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bin"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7/relationships/ui/extensibility" Target="customUI/customUI14.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0055FB" w:rsidRPr="007C3BD5" w:rsidP="00A21B9D">
      <w:pPr>
        <w:widowControl w:val="0"/>
        <w:suppressAutoHyphens/>
        <w:spacing w:line="100" w:lineRule="atLeast"/>
        <w:jc w:val="center"/>
        <w:rPr>
          <w:b/>
          <w:bCs/>
          <w:kern w:val="2"/>
          <w:sz w:val="36"/>
          <w:szCs w:val="36"/>
          <w:lang w:eastAsia="zh-CN" w:bidi="hi-IN"/>
        </w:rPr>
      </w:pPr>
      <w:bookmarkStart w:id="0" w:name="_GoBack"/>
      <w:bookmarkEnd w:id="0"/>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64.8pt;width:50.4pt" o:oleicon="f" o:ole="">
            <v:imagedata r:id="rId6" o:title=""/>
          </v:shape>
          <o:OLEObject Type="Embed" ProgID="Visio.Drawing.15" ShapeID="_x0000_i1025" DrawAspect="Content" ObjectID="_1754745052" r:id="rId7"/>
        </w:object>
      </w:r>
    </w:p>
    <w:p w:rsidR="000055FB" w:rsidRPr="007C3BD5" w:rsidP="00A21B9D">
      <w:pPr>
        <w:spacing w:after="120"/>
        <w:jc w:val="left"/>
        <w:rPr>
          <w:color w:val="000000"/>
          <w:sz w:val="28"/>
          <w:szCs w:val="24"/>
          <w:lang w:eastAsia="zh-CN" w:bidi="hi-IN"/>
        </w:rPr>
      </w:pPr>
    </w:p>
    <w:p w:rsidR="000055FB" w:rsidRPr="007C3BD5" w:rsidP="00A21B9D">
      <w:pPr>
        <w:widowControl w:val="0"/>
        <w:suppressAutoHyphens/>
        <w:spacing w:line="100" w:lineRule="atLeast"/>
        <w:jc w:val="center"/>
        <w:rPr>
          <w:rFonts w:eastAsia="Arial Unicode MS"/>
          <w:b/>
          <w:bCs/>
          <w:kern w:val="2"/>
          <w:sz w:val="36"/>
          <w:szCs w:val="36"/>
          <w:lang w:eastAsia="zh-CN" w:bidi="hi-IN"/>
        </w:rPr>
      </w:pPr>
      <w:r w:rsidRPr="007C3BD5">
        <w:rPr>
          <w:b/>
          <w:bCs/>
          <w:kern w:val="2"/>
          <w:sz w:val="36"/>
          <w:szCs w:val="36"/>
          <w:lang w:eastAsia="zh-CN" w:bidi="hi-IN"/>
        </w:rPr>
        <w:t>PARLAMENT ČESKÉ REPUBLIKY</w:t>
      </w:r>
    </w:p>
    <w:p w:rsidR="000055FB" w:rsidRPr="007C3BD5" w:rsidP="00A21B9D">
      <w:pPr>
        <w:tabs>
          <w:tab w:val="center" w:pos="4536"/>
          <w:tab w:val="right" w:pos="9072"/>
        </w:tabs>
        <w:jc w:val="left"/>
        <w:rPr>
          <w:color w:val="000000"/>
          <w:sz w:val="36"/>
          <w:szCs w:val="24"/>
        </w:rPr>
      </w:pPr>
      <w:r w:rsidRPr="007C3BD5">
        <w:rPr>
          <w:color w:val="000000"/>
          <w:sz w:val="36"/>
          <w:szCs w:val="24"/>
        </w:rPr>
        <w:tab/>
        <w:t>Poslanecká sněmovna</w:t>
      </w:r>
      <w:r w:rsidRPr="007C3BD5">
        <w:rPr>
          <w:color w:val="000000"/>
          <w:sz w:val="36"/>
          <w:szCs w:val="24"/>
        </w:rPr>
        <w:tab/>
      </w:r>
    </w:p>
    <w:p w:rsidR="000055FB" w:rsidRPr="007C3BD5" w:rsidP="00A21B9D">
      <w:pPr>
        <w:jc w:val="center"/>
        <w:rPr>
          <w:color w:val="000000"/>
          <w:sz w:val="36"/>
          <w:szCs w:val="24"/>
        </w:rPr>
      </w:pPr>
      <w:r w:rsidRPr="007C3BD5">
        <w:rPr>
          <w:color w:val="000000"/>
          <w:sz w:val="36"/>
          <w:szCs w:val="24"/>
        </w:rPr>
        <w:t>2023</w:t>
      </w:r>
    </w:p>
    <w:p w:rsidR="000055FB" w:rsidRPr="007C3BD5" w:rsidP="00A21B9D">
      <w:pPr>
        <w:jc w:val="center"/>
        <w:rPr>
          <w:color w:val="000000"/>
          <w:sz w:val="36"/>
          <w:szCs w:val="24"/>
        </w:rPr>
      </w:pPr>
    </w:p>
    <w:p w:rsidR="000055FB" w:rsidRPr="007C3BD5" w:rsidP="00A21B9D">
      <w:pPr>
        <w:jc w:val="center"/>
        <w:rPr>
          <w:color w:val="000000"/>
          <w:sz w:val="28"/>
          <w:szCs w:val="24"/>
        </w:rPr>
      </w:pPr>
      <w:r w:rsidRPr="007C3BD5">
        <w:rPr>
          <w:color w:val="000000"/>
          <w:sz w:val="36"/>
          <w:szCs w:val="24"/>
        </w:rPr>
        <w:t>IX. volební období</w:t>
      </w:r>
    </w:p>
    <w:p w:rsidR="0066457A" w:rsidRPr="007C3BD5" w:rsidP="00A21B9D">
      <w:pPr>
        <w:widowControl w:val="0"/>
        <w:spacing w:before="200" w:after="200" w:line="276" w:lineRule="auto"/>
        <w:jc w:val="center"/>
        <w:rPr>
          <w:color w:val="000000"/>
          <w:sz w:val="28"/>
          <w:szCs w:val="28"/>
        </w:rPr>
      </w:pPr>
      <w:r w:rsidRPr="007C3BD5">
        <w:rPr>
          <w:color w:val="000000"/>
          <w:sz w:val="28"/>
          <w:szCs w:val="28"/>
        </w:rPr>
        <w:t>___________________________________________________________</w:t>
      </w:r>
    </w:p>
    <w:p w:rsidR="000055FB" w:rsidRPr="007C3BD5" w:rsidP="00A21B9D">
      <w:pPr>
        <w:jc w:val="center"/>
        <w:rPr>
          <w:color w:val="000000"/>
          <w:sz w:val="28"/>
          <w:szCs w:val="24"/>
        </w:rPr>
      </w:pPr>
    </w:p>
    <w:p w:rsidR="000055FB" w:rsidRPr="007C3BD5" w:rsidP="00A21B9D">
      <w:pPr>
        <w:widowControl w:val="0"/>
        <w:suppressAutoHyphens/>
        <w:spacing w:after="120" w:line="100" w:lineRule="atLeast"/>
        <w:jc w:val="center"/>
        <w:rPr>
          <w:rFonts w:eastAsia="Arial"/>
          <w:b/>
          <w:bCs/>
          <w:kern w:val="2"/>
          <w:sz w:val="32"/>
          <w:szCs w:val="32"/>
          <w:lang w:eastAsia="zh-CN" w:bidi="hi-IN"/>
        </w:rPr>
      </w:pPr>
    </w:p>
    <w:p w:rsidR="000055FB" w:rsidRPr="007C3BD5" w:rsidP="00A21B9D">
      <w:pPr>
        <w:widowControl w:val="0"/>
        <w:suppressAutoHyphens/>
        <w:spacing w:after="120" w:line="100" w:lineRule="atLeast"/>
        <w:jc w:val="center"/>
        <w:rPr>
          <w:rFonts w:eastAsia="Arial"/>
          <w:b/>
          <w:bCs/>
          <w:kern w:val="2"/>
          <w:sz w:val="32"/>
          <w:szCs w:val="32"/>
          <w:lang w:eastAsia="zh-CN" w:bidi="hi-IN"/>
        </w:rPr>
      </w:pPr>
    </w:p>
    <w:p w:rsidR="000055FB" w:rsidRPr="007C3BD5" w:rsidP="00A21B9D">
      <w:pPr>
        <w:widowControl w:val="0"/>
        <w:suppressAutoHyphens/>
        <w:spacing w:after="120" w:line="100" w:lineRule="atLeast"/>
        <w:jc w:val="center"/>
        <w:rPr>
          <w:rFonts w:eastAsia="Arial"/>
          <w:b/>
          <w:bCs/>
          <w:kern w:val="2"/>
          <w:sz w:val="32"/>
          <w:szCs w:val="32"/>
          <w:lang w:eastAsia="zh-CN" w:bidi="hi-IN"/>
        </w:rPr>
      </w:pPr>
      <w:r w:rsidRPr="007C3BD5">
        <w:rPr>
          <w:rFonts w:eastAsia="Arial"/>
          <w:b/>
          <w:bCs/>
          <w:kern w:val="2"/>
          <w:sz w:val="32"/>
          <w:szCs w:val="32"/>
          <w:lang w:eastAsia="zh-CN" w:bidi="hi-IN"/>
        </w:rPr>
        <w:t>Pozměňovací návrh</w:t>
      </w:r>
    </w:p>
    <w:p w:rsidR="00A17F12" w:rsidRPr="007C3BD5" w:rsidP="00A21B9D">
      <w:pPr>
        <w:jc w:val="center"/>
        <w:rPr>
          <w:b/>
          <w:sz w:val="32"/>
        </w:rPr>
      </w:pPr>
    </w:p>
    <w:p w:rsidR="000055FB" w:rsidRPr="007C3BD5" w:rsidP="00A21B9D">
      <w:pPr>
        <w:jc w:val="center"/>
        <w:rPr>
          <w:b/>
          <w:sz w:val="32"/>
        </w:rPr>
      </w:pPr>
    </w:p>
    <w:p w:rsidR="000055FB" w:rsidRPr="007C3BD5" w:rsidP="00A21B9D">
      <w:pPr>
        <w:jc w:val="center"/>
        <w:rPr>
          <w:b/>
        </w:rPr>
      </w:pPr>
    </w:p>
    <w:p w:rsidR="004A31A2" w:rsidRPr="007C3BD5" w:rsidP="00A21B9D">
      <w:pPr>
        <w:pStyle w:val="NoSpacing"/>
        <w:jc w:val="center"/>
        <w:rPr>
          <w:rFonts w:ascii="Times New Roman" w:hAnsi="Times New Roman"/>
          <w:b/>
          <w:bCs/>
          <w:color w:val="000000"/>
          <w:sz w:val="28"/>
          <w:szCs w:val="28"/>
        </w:rPr>
      </w:pPr>
      <w:r w:rsidRPr="007C3BD5">
        <w:rPr>
          <w:rFonts w:ascii="Times New Roman" w:hAnsi="Times New Roman"/>
          <w:b/>
          <w:bCs/>
          <w:color w:val="000000"/>
          <w:sz w:val="28"/>
          <w:szCs w:val="28"/>
        </w:rPr>
        <w:t>Pozměňovací návrh poslanců</w:t>
      </w:r>
      <w:r w:rsidRPr="007C3BD5" w:rsidR="00A17F12">
        <w:rPr>
          <w:rFonts w:ascii="Times New Roman" w:hAnsi="Times New Roman"/>
          <w:b/>
          <w:bCs/>
          <w:color w:val="000000"/>
          <w:sz w:val="28"/>
          <w:szCs w:val="28"/>
        </w:rPr>
        <w:t xml:space="preserve"> </w:t>
      </w:r>
      <w:r w:rsidRPr="007C3BD5" w:rsidR="00B43543">
        <w:rPr>
          <w:rFonts w:ascii="Times New Roman" w:hAnsi="Times New Roman"/>
          <w:b/>
          <w:bCs/>
          <w:color w:val="000000"/>
          <w:sz w:val="28"/>
          <w:szCs w:val="28"/>
        </w:rPr>
        <w:t xml:space="preserve">Ing. Jiřího Havránka, Ing. Josefa Bernarda, doc. JUDr. Michaela Kohajdy, Ph.D., Ing. et Ing. Miloše Nového a Mgr. et Mgr. Jakuba Michálka, Ph.D. </w:t>
      </w:r>
      <w:r w:rsidRPr="007C3BD5" w:rsidR="00A17F12">
        <w:rPr>
          <w:rFonts w:ascii="Times New Roman" w:hAnsi="Times New Roman"/>
          <w:b/>
          <w:bCs/>
          <w:color w:val="000000"/>
          <w:sz w:val="28"/>
          <w:szCs w:val="28"/>
        </w:rPr>
        <w:t xml:space="preserve">k vládnímu </w:t>
      </w:r>
      <w:r w:rsidRPr="007C3BD5">
        <w:rPr>
          <w:rFonts w:ascii="Times New Roman" w:hAnsi="Times New Roman"/>
          <w:b/>
          <w:bCs/>
          <w:color w:val="000000"/>
          <w:sz w:val="28"/>
          <w:szCs w:val="28"/>
        </w:rPr>
        <w:t>návrhu zákona, kterým se</w:t>
      </w:r>
      <w:r w:rsidRPr="007C3BD5" w:rsidR="00B42343">
        <w:rPr>
          <w:rFonts w:ascii="Times New Roman" w:hAnsi="Times New Roman"/>
          <w:b/>
          <w:bCs/>
          <w:color w:val="000000"/>
          <w:sz w:val="28"/>
          <w:szCs w:val="28"/>
        </w:rPr>
        <w:t> </w:t>
      </w:r>
      <w:r w:rsidRPr="007C3BD5">
        <w:rPr>
          <w:rFonts w:ascii="Times New Roman" w:hAnsi="Times New Roman"/>
          <w:b/>
          <w:bCs/>
          <w:color w:val="000000"/>
          <w:sz w:val="28"/>
          <w:szCs w:val="28"/>
        </w:rPr>
        <w:t>mění některé zákony v souvislosti s konsolidací veřejných rozpočtů</w:t>
      </w:r>
    </w:p>
    <w:p w:rsidR="000055FB" w:rsidRPr="007C3BD5" w:rsidP="00A21B9D">
      <w:pPr>
        <w:pStyle w:val="NoSpacing"/>
        <w:jc w:val="center"/>
        <w:rPr>
          <w:rFonts w:ascii="Times New Roman" w:hAnsi="Times New Roman"/>
          <w:b/>
          <w:bCs/>
          <w:color w:val="000000"/>
          <w:sz w:val="28"/>
          <w:szCs w:val="24"/>
        </w:rPr>
      </w:pPr>
    </w:p>
    <w:p w:rsidR="000055FB" w:rsidRPr="007C3BD5" w:rsidP="00A21B9D">
      <w:pPr>
        <w:pStyle w:val="NoSpacing"/>
        <w:jc w:val="center"/>
        <w:rPr>
          <w:rFonts w:ascii="Times New Roman" w:hAnsi="Times New Roman"/>
          <w:b/>
          <w:bCs/>
          <w:color w:val="000000"/>
          <w:sz w:val="28"/>
          <w:szCs w:val="24"/>
        </w:rPr>
      </w:pPr>
    </w:p>
    <w:p w:rsidR="000055FB" w:rsidRPr="007C3BD5" w:rsidP="00A21B9D">
      <w:pPr>
        <w:pStyle w:val="NoSpacing"/>
        <w:jc w:val="center"/>
        <w:rPr>
          <w:rFonts w:ascii="Times New Roman" w:hAnsi="Times New Roman"/>
          <w:b/>
          <w:bCs/>
          <w:color w:val="000000"/>
          <w:sz w:val="28"/>
          <w:szCs w:val="24"/>
        </w:rPr>
      </w:pPr>
    </w:p>
    <w:p w:rsidR="000055FB" w:rsidRPr="007C3BD5" w:rsidP="00A21B9D">
      <w:pPr>
        <w:pStyle w:val="NoSpacing"/>
        <w:jc w:val="center"/>
        <w:rPr>
          <w:rFonts w:ascii="Times New Roman" w:hAnsi="Times New Roman"/>
          <w:b/>
          <w:bCs/>
          <w:color w:val="000000"/>
          <w:sz w:val="28"/>
          <w:szCs w:val="24"/>
        </w:rPr>
      </w:pPr>
    </w:p>
    <w:p w:rsidR="00A17F12" w:rsidRPr="007C3BD5" w:rsidP="00A21B9D">
      <w:pPr>
        <w:spacing w:before="240" w:after="240"/>
        <w:jc w:val="center"/>
        <w:rPr>
          <w:b/>
          <w:bCs/>
          <w:sz w:val="32"/>
        </w:rPr>
      </w:pPr>
      <w:r w:rsidRPr="007C3BD5">
        <w:rPr>
          <w:b/>
          <w:bCs/>
          <w:sz w:val="32"/>
        </w:rPr>
        <w:t xml:space="preserve">Sněmovní tisk </w:t>
      </w:r>
      <w:r w:rsidRPr="007C3BD5" w:rsidR="00885640">
        <w:rPr>
          <w:b/>
          <w:bCs/>
          <w:sz w:val="32"/>
        </w:rPr>
        <w:t>č. </w:t>
      </w:r>
      <w:r w:rsidRPr="007C3BD5" w:rsidR="002B0B6D">
        <w:rPr>
          <w:b/>
          <w:bCs/>
          <w:sz w:val="32"/>
        </w:rPr>
        <w:t>488</w:t>
      </w:r>
    </w:p>
    <w:p w:rsidR="00A17F12" w:rsidRPr="007C3BD5" w:rsidP="00A21B9D">
      <w:pPr>
        <w:spacing w:before="240" w:after="240"/>
        <w:jc w:val="center"/>
      </w:pPr>
    </w:p>
    <w:p w:rsidR="00A17F12" w:rsidRPr="007C3BD5" w:rsidP="00A21B9D"/>
    <w:p w:rsidR="00A17F12" w:rsidRPr="007C3BD5" w:rsidP="00A21B9D">
      <w:r w:rsidRPr="007C3BD5">
        <w:br w:type="page"/>
      </w:r>
    </w:p>
    <w:p w:rsidR="001E3749" w:rsidRPr="007C3BD5" w:rsidP="00A21B9D">
      <w:pPr>
        <w:pStyle w:val="NoSpacing"/>
        <w:jc w:val="center"/>
        <w:rPr>
          <w:rFonts w:ascii="Times New Roman" w:eastAsia="Calibri" w:hAnsi="Times New Roman"/>
          <w:b/>
          <w:bCs/>
          <w:sz w:val="24"/>
          <w:szCs w:val="24"/>
        </w:rPr>
      </w:pPr>
      <w:r w:rsidRPr="007C3BD5">
        <w:rPr>
          <w:rFonts w:ascii="Times New Roman" w:eastAsia="Calibri" w:hAnsi="Times New Roman"/>
          <w:b/>
          <w:bCs/>
          <w:sz w:val="24"/>
          <w:szCs w:val="24"/>
        </w:rPr>
        <w:t xml:space="preserve">Pozměňovací návrh poslanců </w:t>
      </w:r>
      <w:r w:rsidRPr="007C3BD5" w:rsidR="00B43543">
        <w:rPr>
          <w:rFonts w:ascii="Times New Roman" w:eastAsia="Calibri" w:hAnsi="Times New Roman"/>
          <w:b/>
          <w:bCs/>
          <w:sz w:val="24"/>
          <w:szCs w:val="24"/>
        </w:rPr>
        <w:t xml:space="preserve">Ing. Jiřího Havránka, Ing. Josefa Bernarda, doc. JUDr. Michaela Kohajdy, Ph.D., Ing. et Ing. Miloše Nového </w:t>
      </w:r>
      <w:r w:rsidRPr="007C3BD5" w:rsidR="007B6F84">
        <w:rPr>
          <w:rFonts w:ascii="Times New Roman" w:eastAsia="Calibri" w:hAnsi="Times New Roman"/>
          <w:b/>
          <w:bCs/>
          <w:sz w:val="24"/>
          <w:szCs w:val="24"/>
        </w:rPr>
        <w:t>a</w:t>
      </w:r>
      <w:r w:rsidR="007B6F84">
        <w:rPr>
          <w:rFonts w:ascii="Times New Roman" w:eastAsia="Calibri" w:hAnsi="Times New Roman"/>
          <w:b/>
          <w:bCs/>
          <w:sz w:val="24"/>
          <w:szCs w:val="24"/>
        </w:rPr>
        <w:t> </w:t>
      </w:r>
      <w:r w:rsidRPr="007C3BD5" w:rsidR="00B43543">
        <w:rPr>
          <w:rFonts w:ascii="Times New Roman" w:eastAsia="Calibri" w:hAnsi="Times New Roman"/>
          <w:b/>
          <w:bCs/>
          <w:sz w:val="24"/>
          <w:szCs w:val="24"/>
        </w:rPr>
        <w:t xml:space="preserve">Mgr. et Mgr. Jakuba Michálka, Ph.D. </w:t>
      </w:r>
      <w:r w:rsidRPr="007C3BD5" w:rsidR="00885640">
        <w:rPr>
          <w:rFonts w:ascii="Times New Roman" w:eastAsia="Calibri" w:hAnsi="Times New Roman"/>
          <w:b/>
          <w:bCs/>
          <w:sz w:val="24"/>
          <w:szCs w:val="24"/>
        </w:rPr>
        <w:t>k </w:t>
      </w:r>
      <w:r w:rsidRPr="007C3BD5">
        <w:rPr>
          <w:rFonts w:ascii="Times New Roman" w:eastAsia="Calibri" w:hAnsi="Times New Roman"/>
          <w:b/>
          <w:bCs/>
          <w:sz w:val="24"/>
          <w:szCs w:val="24"/>
        </w:rPr>
        <w:t xml:space="preserve">vládnímu návrhu zákona, kterým se mění některé zákony </w:t>
      </w:r>
      <w:r w:rsidRPr="007C3BD5" w:rsidR="00885640">
        <w:rPr>
          <w:rFonts w:ascii="Times New Roman" w:eastAsia="Calibri" w:hAnsi="Times New Roman"/>
          <w:b/>
          <w:bCs/>
          <w:sz w:val="24"/>
          <w:szCs w:val="24"/>
        </w:rPr>
        <w:t>v </w:t>
      </w:r>
      <w:r w:rsidRPr="007C3BD5">
        <w:rPr>
          <w:rFonts w:ascii="Times New Roman" w:eastAsia="Calibri" w:hAnsi="Times New Roman"/>
          <w:b/>
          <w:bCs/>
          <w:sz w:val="24"/>
          <w:szCs w:val="24"/>
        </w:rPr>
        <w:t xml:space="preserve">souvislosti </w:t>
      </w:r>
      <w:r w:rsidRPr="007C3BD5" w:rsidR="00885640">
        <w:rPr>
          <w:rFonts w:ascii="Times New Roman" w:eastAsia="Calibri" w:hAnsi="Times New Roman"/>
          <w:b/>
          <w:bCs/>
          <w:sz w:val="24"/>
          <w:szCs w:val="24"/>
        </w:rPr>
        <w:t>s </w:t>
      </w:r>
      <w:r w:rsidRPr="007C3BD5">
        <w:rPr>
          <w:rFonts w:ascii="Times New Roman" w:eastAsia="Calibri" w:hAnsi="Times New Roman"/>
          <w:b/>
          <w:bCs/>
          <w:sz w:val="24"/>
          <w:szCs w:val="24"/>
        </w:rPr>
        <w:t>konsolidací veřejných rozpočtů</w:t>
      </w:r>
    </w:p>
    <w:p w:rsidR="001E3749" w:rsidRPr="007C3BD5" w:rsidP="00A21B9D">
      <w:pPr>
        <w:pStyle w:val="NoSpacing"/>
        <w:jc w:val="center"/>
        <w:rPr>
          <w:rFonts w:ascii="Times New Roman" w:eastAsia="Calibri" w:hAnsi="Times New Roman"/>
          <w:b/>
          <w:bCs/>
          <w:sz w:val="24"/>
          <w:szCs w:val="24"/>
        </w:rPr>
      </w:pPr>
      <w:r w:rsidRPr="007C3BD5">
        <w:rPr>
          <w:rFonts w:ascii="Times New Roman" w:eastAsia="Calibri" w:hAnsi="Times New Roman"/>
          <w:b/>
          <w:bCs/>
          <w:sz w:val="24"/>
          <w:szCs w:val="24"/>
        </w:rPr>
        <w:t xml:space="preserve">sněmovní tisk </w:t>
      </w:r>
      <w:r w:rsidRPr="007C3BD5" w:rsidR="00885640">
        <w:rPr>
          <w:rFonts w:ascii="Times New Roman" w:eastAsia="Calibri" w:hAnsi="Times New Roman"/>
          <w:b/>
          <w:bCs/>
          <w:sz w:val="24"/>
          <w:szCs w:val="24"/>
        </w:rPr>
        <w:t>č. </w:t>
      </w:r>
      <w:r w:rsidRPr="007C3BD5">
        <w:rPr>
          <w:rFonts w:ascii="Times New Roman" w:eastAsia="Calibri" w:hAnsi="Times New Roman"/>
          <w:b/>
          <w:bCs/>
          <w:sz w:val="24"/>
          <w:szCs w:val="24"/>
        </w:rPr>
        <w:t>488</w:t>
      </w:r>
    </w:p>
    <w:p w:rsidR="001E3749" w:rsidRPr="007C3BD5" w:rsidP="00A21B9D">
      <w:pPr>
        <w:pStyle w:val="NoSpacing"/>
        <w:jc w:val="center"/>
        <w:rPr>
          <w:rFonts w:ascii="Times New Roman" w:eastAsia="Calibri" w:hAnsi="Times New Roman"/>
          <w:b/>
          <w:bCs/>
          <w:sz w:val="24"/>
        </w:rPr>
      </w:pPr>
    </w:p>
    <w:p w:rsidR="001E3749" w:rsidRPr="007C3BD5" w:rsidP="00A21B9D">
      <w:pPr>
        <w:pStyle w:val="NoSpacing"/>
        <w:jc w:val="center"/>
        <w:rPr>
          <w:rFonts w:ascii="Times New Roman" w:eastAsia="Calibri" w:hAnsi="Times New Roman"/>
          <w:b/>
          <w:bCs/>
          <w:sz w:val="24"/>
        </w:rPr>
      </w:pPr>
    </w:p>
    <w:p w:rsidR="001E3749" w:rsidRPr="007C3BD5" w:rsidP="00A21B9D">
      <w:pPr>
        <w:pStyle w:val="NoSpacing"/>
        <w:jc w:val="center"/>
        <w:rPr>
          <w:rFonts w:ascii="Times New Roman" w:eastAsia="Calibri" w:hAnsi="Times New Roman"/>
          <w:b/>
          <w:bCs/>
          <w:sz w:val="24"/>
        </w:rPr>
      </w:pPr>
    </w:p>
    <w:p w:rsidR="00C22991" w:rsidRPr="007C3BD5" w:rsidP="00A21B9D">
      <w:pPr>
        <w:pStyle w:val="NoSpacing"/>
        <w:jc w:val="center"/>
        <w:rPr>
          <w:rFonts w:ascii="Times New Roman" w:eastAsia="Calibri" w:hAnsi="Times New Roman"/>
          <w:b/>
          <w:bCs/>
          <w:sz w:val="24"/>
        </w:rPr>
      </w:pPr>
    </w:p>
    <w:p w:rsidR="001E3749" w:rsidRPr="007C3BD5" w:rsidP="00A21B9D">
      <w:pPr>
        <w:rPr>
          <w:rFonts w:eastAsia="Calibri"/>
          <w:bCs/>
          <w:u w:val="single"/>
        </w:rPr>
      </w:pPr>
      <w:r w:rsidRPr="007C3BD5">
        <w:rPr>
          <w:rFonts w:eastAsia="Calibri"/>
          <w:bCs/>
          <w:u w:val="single"/>
        </w:rPr>
        <w:t>Navržené změny:</w:t>
      </w:r>
    </w:p>
    <w:p w:rsidR="008A1FBF" w:rsidRPr="007C3BD5" w:rsidP="00A21B9D">
      <w:pPr>
        <w:spacing w:before="240" w:after="120"/>
        <w:rPr>
          <w:noProof/>
          <w:szCs w:val="24"/>
        </w:rPr>
      </w:pPr>
      <w:r w:rsidRPr="007C3BD5">
        <w:rPr>
          <w:noProof/>
          <w:szCs w:val="24"/>
        </w:rPr>
        <w:t xml:space="preserve">1. Dosavadní část sedmá </w:t>
      </w:r>
      <w:r w:rsidRPr="007C3BD5" w:rsidR="005A1E00">
        <w:rPr>
          <w:noProof/>
          <w:szCs w:val="24"/>
        </w:rPr>
        <w:t>čl. </w:t>
      </w:r>
      <w:r w:rsidRPr="007C3BD5">
        <w:rPr>
          <w:noProof/>
          <w:szCs w:val="24"/>
        </w:rPr>
        <w:t>XI. zní:</w:t>
      </w:r>
    </w:p>
    <w:p w:rsidR="008A1FBF" w:rsidRPr="007C3BD5" w:rsidP="00A21B9D">
      <w:pPr>
        <w:widowControl w:val="0"/>
        <w:spacing w:before="240" w:after="120"/>
        <w:jc w:val="center"/>
        <w:outlineLvl w:val="1"/>
        <w:rPr>
          <w:caps/>
          <w:szCs w:val="24"/>
        </w:rPr>
      </w:pPr>
      <w:r w:rsidRPr="007C3BD5">
        <w:rPr>
          <w:caps/>
          <w:szCs w:val="24"/>
        </w:rPr>
        <w:t>„ČÁST SEDMÁ</w:t>
      </w:r>
    </w:p>
    <w:p w:rsidR="008A1FBF" w:rsidRPr="007C3BD5" w:rsidP="00A21B9D">
      <w:pPr>
        <w:widowControl w:val="0"/>
        <w:jc w:val="center"/>
        <w:outlineLvl w:val="1"/>
        <w:rPr>
          <w:b/>
          <w:szCs w:val="24"/>
        </w:rPr>
      </w:pPr>
      <w:r w:rsidRPr="007C3BD5">
        <w:rPr>
          <w:b/>
          <w:szCs w:val="24"/>
        </w:rPr>
        <w:t xml:space="preserve">Změna zákona </w:t>
      </w:r>
      <w:r w:rsidRPr="007C3BD5">
        <w:rPr>
          <w:rFonts w:eastAsia="Calibri"/>
          <w:b/>
          <w:szCs w:val="24"/>
        </w:rPr>
        <w:t>o organizaci a provádění sociálního zabezpečení</w:t>
      </w:r>
    </w:p>
    <w:p w:rsidR="008A1FBF" w:rsidRPr="007C3BD5" w:rsidP="00A21B9D">
      <w:pPr>
        <w:widowControl w:val="0"/>
        <w:numPr>
          <w:ilvl w:val="1"/>
          <w:numId w:val="0"/>
        </w:numPr>
        <w:spacing w:before="240"/>
        <w:jc w:val="center"/>
        <w:outlineLvl w:val="5"/>
        <w:rPr>
          <w:szCs w:val="24"/>
        </w:rPr>
      </w:pPr>
      <w:r w:rsidRPr="007C3BD5">
        <w:rPr>
          <w:szCs w:val="24"/>
        </w:rPr>
        <w:t>Čl. XI</w:t>
      </w:r>
    </w:p>
    <w:p w:rsidR="008A1FBF" w:rsidRPr="007C3BD5" w:rsidP="00A21B9D">
      <w:pPr>
        <w:widowControl w:val="0"/>
        <w:numPr>
          <w:ilvl w:val="0"/>
          <w:numId w:val="23"/>
        </w:numPr>
        <w:spacing w:before="240"/>
        <w:ind w:firstLine="425"/>
        <w:outlineLvl w:val="5"/>
        <w:rPr>
          <w:szCs w:val="24"/>
        </w:rPr>
      </w:pPr>
      <w:r w:rsidRPr="007C3BD5">
        <w:rPr>
          <w:szCs w:val="24"/>
        </w:rPr>
        <w:t xml:space="preserve">Zákon č. 582/1991 Sb., o organizaci a provádění sociálního zabezpečení, ve znění zákona č. 590/1992 Sb., zákona č. 37/1993 Sb., zákona č. 160/1993 Sb., zákona č. 307/1993 Sb., zákona č. 241/1994 Sb., zákona č. 118/1995 Sb., zákona č. 160/1995 Sb., zákona č. 134/1997 Sb., zákona č. 306/1997 Sb., zákona č. 93/1998 Sb., zákona č. 225/1999 Sb., zákona č. 356/1999 Sb., zákona č. 360/1999 Sb., zákona č. 18/2000 Sb., zákona č. 29/2000 Sb., zákona č. 132/2000 Sb., zákona č. 133/2000 Sb., zákona č. 155/2000 Sb., zákona č. 159/2000 Sb., zákona č. 220/2000 Sb., zákona č. 238/2000 Sb., zákona č. 258/2000 Sb., zákona č. 411/2000 Sb., zákona č. 116/2001 Sb., zákona č. 353/2001 Sb., zákona č. 151/2002 Sb., zákona č. 263/2002 Sb., zákona č. 265/2002 Sb., zákona č. 320/2002 Sb., zákona č. 518/2002 Sb., zákona č. 362/2003 Sb., zákona č. 424/2003 Sb., zákona č. 425/2003 Sb., zákona č. 453/2003 Sb., zákona č. 53/2004 Sb., zákona č. 167/2004 Sb., zákona č. 281/2004 Sb., zákona č. 359/2004 Sb., zákona č. 436/2004 Sb., zákona č. 501/2004 Sb., zákona č. 168/2005 Sb., zákona č. 361/2005 Sb., zákona č. 381/2005 Sb., zákona č. 413/2005 Sb., zákona č. 24/2006 Sb., zákona č. 70/2006 Sb., zákona č. 81/2006 Sb., zákona č. 109/2006 Sb., zákona č. 112/2006 Sb., zákona č. 161/2006 Sb., zákona č. 189/2006 Sb., zákona č. 214/2006 Sb., zákona č. 342/2006 Sb., nálezu Ústavního soudu, vyhlášeného pod č. 405/2006 Sb., zákona č. 585/2006 Sb., zákona č. 152/2007 Sb., zákona č. 181/2007 Sb., zákona č. 261/2007 Sb., zákona č. 270/2007 Sb., zákona č. 296/2007 Sb., zákona č. 305/2008 Sb., zákona č. 306/2008 Sb., zákona č. 382/2008 Sb., zákona č. 479/2008 Sb., zákona č. 41/2009 Sb., zákona č. 158/2009 Sb., zákona č. 227/2009 Sb., zákona č. 281/2009 Sb., zákona č. 303/2009 Sb., zákona č. 326/2009 Sb., zákona č. 347/2010 Sb., zákona č. 73/2011 Sb., nálezu Ústavního soudu, vyhlášeného pod č. 177/2011 Sb., zákona č. 180/2011 Sb., zákona č. 220/2011 Sb., zákona č. 263/2011 Sb., zákona č. 329/2011 Sb., zákona č. 341/2011 Sb., zákona č. 348/2011 Sb., zákona č. 364/2011 Sb., zákona č. 365/2011 Sb., zákona č. 366/2011 Sb., zákona č. 367/2011 Sb., zákona č. 375/2011 Sb., zákona č. 428/2011 Sb., zákona č. 458/2011 Sb., zákona č. 470/2011 Sb., zákona č. 167/2012 Sb., zákona č. 399/2012 Sb., zákona č. 401/2012 Sb., zákona č. 403/2012 Sb., zákona č. 274/2013 Sb., zákona č. 303/2013 Sb., zákona č. 313/2013 Sb., zákonného opatření Senátu č. 344/2013 Sb., zákona č. 64/2014 Sb., zákona č. 136/2014 Sb., zákona č. 250/2014 Sb., zákona č. 251/2014 Sb., zákona č. 267/2014 Sb., zákona č. 332/2014 Sb., zákona č. 131/2015 Sb., zákona č. 317/2015 Sb., zákona č. 377/2015 Sb., zákona č. 47/2016 Sb., zákona č. 137/2016 Sb., zákona č. 190/2016 Sb., zákona č. 213/2016 Sb., zákona </w:t>
      </w:r>
      <w:r w:rsidRPr="007C3BD5">
        <w:rPr>
          <w:szCs w:val="24"/>
        </w:rPr>
        <w:t>č. 298/2016 Sb., zákona č. 24/2017 Sb., zákona č. 99/2017 Sb., zákona č. 148/2017 Sb., zákona č. 183/2017 Sb., zákona č. 195/2017 Sb., zákona č. 203/2017 Sb., zákona č. 259/2017 Sb., zákona č. 310/2017 Sb., zákona č. 92/2018 Sb., zákona č. 335/2018 Sb., zákona č. 111/2019 Sb., zákona č. 164/2019 Sb., zákona č. 228/2019 Sb., zákona č. 315/2019 Sb., zákona č. 255/2020 Sb., zákona č. 540/2020 Sb., zákona č. 261/2021 Sb., zákona č. 270/2021 Sb., zákona č. 323/2021 Sb., zákona č. 330/2021 Sb., zákona č. 216/2022 Sb., zákona č. 221/2022 Sb., zákona č. 366/2022 Sb., zákona č. 423/2022 Sb. a zákona č. 455/2022 Sb., se mění takto:</w:t>
      </w:r>
    </w:p>
    <w:p w:rsidR="008A1FBF" w:rsidRPr="007C3BD5" w:rsidP="00A21B9D">
      <w:pPr>
        <w:pStyle w:val="Novelizanbod"/>
        <w:keepNext w:val="0"/>
        <w:keepLines w:val="0"/>
        <w:widowControl w:val="0"/>
        <w:numPr>
          <w:ilvl w:val="0"/>
          <w:numId w:val="24"/>
        </w:numPr>
        <w:rPr>
          <w:szCs w:val="24"/>
        </w:rPr>
      </w:pPr>
      <w:r w:rsidRPr="007C3BD5">
        <w:rPr>
          <w:szCs w:val="24"/>
        </w:rPr>
        <w:t>V § 6 se na konci odstavce 4 tečka nahrazuje čárkou a doplňuje se písmeno z), které zní:</w:t>
      </w:r>
    </w:p>
    <w:p w:rsidR="008A1FBF" w:rsidRPr="007C3BD5" w:rsidP="00A21B9D">
      <w:pPr>
        <w:ind w:left="284" w:hanging="284"/>
        <w:rPr>
          <w:szCs w:val="24"/>
        </w:rPr>
      </w:pPr>
      <w:r w:rsidRPr="007C3BD5">
        <w:rPr>
          <w:szCs w:val="24"/>
        </w:rPr>
        <w:t>„z) vedou evidenci dob důchodového pojištění zaměstnanců činných na základě dohody o provedení práce, kteří jsou plátci pojistného, za kalendářní rok a předávají tyto údaje České správě sociálního zabezpečení.“.</w:t>
      </w:r>
    </w:p>
    <w:p w:rsidR="008A1FBF" w:rsidRPr="007C3BD5" w:rsidP="00B9783B">
      <w:pPr>
        <w:widowControl w:val="0"/>
        <w:numPr>
          <w:ilvl w:val="0"/>
          <w:numId w:val="30"/>
        </w:numPr>
        <w:tabs>
          <w:tab w:val="left" w:pos="851"/>
        </w:tabs>
        <w:spacing w:before="480" w:after="120"/>
        <w:rPr>
          <w:szCs w:val="24"/>
        </w:rPr>
      </w:pPr>
      <w:r w:rsidRPr="007C3BD5">
        <w:rPr>
          <w:szCs w:val="24"/>
        </w:rPr>
        <w:t>V § </w:t>
      </w:r>
      <w:r w:rsidRPr="007C3BD5">
        <w:rPr>
          <w:szCs w:val="24"/>
        </w:rPr>
        <w:t xml:space="preserve">104g odst. </w:t>
      </w:r>
      <w:r w:rsidRPr="007C3BD5">
        <w:rPr>
          <w:szCs w:val="24"/>
        </w:rPr>
        <w:t>1 </w:t>
      </w:r>
      <w:r w:rsidRPr="007C3BD5">
        <w:rPr>
          <w:szCs w:val="24"/>
        </w:rPr>
        <w:t xml:space="preserve">písm. a) </w:t>
      </w:r>
      <w:r w:rsidRPr="007C3BD5">
        <w:rPr>
          <w:szCs w:val="24"/>
        </w:rPr>
        <w:t>a </w:t>
      </w:r>
      <w:r w:rsidRPr="007C3BD5">
        <w:rPr>
          <w:szCs w:val="24"/>
        </w:rPr>
        <w:t>b) se slovo „zaměstnavatele“ nahrazuje slovy „plátce pojistného“.</w:t>
      </w:r>
    </w:p>
    <w:p w:rsidR="008A1FBF" w:rsidRPr="007C3BD5" w:rsidP="00B9783B">
      <w:pPr>
        <w:widowControl w:val="0"/>
        <w:numPr>
          <w:ilvl w:val="0"/>
          <w:numId w:val="30"/>
        </w:numPr>
        <w:tabs>
          <w:tab w:val="left" w:pos="851"/>
        </w:tabs>
        <w:spacing w:before="480" w:after="120"/>
        <w:rPr>
          <w:szCs w:val="24"/>
        </w:rPr>
      </w:pPr>
      <w:r w:rsidRPr="007C3BD5">
        <w:rPr>
          <w:szCs w:val="24"/>
        </w:rPr>
        <w:t>V § </w:t>
      </w:r>
      <w:r w:rsidRPr="007C3BD5">
        <w:rPr>
          <w:szCs w:val="24"/>
        </w:rPr>
        <w:t xml:space="preserve">104g odst. </w:t>
      </w:r>
      <w:r w:rsidRPr="007C3BD5">
        <w:rPr>
          <w:szCs w:val="24"/>
        </w:rPr>
        <w:t>1 </w:t>
      </w:r>
      <w:r w:rsidRPr="007C3BD5">
        <w:rPr>
          <w:szCs w:val="24"/>
        </w:rPr>
        <w:t>písm. b) se slovo „zaměstnavatelem“ nahrazuje slovy „plátcem pojistného“.</w:t>
      </w:r>
    </w:p>
    <w:p w:rsidR="008A1FBF" w:rsidRPr="007C3BD5" w:rsidP="00B9783B">
      <w:pPr>
        <w:widowControl w:val="0"/>
        <w:numPr>
          <w:ilvl w:val="0"/>
          <w:numId w:val="30"/>
        </w:numPr>
        <w:tabs>
          <w:tab w:val="left" w:pos="851"/>
        </w:tabs>
        <w:spacing w:before="480" w:after="120"/>
        <w:rPr>
          <w:szCs w:val="24"/>
        </w:rPr>
      </w:pPr>
      <w:r w:rsidRPr="007C3BD5">
        <w:rPr>
          <w:szCs w:val="24"/>
        </w:rPr>
        <w:t>V § </w:t>
      </w:r>
      <w:r w:rsidRPr="007C3BD5">
        <w:rPr>
          <w:szCs w:val="24"/>
        </w:rPr>
        <w:t xml:space="preserve">104g odst. </w:t>
      </w:r>
      <w:r w:rsidRPr="007C3BD5">
        <w:rPr>
          <w:szCs w:val="24"/>
        </w:rPr>
        <w:t>3 </w:t>
      </w:r>
      <w:r w:rsidRPr="007C3BD5">
        <w:rPr>
          <w:szCs w:val="24"/>
        </w:rPr>
        <w:t>se slovo „zaměstnavatel“ nahrazuje slovy „plátce pojistného“.</w:t>
      </w:r>
    </w:p>
    <w:p w:rsidR="008A1FBF" w:rsidRPr="007C3BD5" w:rsidP="00B9783B">
      <w:pPr>
        <w:widowControl w:val="0"/>
        <w:numPr>
          <w:ilvl w:val="0"/>
          <w:numId w:val="30"/>
        </w:numPr>
        <w:tabs>
          <w:tab w:val="left" w:pos="851"/>
        </w:tabs>
        <w:spacing w:before="480" w:after="120"/>
        <w:rPr>
          <w:szCs w:val="24"/>
        </w:rPr>
      </w:pPr>
      <w:r w:rsidRPr="007C3BD5">
        <w:rPr>
          <w:szCs w:val="24"/>
        </w:rPr>
        <w:t>V § 123a odst. 1 písm. a) se za slovo „zaměstnavatele“ vkládají slova „nebo zaměstnance činného na základě dohody o provedení práce, který je plátcem pojistného“.“.</w:t>
      </w:r>
    </w:p>
    <w:p w:rsidR="00C93D28" w:rsidRPr="007C3BD5" w:rsidP="00A21B9D">
      <w:pPr>
        <w:spacing w:before="240" w:after="120"/>
        <w:rPr>
          <w:noProof/>
          <w:szCs w:val="24"/>
        </w:rPr>
      </w:pPr>
      <w:r w:rsidRPr="007C3BD5">
        <w:rPr>
          <w:noProof/>
          <w:szCs w:val="24"/>
        </w:rPr>
        <w:t>2</w:t>
      </w:r>
      <w:r w:rsidRPr="007C3BD5">
        <w:rPr>
          <w:noProof/>
          <w:szCs w:val="24"/>
        </w:rPr>
        <w:t>. Dosavadní část osmá čl. XII zní:</w:t>
      </w:r>
    </w:p>
    <w:p w:rsidR="00C93D28" w:rsidRPr="007C3BD5" w:rsidP="00A21B9D">
      <w:pPr>
        <w:pStyle w:val="ST"/>
        <w:keepNext w:val="0"/>
        <w:keepLines w:val="0"/>
        <w:rPr>
          <w:szCs w:val="24"/>
        </w:rPr>
      </w:pPr>
      <w:r w:rsidRPr="007C3BD5">
        <w:rPr>
          <w:szCs w:val="24"/>
        </w:rPr>
        <w:t>„ČÁST OSMÁ</w:t>
      </w:r>
    </w:p>
    <w:p w:rsidR="00C93D28" w:rsidRPr="007C3BD5" w:rsidP="00A21B9D">
      <w:pPr>
        <w:pStyle w:val="NADPISSTI"/>
        <w:keepNext w:val="0"/>
        <w:keepLines w:val="0"/>
      </w:pPr>
      <w:r w:rsidRPr="007C3BD5">
        <w:t>Změna zákona o majetku České republiky a jejím vystupování v právních vztazích</w:t>
      </w:r>
    </w:p>
    <w:p w:rsidR="00C93D28" w:rsidRPr="007C3BD5" w:rsidP="00A21B9D">
      <w:pPr>
        <w:pStyle w:val="lnek"/>
        <w:keepNext w:val="0"/>
        <w:keepLines w:val="0"/>
      </w:pPr>
      <w:r w:rsidRPr="007C3BD5">
        <w:t xml:space="preserve">Čl. </w:t>
      </w:r>
      <w:r w:rsidRPr="007C3BD5">
        <w:t>X</w:t>
      </w:r>
      <w:r w:rsidRPr="007C3BD5">
        <w:t>II</w:t>
      </w:r>
    </w:p>
    <w:p w:rsidR="00C93D28" w:rsidRPr="007C3BD5" w:rsidP="00A21B9D">
      <w:pPr>
        <w:pStyle w:val="Textlnku"/>
      </w:pPr>
      <w:r w:rsidRPr="007C3BD5">
        <w:t xml:space="preserve">V § 54 odst. 2 zákona č. 219/2000 Sb., o majetku České republiky a jejím vystupování v právních vztazích, ve znění zákona č. 492/2000 Sb., zákona č. 229/2001 Sb., zákona č. 320/2001 Sb., zákona č. 501/2001 Sb., zákona č. 202/2002 Sb., zákona č. 280/2002 Sb., nálezu Ústavního soudu vyhlášeného pod č. 476/2002 Sb., zákona č. 88/2003 Sb., zákona č. 354/2003 Sb., zákona č. 480/2003 Sb., zákona č. 41/2004 Sb., zákona č. 218/2004 Sb., zákona č. 217/2005 Sb., zákona č. 359/2005 Sb., zákona č. 22/2006 Sb., zákona č. 140/2006 Sb., zákona č. 342/2006 Sb., zákona č. 296/2007 Sb., zákona č. 139/2008 Sb., zákona č. 274/2008 Sb., zákona č. 457/2008 Sb., zákona č. 153/2009 Sb., zákona č. 227/2009 Sb., zákona č. 457/2011 Sb., zákona č. 18/2012 Sb., zákona č. 239/2012 Sb., zákona č. 407/2012 Sb., zákona č. 503/2012 Sb., zákona č. 311/2013 Sb., zákona č. 86/2015 Sb., zákona č. 320/2015 Sb., zákona č. 375/2015 Sb., zákona č. 51/2016 Sb., zákona č. 135/2016 Sb., zákona č. 185/2016 Sb., zákona č. 192/2016 Sb., zákona č. 264/2016 Sb., zákona č. 55/2017 Sb., zákona č. 65/2017 Sb., zákona č. 104/2017 Sb., zákona č. 118/2020 Sb., zákona č. 261/2021 Sb., zákona č. 225/2022 Sb., zákona č. 362/2022 Sb. a zákona č. 422/2022 Sb., </w:t>
      </w:r>
      <w:r w:rsidRPr="007C3BD5">
        <w:t>se za slovo „(založit)“ vkládají slova „nebo stávající rozdělit“, slova „; to platí rovněž pro rozhodování o rozdělení, sloučení, splynutí a jiných změnách organizace“ se zrušují a za větu druhou se vkládají věty: „Ke sloučení nebo splynutí organizace dochází na základě rozhodnutí organizační složky vykonávající zřizovatelskou (zakladatelskou) funkci. Pokud zvláštní právní předpis nestanoví jinak, organizace zaniká dnem, který tato organizační složka určí. Tato organizační složka současně vydá zřizovací listinu nově vznikající organizace nebo dodatek zřizovací listiny. S majetkem, s nímž slučovaná organizace hospodařila nebo s nímž hospodařila organizace, která splývá s jinou organizací, dále hospodaří organizace, kterou organizační složka vykonávající zřizovatelskou (zakladatelskou) funkci určí. Tato organizační složka může případně rozhodnout, že hospodaření s takovým majetkem převezme sama. Závazky, jejichž nositelem byla slučovaná organizace, nebo organizace, která splývá s jinou organizací, přecházejí na organizaci, kterou organizační složka vykonávající zřizovatelskou (zakladatelskou) funkci určí. Tato organizační složka může případně rozhodnout, že takové závazky převezme sama. Pro práva a povinnosti z pracovněprávních vztahů platí předchozí ustanovení obdobně. Sloučení nebo splynutí organizace oznamuje organizační složka vykonávající zřizovatelskou (zakladatelskou) funkci v Ústředním věstníku České republiky do 30 dnů ode dne, kdy k uvedené skutečnosti došlo. Oznámení obsahuje označení zřizovatele organizace, její název, sídlo, identifikační číslo a den, měsíc a rok sloučení nebo splynutí.“.</w:t>
      </w:r>
      <w:r w:rsidRPr="007C3BD5" w:rsidR="00ED0DD9">
        <w:t>“.</w:t>
      </w:r>
    </w:p>
    <w:p w:rsidR="004A31A2" w:rsidRPr="007C3BD5" w:rsidP="00A21B9D">
      <w:pPr>
        <w:spacing w:before="240" w:after="120"/>
        <w:rPr>
          <w:noProof/>
          <w:szCs w:val="24"/>
        </w:rPr>
      </w:pPr>
      <w:r w:rsidRPr="007C3BD5">
        <w:rPr>
          <w:noProof/>
          <w:szCs w:val="24"/>
        </w:rPr>
        <w:t>3</w:t>
      </w:r>
      <w:r w:rsidRPr="007C3BD5" w:rsidR="00C5198A">
        <w:rPr>
          <w:noProof/>
          <w:szCs w:val="24"/>
        </w:rPr>
        <w:t xml:space="preserve">. </w:t>
      </w:r>
      <w:r w:rsidRPr="007C3BD5" w:rsidR="00B02F0F">
        <w:rPr>
          <w:noProof/>
          <w:szCs w:val="24"/>
        </w:rPr>
        <w:t>Dosavadní č</w:t>
      </w:r>
      <w:r w:rsidRPr="007C3BD5" w:rsidR="002B0B6D">
        <w:rPr>
          <w:noProof/>
          <w:szCs w:val="24"/>
        </w:rPr>
        <w:t xml:space="preserve">ást devátá </w:t>
      </w:r>
      <w:r w:rsidRPr="007C3BD5" w:rsidR="00885640">
        <w:rPr>
          <w:noProof/>
          <w:szCs w:val="24"/>
        </w:rPr>
        <w:t>čl. </w:t>
      </w:r>
      <w:r w:rsidRPr="007C3BD5" w:rsidR="002B0B6D">
        <w:rPr>
          <w:noProof/>
          <w:szCs w:val="24"/>
        </w:rPr>
        <w:t>X</w:t>
      </w:r>
      <w:r w:rsidRPr="007C3BD5">
        <w:rPr>
          <w:noProof/>
          <w:szCs w:val="24"/>
        </w:rPr>
        <w:t>I</w:t>
      </w:r>
      <w:r w:rsidRPr="007C3BD5" w:rsidR="002B0B6D">
        <w:rPr>
          <w:noProof/>
          <w:szCs w:val="24"/>
        </w:rPr>
        <w:t>I</w:t>
      </w:r>
      <w:r w:rsidRPr="007C3BD5">
        <w:rPr>
          <w:noProof/>
          <w:szCs w:val="24"/>
        </w:rPr>
        <w:t>I</w:t>
      </w:r>
      <w:r w:rsidRPr="007C3BD5" w:rsidR="002B0B6D">
        <w:rPr>
          <w:noProof/>
          <w:szCs w:val="24"/>
        </w:rPr>
        <w:t xml:space="preserve"> </w:t>
      </w:r>
      <w:r w:rsidRPr="007C3BD5" w:rsidR="00885640">
        <w:rPr>
          <w:noProof/>
          <w:szCs w:val="24"/>
        </w:rPr>
        <w:t>a čl. </w:t>
      </w:r>
      <w:r w:rsidRPr="007C3BD5" w:rsidR="002B0B6D">
        <w:rPr>
          <w:noProof/>
          <w:szCs w:val="24"/>
        </w:rPr>
        <w:t>XIV</w:t>
      </w:r>
      <w:r w:rsidRPr="007C3BD5">
        <w:rPr>
          <w:noProof/>
          <w:szCs w:val="24"/>
        </w:rPr>
        <w:t xml:space="preserve"> </w:t>
      </w:r>
      <w:r w:rsidRPr="007C3BD5" w:rsidR="002B0B6D">
        <w:rPr>
          <w:noProof/>
          <w:szCs w:val="24"/>
        </w:rPr>
        <w:t>zní:</w:t>
      </w:r>
    </w:p>
    <w:p w:rsidR="002B0B6D" w:rsidRPr="007C3BD5" w:rsidP="00A21B9D">
      <w:pPr>
        <w:pStyle w:val="ST"/>
        <w:keepNext w:val="0"/>
        <w:keepLines w:val="0"/>
        <w:rPr>
          <w:szCs w:val="24"/>
        </w:rPr>
      </w:pPr>
      <w:r w:rsidRPr="007C3BD5">
        <w:rPr>
          <w:szCs w:val="24"/>
        </w:rPr>
        <w:t>„</w:t>
      </w:r>
      <w:r w:rsidRPr="007C3BD5">
        <w:rPr>
          <w:szCs w:val="24"/>
        </w:rPr>
        <w:t>ČÁST DEVÁTÁ</w:t>
      </w:r>
    </w:p>
    <w:p w:rsidR="002B0B6D" w:rsidRPr="007C3BD5" w:rsidP="00A21B9D">
      <w:pPr>
        <w:pStyle w:val="NADPISSTI"/>
        <w:keepNext w:val="0"/>
        <w:keepLines w:val="0"/>
        <w:rPr>
          <w:szCs w:val="24"/>
        </w:rPr>
      </w:pPr>
      <w:r w:rsidRPr="007C3BD5">
        <w:rPr>
          <w:szCs w:val="24"/>
        </w:rPr>
        <w:t xml:space="preserve">Změna zákona </w:t>
      </w:r>
      <w:r w:rsidRPr="007C3BD5">
        <w:rPr>
          <w:rFonts w:eastAsiaTheme="minorHAnsi"/>
          <w:szCs w:val="24"/>
          <w:lang w:eastAsia="en-US"/>
        </w:rPr>
        <w:t>o dani z nemovitých věcí</w:t>
      </w:r>
    </w:p>
    <w:p w:rsidR="002B0B6D" w:rsidRPr="007C3BD5" w:rsidP="00A21B9D">
      <w:pPr>
        <w:pStyle w:val="lnek"/>
        <w:keepNext w:val="0"/>
        <w:keepLines w:val="0"/>
        <w:rPr>
          <w:noProof/>
          <w:szCs w:val="24"/>
        </w:rPr>
      </w:pPr>
      <w:r w:rsidRPr="007C3BD5">
        <w:rPr>
          <w:szCs w:val="24"/>
        </w:rPr>
        <w:t>Čl.</w:t>
      </w:r>
      <w:r w:rsidRPr="007C3BD5" w:rsidR="00291AC4">
        <w:rPr>
          <w:szCs w:val="24"/>
        </w:rPr>
        <w:t xml:space="preserve"> </w:t>
      </w:r>
      <w:r w:rsidRPr="007C3BD5" w:rsidR="00291AC4">
        <w:rPr>
          <w:noProof/>
          <w:szCs w:val="24"/>
        </w:rPr>
        <w:t>XIII</w:t>
      </w:r>
    </w:p>
    <w:p w:rsidR="009676CC" w:rsidRPr="007C3BD5" w:rsidP="009676CC">
      <w:pPr>
        <w:pStyle w:val="Textlnku"/>
      </w:pPr>
      <w:r w:rsidRPr="007C3BD5">
        <w:t>Zákon č. 338/1992 Sb., o dani z nemovitých věcí, ve znění zákona č. 315/1993 Sb., zákona č. 242/1994 Sb., zákona č. 248/1995 Sb., zákona č. 65/2000 Sb., zákona č. 492/2000 Sb., zákona č. 239/2001 Sb., zákona č. 483/2001 Sb., zákona č. 576/2002 Sb., zákona č. 237/2004 Sb., zákona č. 669/2004 Sb., zákona č. 179/2005 Sb., zákona č. 217/2005 Sb., zákona č. 342/2005 Sb., zákona č. 545/2005 Sb., zákona č. 112/2006 Sb., zákona č. 186/2006 Sb., zákona č. 261/2007 Sb., zákona č. 296/2007 Sb., zákona č. 1/2009 Sb., zákona č. 281/2009 Sb., zákona č. 362/2009 Sb., zákona č. 199/2010 Sb., zákona č. 30/2011 Sb., zákona č. 212/2011 Sb., zákona č. 375/2011 Sb., zákona č. 457/2011 Sb., zákona č. 350/2012 Sb., zákona č. 503/2012 Sb., zákonného opatření Senátu č. 344/2013 Sb., zákona č. 23/2015 Sb., zákona č. 84/2015 Sb., zákona č. 225/2017 Sb., zákona č. 364/2019 Sb., zákona č. 283/2020 Sb., zákona č. 299/2020 Sb., zákona č. 609/2020 Sb., zákona č. 36/2021 Sb., zákona č. 284/2021 Sb. a zákona č. …/2023 Sb., se mění takto:</w:t>
      </w:r>
    </w:p>
    <w:p w:rsidR="009676CC" w:rsidRPr="007C3BD5" w:rsidP="00B9783B">
      <w:pPr>
        <w:pStyle w:val="Novelizanbod"/>
        <w:keepNext w:val="0"/>
        <w:numPr>
          <w:ilvl w:val="0"/>
          <w:numId w:val="47"/>
        </w:numPr>
      </w:pPr>
      <w:r w:rsidRPr="007C3BD5">
        <w:t>Za úvodní větu zákona se vkládá označení části první, které včetně nadpisu zní:</w:t>
      </w:r>
    </w:p>
    <w:p w:rsidR="009676CC" w:rsidRPr="007C3BD5" w:rsidP="009676CC">
      <w:pPr>
        <w:pStyle w:val="ST"/>
        <w:keepNext w:val="0"/>
      </w:pPr>
      <w:r w:rsidRPr="007C3BD5">
        <w:t>„ČÁST PRVNÍ</w:t>
      </w:r>
    </w:p>
    <w:p w:rsidR="009676CC" w:rsidRPr="007C3BD5" w:rsidP="009676CC">
      <w:pPr>
        <w:pStyle w:val="NADPISSTI"/>
        <w:keepNext w:val="0"/>
      </w:pPr>
      <w:r w:rsidRPr="007C3BD5">
        <w:t>OBECNÁ USTANOVENÍ</w:t>
      </w:r>
      <w:r w:rsidRPr="007C3BD5">
        <w:rPr>
          <w:b w:val="0"/>
        </w:rPr>
        <w:t>“.</w:t>
      </w:r>
    </w:p>
    <w:p w:rsidR="009676CC" w:rsidRPr="007C3BD5" w:rsidP="009676CC">
      <w:pPr>
        <w:pStyle w:val="odstavec"/>
      </w:pPr>
      <w:r w:rsidRPr="007C3BD5">
        <w:t>Dosavadní části první až sedmá se označují jako části druhá až osmá.</w:t>
      </w:r>
    </w:p>
    <w:p w:rsidR="009676CC" w:rsidRPr="007C3BD5" w:rsidP="00B9783B">
      <w:pPr>
        <w:pStyle w:val="Novelizanbod"/>
        <w:keepNext w:val="0"/>
        <w:numPr>
          <w:ilvl w:val="0"/>
          <w:numId w:val="47"/>
        </w:numPr>
      </w:pPr>
      <w:r w:rsidRPr="007C3BD5">
        <w:t>V § 1 se dosavadní text označuje jako odstavec 1 </w:t>
      </w:r>
      <w:r w:rsidRPr="007C3BD5" w:rsidR="007B6F84">
        <w:t>a</w:t>
      </w:r>
      <w:r w:rsidR="007B6F84">
        <w:t> </w:t>
      </w:r>
      <w:r w:rsidRPr="007C3BD5">
        <w:t>doplňuje se odstavec 2, který zní:</w:t>
      </w:r>
    </w:p>
    <w:p w:rsidR="009676CC" w:rsidRPr="007C3BD5" w:rsidP="009676CC">
      <w:pPr>
        <w:pStyle w:val="Textparagrafu"/>
        <w:spacing w:before="120" w:after="120"/>
      </w:pPr>
      <w:r w:rsidRPr="007C3BD5">
        <w:t xml:space="preserve">„(2) Daňová povinnost </w:t>
      </w:r>
      <w:r w:rsidRPr="007C3BD5" w:rsidR="007B6F84">
        <w:t>k</w:t>
      </w:r>
      <w:r w:rsidR="007B6F84">
        <w:t> </w:t>
      </w:r>
      <w:r w:rsidRPr="007C3BD5">
        <w:t xml:space="preserve">dani </w:t>
      </w:r>
      <w:r w:rsidRPr="007C3BD5" w:rsidR="007B6F84">
        <w:t>z</w:t>
      </w:r>
      <w:r w:rsidR="007B6F84">
        <w:t> </w:t>
      </w:r>
      <w:r w:rsidRPr="007C3BD5">
        <w:t xml:space="preserve">nemovitých věcí vzniká samostatně za obvod územní působnosti jednotlivého správce daně </w:t>
      </w:r>
      <w:r w:rsidRPr="007C3BD5" w:rsidR="007B6F84">
        <w:t>z</w:t>
      </w:r>
      <w:r w:rsidR="007B6F84">
        <w:t> </w:t>
      </w:r>
      <w:r w:rsidRPr="007C3BD5">
        <w:t>nemovitých věcí.“.</w:t>
      </w:r>
      <w:r w:rsidRPr="007C3BD5">
        <w:t xml:space="preserve"> </w:t>
      </w:r>
    </w:p>
    <w:p w:rsidR="009676CC" w:rsidRPr="007C3BD5" w:rsidP="00B9783B">
      <w:pPr>
        <w:pStyle w:val="Novelizanbod"/>
        <w:keepNext w:val="0"/>
        <w:numPr>
          <w:ilvl w:val="0"/>
          <w:numId w:val="47"/>
        </w:numPr>
      </w:pPr>
      <w:r w:rsidRPr="007C3BD5">
        <w:t>Za § 1 se vkládá nový § 1a, který včetně nadpisu zní:</w:t>
      </w:r>
    </w:p>
    <w:p w:rsidR="009676CC" w:rsidRPr="007C3BD5" w:rsidP="009676CC">
      <w:pPr>
        <w:pStyle w:val="Paragraf"/>
        <w:keepNext w:val="0"/>
      </w:pPr>
      <w:r w:rsidRPr="007C3BD5">
        <w:t xml:space="preserve"> </w:t>
      </w:r>
      <w:r w:rsidRPr="007C3BD5">
        <w:t>„§ 1a</w:t>
      </w:r>
    </w:p>
    <w:p w:rsidR="009676CC" w:rsidRPr="007C3BD5" w:rsidP="009676CC">
      <w:pPr>
        <w:pStyle w:val="Nadpisparagrafu"/>
        <w:keepNext w:val="0"/>
      </w:pPr>
      <w:r w:rsidRPr="007C3BD5">
        <w:t>Druh pozemku a způsob využití nemovité věci</w:t>
      </w:r>
    </w:p>
    <w:p w:rsidR="009676CC" w:rsidRPr="007C3BD5" w:rsidP="009676CC">
      <w:pPr>
        <w:pStyle w:val="Textparagrafu"/>
        <w:spacing w:before="120" w:after="120"/>
      </w:pPr>
      <w:r w:rsidRPr="007C3BD5">
        <w:t xml:space="preserve">(1) Pro účely daně z nemovitých věcí se rozumí </w:t>
      </w:r>
    </w:p>
    <w:p w:rsidR="009676CC" w:rsidRPr="007C3BD5" w:rsidP="009676CC">
      <w:pPr>
        <w:pStyle w:val="PZTextpsmene"/>
      </w:pPr>
      <w:r w:rsidRPr="007C3BD5">
        <w:t>a)</w:t>
      </w:r>
      <w:r w:rsidRPr="007C3BD5">
        <w:tab/>
        <w:t>budovou garáže zdanitelná stavba se způsobem využití garáž,</w:t>
      </w:r>
    </w:p>
    <w:p w:rsidR="009676CC" w:rsidRPr="007C3BD5" w:rsidP="009676CC">
      <w:pPr>
        <w:pStyle w:val="PZTextpsmene"/>
      </w:pPr>
      <w:r w:rsidRPr="007C3BD5">
        <w:t>b)</w:t>
      </w:r>
      <w:r w:rsidRPr="007C3BD5">
        <w:tab/>
        <w:t>budovou pro rodinnou rekreaci zdanitelná stavba se způsobem využití stavba pro rodinnou rekreaci, budova rodinného domu užívaná pro rodinnou rekreaci a objekt k bydlení užívaný pro rodinnou rekreaci,</w:t>
      </w:r>
    </w:p>
    <w:p w:rsidR="009676CC" w:rsidRPr="007C3BD5" w:rsidP="009676CC">
      <w:pPr>
        <w:pStyle w:val="PZTextpsmene"/>
      </w:pPr>
      <w:r w:rsidRPr="007C3BD5">
        <w:t>c)</w:t>
      </w:r>
      <w:r w:rsidRPr="007C3BD5">
        <w:tab/>
        <w:t>lesním pozemkem pozemek druhu lesní pozemek,</w:t>
      </w:r>
    </w:p>
    <w:p w:rsidR="009676CC" w:rsidRPr="007C3BD5" w:rsidP="009676CC">
      <w:pPr>
        <w:pStyle w:val="PZTextpsmene"/>
      </w:pPr>
      <w:r w:rsidRPr="007C3BD5">
        <w:t>d)</w:t>
      </w:r>
      <w:r w:rsidRPr="007C3BD5">
        <w:tab/>
        <w:t>ostatní plochou pozemek druhu ostatní plocha,</w:t>
      </w:r>
    </w:p>
    <w:p w:rsidR="009676CC" w:rsidRPr="007C3BD5" w:rsidP="009676CC">
      <w:pPr>
        <w:pStyle w:val="PZTextpsmene"/>
      </w:pPr>
      <w:r w:rsidRPr="007C3BD5">
        <w:t>e)</w:t>
      </w:r>
      <w:r w:rsidRPr="007C3BD5">
        <w:tab/>
        <w:t xml:space="preserve">pozemkem orné půdy pozemek druhu orná půda, </w:t>
      </w:r>
    </w:p>
    <w:p w:rsidR="009676CC" w:rsidRPr="007C3BD5" w:rsidP="009676CC">
      <w:pPr>
        <w:pStyle w:val="PZTextpsmene"/>
      </w:pPr>
      <w:r w:rsidRPr="007C3BD5">
        <w:t>f)</w:t>
      </w:r>
      <w:r w:rsidRPr="007C3BD5">
        <w:tab/>
        <w:t>pozemkem chmelnic pozemek druhu chmelnice,</w:t>
      </w:r>
    </w:p>
    <w:p w:rsidR="009676CC" w:rsidRPr="007C3BD5" w:rsidP="009676CC">
      <w:pPr>
        <w:pStyle w:val="PZTextpsmene"/>
      </w:pPr>
      <w:r w:rsidRPr="007C3BD5">
        <w:t>g)</w:t>
      </w:r>
      <w:r w:rsidRPr="007C3BD5">
        <w:tab/>
        <w:t>pozemkem vinic pozemek druhu vinice,</w:t>
      </w:r>
    </w:p>
    <w:p w:rsidR="009676CC" w:rsidRPr="007C3BD5" w:rsidP="009676CC">
      <w:pPr>
        <w:pStyle w:val="PZTextpsmene"/>
      </w:pPr>
      <w:r w:rsidRPr="007C3BD5">
        <w:t>h)</w:t>
      </w:r>
      <w:r w:rsidRPr="007C3BD5">
        <w:tab/>
        <w:t>pozemkem zahrad pozemek druhu zahrada,</w:t>
      </w:r>
    </w:p>
    <w:p w:rsidR="009676CC" w:rsidRPr="007C3BD5" w:rsidP="009676CC">
      <w:pPr>
        <w:pStyle w:val="PZTextpsmene"/>
      </w:pPr>
      <w:r w:rsidRPr="007C3BD5">
        <w:t>i)</w:t>
      </w:r>
      <w:r w:rsidRPr="007C3BD5">
        <w:tab/>
        <w:t>pozemkem ovocných sadů pozemek druhu ovocný sad,</w:t>
      </w:r>
    </w:p>
    <w:p w:rsidR="009676CC" w:rsidRPr="007C3BD5" w:rsidP="009676CC">
      <w:pPr>
        <w:pStyle w:val="PZTextpsmene"/>
      </w:pPr>
      <w:r w:rsidRPr="007C3BD5">
        <w:t>j)</w:t>
      </w:r>
      <w:r w:rsidRPr="007C3BD5">
        <w:tab/>
        <w:t>pozemkem trvalých travních porostů pozemek druhu trvalý travní porost,</w:t>
      </w:r>
    </w:p>
    <w:p w:rsidR="009676CC" w:rsidRPr="007C3BD5" w:rsidP="009676CC">
      <w:pPr>
        <w:pStyle w:val="PZTextpsmene"/>
      </w:pPr>
      <w:r w:rsidRPr="007C3BD5">
        <w:t>k)</w:t>
      </w:r>
      <w:r w:rsidRPr="007C3BD5">
        <w:tab/>
        <w:t>stavebním pozemkem pozemek nebo jeho část, které jsou určené podle pravomocného povolení stavby podle stavebního zákona k zastavění zdanitelnou stavbou, a to v rozsahu výměry pozemku v m</w:t>
      </w:r>
      <w:r w:rsidRPr="007C3BD5">
        <w:rPr>
          <w:vertAlign w:val="superscript"/>
        </w:rPr>
        <w:t>2</w:t>
      </w:r>
      <w:r w:rsidRPr="007C3BD5">
        <w:t xml:space="preserve"> odpovídající zastavěné ploše nadzemní části stavby,</w:t>
      </w:r>
    </w:p>
    <w:p w:rsidR="009676CC" w:rsidRPr="007C3BD5" w:rsidP="009676CC">
      <w:pPr>
        <w:pStyle w:val="PZTextpsmene"/>
      </w:pPr>
      <w:r w:rsidRPr="007C3BD5">
        <w:t>l)</w:t>
      </w:r>
      <w:r w:rsidRPr="007C3BD5">
        <w:tab/>
        <w:t>vodní plochou pozemek druhu vodní plocha,</w:t>
      </w:r>
    </w:p>
    <w:p w:rsidR="009676CC" w:rsidRPr="007C3BD5" w:rsidP="009676CC">
      <w:pPr>
        <w:pStyle w:val="PZTextpsmene"/>
      </w:pPr>
      <w:r w:rsidRPr="007C3BD5">
        <w:t>m)</w:t>
      </w:r>
      <w:r w:rsidRPr="007C3BD5">
        <w:tab/>
        <w:t>zastavěnou plochou a nádvořím pozemek druhu zastavěná plocha a nádvoří,</w:t>
      </w:r>
    </w:p>
    <w:p w:rsidR="009676CC" w:rsidRPr="007C3BD5" w:rsidP="009676CC">
      <w:pPr>
        <w:pStyle w:val="PZTextpsmene"/>
      </w:pPr>
      <w:r w:rsidRPr="007C3BD5">
        <w:t>n)</w:t>
      </w:r>
      <w:r w:rsidRPr="007C3BD5">
        <w:tab/>
        <w:t>zemědělským pozemkem zemědělský pozemek podle katastrálního zákona,</w:t>
      </w:r>
    </w:p>
    <w:p w:rsidR="009676CC" w:rsidRPr="007C3BD5" w:rsidP="009676CC">
      <w:pPr>
        <w:pStyle w:val="PZTextpsmene"/>
      </w:pPr>
      <w:r w:rsidRPr="007C3BD5">
        <w:t>o)</w:t>
      </w:r>
      <w:r w:rsidRPr="007C3BD5">
        <w:tab/>
        <w:t>zpevněnou plochou pozemku pozemek nebo jeho část, které jsou užívány k podnikání nebo které má podnikatel zařazeny v obchodním majetku podle zákona upravujícího daně z příjmů,</w:t>
      </w:r>
      <w:r w:rsidRPr="007C3BD5">
        <w:rPr>
          <w:b/>
        </w:rPr>
        <w:t xml:space="preserve"> </w:t>
      </w:r>
      <w:r w:rsidRPr="007C3BD5">
        <w:t>jejichž povrch je zpevněn stavbou podle stavebního zákona bez svislé nosné konstrukce, včetně plochy vlečky, bazénu nebo nádrže, pokud tyto nejsou zdanitelnou stavbou.</w:t>
      </w:r>
    </w:p>
    <w:p w:rsidR="009676CC" w:rsidRPr="007C3BD5" w:rsidP="009676CC">
      <w:pPr>
        <w:pStyle w:val="Textparagrafu"/>
        <w:spacing w:before="120" w:after="120"/>
      </w:pPr>
      <w:r w:rsidRPr="007C3BD5">
        <w:t>(2) Stavebním pozemkem podle odstavce 1 písm. k) není pozemek určený k zastavění zdanitelnou stavbou, která bude alespoň z části osvobozena podle § 9 odst. 1 písm. g), i) nebo j). Je-li stavebním pozemkem pouze část pozemku, hledí se na ni a na zbývající část pozemku pro účely daně z nemovitých věcí jako na dva samostatné pozemky. Pozemek přestane být stavebním pozemkem, pokud se zdanitelná stavba nebo všechny jednotky v ní stanou předmětem daně ze staveb a jednotek, nebo pokud toto povolení stavby pozbude platnosti.</w:t>
      </w:r>
    </w:p>
    <w:p w:rsidR="009676CC" w:rsidRPr="007C3BD5" w:rsidP="009676CC">
      <w:pPr>
        <w:pStyle w:val="Textparagrafu"/>
        <w:spacing w:before="120" w:after="120"/>
      </w:pPr>
      <w:r w:rsidRPr="007C3BD5">
        <w:t>(3) Je-li zpevněnou plochou pozemku pouze část pozemku, hledí se na ni a na zbývající část pozemku pro účely daně z nemovitých věcí jako na dva samostatné pozemky.</w:t>
      </w:r>
    </w:p>
    <w:p w:rsidR="009676CC" w:rsidRPr="007C3BD5" w:rsidP="009676CC">
      <w:pPr>
        <w:pStyle w:val="Textparagrafu"/>
        <w:spacing w:before="120" w:after="120"/>
      </w:pPr>
      <w:r w:rsidRPr="007C3BD5">
        <w:t xml:space="preserve">(4) Pro účely daně z nemovitých věcí se druhem pozemku rozumí druh pozemku </w:t>
      </w:r>
    </w:p>
    <w:p w:rsidR="009676CC" w:rsidRPr="007C3BD5" w:rsidP="009676CC">
      <w:pPr>
        <w:pStyle w:val="PZTextpsmene"/>
      </w:pPr>
      <w:r w:rsidRPr="007C3BD5">
        <w:t>a)</w:t>
      </w:r>
      <w:r w:rsidRPr="007C3BD5">
        <w:tab/>
        <w:t xml:space="preserve">evidovaný v katastru nemovitostí bez ohledu na to, zda odpovídá skutečnému stavu, nebo </w:t>
      </w:r>
    </w:p>
    <w:p w:rsidR="009676CC" w:rsidRPr="007C3BD5" w:rsidP="009676CC">
      <w:pPr>
        <w:pStyle w:val="PZTextpsmene"/>
      </w:pPr>
      <w:r w:rsidRPr="007C3BD5">
        <w:t>b)</w:t>
      </w:r>
      <w:r w:rsidRPr="007C3BD5">
        <w:tab/>
        <w:t>podle katastrálního zákona nejblíže odpovídající skutečnému stavu pozemku, není-li o pozemku v katastru nemovitostí evidován žádný druh pozemku.</w:t>
      </w:r>
    </w:p>
    <w:p w:rsidR="009676CC" w:rsidRPr="007C3BD5" w:rsidP="009676CC">
      <w:pPr>
        <w:pStyle w:val="Textparagrafu"/>
        <w:spacing w:before="120" w:after="120"/>
      </w:pPr>
      <w:r w:rsidRPr="007C3BD5">
        <w:t>(5) Pro účely daně z nemovitých věcí se způsobem využití nemovité věci rozumí způsob využití</w:t>
      </w:r>
    </w:p>
    <w:p w:rsidR="009676CC" w:rsidRPr="007C3BD5" w:rsidP="009676CC">
      <w:pPr>
        <w:pStyle w:val="PZTextpsmene"/>
      </w:pPr>
      <w:r w:rsidRPr="007C3BD5">
        <w:t>a)</w:t>
      </w:r>
      <w:r w:rsidRPr="007C3BD5">
        <w:tab/>
        <w:t xml:space="preserve">evidovaný v katastru nemovitostí bez ohledu na to, zda odpovídá skutečnému stavu, nebo </w:t>
      </w:r>
    </w:p>
    <w:p w:rsidR="009676CC" w:rsidRPr="007C3BD5" w:rsidP="009676CC">
      <w:pPr>
        <w:pStyle w:val="PZTextpsmene"/>
      </w:pPr>
      <w:r w:rsidRPr="007C3BD5">
        <w:t>b)</w:t>
      </w:r>
      <w:r w:rsidRPr="007C3BD5">
        <w:tab/>
        <w:t>podle právních předpisů upravujících katastr nemovitostí nejblíže odpovídající skutečnému způsobu využití nemovité věci, není-li u nemovité věci znám žádný způsob využití nebo není-li nemovitá věc evidována v katastru nemovitostí.“.</w:t>
      </w:r>
    </w:p>
    <w:p w:rsidR="009676CC" w:rsidRPr="007C3BD5" w:rsidP="00B9783B">
      <w:pPr>
        <w:pStyle w:val="Novelizanbod"/>
        <w:numPr>
          <w:ilvl w:val="0"/>
          <w:numId w:val="47"/>
        </w:numPr>
      </w:pPr>
      <w:r w:rsidRPr="007C3BD5">
        <w:t>V § 2 odst. 2 písm. b) se slova „, na nichž se nacházejí lesy ochranné a lesy zvláštního určení“ nahrazují slovy „v rozsahu, v němž jsou lesy ochrannými nebo lesy zvláštního určení podle lesního zákona“.</w:t>
      </w:r>
    </w:p>
    <w:p w:rsidR="009676CC" w:rsidRPr="007C3BD5" w:rsidP="00B9783B">
      <w:pPr>
        <w:pStyle w:val="Novelizanbod"/>
        <w:keepNext w:val="0"/>
        <w:numPr>
          <w:ilvl w:val="0"/>
          <w:numId w:val="47"/>
        </w:numPr>
      </w:pPr>
      <w:r w:rsidRPr="007C3BD5">
        <w:t>V § 2 odst. 2 písmeno c) zní:</w:t>
      </w:r>
    </w:p>
    <w:p w:rsidR="009676CC" w:rsidRPr="007C3BD5" w:rsidP="009676CC">
      <w:r w:rsidRPr="007C3BD5">
        <w:t>„c)</w:t>
      </w:r>
      <w:r w:rsidRPr="007C3BD5">
        <w:tab/>
        <w:t>vodní plochy,“.</w:t>
      </w:r>
    </w:p>
    <w:p w:rsidR="009676CC" w:rsidRPr="007C3BD5" w:rsidP="00B9783B">
      <w:pPr>
        <w:pStyle w:val="Novelizanbod"/>
        <w:numPr>
          <w:ilvl w:val="0"/>
          <w:numId w:val="47"/>
        </w:numPr>
      </w:pPr>
      <w:r w:rsidRPr="007C3BD5">
        <w:t>V § 3 odst. 3 písm. b) se slovo „příslušný“ nahrazuje slovem „příslušná“ a slova „Státní pozemkový úřad nebo“ se zrušují.</w:t>
      </w:r>
    </w:p>
    <w:p w:rsidR="009676CC" w:rsidRPr="007C3BD5" w:rsidP="00B9783B">
      <w:pPr>
        <w:pStyle w:val="Novelizanbod"/>
        <w:keepNext w:val="0"/>
        <w:numPr>
          <w:ilvl w:val="0"/>
          <w:numId w:val="47"/>
        </w:numPr>
      </w:pPr>
      <w:r w:rsidRPr="007C3BD5">
        <w:t>V § 3 odstavec 4 zní:</w:t>
      </w:r>
    </w:p>
    <w:p w:rsidR="009676CC" w:rsidRPr="007C3BD5" w:rsidP="009676CC">
      <w:pPr>
        <w:pStyle w:val="Textparagrafu"/>
      </w:pPr>
      <w:r w:rsidRPr="007C3BD5">
        <w:t xml:space="preserve">„(4) Uživatel je poplatníkem daně z pozemků, pokud </w:t>
      </w:r>
    </w:p>
    <w:p w:rsidR="009676CC" w:rsidRPr="007C3BD5" w:rsidP="009676CC">
      <w:pPr>
        <w:pStyle w:val="PZTextpsmene"/>
      </w:pPr>
      <w:r w:rsidRPr="007C3BD5">
        <w:t>a)</w:t>
      </w:r>
      <w:r w:rsidRPr="007C3BD5">
        <w:tab/>
        <w:t>vlastník pozemku není znám, nebo</w:t>
      </w:r>
    </w:p>
    <w:p w:rsidR="009676CC" w:rsidRPr="007C3BD5" w:rsidP="009676CC">
      <w:pPr>
        <w:pStyle w:val="PZTextpsmene"/>
      </w:pPr>
      <w:r w:rsidRPr="007C3BD5">
        <w:t>b)</w:t>
      </w:r>
      <w:r w:rsidRPr="007C3BD5">
        <w:tab/>
        <w:t>s pozemkem je příslušný hospodařit Státní pozemkový úřad nebo Úřad pro zastupování státu ve věcech majetkových.“.</w:t>
      </w:r>
    </w:p>
    <w:p w:rsidR="009676CC" w:rsidRPr="007C3BD5" w:rsidP="00B9783B">
      <w:pPr>
        <w:pStyle w:val="Novelizanbod"/>
        <w:numPr>
          <w:ilvl w:val="0"/>
          <w:numId w:val="47"/>
        </w:numPr>
      </w:pPr>
      <w:r w:rsidRPr="007C3BD5">
        <w:t>V § 4 odst. 1 písmeno b) zní:</w:t>
      </w:r>
    </w:p>
    <w:p w:rsidR="009676CC" w:rsidRPr="007C3BD5" w:rsidP="009676CC">
      <w:pPr>
        <w:pStyle w:val="PZTextpsmene"/>
      </w:pPr>
      <w:r w:rsidRPr="007C3BD5">
        <w:t>„b)</w:t>
      </w:r>
      <w:r w:rsidRPr="007C3BD5">
        <w:tab/>
        <w:t>pozemky</w:t>
      </w:r>
    </w:p>
    <w:p w:rsidR="009676CC" w:rsidRPr="007C3BD5" w:rsidP="009676CC">
      <w:pPr>
        <w:pStyle w:val="Textbodu"/>
      </w:pPr>
      <w:r w:rsidRPr="007C3BD5">
        <w:t>ve vlastnictví té obce, na jejímž území se nacházejí, nebo</w:t>
      </w:r>
    </w:p>
    <w:p w:rsidR="009676CC" w:rsidRPr="007C3BD5" w:rsidP="009676CC">
      <w:pPr>
        <w:pStyle w:val="Textbodu"/>
      </w:pPr>
      <w:r w:rsidRPr="007C3BD5">
        <w:t>zatížené právem stavby, pokud je stavebníkem obec, na jejímž území se nacházejí,“.</w:t>
      </w:r>
    </w:p>
    <w:p w:rsidR="009676CC" w:rsidRPr="007C3BD5" w:rsidP="00B9783B">
      <w:pPr>
        <w:pStyle w:val="Novelizanbod"/>
        <w:numPr>
          <w:ilvl w:val="0"/>
          <w:numId w:val="47"/>
        </w:numPr>
      </w:pPr>
      <w:r w:rsidRPr="007C3BD5">
        <w:t>V § 4 odst. 1 se na konci písmene g) doplňují body 9 až 11, které znějí:</w:t>
      </w:r>
    </w:p>
    <w:p w:rsidR="009676CC" w:rsidRPr="007C3BD5" w:rsidP="009676CC">
      <w:pPr>
        <w:pStyle w:val="PZTextbodu"/>
      </w:pPr>
      <w:r w:rsidRPr="007C3BD5">
        <w:t>„9.</w:t>
      </w:r>
      <w:r w:rsidRPr="007C3BD5">
        <w:tab/>
        <w:t>spolku zdravotně postižených občanů,</w:t>
      </w:r>
    </w:p>
    <w:p w:rsidR="009676CC" w:rsidRPr="007C3BD5" w:rsidP="009676CC">
      <w:pPr>
        <w:pStyle w:val="PZTextbodu"/>
      </w:pPr>
      <w:r w:rsidRPr="007C3BD5">
        <w:t>10.</w:t>
      </w:r>
      <w:r w:rsidRPr="007C3BD5">
        <w:tab/>
        <w:t>zařízení služby péče o dítě v dětské skupině podle zákona upravujícího poskytování služby péče o dítě v dětské skupině,</w:t>
      </w:r>
    </w:p>
    <w:p w:rsidR="009676CC" w:rsidRPr="007C3BD5" w:rsidP="009676CC">
      <w:pPr>
        <w:pStyle w:val="PZTextbodu"/>
      </w:pPr>
      <w:r w:rsidRPr="007C3BD5">
        <w:t>11.</w:t>
      </w:r>
      <w:r w:rsidRPr="007C3BD5">
        <w:tab/>
        <w:t>sociálnímu družstvu,“.</w:t>
      </w:r>
    </w:p>
    <w:p w:rsidR="009676CC" w:rsidRPr="007C3BD5" w:rsidP="00B9783B">
      <w:pPr>
        <w:pStyle w:val="Novelizanbod"/>
        <w:keepNext w:val="0"/>
        <w:numPr>
          <w:ilvl w:val="0"/>
          <w:numId w:val="47"/>
        </w:numPr>
      </w:pPr>
      <w:r w:rsidRPr="007C3BD5">
        <w:t>V § 4 odst. 1 písm. h) se body 1 až 6 zrušují.</w:t>
      </w:r>
    </w:p>
    <w:p w:rsidR="009676CC" w:rsidRPr="007C3BD5" w:rsidP="009676CC">
      <w:r w:rsidRPr="007C3BD5">
        <w:t>Dosavadní body 7 až 12 se označují jako body 1 až 6.</w:t>
      </w:r>
    </w:p>
    <w:p w:rsidR="009676CC" w:rsidRPr="007C3BD5" w:rsidP="00B9783B">
      <w:pPr>
        <w:pStyle w:val="Novelizanbod"/>
        <w:keepNext w:val="0"/>
        <w:numPr>
          <w:ilvl w:val="0"/>
          <w:numId w:val="47"/>
        </w:numPr>
      </w:pPr>
      <w:r w:rsidRPr="007C3BD5">
        <w:t>V § 4 odst. 1 písm. j) se za slovo „přírodní“ vkládají slova „nebo zóny přírodě blízké“.</w:t>
      </w:r>
    </w:p>
    <w:p w:rsidR="009676CC" w:rsidRPr="007C3BD5" w:rsidP="00B9783B">
      <w:pPr>
        <w:pStyle w:val="Novelizanbod"/>
        <w:numPr>
          <w:ilvl w:val="0"/>
          <w:numId w:val="47"/>
        </w:numPr>
      </w:pPr>
      <w:r w:rsidRPr="007C3BD5">
        <w:t>V § 4 odst. 1 písm. k) se na konci bodu 1 vkládá slovo „nebo“ a slovo „nebo“ na konci bodu 2 a bod 3 se zrušují.</w:t>
      </w:r>
    </w:p>
    <w:p w:rsidR="009676CC" w:rsidRPr="007C3BD5" w:rsidP="00B9783B">
      <w:pPr>
        <w:pStyle w:val="Novelizanbod"/>
        <w:keepNext w:val="0"/>
        <w:numPr>
          <w:ilvl w:val="0"/>
          <w:numId w:val="47"/>
        </w:numPr>
      </w:pPr>
      <w:r w:rsidRPr="007C3BD5">
        <w:t>V § 4 odst. 1 písmeno l) zní:</w:t>
      </w:r>
    </w:p>
    <w:p w:rsidR="009676CC" w:rsidRPr="007C3BD5" w:rsidP="009676CC">
      <w:pPr>
        <w:pStyle w:val="PZTextpsmene"/>
      </w:pPr>
      <w:r w:rsidRPr="007C3BD5">
        <w:t>„l)</w:t>
      </w:r>
      <w:r w:rsidRPr="007C3BD5">
        <w:tab/>
        <w:t>pozemky v rozsahu, v jakém se na nich nachází</w:t>
      </w:r>
      <w:r w:rsidRPr="007C3BD5">
        <w:t xml:space="preserve"> </w:t>
      </w:r>
    </w:p>
    <w:p w:rsidR="009676CC" w:rsidRPr="007C3BD5" w:rsidP="009676CC">
      <w:pPr>
        <w:pStyle w:val="PZTextbodu"/>
      </w:pPr>
      <w:r w:rsidRPr="007C3BD5">
        <w:t>1.</w:t>
      </w:r>
      <w:r w:rsidRPr="007C3BD5">
        <w:tab/>
        <w:t>veřejné prostranství,</w:t>
      </w:r>
    </w:p>
    <w:p w:rsidR="009676CC" w:rsidRPr="007C3BD5" w:rsidP="009676CC">
      <w:pPr>
        <w:pStyle w:val="PZTextbodu"/>
      </w:pPr>
      <w:r w:rsidRPr="007C3BD5">
        <w:t>2.</w:t>
      </w:r>
      <w:r w:rsidRPr="007C3BD5">
        <w:tab/>
        <w:t>veřejně přístupné sportoviště, nebo</w:t>
      </w:r>
    </w:p>
    <w:p w:rsidR="009676CC" w:rsidRPr="007C3BD5" w:rsidP="009676CC">
      <w:pPr>
        <w:pStyle w:val="PZTextbodu"/>
      </w:pPr>
      <w:r w:rsidRPr="007C3BD5">
        <w:t>3.</w:t>
      </w:r>
      <w:r w:rsidRPr="007C3BD5">
        <w:tab/>
        <w:t>veřejně přístupná účelová komunikace jiná než podle písmene o), zpravidla lesní nebo polní cesta,“.</w:t>
      </w:r>
    </w:p>
    <w:p w:rsidR="009676CC" w:rsidRPr="007C3BD5" w:rsidP="00B9783B">
      <w:pPr>
        <w:pStyle w:val="Novelizanbod"/>
        <w:keepNext w:val="0"/>
        <w:numPr>
          <w:ilvl w:val="0"/>
          <w:numId w:val="47"/>
        </w:numPr>
      </w:pPr>
      <w:r w:rsidRPr="007C3BD5">
        <w:t>V § 4 odst. 1 písm. p) se slova „pozemků v lesích, vyčleněné“ nahrazují slovy „lesních pozemků v rozsahu vyčleněném“.</w:t>
      </w:r>
    </w:p>
    <w:p w:rsidR="009676CC" w:rsidRPr="007C3BD5" w:rsidP="00B9783B">
      <w:pPr>
        <w:pStyle w:val="Novelizanbod"/>
        <w:keepNext w:val="0"/>
        <w:numPr>
          <w:ilvl w:val="0"/>
          <w:numId w:val="47"/>
        </w:numPr>
      </w:pPr>
      <w:r w:rsidRPr="007C3BD5">
        <w:t>V § 4 odst. 1 písm. s) se slova „pozemky určené k plnění funkcí lesa, na nichž se nacházejí lesy hospodářské pod vlivem imisí,“ nahrazují slovy „lesní pozemky v rozsahu, ve kterém se na nich nacházejí lesy pod vlivem imisí podle lesního zákona“.</w:t>
      </w:r>
    </w:p>
    <w:p w:rsidR="009676CC" w:rsidRPr="007C3BD5" w:rsidP="00B9783B">
      <w:pPr>
        <w:pStyle w:val="Novelizanbod"/>
        <w:keepNext w:val="0"/>
        <w:numPr>
          <w:ilvl w:val="0"/>
          <w:numId w:val="47"/>
        </w:numPr>
      </w:pPr>
      <w:r w:rsidRPr="007C3BD5">
        <w:t>V § 4 odst. 1 písm. v) se slova „pozemky orné půdy, chmelnic, vinic, ovocných sadů a trvalých travních porostů“ nahrazují slovy „zemědělské pozemky“, slova „stavebního zákona obce“ se nahrazují slovy „stavebního zákona“ a slova „jejich parcelním číslem s uvedením názvu katastrálního území, ve kterém leží“ se nahrazují slovy „a označí je způsobem podle § 12e odst. 1; na pozemek, který v obecně závazné vyhlášce není označen způsobem podle § 12e odst. 1, se hledí, jako by nebyl vyloučen z osvobození“.</w:t>
      </w:r>
    </w:p>
    <w:p w:rsidR="009676CC" w:rsidRPr="007C3BD5" w:rsidP="00B9783B">
      <w:pPr>
        <w:pStyle w:val="Novelizanbod"/>
        <w:keepNext w:val="0"/>
        <w:numPr>
          <w:ilvl w:val="0"/>
          <w:numId w:val="47"/>
        </w:numPr>
      </w:pPr>
      <w:r w:rsidRPr="007C3BD5">
        <w:t>V § 4 odst. 1 písm. x) se za slovo „jestliže“ vkládají slova „obecně závaznou vyhláškou“, za slovo „pozemky“ se vkládají slova „označené způsobem podle § 12e odst. 1“ a slova „zóně obecně závaznou vyhláškou.“ se nahrazují slovy „zóně; na pozemek, který v obecně závazné vyhlášce není označen způsobem podle § 12e odst. 1, se hledí, jako by nebyl osvobozen,“.</w:t>
      </w:r>
    </w:p>
    <w:p w:rsidR="009676CC" w:rsidRPr="007C3BD5" w:rsidP="00B9783B">
      <w:pPr>
        <w:pStyle w:val="Novelizanbod"/>
        <w:numPr>
          <w:ilvl w:val="0"/>
          <w:numId w:val="47"/>
        </w:numPr>
      </w:pPr>
      <w:r w:rsidRPr="007C3BD5">
        <w:t xml:space="preserve">V § 4 odst. 1 se doplňují písmena y) </w:t>
      </w:r>
      <w:r w:rsidRPr="007C3BD5" w:rsidR="007B6F84">
        <w:t>a</w:t>
      </w:r>
      <w:r w:rsidR="007B6F84">
        <w:t> </w:t>
      </w:r>
      <w:r w:rsidRPr="007C3BD5">
        <w:t>z), která znějí:</w:t>
      </w:r>
    </w:p>
    <w:p w:rsidR="009676CC" w:rsidRPr="007C3BD5" w:rsidP="009676CC">
      <w:pPr>
        <w:pStyle w:val="PZTextpsmene"/>
      </w:pPr>
      <w:r w:rsidRPr="007C3BD5">
        <w:t>„y)</w:t>
      </w:r>
      <w:r w:rsidRPr="007C3BD5">
        <w:tab/>
        <w:t>pozemky tvořící jeden funkční celek se stavbou podle stavebního zákona sloužící výlučně nebo pozemky samy o sobě sloužící výlučně k asanaci kontaminovaných pozemků, podzemních vod a objektů,</w:t>
      </w:r>
    </w:p>
    <w:p w:rsidR="009676CC" w:rsidRPr="007C3BD5" w:rsidP="009676CC">
      <w:pPr>
        <w:pStyle w:val="PZTextpsmene"/>
      </w:pPr>
      <w:r w:rsidRPr="007C3BD5">
        <w:t>z)</w:t>
      </w:r>
      <w:r w:rsidRPr="007C3BD5">
        <w:tab/>
        <w:t>ostatní plochy s následujícím způsobem využití, jestliže tak obec stanoví obecně závaznou vyhláškou:</w:t>
      </w:r>
    </w:p>
    <w:p w:rsidR="009676CC" w:rsidRPr="007C3BD5" w:rsidP="009676CC">
      <w:pPr>
        <w:pStyle w:val="PZTextbodu"/>
      </w:pPr>
      <w:r w:rsidRPr="007C3BD5">
        <w:t>1.</w:t>
      </w:r>
      <w:r w:rsidRPr="007C3BD5">
        <w:tab/>
        <w:t xml:space="preserve">neplodná půda, </w:t>
      </w:r>
    </w:p>
    <w:p w:rsidR="009676CC" w:rsidRPr="007C3BD5" w:rsidP="009676CC">
      <w:pPr>
        <w:pStyle w:val="PZTextbodu"/>
      </w:pPr>
      <w:r w:rsidRPr="007C3BD5">
        <w:t>2.</w:t>
      </w:r>
      <w:r w:rsidRPr="007C3BD5">
        <w:tab/>
        <w:t>zamokřená plocha,</w:t>
      </w:r>
    </w:p>
    <w:p w:rsidR="009676CC" w:rsidRPr="007C3BD5" w:rsidP="009676CC">
      <w:pPr>
        <w:pStyle w:val="PZTextbodu"/>
      </w:pPr>
      <w:r w:rsidRPr="007C3BD5">
        <w:t>3.</w:t>
      </w:r>
      <w:r w:rsidRPr="007C3BD5">
        <w:tab/>
        <w:t xml:space="preserve">mez, stráň, </w:t>
      </w:r>
    </w:p>
    <w:p w:rsidR="009676CC" w:rsidRPr="007C3BD5" w:rsidP="009676CC">
      <w:pPr>
        <w:pStyle w:val="PZTextbodu"/>
      </w:pPr>
      <w:r w:rsidRPr="007C3BD5">
        <w:t>4.</w:t>
      </w:r>
      <w:r w:rsidRPr="007C3BD5">
        <w:tab/>
        <w:t xml:space="preserve">zeleň, </w:t>
      </w:r>
    </w:p>
    <w:p w:rsidR="009676CC" w:rsidRPr="007C3BD5" w:rsidP="009676CC">
      <w:pPr>
        <w:pStyle w:val="PZTextbodu"/>
      </w:pPr>
      <w:r w:rsidRPr="007C3BD5">
        <w:t>5.</w:t>
      </w:r>
      <w:r w:rsidRPr="007C3BD5">
        <w:tab/>
        <w:t>jiná plocha.“.</w:t>
      </w:r>
    </w:p>
    <w:p w:rsidR="009676CC" w:rsidRPr="007C3BD5" w:rsidP="00B9783B">
      <w:pPr>
        <w:pStyle w:val="Novelizanbod"/>
        <w:numPr>
          <w:ilvl w:val="0"/>
          <w:numId w:val="47"/>
        </w:numPr>
      </w:pPr>
      <w:r w:rsidRPr="007C3BD5">
        <w:t>V § 4 odst. 2 se za slova „celek se“ vkládají slova „stavbou podle stavebního zákona,“ a za slovo „této“ se vkládá slovo „stavby,“.</w:t>
      </w:r>
    </w:p>
    <w:p w:rsidR="009676CC" w:rsidRPr="007C3BD5" w:rsidP="00B9783B">
      <w:pPr>
        <w:pStyle w:val="Novelizanbod"/>
        <w:keepNext w:val="0"/>
        <w:numPr>
          <w:ilvl w:val="0"/>
          <w:numId w:val="47"/>
        </w:numPr>
      </w:pPr>
      <w:r w:rsidRPr="007C3BD5">
        <w:t>V § 4 odst. 3 se slova „uvedené v odstavci“ nahrazují slovy „osvobozené podle odstavce“, slova „až g)“ se nahrazují slovy „až f)“ a slova „a t)“ se nahrazují slovy „bodu 1 a písm. t)“.</w:t>
      </w:r>
    </w:p>
    <w:p w:rsidR="009676CC" w:rsidRPr="007C3BD5" w:rsidP="00B9783B">
      <w:pPr>
        <w:pStyle w:val="Novelizanbod"/>
        <w:keepNext w:val="0"/>
        <w:numPr>
          <w:ilvl w:val="0"/>
          <w:numId w:val="47"/>
        </w:numPr>
      </w:pPr>
      <w:r w:rsidRPr="007C3BD5">
        <w:t>V § 4 odst. 4 se slova „až x)“ nahrazují slovy „, w) a y)“.</w:t>
      </w:r>
    </w:p>
    <w:p w:rsidR="009676CC" w:rsidRPr="007C3BD5" w:rsidP="00B9783B">
      <w:pPr>
        <w:pStyle w:val="Novelizanbod"/>
        <w:keepNext w:val="0"/>
        <w:numPr>
          <w:ilvl w:val="0"/>
          <w:numId w:val="47"/>
        </w:numPr>
      </w:pPr>
      <w:r w:rsidRPr="007C3BD5">
        <w:t>V § 4 odstavec 5 zní:</w:t>
      </w:r>
    </w:p>
    <w:p w:rsidR="009676CC" w:rsidRPr="007C3BD5" w:rsidP="009676CC">
      <w:pPr>
        <w:pStyle w:val="Textparagrafu"/>
      </w:pPr>
      <w:r w:rsidRPr="007C3BD5">
        <w:t>„(5) Pokud podmínky osvobození podle odstavce 1 splňuje pouze část pozemku, je od daně z pozemků osvobozena pouze tato část. Pokud podmínky pro vyloučení jednotlivého osvobození podle odstavce 3 splňuje pouze část pozemku, je z tohoto osvobození vyloučena pouze tato část.“.</w:t>
      </w:r>
    </w:p>
    <w:p w:rsidR="009676CC" w:rsidRPr="007C3BD5" w:rsidP="00B9783B">
      <w:pPr>
        <w:pStyle w:val="Novelizanbod"/>
        <w:numPr>
          <w:ilvl w:val="0"/>
          <w:numId w:val="47"/>
        </w:numPr>
      </w:pPr>
      <w:r w:rsidRPr="007C3BD5">
        <w:t>V § 4 se doplňuje odstavec 6, který zní:</w:t>
      </w:r>
    </w:p>
    <w:p w:rsidR="009676CC" w:rsidRPr="007C3BD5" w:rsidP="009676CC">
      <w:pPr>
        <w:pStyle w:val="Textparagrafu"/>
      </w:pPr>
      <w:r w:rsidRPr="007C3BD5">
        <w:t>„(6) V obecně závazné vyhlášce vydané podle odstavce 1 písm. z) obec zároveň stanoví, na které způsoby využití pozemku se osvobození vztahuje. Pokud obec v obecně závazné vyhlášce nestanoví způsob využití pozemku, na který se toto osvobození vztahuje, platí, že se osvobození vztahuje na všechny pozemky podle odstavce 1 písm. z) bodů 1 až 4.“.</w:t>
      </w:r>
    </w:p>
    <w:p w:rsidR="009676CC" w:rsidRPr="007C3BD5" w:rsidP="00B9783B">
      <w:pPr>
        <w:pStyle w:val="Novelizanbod"/>
        <w:keepNext w:val="0"/>
        <w:numPr>
          <w:ilvl w:val="0"/>
          <w:numId w:val="47"/>
        </w:numPr>
      </w:pPr>
      <w:r w:rsidRPr="007C3BD5">
        <w:t>V § 5 odst. 1 se slova „pozemků orné půdy, chmelnic, vinic, zahrad, ovocných sadů a trvalých travních porostů“ nahrazují slovy „zemědělského pozemku“.</w:t>
      </w:r>
    </w:p>
    <w:p w:rsidR="009676CC" w:rsidRPr="007C3BD5" w:rsidP="00B9783B">
      <w:pPr>
        <w:pStyle w:val="Novelizanbod"/>
        <w:keepNext w:val="0"/>
        <w:numPr>
          <w:ilvl w:val="0"/>
          <w:numId w:val="47"/>
        </w:numPr>
      </w:pPr>
      <w:r w:rsidRPr="007C3BD5">
        <w:t>V § 5 odst. 2 se slova „pozemků hospodářských lesů a rybníků s intenzivním a průmyslovým chovem ryb“ nahrazují slovy „lesního pozemku“.</w:t>
      </w:r>
    </w:p>
    <w:p w:rsidR="009676CC" w:rsidRPr="007C3BD5" w:rsidP="00B9783B">
      <w:pPr>
        <w:pStyle w:val="Novelizanbod"/>
        <w:numPr>
          <w:ilvl w:val="0"/>
          <w:numId w:val="47"/>
        </w:numPr>
      </w:pPr>
      <w:r w:rsidRPr="007C3BD5">
        <w:t>V § 5 odst. 2 se slova „cena pozemku zjištěná podle platných cenových předpisů k 1. lednu zdaňovacího období nebo“ zrušují a za text „m</w:t>
      </w:r>
      <w:r w:rsidRPr="007C3BD5">
        <w:rPr>
          <w:vertAlign w:val="superscript"/>
        </w:rPr>
        <w:t>2</w:t>
      </w:r>
      <w:r w:rsidRPr="007C3BD5">
        <w:t>“ se vkládají slova „zjištěné k 1. lednu zdaňovacího období“.</w:t>
      </w:r>
    </w:p>
    <w:p w:rsidR="009676CC" w:rsidRPr="007C3BD5" w:rsidP="00B9783B">
      <w:pPr>
        <w:pStyle w:val="Novelizanbod"/>
        <w:keepNext w:val="0"/>
        <w:numPr>
          <w:ilvl w:val="0"/>
          <w:numId w:val="47"/>
        </w:numPr>
      </w:pPr>
      <w:r w:rsidRPr="007C3BD5">
        <w:t>V § 5 odst. 3 se slova „ostatních pozemků“ nahrazují slovy „ostatní plochy, zastavěné plochy a nádvoří, stavebního pozemku a zpevněné plochy pozemku“.</w:t>
      </w:r>
    </w:p>
    <w:p w:rsidR="009676CC" w:rsidRPr="007C3BD5" w:rsidP="00B9783B">
      <w:pPr>
        <w:pStyle w:val="Novelizanbod"/>
        <w:keepNext w:val="0"/>
        <w:numPr>
          <w:ilvl w:val="0"/>
          <w:numId w:val="47"/>
        </w:numPr>
      </w:pPr>
      <w:r w:rsidRPr="007C3BD5">
        <w:t>Za § 5 se vkládá nový § 5a, který včetně nadpisu zní:</w:t>
      </w:r>
    </w:p>
    <w:p w:rsidR="009676CC" w:rsidRPr="007C3BD5" w:rsidP="009676CC">
      <w:pPr>
        <w:pStyle w:val="Paragraf"/>
        <w:keepNext w:val="0"/>
        <w:keepLines w:val="0"/>
      </w:pPr>
      <w:r w:rsidRPr="007C3BD5">
        <w:t>„§ 5a</w:t>
      </w:r>
    </w:p>
    <w:p w:rsidR="009676CC" w:rsidRPr="007C3BD5" w:rsidP="009676CC">
      <w:pPr>
        <w:pStyle w:val="Nadpisparagrafu"/>
        <w:keepNext w:val="0"/>
        <w:keepLines w:val="0"/>
      </w:pPr>
      <w:r w:rsidRPr="007C3BD5">
        <w:t>Skupiny pozemků</w:t>
      </w:r>
    </w:p>
    <w:p w:rsidR="009676CC" w:rsidRPr="007C3BD5" w:rsidP="009676CC">
      <w:pPr>
        <w:pStyle w:val="Textparagrafu"/>
      </w:pPr>
      <w:r w:rsidRPr="007C3BD5">
        <w:t>(1) Pro účely daně z nemovitých věcí tvoří skupinu</w:t>
      </w:r>
    </w:p>
    <w:p w:rsidR="009676CC" w:rsidRPr="007C3BD5" w:rsidP="009676CC">
      <w:pPr>
        <w:pStyle w:val="PZTextpsmene"/>
      </w:pPr>
      <w:r w:rsidRPr="007C3BD5">
        <w:t>a)</w:t>
      </w:r>
      <w:r w:rsidRPr="007C3BD5">
        <w:tab/>
        <w:t>vybraných zemědělských pozemků pozemky orné půdy, chmelnic, vinic, zahrad nebo ovocných sadů,</w:t>
      </w:r>
    </w:p>
    <w:p w:rsidR="009676CC" w:rsidRPr="007C3BD5" w:rsidP="009676CC">
      <w:pPr>
        <w:pStyle w:val="PZTextpsmene"/>
      </w:pPr>
      <w:r w:rsidRPr="007C3BD5">
        <w:t>b)</w:t>
      </w:r>
      <w:r w:rsidRPr="007C3BD5">
        <w:tab/>
        <w:t>trvalých travních porostů pozemky trvalých travních porostů,</w:t>
      </w:r>
    </w:p>
    <w:p w:rsidR="009676CC" w:rsidRPr="007C3BD5" w:rsidP="009676CC">
      <w:pPr>
        <w:pStyle w:val="PZTextpsmene"/>
      </w:pPr>
      <w:r w:rsidRPr="007C3BD5">
        <w:t>c)</w:t>
      </w:r>
      <w:r w:rsidRPr="007C3BD5">
        <w:tab/>
        <w:t>lesních pozemků lesní pozemky,</w:t>
      </w:r>
    </w:p>
    <w:p w:rsidR="009676CC" w:rsidRPr="007C3BD5" w:rsidP="009676CC">
      <w:pPr>
        <w:pStyle w:val="PZTextpsmene"/>
        <w:keepNext/>
      </w:pPr>
      <w:r w:rsidRPr="007C3BD5">
        <w:t>d)</w:t>
      </w:r>
      <w:r w:rsidRPr="007C3BD5">
        <w:tab/>
        <w:t xml:space="preserve">zemědělských zpevněných ploch pozemku zpevněné plochy pozemku </w:t>
      </w:r>
    </w:p>
    <w:p w:rsidR="009676CC" w:rsidRPr="007C3BD5" w:rsidP="009676CC">
      <w:pPr>
        <w:pStyle w:val="PZTextbodu"/>
      </w:pPr>
      <w:r w:rsidRPr="007C3BD5">
        <w:t>1.</w:t>
      </w:r>
      <w:r w:rsidRPr="007C3BD5">
        <w:tab/>
        <w:t>užívané k podnikání pro zemědělskou prvovýrobu, lesní hospodářství nebo vodní hospodářství nebo</w:t>
      </w:r>
    </w:p>
    <w:p w:rsidR="009676CC" w:rsidRPr="007C3BD5" w:rsidP="009676CC">
      <w:pPr>
        <w:pStyle w:val="PZTextbodu"/>
      </w:pPr>
      <w:r w:rsidRPr="007C3BD5">
        <w:t>2.</w:t>
      </w:r>
      <w:r w:rsidRPr="007C3BD5">
        <w:tab/>
        <w:t>zařazené do obchodního majetku podle zákona upravujícího daně z příjmů, je-li poplatníkem daně podnikatel převážně podnikající v některé z oblastí podnikání podle bodu 1, pokud tyto zpevněné plochy nejsou současně užívány pro jinou oblast podnikání,</w:t>
      </w:r>
    </w:p>
    <w:p w:rsidR="009676CC" w:rsidRPr="007C3BD5" w:rsidP="009676CC">
      <w:pPr>
        <w:pStyle w:val="PZTextpsmene"/>
      </w:pPr>
      <w:r w:rsidRPr="007C3BD5">
        <w:t>e)</w:t>
      </w:r>
      <w:r w:rsidRPr="007C3BD5">
        <w:tab/>
        <w:t>ostatních zpevněných ploch pozemku zpevněné plochy pozemku jiné než podle písmene d),</w:t>
      </w:r>
    </w:p>
    <w:p w:rsidR="009676CC" w:rsidRPr="007C3BD5" w:rsidP="009676CC">
      <w:pPr>
        <w:pStyle w:val="PZTextpsmene"/>
      </w:pPr>
      <w:r w:rsidRPr="007C3BD5">
        <w:t>f)</w:t>
      </w:r>
      <w:r w:rsidRPr="007C3BD5">
        <w:tab/>
        <w:t>stavebních pozemků stavební pozemky,</w:t>
      </w:r>
    </w:p>
    <w:p w:rsidR="009676CC" w:rsidRPr="007C3BD5" w:rsidP="009676CC">
      <w:pPr>
        <w:pStyle w:val="PZTextpsmene"/>
      </w:pPr>
      <w:r w:rsidRPr="007C3BD5">
        <w:t>g)</w:t>
      </w:r>
      <w:r w:rsidRPr="007C3BD5">
        <w:tab/>
        <w:t>nevyužitelných ostatních ploch ostatní plochy se způsobem využití neplodná půda, zamokřená plocha, mez, stráň nebo zeleň,</w:t>
      </w:r>
    </w:p>
    <w:p w:rsidR="009676CC" w:rsidRPr="007C3BD5" w:rsidP="009676CC">
      <w:pPr>
        <w:pStyle w:val="PZTextpsmene"/>
      </w:pPr>
      <w:r w:rsidRPr="007C3BD5">
        <w:t>h)</w:t>
      </w:r>
      <w:r w:rsidRPr="007C3BD5">
        <w:tab/>
        <w:t>jiných ploch ostatní plochy se způsobem využití jiná plocha,</w:t>
      </w:r>
    </w:p>
    <w:p w:rsidR="009676CC" w:rsidRPr="007C3BD5" w:rsidP="009676CC">
      <w:pPr>
        <w:pStyle w:val="PZTextpsmene"/>
      </w:pPr>
      <w:r w:rsidRPr="007C3BD5">
        <w:t>i)</w:t>
      </w:r>
      <w:r w:rsidRPr="007C3BD5">
        <w:tab/>
        <w:t>vybraných ostatních ploch ostatní plochy jiné než podle písmen g) a h),</w:t>
      </w:r>
    </w:p>
    <w:p w:rsidR="009676CC" w:rsidRPr="007C3BD5" w:rsidP="009676CC">
      <w:pPr>
        <w:pStyle w:val="PZTextpsmene"/>
      </w:pPr>
      <w:r w:rsidRPr="007C3BD5">
        <w:t>j)</w:t>
      </w:r>
      <w:r w:rsidRPr="007C3BD5">
        <w:tab/>
        <w:t>zastavěných ploch a nádvoří zastavěné plochy a nádvoří.</w:t>
      </w:r>
    </w:p>
    <w:p w:rsidR="009676CC" w:rsidRPr="007C3BD5" w:rsidP="009676CC">
      <w:pPr>
        <w:widowControl w:val="0"/>
        <w:spacing w:before="120"/>
        <w:ind w:firstLine="426"/>
        <w:rPr>
          <w:szCs w:val="24"/>
        </w:rPr>
      </w:pPr>
      <w:r w:rsidRPr="007C3BD5">
        <w:rPr>
          <w:szCs w:val="24"/>
        </w:rPr>
        <w:t>(2) Je-li zpevněná plocha pozemku užívána k různým druhům podnikání a nelze-li vymezit její části užívané k jednotlivým druhům podnikání, zahrnuje se do skupiny ostatních zpevněných ploch pozemku.“.</w:t>
      </w:r>
    </w:p>
    <w:p w:rsidR="009676CC" w:rsidRPr="007C3BD5" w:rsidP="00B9783B">
      <w:pPr>
        <w:pStyle w:val="Novelizanbod"/>
        <w:keepNext w:val="0"/>
        <w:numPr>
          <w:ilvl w:val="0"/>
          <w:numId w:val="47"/>
        </w:numPr>
      </w:pPr>
      <w:r w:rsidRPr="007C3BD5">
        <w:t>§ 6 včetně nadpisu zní:</w:t>
      </w:r>
    </w:p>
    <w:p w:rsidR="009676CC" w:rsidRPr="007C3BD5" w:rsidP="009676CC">
      <w:pPr>
        <w:pStyle w:val="Novelizanbod"/>
        <w:spacing w:before="240" w:after="0"/>
        <w:jc w:val="center"/>
      </w:pPr>
      <w:r w:rsidRPr="007C3BD5">
        <w:t>„§ 6</w:t>
      </w:r>
    </w:p>
    <w:p w:rsidR="009676CC" w:rsidRPr="007C3BD5" w:rsidP="009676CC">
      <w:pPr>
        <w:pStyle w:val="Novelizanbod"/>
        <w:spacing w:before="240" w:after="0"/>
        <w:jc w:val="center"/>
        <w:rPr>
          <w:rStyle w:val="tituleknadpisu"/>
        </w:rPr>
      </w:pPr>
      <w:r w:rsidRPr="007C3BD5">
        <w:rPr>
          <w:rStyle w:val="tituleknadpisu"/>
        </w:rPr>
        <w:t>Sazba daně</w:t>
      </w:r>
    </w:p>
    <w:p w:rsidR="009676CC" w:rsidRPr="007C3BD5" w:rsidP="009676CC">
      <w:pPr>
        <w:pStyle w:val="PZTextodstavce"/>
        <w:keepNext/>
      </w:pPr>
      <w:r w:rsidRPr="007C3BD5">
        <w:t>(1) Sazba daně činí u pozemků zařazených ve skupině</w:t>
      </w:r>
    </w:p>
    <w:p w:rsidR="009676CC" w:rsidRPr="007C3BD5" w:rsidP="009676CC">
      <w:pPr>
        <w:pStyle w:val="PZTextpsmene"/>
        <w:tabs>
          <w:tab w:val="right" w:pos="9072"/>
        </w:tabs>
      </w:pPr>
      <w:r w:rsidRPr="007C3BD5">
        <w:t>a)</w:t>
      </w:r>
      <w:r w:rsidRPr="007C3BD5">
        <w:tab/>
        <w:t>vybraných zemědělských pozemků</w:t>
      </w:r>
      <w:r w:rsidRPr="007C3BD5">
        <w:tab/>
        <w:t>1,35 %,</w:t>
      </w:r>
    </w:p>
    <w:p w:rsidR="009676CC" w:rsidRPr="007C3BD5" w:rsidP="009676CC">
      <w:pPr>
        <w:pStyle w:val="PZTextpsmene"/>
        <w:tabs>
          <w:tab w:val="right" w:pos="9072"/>
        </w:tabs>
      </w:pPr>
      <w:r w:rsidRPr="007C3BD5">
        <w:t>b)</w:t>
      </w:r>
      <w:r w:rsidRPr="007C3BD5">
        <w:tab/>
        <w:t>trvalých travních porostů</w:t>
      </w:r>
      <w:r w:rsidRPr="007C3BD5">
        <w:tab/>
        <w:t>0,45 %,</w:t>
      </w:r>
    </w:p>
    <w:p w:rsidR="009676CC" w:rsidRPr="007C3BD5" w:rsidP="009676CC">
      <w:pPr>
        <w:pStyle w:val="PZTextpsmene"/>
        <w:tabs>
          <w:tab w:val="right" w:pos="9072"/>
        </w:tabs>
      </w:pPr>
      <w:r w:rsidRPr="007C3BD5">
        <w:t>c)</w:t>
      </w:r>
      <w:r w:rsidRPr="007C3BD5">
        <w:tab/>
        <w:t xml:space="preserve">lesních pozemků </w:t>
      </w:r>
      <w:r w:rsidRPr="007C3BD5">
        <w:tab/>
        <w:t>0,45 %.</w:t>
      </w:r>
    </w:p>
    <w:p w:rsidR="009676CC" w:rsidRPr="007C3BD5" w:rsidP="009676CC">
      <w:pPr>
        <w:pStyle w:val="Textparagrafu"/>
        <w:keepNext/>
      </w:pPr>
      <w:r w:rsidRPr="007C3BD5">
        <w:t>(2) Sazba daně činí za každý 1 m</w:t>
      </w:r>
      <w:r w:rsidRPr="007C3BD5">
        <w:rPr>
          <w:vertAlign w:val="superscript"/>
        </w:rPr>
        <w:t>2</w:t>
      </w:r>
      <w:r w:rsidRPr="007C3BD5">
        <w:t xml:space="preserve"> u pozemků zařazených ve skupině</w:t>
      </w:r>
    </w:p>
    <w:p w:rsidR="009676CC" w:rsidRPr="007C3BD5" w:rsidP="009676CC">
      <w:pPr>
        <w:pStyle w:val="PZTextpsmene"/>
        <w:tabs>
          <w:tab w:val="right" w:pos="9072"/>
        </w:tabs>
      </w:pPr>
      <w:r w:rsidRPr="007C3BD5">
        <w:t>a)</w:t>
      </w:r>
      <w:r w:rsidRPr="007C3BD5">
        <w:tab/>
        <w:t>zemědělských zpevněných ploch pozemku</w:t>
      </w:r>
      <w:r w:rsidRPr="007C3BD5">
        <w:tab/>
        <w:t>1,80 Kč,</w:t>
      </w:r>
    </w:p>
    <w:p w:rsidR="009676CC" w:rsidRPr="007C3BD5" w:rsidP="009676CC">
      <w:pPr>
        <w:pStyle w:val="PZTextpsmene"/>
        <w:tabs>
          <w:tab w:val="right" w:pos="9072"/>
        </w:tabs>
      </w:pPr>
      <w:r w:rsidRPr="007C3BD5">
        <w:t>b)</w:t>
      </w:r>
      <w:r w:rsidRPr="007C3BD5">
        <w:tab/>
        <w:t>ostatních zpevněných ploch pozemku</w:t>
      </w:r>
      <w:r w:rsidRPr="007C3BD5">
        <w:tab/>
        <w:t>9,00 Kč,</w:t>
      </w:r>
    </w:p>
    <w:p w:rsidR="009676CC" w:rsidRPr="007C3BD5" w:rsidP="009676CC">
      <w:pPr>
        <w:pStyle w:val="PZTextpsmene"/>
        <w:tabs>
          <w:tab w:val="right" w:pos="9072"/>
        </w:tabs>
      </w:pPr>
      <w:r w:rsidRPr="007C3BD5">
        <w:t>c)</w:t>
      </w:r>
      <w:r w:rsidRPr="007C3BD5">
        <w:tab/>
        <w:t>stavebních pozemků</w:t>
      </w:r>
      <w:r w:rsidRPr="007C3BD5">
        <w:tab/>
        <w:t>3,50 Kč,</w:t>
      </w:r>
    </w:p>
    <w:p w:rsidR="009676CC" w:rsidRPr="007C3BD5" w:rsidP="009676CC">
      <w:pPr>
        <w:pStyle w:val="PZTextpsmene"/>
        <w:tabs>
          <w:tab w:val="right" w:pos="9072"/>
        </w:tabs>
      </w:pPr>
      <w:r w:rsidRPr="007C3BD5">
        <w:t>d)</w:t>
      </w:r>
      <w:r w:rsidRPr="007C3BD5">
        <w:tab/>
        <w:t>nevyužitelných ostatních ploch</w:t>
      </w:r>
      <w:r w:rsidRPr="007C3BD5">
        <w:tab/>
        <w:t>0,08 Kč,</w:t>
      </w:r>
    </w:p>
    <w:p w:rsidR="009676CC" w:rsidRPr="007C3BD5" w:rsidP="009676CC">
      <w:pPr>
        <w:pStyle w:val="PZTextpsmene"/>
        <w:tabs>
          <w:tab w:val="right" w:pos="9072"/>
        </w:tabs>
      </w:pPr>
      <w:r w:rsidRPr="007C3BD5">
        <w:t>e)</w:t>
      </w:r>
      <w:r w:rsidRPr="007C3BD5">
        <w:tab/>
        <w:t>jiných ploch</w:t>
      </w:r>
      <w:r w:rsidRPr="007C3BD5">
        <w:tab/>
        <w:t>0,35 Kč,</w:t>
      </w:r>
    </w:p>
    <w:p w:rsidR="009676CC" w:rsidRPr="007C3BD5" w:rsidP="009676CC">
      <w:pPr>
        <w:pStyle w:val="PZTextpsmene"/>
        <w:tabs>
          <w:tab w:val="right" w:pos="9072"/>
        </w:tabs>
      </w:pPr>
      <w:r w:rsidRPr="007C3BD5">
        <w:t>f)</w:t>
      </w:r>
      <w:r w:rsidRPr="007C3BD5">
        <w:tab/>
        <w:t>vybraných ostatních ploch</w:t>
      </w:r>
      <w:r w:rsidRPr="007C3BD5">
        <w:tab/>
        <w:t>0,35 Kč,</w:t>
      </w:r>
    </w:p>
    <w:p w:rsidR="009676CC" w:rsidRPr="007C3BD5" w:rsidP="009676CC">
      <w:pPr>
        <w:pStyle w:val="PZTextpsmene"/>
        <w:tabs>
          <w:tab w:val="right" w:pos="9072"/>
        </w:tabs>
      </w:pPr>
      <w:r w:rsidRPr="007C3BD5">
        <w:t>g)</w:t>
      </w:r>
      <w:r w:rsidRPr="007C3BD5">
        <w:tab/>
        <w:t>zastavěných ploch a nádvoří</w:t>
      </w:r>
      <w:r w:rsidRPr="007C3BD5">
        <w:tab/>
        <w:t>0,35 Kč.</w:t>
      </w:r>
    </w:p>
    <w:p w:rsidR="009676CC" w:rsidRPr="007C3BD5" w:rsidP="009676CC">
      <w:pPr>
        <w:pStyle w:val="PZTextodstavce"/>
      </w:pPr>
      <w:r w:rsidRPr="007C3BD5">
        <w:t>(3) Sazba daně podle odstavce 2 písm. c) se násobí koeficientem</w:t>
      </w:r>
    </w:p>
    <w:p w:rsidR="009676CC" w:rsidRPr="007C3BD5" w:rsidP="009676CC">
      <w:pPr>
        <w:pStyle w:val="PZTextpsmene"/>
      </w:pPr>
      <w:r w:rsidRPr="007C3BD5">
        <w:t>a)</w:t>
      </w:r>
      <w:r w:rsidRPr="007C3BD5">
        <w:tab/>
        <w:t>1,0 v obci do 1 000 obyvatel,</w:t>
      </w:r>
    </w:p>
    <w:p w:rsidR="009676CC" w:rsidRPr="007C3BD5" w:rsidP="009676CC">
      <w:pPr>
        <w:pStyle w:val="PZTextpsmene"/>
      </w:pPr>
      <w:r w:rsidRPr="007C3BD5">
        <w:t>b)</w:t>
      </w:r>
      <w:r w:rsidRPr="007C3BD5">
        <w:tab/>
        <w:t>1,4 v obci nad 1 000 obyvatel do 6 000 obyvatel,</w:t>
      </w:r>
    </w:p>
    <w:p w:rsidR="009676CC" w:rsidRPr="007C3BD5" w:rsidP="009676CC">
      <w:pPr>
        <w:pStyle w:val="PZTextpsmene"/>
      </w:pPr>
      <w:r w:rsidRPr="007C3BD5">
        <w:t>c)</w:t>
      </w:r>
      <w:r w:rsidRPr="007C3BD5">
        <w:tab/>
        <w:t>1,6 v obci nad 6 000 obyvatel do 10 000 obyvatel,</w:t>
      </w:r>
    </w:p>
    <w:p w:rsidR="009676CC" w:rsidRPr="007C3BD5" w:rsidP="009676CC">
      <w:pPr>
        <w:pStyle w:val="PZTextpsmene"/>
      </w:pPr>
      <w:r w:rsidRPr="007C3BD5">
        <w:t>d)</w:t>
      </w:r>
      <w:r w:rsidRPr="007C3BD5">
        <w:tab/>
        <w:t>2,0 v obci nad 10 000 obyvatel do 25 000 obyvatel,</w:t>
      </w:r>
    </w:p>
    <w:p w:rsidR="009676CC" w:rsidRPr="007C3BD5" w:rsidP="009676CC">
      <w:pPr>
        <w:pStyle w:val="PZTextpsmene"/>
      </w:pPr>
      <w:r w:rsidRPr="007C3BD5">
        <w:t>e)</w:t>
      </w:r>
      <w:r w:rsidRPr="007C3BD5">
        <w:tab/>
        <w:t>2,5 v obci nad 25 000 obyvatel do 50 000 obyvatel,</w:t>
      </w:r>
    </w:p>
    <w:p w:rsidR="009676CC" w:rsidRPr="007C3BD5" w:rsidP="009676CC">
      <w:pPr>
        <w:pStyle w:val="PZTextpsmene"/>
      </w:pPr>
      <w:r w:rsidRPr="007C3BD5">
        <w:t>f)</w:t>
      </w:r>
      <w:r w:rsidRPr="007C3BD5">
        <w:tab/>
        <w:t>3,5 v obci nad 50 000 obyvatel, ve statutárním městě a ve Františkových Lázních, Luhačovicích, Mariánských Lázních a Poděbradech,</w:t>
      </w:r>
    </w:p>
    <w:p w:rsidR="009676CC" w:rsidRPr="007C3BD5" w:rsidP="009676CC">
      <w:pPr>
        <w:pStyle w:val="PZTextpsmene"/>
      </w:pPr>
      <w:r w:rsidRPr="007C3BD5">
        <w:t>g)</w:t>
      </w:r>
      <w:r w:rsidRPr="007C3BD5">
        <w:tab/>
        <w:t>4,5 v Praze.</w:t>
      </w:r>
    </w:p>
    <w:p w:rsidR="009676CC" w:rsidRPr="007C3BD5" w:rsidP="00042995">
      <w:pPr>
        <w:pStyle w:val="PZTextodstavce"/>
      </w:pPr>
      <w:r w:rsidRPr="007C3BD5">
        <w:t>(4) Obec může obecně závaznou vyhláškou koeficient podle odstavce 3 zvýšit o jednu kategorii nebo snížit o jednu až tři kategorie podle členění koeficientů pro všechny pozemky podle odstavce 2 písm. c) na území jednotlivé části obce. Koeficient 4,5 lze takto zvýšit na koeficient 5,0. Neodpovídá-li takto upravená výše koeficientu podmínkám podle vět první a druhé, hledí se na koeficient podle odstavce 3, jako kdyby nebyl upraven.“.</w:t>
      </w:r>
    </w:p>
    <w:p w:rsidR="009676CC" w:rsidRPr="007C3BD5" w:rsidP="00042995">
      <w:pPr>
        <w:pStyle w:val="Novelizanbod"/>
        <w:keepNext w:val="0"/>
        <w:keepLines w:val="0"/>
        <w:numPr>
          <w:ilvl w:val="0"/>
          <w:numId w:val="47"/>
        </w:numPr>
      </w:pPr>
      <w:r w:rsidRPr="007C3BD5">
        <w:t>V § 6 odst. 4 se slova „nebo snížit o jednu až tři kategorie“ zrušují a slova „jednotlivé části obce“ se nahrazují slovy „jednotlivého katastrálního území nebo jednotlivého městského obvodu nebo jednotlivé městské části“.</w:t>
      </w:r>
    </w:p>
    <w:p w:rsidR="009676CC" w:rsidRPr="007C3BD5" w:rsidP="00B9783B">
      <w:pPr>
        <w:pStyle w:val="Novelizanbod"/>
        <w:keepNext w:val="0"/>
        <w:numPr>
          <w:ilvl w:val="0"/>
          <w:numId w:val="47"/>
        </w:numPr>
      </w:pPr>
      <w:r w:rsidRPr="007C3BD5">
        <w:t>V § 8 odstavec 3 zní:</w:t>
      </w:r>
    </w:p>
    <w:p w:rsidR="009676CC" w:rsidRPr="007C3BD5" w:rsidP="009676CC">
      <w:pPr>
        <w:pStyle w:val="PZTextodstavce"/>
      </w:pPr>
      <w:r w:rsidRPr="007C3BD5">
        <w:t xml:space="preserve">„(3) Poplatníkem daně ze staveb a jednotek je vždy nájemce nebo pachtýř u pronajaté nebo propachtované zdanitelné jednotky, která zahrnuje nebytový prostor jiný než sklep nebo komoru, nebo zdanitelné stavby, s výjimkou budovy obytného domu, </w:t>
      </w:r>
    </w:p>
    <w:p w:rsidR="009676CC" w:rsidRPr="007C3BD5" w:rsidP="009676CC">
      <w:pPr>
        <w:pStyle w:val="PZTextpsmene"/>
        <w:rPr>
          <w:szCs w:val="24"/>
        </w:rPr>
      </w:pPr>
      <w:r w:rsidRPr="007C3BD5">
        <w:rPr>
          <w:szCs w:val="24"/>
        </w:rPr>
        <w:t>a)</w:t>
      </w:r>
      <w:r w:rsidRPr="007C3BD5">
        <w:rPr>
          <w:szCs w:val="24"/>
        </w:rPr>
        <w:tab/>
        <w:t>je-li s nimi příslušná hospodařit Správa státních hmotných rezerv, nebo</w:t>
      </w:r>
    </w:p>
    <w:p w:rsidR="009676CC" w:rsidRPr="007C3BD5" w:rsidP="009676CC">
      <w:pPr>
        <w:pStyle w:val="PZTextpsmene"/>
      </w:pPr>
      <w:r w:rsidRPr="007C3BD5">
        <w:rPr>
          <w:szCs w:val="24"/>
        </w:rPr>
        <w:t>b)</w:t>
      </w:r>
      <w:r w:rsidRPr="007C3BD5">
        <w:rPr>
          <w:szCs w:val="24"/>
        </w:rPr>
        <w:tab/>
        <w:t xml:space="preserve">jsou-li převedené na </w:t>
      </w:r>
      <w:r w:rsidRPr="007C3BD5">
        <w:t>základě</w:t>
      </w:r>
      <w:r w:rsidRPr="007C3BD5">
        <w:rPr>
          <w:szCs w:val="24"/>
        </w:rPr>
        <w:t xml:space="preserve"> rozhodnutí o privatizaci na Ministerstvo financí.</w:t>
      </w:r>
      <w:r w:rsidRPr="007C3BD5">
        <w:t>“.</w:t>
      </w:r>
    </w:p>
    <w:p w:rsidR="009676CC" w:rsidRPr="007C3BD5" w:rsidP="00B9783B">
      <w:pPr>
        <w:pStyle w:val="Novelizanbod"/>
        <w:numPr>
          <w:ilvl w:val="0"/>
          <w:numId w:val="47"/>
        </w:numPr>
      </w:pPr>
      <w:r w:rsidRPr="007C3BD5">
        <w:t>V § 8 odst. 3 úvodní části ustanovení se slova „, která zahrnuje nebytový prostor jiný než sklep nebo komoru,“ a „, s výjimkou budovy obytného domu“ zrušují.</w:t>
      </w:r>
    </w:p>
    <w:p w:rsidR="009676CC" w:rsidRPr="007C3BD5" w:rsidP="00B9783B">
      <w:pPr>
        <w:pStyle w:val="Novelizanbod"/>
        <w:numPr>
          <w:ilvl w:val="0"/>
          <w:numId w:val="47"/>
        </w:numPr>
      </w:pPr>
      <w:r w:rsidRPr="007C3BD5">
        <w:t>V § 8 se doplňuje odstavec 4, který zní:</w:t>
      </w:r>
    </w:p>
    <w:p w:rsidR="009676CC" w:rsidRPr="007C3BD5" w:rsidP="009676CC">
      <w:pPr>
        <w:pStyle w:val="PZTextodstavce"/>
      </w:pPr>
      <w:r w:rsidRPr="007C3BD5">
        <w:t>„(4) Uživatel je poplatníkem daně ze staveb a jednotek u zdanitelné jednotky, která zahrnuje nebytový prostor jiný než sklep nebo komoru, nebo zdanitelné stavby, s výjimkou budovy obytného domu, pokud</w:t>
      </w:r>
    </w:p>
    <w:p w:rsidR="009676CC" w:rsidRPr="007C3BD5" w:rsidP="009676CC">
      <w:pPr>
        <w:pStyle w:val="PZTextpsmene"/>
      </w:pPr>
      <w:r w:rsidRPr="007C3BD5">
        <w:t>a)</w:t>
      </w:r>
      <w:r w:rsidRPr="007C3BD5">
        <w:tab/>
        <w:t>vlastník zdanitelné stavby nebo zdanitelné jednotky není znám, nebo</w:t>
      </w:r>
    </w:p>
    <w:p w:rsidR="009676CC" w:rsidRPr="007C3BD5" w:rsidP="009676CC">
      <w:pPr>
        <w:pStyle w:val="PZTextpsmene"/>
      </w:pPr>
      <w:r w:rsidRPr="007C3BD5">
        <w:t>b)</w:t>
      </w:r>
      <w:r w:rsidRPr="007C3BD5">
        <w:tab/>
        <w:t>je se zdanitelnou stavbou nebo zdanitelnou jednotkou příslušný hospodařit Státní pozemkový úřad nebo Úřad pro zastupování státu ve věcech majetkových.“.</w:t>
      </w:r>
    </w:p>
    <w:p w:rsidR="009676CC" w:rsidRPr="007C3BD5" w:rsidP="00B9783B">
      <w:pPr>
        <w:pStyle w:val="Novelizanbod"/>
        <w:keepNext w:val="0"/>
        <w:numPr>
          <w:ilvl w:val="0"/>
          <w:numId w:val="47"/>
        </w:numPr>
      </w:pPr>
      <w:r w:rsidRPr="007C3BD5">
        <w:t>V § 8 odst. 4 úvodní části ustanovení se slova „u zdanitelné jednotky, která zahrnuje nebytový prostor jiný než sklep nebo komoru, nebo zdanitelné stavby, s výjimkou budovy obytného domu“ zrušují.</w:t>
      </w:r>
    </w:p>
    <w:p w:rsidR="009676CC" w:rsidRPr="007C3BD5" w:rsidP="00B9783B">
      <w:pPr>
        <w:pStyle w:val="Novelizanbod"/>
        <w:keepNext w:val="0"/>
        <w:numPr>
          <w:ilvl w:val="0"/>
          <w:numId w:val="47"/>
        </w:numPr>
      </w:pPr>
      <w:r w:rsidRPr="007C3BD5">
        <w:t>V § 9 odst. 1 písmeno g) zní:</w:t>
      </w:r>
    </w:p>
    <w:p w:rsidR="009676CC" w:rsidRPr="007C3BD5" w:rsidP="009676CC">
      <w:pPr>
        <w:pStyle w:val="PZTextpsmene"/>
      </w:pPr>
      <w:r w:rsidRPr="007C3BD5">
        <w:t>„g)</w:t>
      </w:r>
      <w:r w:rsidRPr="007C3BD5">
        <w:tab/>
        <w:t>zdanitelné stavby nebo zdanitelné jednotky přenosové, přepravní nebo distribuční soustavy nebo rozvodného tepelného zařízení podle energetického zákona,“.</w:t>
      </w:r>
    </w:p>
    <w:p w:rsidR="009676CC" w:rsidRPr="007C3BD5" w:rsidP="00B9783B">
      <w:pPr>
        <w:pStyle w:val="Novelizanbod"/>
        <w:keepNext w:val="0"/>
        <w:numPr>
          <w:ilvl w:val="0"/>
          <w:numId w:val="47"/>
        </w:numPr>
      </w:pPr>
      <w:r w:rsidRPr="007C3BD5">
        <w:t>V § 9 odst. 1 písm. i) se bod 4 zrušuje.</w:t>
      </w:r>
    </w:p>
    <w:p w:rsidR="009676CC" w:rsidRPr="007C3BD5" w:rsidP="00B9783B">
      <w:pPr>
        <w:pStyle w:val="Novelizanbod"/>
        <w:keepNext w:val="0"/>
        <w:numPr>
          <w:ilvl w:val="0"/>
          <w:numId w:val="47"/>
        </w:numPr>
      </w:pPr>
      <w:r w:rsidRPr="007C3BD5">
        <w:t>V § 9 odst. 1 se na konci písmene k) tečka nahrazuje čárkou a doplňují se body 10 a 11, které znějí:</w:t>
      </w:r>
    </w:p>
    <w:p w:rsidR="009676CC" w:rsidRPr="007C3BD5" w:rsidP="009676CC">
      <w:pPr>
        <w:pStyle w:val="PZTextbodu"/>
      </w:pPr>
      <w:r w:rsidRPr="007C3BD5">
        <w:t>„10.</w:t>
      </w:r>
      <w:r w:rsidRPr="007C3BD5">
        <w:tab/>
        <w:t>zařízení služby péče o dítě v dětské skupině podle zákona upravujícího poskytování služby péče o dítě v dětské skupině,</w:t>
      </w:r>
    </w:p>
    <w:p w:rsidR="009676CC" w:rsidRPr="007C3BD5" w:rsidP="009676CC">
      <w:pPr>
        <w:pStyle w:val="PZTextbodu"/>
      </w:pPr>
      <w:r w:rsidRPr="007C3BD5">
        <w:t>11.</w:t>
      </w:r>
      <w:r w:rsidRPr="007C3BD5">
        <w:tab/>
        <w:t>sociálním družstvům,“.</w:t>
      </w:r>
    </w:p>
    <w:p w:rsidR="009676CC" w:rsidRPr="007C3BD5" w:rsidP="00B9783B">
      <w:pPr>
        <w:pStyle w:val="Novelizanbod"/>
        <w:keepNext w:val="0"/>
        <w:numPr>
          <w:ilvl w:val="0"/>
          <w:numId w:val="47"/>
        </w:numPr>
      </w:pPr>
      <w:r w:rsidRPr="007C3BD5">
        <w:t>V § 9 odst. 1 písm. m) se body 1 a 2 zrušují.</w:t>
      </w:r>
    </w:p>
    <w:p w:rsidR="009676CC" w:rsidRPr="007C3BD5" w:rsidP="009676CC">
      <w:r w:rsidRPr="007C3BD5">
        <w:t>Dosavadní body 3 až 11 se označují jako body 1 až 9.</w:t>
      </w:r>
    </w:p>
    <w:p w:rsidR="009676CC" w:rsidRPr="007C3BD5" w:rsidP="00B9783B">
      <w:pPr>
        <w:pStyle w:val="Novelizanbod"/>
        <w:numPr>
          <w:ilvl w:val="0"/>
          <w:numId w:val="47"/>
        </w:numPr>
      </w:pPr>
      <w:r w:rsidRPr="007C3BD5">
        <w:t>V § 9 odst. 1 písm. m) se body 2 až 4 zrušují.</w:t>
      </w:r>
    </w:p>
    <w:p w:rsidR="009676CC" w:rsidRPr="007C3BD5" w:rsidP="009676CC">
      <w:r w:rsidRPr="007C3BD5">
        <w:t>Dosavadní body 5 až 9 se označují jako body 2 až 6.</w:t>
      </w:r>
    </w:p>
    <w:p w:rsidR="009676CC" w:rsidRPr="007C3BD5" w:rsidP="00B9783B">
      <w:pPr>
        <w:pStyle w:val="Novelizanbod"/>
        <w:keepNext w:val="0"/>
        <w:numPr>
          <w:ilvl w:val="0"/>
          <w:numId w:val="47"/>
        </w:numPr>
      </w:pPr>
      <w:r w:rsidRPr="007C3BD5">
        <w:t>V § 9 odst. 1 písm. w) se za slovo „jestliže“ vkládají slova „obecně závaznou vyhláškou“, za slova „osvobodí zdanitelné stavby“ se vkládají slova „označené způsobem podle § 12e odst. 2 nebo 3“ a slova „zóně obecně závaznou vyhláškou“ se nahrazují slovy „zóně; na zdanitelnou stavbu, která v obecně závazné vyhlášce není označena tímto způsobem, se hledí, jako by nebyla osvobozena“.</w:t>
      </w:r>
    </w:p>
    <w:p w:rsidR="009676CC" w:rsidRPr="007C3BD5" w:rsidP="00B9783B">
      <w:pPr>
        <w:pStyle w:val="Novelizanbod"/>
        <w:keepNext w:val="0"/>
        <w:numPr>
          <w:ilvl w:val="0"/>
          <w:numId w:val="47"/>
        </w:numPr>
      </w:pPr>
      <w:r w:rsidRPr="007C3BD5">
        <w:t xml:space="preserve">V § 9 odstavce 2 a 3 znějí: </w:t>
      </w:r>
    </w:p>
    <w:p w:rsidR="009676CC" w:rsidRPr="007C3BD5" w:rsidP="009676CC">
      <w:pPr>
        <w:pStyle w:val="PZTextodstavce"/>
      </w:pPr>
      <w:r w:rsidRPr="007C3BD5">
        <w:t xml:space="preserve"> </w:t>
      </w:r>
      <w:r w:rsidRPr="007C3BD5">
        <w:t>„(2) Pokud podmínky osvobození podle odstavce 1 splňuje pouze část zdanitelné stavby nebo zdanitelné jednotky, je od daně ze staveb a jednotek osvobozena pouze tato část; v případě zdanitelné stavby podle odstavce 1 písm. i) nebo j) je osvobozena celá zdanitelná stavba. Pokud podmínky pro vyloučení jednotlivého osvobození podle odstavce 4 splňuje pouze část zdanitelné stavby nebo zdanitelné jednotky, je z tohoto osvobození vyloučena pouze tato část.</w:t>
      </w:r>
      <w:r w:rsidRPr="007C3BD5">
        <w:t xml:space="preserve"> </w:t>
      </w:r>
    </w:p>
    <w:p w:rsidR="009676CC" w:rsidRPr="007C3BD5" w:rsidP="009676CC">
      <w:pPr>
        <w:pStyle w:val="PZTextodstavce"/>
      </w:pPr>
      <w:r w:rsidRPr="007C3BD5">
        <w:t>(3) Pokud část zdanitelné stavby nebo zdanitelné jednotky není osvobozena, zjistí se nárok na osvobození od daně ze staveb a jednotek z poměru, v jakém je podlahová plocha nadzemní části zdanitelné stavby nebo podlahová plocha zdanitelné jednotky podléhající osvobození k celkové podlahové ploše nadzemních částí zdanitelné stavby nebo podlahové ploše zdanitelné jednotky.“.</w:t>
      </w:r>
    </w:p>
    <w:p w:rsidR="009676CC" w:rsidRPr="007C3BD5" w:rsidP="00B9783B">
      <w:pPr>
        <w:pStyle w:val="Novelizanbod"/>
        <w:numPr>
          <w:ilvl w:val="0"/>
          <w:numId w:val="47"/>
        </w:numPr>
      </w:pPr>
      <w:r w:rsidRPr="007C3BD5">
        <w:t>V § 9 odst. 4 se slova „uvedené v odstavci“ nahrazují slovy „osvobozené podle odstavce“ a slova „uvedené v ustanovení“ se nahrazují slovy „osvobozené podle“.</w:t>
      </w:r>
    </w:p>
    <w:p w:rsidR="009676CC" w:rsidRPr="007C3BD5" w:rsidP="00B9783B">
      <w:pPr>
        <w:pStyle w:val="Novelizanbod"/>
        <w:numPr>
          <w:ilvl w:val="0"/>
          <w:numId w:val="47"/>
        </w:numPr>
      </w:pPr>
      <w:r w:rsidRPr="007C3BD5">
        <w:t>V § 9 odst. 4 se za větu druhou vkládá věta „Zdanitelné stavby osvobozené podle odstavce 1 písm. j) jsou osvobozeny od daně ze staveb a jednotek, nejsou-li užívány k podnikání v jiné oblasti než veřejná doprava nebo pronajímány anebo propachtovány za jiným účelem než k zajišťování veřejné dopravy.“.</w:t>
      </w:r>
    </w:p>
    <w:p w:rsidR="009676CC" w:rsidRPr="007C3BD5" w:rsidP="00B9783B">
      <w:pPr>
        <w:pStyle w:val="Novelizanbod"/>
        <w:keepNext w:val="0"/>
        <w:numPr>
          <w:ilvl w:val="0"/>
          <w:numId w:val="47"/>
        </w:numPr>
      </w:pPr>
      <w:r w:rsidRPr="007C3BD5">
        <w:t>V § 9 odst. 5 se slova „až w)“ nahrazují slovy „a v)“.</w:t>
      </w:r>
    </w:p>
    <w:p w:rsidR="009676CC" w:rsidRPr="007C3BD5" w:rsidP="00B9783B">
      <w:pPr>
        <w:pStyle w:val="Novelizanbod"/>
        <w:keepNext w:val="0"/>
        <w:numPr>
          <w:ilvl w:val="0"/>
          <w:numId w:val="47"/>
        </w:numPr>
      </w:pPr>
      <w:r w:rsidRPr="007C3BD5">
        <w:t>V § 10 se za odstavec 3 vkládá nový odstavec 4, který zní:</w:t>
      </w:r>
    </w:p>
    <w:p w:rsidR="009676CC" w:rsidRPr="007C3BD5" w:rsidP="009676CC">
      <w:pPr>
        <w:pStyle w:val="Textparagrafu"/>
      </w:pPr>
      <w:r w:rsidRPr="007C3BD5">
        <w:t xml:space="preserve">„(4) Podlahovou plochou zdanitelné jednotky se pro účely daně z nemovitých věcí rozumí podlahová plocha </w:t>
      </w:r>
    </w:p>
    <w:p w:rsidR="009676CC" w:rsidRPr="007C3BD5" w:rsidP="009676CC">
      <w:pPr>
        <w:pStyle w:val="PZTextpsmene"/>
      </w:pPr>
      <w:r w:rsidRPr="007C3BD5">
        <w:t>a)</w:t>
      </w:r>
      <w:r w:rsidRPr="007C3BD5">
        <w:tab/>
        <w:t xml:space="preserve">evidovaná v katastru nemovitostí, bez ohledu na to, zda odpovídá skutečnému stavu, </w:t>
      </w:r>
    </w:p>
    <w:p w:rsidR="009676CC" w:rsidRPr="007C3BD5" w:rsidP="009676CC">
      <w:pPr>
        <w:pStyle w:val="PZTextpsmene"/>
      </w:pPr>
      <w:r w:rsidRPr="007C3BD5">
        <w:t>b)</w:t>
      </w:r>
      <w:r w:rsidRPr="007C3BD5">
        <w:tab/>
        <w:t xml:space="preserve">uvedená v prohlášení vlastníka, bez ohledu na to, zda odpovídá skutečnému stavu, pokud podlahová plocha není v katastru nemovitostí u zdanitelné jednotky evidována, </w:t>
      </w:r>
    </w:p>
    <w:p w:rsidR="009676CC" w:rsidRPr="007C3BD5" w:rsidP="009676CC">
      <w:pPr>
        <w:pStyle w:val="PZTextpsmene"/>
      </w:pPr>
      <w:r w:rsidRPr="007C3BD5">
        <w:t>c)</w:t>
      </w:r>
      <w:r w:rsidRPr="007C3BD5">
        <w:tab/>
        <w:t>odpovídající skutečnému stavu zdanitelné jednotky, pokud podlahová plocha není v katastru nemovitostí u zdanitelné jednotky evidována ani není uvedena v prohlášení vlastníka.“.</w:t>
      </w:r>
    </w:p>
    <w:p w:rsidR="009676CC" w:rsidRPr="007C3BD5" w:rsidP="009676CC">
      <w:pPr>
        <w:pStyle w:val="PZTextpsmene"/>
        <w:spacing w:before="120"/>
      </w:pPr>
      <w:r w:rsidRPr="007C3BD5">
        <w:t>Dosavadní odstavec 4 se označuje jako odstavec 5.</w:t>
      </w:r>
    </w:p>
    <w:p w:rsidR="009676CC" w:rsidRPr="007C3BD5" w:rsidP="00B9783B">
      <w:pPr>
        <w:pStyle w:val="Novelizanbod"/>
        <w:numPr>
          <w:ilvl w:val="0"/>
          <w:numId w:val="47"/>
        </w:numPr>
      </w:pPr>
      <w:r w:rsidRPr="007C3BD5">
        <w:t>Za § 10 se vkládá nový § 10a, který včetně nadpisu zní:</w:t>
      </w:r>
    </w:p>
    <w:p w:rsidR="009676CC" w:rsidRPr="007C3BD5" w:rsidP="009676CC">
      <w:pPr>
        <w:pStyle w:val="Paragraf"/>
      </w:pPr>
      <w:r w:rsidRPr="007C3BD5">
        <w:t>„§ 10a</w:t>
      </w:r>
    </w:p>
    <w:p w:rsidR="009676CC" w:rsidRPr="007C3BD5" w:rsidP="009676CC">
      <w:pPr>
        <w:pStyle w:val="Nadpisparagrafu"/>
      </w:pPr>
      <w:r w:rsidRPr="007C3BD5">
        <w:t>Skupiny staveb a jednotek</w:t>
      </w:r>
    </w:p>
    <w:p w:rsidR="009676CC" w:rsidRPr="007C3BD5" w:rsidP="009676CC">
      <w:pPr>
        <w:pStyle w:val="Textparagrafu"/>
      </w:pPr>
      <w:r w:rsidRPr="007C3BD5">
        <w:t>(1) Pro účely daně z nemovitých věcí tvoří skupinu</w:t>
      </w:r>
    </w:p>
    <w:p w:rsidR="009676CC" w:rsidRPr="007C3BD5" w:rsidP="009676CC">
      <w:pPr>
        <w:pStyle w:val="PZTextpsmene"/>
      </w:pPr>
      <w:r w:rsidRPr="007C3BD5">
        <w:t>a)</w:t>
      </w:r>
      <w:r w:rsidRPr="007C3BD5">
        <w:tab/>
        <w:t>obytných budov budovy obytných domů a ostatní budovy s výjimkou budovy garáže, pokud tyto ostatní budovy tvoří příslušenství k budově obytného domu,</w:t>
      </w:r>
    </w:p>
    <w:p w:rsidR="009676CC" w:rsidRPr="007C3BD5" w:rsidP="009676CC">
      <w:pPr>
        <w:pStyle w:val="PZTextpsmene"/>
      </w:pPr>
      <w:r w:rsidRPr="007C3BD5">
        <w:t>b)</w:t>
      </w:r>
      <w:r w:rsidRPr="007C3BD5">
        <w:tab/>
        <w:t>rekreačních budov budovy pro rodinnou rekreaci a budovy s výjimkou budovy garáže, které plní doplňkovou funkci k rekreačním budovám,</w:t>
      </w:r>
    </w:p>
    <w:p w:rsidR="009676CC" w:rsidRPr="007C3BD5" w:rsidP="009676CC">
      <w:pPr>
        <w:pStyle w:val="PZTextpsmene"/>
      </w:pPr>
      <w:r w:rsidRPr="007C3BD5">
        <w:t>c)</w:t>
      </w:r>
      <w:r w:rsidRPr="007C3BD5">
        <w:tab/>
        <w:t>garáží budovy garáže a zdanitelné jednotky, jejichž převažující část podlahové plochy je užívána jako garáž,</w:t>
      </w:r>
    </w:p>
    <w:p w:rsidR="009676CC" w:rsidRPr="007C3BD5" w:rsidP="009676CC">
      <w:pPr>
        <w:pStyle w:val="PZTextpsmene"/>
      </w:pPr>
      <w:r w:rsidRPr="007C3BD5">
        <w:t>d)</w:t>
      </w:r>
      <w:r w:rsidRPr="007C3BD5">
        <w:tab/>
        <w:t>zdanitelných staveb a zdanitelných jednotek pro podnikání v zemědělské prvovýrobě, lesním nebo vodním hospodářství zdanitelné stavby a zdanitelné jednotky, jejichž převažující část podlahové plochy nadzemní části zdanitelné stavby nebo, nemá-li podlahovou plochu, zastavěné plochy zdanitelné stavby nebo podlahové plochy zdanitelné jednotky je užívaná k podnikání v zemědělské prvovýrobě, lesním nebo vodním hospodářství,</w:t>
      </w:r>
    </w:p>
    <w:p w:rsidR="009676CC" w:rsidRPr="007C3BD5" w:rsidP="009676CC">
      <w:pPr>
        <w:pStyle w:val="PZTextpsmene"/>
      </w:pPr>
      <w:r w:rsidRPr="007C3BD5">
        <w:t>e)</w:t>
      </w:r>
      <w:r w:rsidRPr="007C3BD5">
        <w:tab/>
        <w:t>zdanitelných staveb a zdanitelných jednotek pro podnikání v průmyslu, stavebnictví, dopravě, energetice nebo ostatní zemědělské výrobě zdanitelné stavby a zdanitelné jednotky, jejichž převažující část podlahové plochy nadzemní části zdanitelné stavby nebo, nemá-li podlahovou plochu, zastavěné plochy zdanitelné stavby nebo podlahové plochy zdanitelné jednotky je užívaná k podnikání v průmyslu, stavebnictví, dopravě, energetice nebo ostatní zemědělské výrobě,</w:t>
      </w:r>
    </w:p>
    <w:p w:rsidR="009676CC" w:rsidRPr="007C3BD5" w:rsidP="009676CC">
      <w:pPr>
        <w:pStyle w:val="PZTextpsmene"/>
      </w:pPr>
      <w:r w:rsidRPr="007C3BD5">
        <w:t>f)</w:t>
      </w:r>
      <w:r w:rsidRPr="007C3BD5">
        <w:tab/>
        <w:t>zdanitelných staveb a zdanitelných jednotek pro ostatní druhy podnikání zdanitelné stavby a zdanitelné jednotky, jejichž převažující část podlahové plochy nadzemní části zdanitelné stavby nebo, nemá-li podlahovou plochu, zastavěné plochy zdanitelné stavby nebo podlahové plochy zdanitelné jednotky je užívaná k podnikání v jiném druhu podnikání než podle písmen d) a e).</w:t>
      </w:r>
    </w:p>
    <w:p w:rsidR="009676CC" w:rsidRPr="007C3BD5" w:rsidP="009676CC">
      <w:pPr>
        <w:pStyle w:val="PZTextpsmene"/>
      </w:pPr>
      <w:r w:rsidRPr="007C3BD5">
        <w:t>g)</w:t>
      </w:r>
      <w:r w:rsidRPr="007C3BD5">
        <w:tab/>
        <w:t>ostatních zdanitelných staveb zdanitelné stavby jiné než podle písmen a) až f),</w:t>
      </w:r>
    </w:p>
    <w:p w:rsidR="009676CC" w:rsidRPr="007C3BD5" w:rsidP="009676CC">
      <w:pPr>
        <w:pStyle w:val="PZTextpsmene"/>
      </w:pPr>
      <w:r w:rsidRPr="007C3BD5">
        <w:t>h)</w:t>
      </w:r>
      <w:r w:rsidRPr="007C3BD5">
        <w:tab/>
        <w:t>ostatních zdanitelných jednotek zdanitelné jednotky jiné než podle písmen c) až f).</w:t>
      </w:r>
    </w:p>
    <w:p w:rsidR="009676CC" w:rsidRPr="007C3BD5" w:rsidP="009676CC">
      <w:pPr>
        <w:widowControl w:val="0"/>
        <w:spacing w:before="120"/>
        <w:ind w:firstLine="426"/>
        <w:rPr>
          <w:szCs w:val="24"/>
        </w:rPr>
      </w:pPr>
      <w:r w:rsidRPr="007C3BD5">
        <w:rPr>
          <w:szCs w:val="24"/>
        </w:rPr>
        <w:t>(2) Zdanitelná jednotka se zařadí do skupiny odpovídající převažujícímu účelu jejího užívání. Nelze-li z důvodu stejného poměru podlahových ploch užívaných k různým účelům určit, do které skupiny má být zdanitelná jednotka zařazena, zařadí se do skupiny s nejvyšší sazbou daně.</w:t>
      </w:r>
    </w:p>
    <w:p w:rsidR="009676CC" w:rsidRPr="007C3BD5" w:rsidP="009676CC">
      <w:pPr>
        <w:widowControl w:val="0"/>
        <w:spacing w:before="120"/>
        <w:ind w:firstLine="426"/>
        <w:rPr>
          <w:szCs w:val="24"/>
        </w:rPr>
      </w:pPr>
      <w:r w:rsidRPr="007C3BD5">
        <w:rPr>
          <w:szCs w:val="24"/>
        </w:rPr>
        <w:t>(3) Zdanitelná stavba podle odstavce 1 písm. a) až c) nebo g), jejichž převažující část podlahové plochy nadzemní části nebo, nemá-li podlahovou plochu, zastavěné plochy je užívána k podnikání, se vždy zařadí do odpovídající skupiny podle odstavce 1 písm. d) až f). Zdanitelná jednotka podle odstavce 1 písm. c) nebo h), jejichž převažující část podlahové plochy je užívána k podnikání, se vždy zařadí do odpovídající skupiny podle odstavce 1 písm. d) až f).</w:t>
      </w:r>
    </w:p>
    <w:p w:rsidR="009676CC" w:rsidRPr="007C3BD5" w:rsidP="009676CC">
      <w:pPr>
        <w:widowControl w:val="0"/>
        <w:spacing w:before="120"/>
        <w:ind w:firstLine="426"/>
        <w:rPr>
          <w:szCs w:val="24"/>
        </w:rPr>
      </w:pPr>
      <w:r w:rsidRPr="007C3BD5">
        <w:rPr>
          <w:szCs w:val="24"/>
        </w:rPr>
        <w:t>(4) Zdanitelná stavba a zdanitelná jednotka, které má podnikatel zařazené v obchodním majetku podle zákona upravujícího daně z příjmů, s výjimkou budovy podle odstavce 1 písm. a), zdanitelné jednotky podle odstavce 1 písm. c) a zdanitelné jednotky podle odstavce 1 písm. h), která nezahrnuje jiný nebytový prostor než garáž, sklep nebo komoru, se vždy zařadí do odpovídající skupiny podle odstavce 1 písm. d) až f).</w:t>
      </w:r>
    </w:p>
    <w:p w:rsidR="009676CC" w:rsidRPr="007C3BD5" w:rsidP="009676CC">
      <w:pPr>
        <w:widowControl w:val="0"/>
        <w:spacing w:before="120"/>
        <w:ind w:firstLine="426"/>
        <w:rPr>
          <w:szCs w:val="24"/>
        </w:rPr>
      </w:pPr>
      <w:r w:rsidRPr="007C3BD5">
        <w:rPr>
          <w:szCs w:val="24"/>
        </w:rPr>
        <w:t xml:space="preserve">(5) Nelze-li určit, do které skupiny podle odstavce 1 písm. d) až f) má být zdanitelná stavba nebo zdanitelná jednotka zařazena, zařadí se do skupiny zdanitelných staveb a zdanitelných </w:t>
      </w:r>
      <w:r w:rsidRPr="007C3BD5">
        <w:rPr>
          <w:szCs w:val="24"/>
        </w:rPr>
        <w:t>jednotek pro ostatní druhy podnikání.“.</w:t>
      </w:r>
    </w:p>
    <w:p w:rsidR="009676CC" w:rsidRPr="007C3BD5" w:rsidP="00B9783B">
      <w:pPr>
        <w:pStyle w:val="Novelizanbod"/>
        <w:keepNext w:val="0"/>
        <w:numPr>
          <w:ilvl w:val="0"/>
          <w:numId w:val="47"/>
        </w:numPr>
      </w:pPr>
      <w:r w:rsidRPr="007C3BD5">
        <w:t>§ 11 včetně nadpisu zní:</w:t>
      </w:r>
    </w:p>
    <w:p w:rsidR="009676CC" w:rsidRPr="007C3BD5" w:rsidP="009676CC">
      <w:pPr>
        <w:pStyle w:val="Paragraf"/>
      </w:pPr>
      <w:r w:rsidRPr="007C3BD5">
        <w:t>„§ 11</w:t>
      </w:r>
    </w:p>
    <w:p w:rsidR="009676CC" w:rsidRPr="007C3BD5" w:rsidP="009676CC">
      <w:pPr>
        <w:pStyle w:val="Paragraf"/>
        <w:rPr>
          <w:rStyle w:val="tituleknadpisu"/>
        </w:rPr>
      </w:pPr>
      <w:r w:rsidRPr="007C3BD5">
        <w:rPr>
          <w:rStyle w:val="tituleknadpisu"/>
        </w:rPr>
        <w:t>Sazba daně</w:t>
      </w:r>
    </w:p>
    <w:p w:rsidR="009676CC" w:rsidRPr="007C3BD5" w:rsidP="009676CC">
      <w:pPr>
        <w:pStyle w:val="Textparagrafu"/>
      </w:pPr>
      <w:r w:rsidRPr="007C3BD5">
        <w:t>(1) Sazba daně činí za každý 1 m</w:t>
      </w:r>
      <w:r w:rsidRPr="007C3BD5">
        <w:rPr>
          <w:vertAlign w:val="superscript"/>
        </w:rPr>
        <w:t>2</w:t>
      </w:r>
      <w:r w:rsidRPr="007C3BD5">
        <w:t xml:space="preserve"> u</w:t>
      </w:r>
    </w:p>
    <w:p w:rsidR="009676CC" w:rsidRPr="007C3BD5" w:rsidP="009676CC">
      <w:pPr>
        <w:pStyle w:val="PZTextpsmene"/>
        <w:tabs>
          <w:tab w:val="right" w:pos="9072"/>
        </w:tabs>
      </w:pPr>
      <w:r w:rsidRPr="007C3BD5">
        <w:t>a)</w:t>
      </w:r>
      <w:r w:rsidRPr="007C3BD5">
        <w:tab/>
        <w:t>budovy obytného domu zařazené ve skupině obytných budov</w:t>
      </w:r>
      <w:r w:rsidRPr="007C3BD5">
        <w:tab/>
        <w:t>3,50 Kč,</w:t>
      </w:r>
    </w:p>
    <w:p w:rsidR="009676CC" w:rsidRPr="007C3BD5" w:rsidP="009676CC">
      <w:pPr>
        <w:pStyle w:val="PZTextpsmene"/>
        <w:tabs>
          <w:tab w:val="right" w:pos="9072"/>
        </w:tabs>
      </w:pPr>
      <w:r w:rsidRPr="007C3BD5">
        <w:t>b)</w:t>
      </w:r>
      <w:r w:rsidRPr="007C3BD5">
        <w:tab/>
        <w:t>jiné budovy zařazené ve skupině obytných budov než budovy obytného domu, a to z výměry přesahující 16 m</w:t>
      </w:r>
      <w:r w:rsidRPr="007C3BD5">
        <w:rPr>
          <w:vertAlign w:val="superscript"/>
        </w:rPr>
        <w:t>2</w:t>
      </w:r>
      <w:r w:rsidRPr="007C3BD5">
        <w:t xml:space="preserve"> zastavěné plochy,</w:t>
      </w:r>
      <w:r w:rsidRPr="007C3BD5">
        <w:tab/>
        <w:t>3,50 Kč,</w:t>
      </w:r>
    </w:p>
    <w:p w:rsidR="009676CC" w:rsidRPr="007C3BD5" w:rsidP="009676CC">
      <w:pPr>
        <w:pStyle w:val="PZTextpsmene"/>
        <w:tabs>
          <w:tab w:val="right" w:pos="9072"/>
        </w:tabs>
      </w:pPr>
      <w:r w:rsidRPr="007C3BD5">
        <w:t>c)</w:t>
      </w:r>
      <w:r w:rsidRPr="007C3BD5">
        <w:tab/>
        <w:t>budovy pro rodinnou rekreaci zařazené ve skupině rekreačních budov</w:t>
      </w:r>
      <w:r w:rsidRPr="007C3BD5">
        <w:tab/>
        <w:t>11,00 Kč,</w:t>
      </w:r>
    </w:p>
    <w:p w:rsidR="009676CC" w:rsidRPr="007C3BD5" w:rsidP="009676CC">
      <w:pPr>
        <w:pStyle w:val="PZTextpsmene"/>
        <w:tabs>
          <w:tab w:val="right" w:pos="9072"/>
        </w:tabs>
      </w:pPr>
      <w:r w:rsidRPr="007C3BD5">
        <w:t>d)</w:t>
      </w:r>
      <w:r w:rsidRPr="007C3BD5">
        <w:tab/>
        <w:t xml:space="preserve">jiné budovy zařazené ve skupině rekreačních budov než budovy pro rodinnou </w:t>
      </w:r>
      <w:r w:rsidRPr="007C3BD5">
        <w:br/>
        <w:t>rekreaci</w:t>
      </w:r>
      <w:r w:rsidRPr="007C3BD5">
        <w:tab/>
        <w:t>3,50 Kč,</w:t>
      </w:r>
    </w:p>
    <w:p w:rsidR="009676CC" w:rsidRPr="007C3BD5" w:rsidP="009676CC">
      <w:pPr>
        <w:pStyle w:val="PZTextpsmene"/>
        <w:tabs>
          <w:tab w:val="right" w:pos="9072"/>
        </w:tabs>
      </w:pPr>
      <w:r w:rsidRPr="007C3BD5">
        <w:t>e)</w:t>
      </w:r>
      <w:r w:rsidRPr="007C3BD5">
        <w:tab/>
        <w:t>zdanitelné stavby a zdanitelné jednotky, které jsou zařazeny ve skupině garáží,</w:t>
      </w:r>
      <w:r w:rsidRPr="007C3BD5">
        <w:tab/>
        <w:t>14,50 Kč,</w:t>
      </w:r>
    </w:p>
    <w:p w:rsidR="009676CC" w:rsidRPr="007C3BD5" w:rsidP="009676CC">
      <w:pPr>
        <w:pStyle w:val="PZTextpsmene"/>
        <w:tabs>
          <w:tab w:val="right" w:pos="9072"/>
        </w:tabs>
      </w:pPr>
      <w:r w:rsidRPr="007C3BD5">
        <w:t>f)</w:t>
      </w:r>
      <w:r w:rsidRPr="007C3BD5">
        <w:tab/>
        <w:t>zdanitelné stavby a zdanitelné jednotky, které jsou zařazeny ve skupině zdanitelných staveb a zdanitelných jednotek pro podnikání v zemědělské prvovýrobě, lesním nebo vodním hospodářství,</w:t>
      </w:r>
      <w:r w:rsidRPr="007C3BD5">
        <w:tab/>
        <w:t>3,50 Kč,</w:t>
      </w:r>
    </w:p>
    <w:p w:rsidR="009676CC" w:rsidRPr="007C3BD5" w:rsidP="009676CC">
      <w:pPr>
        <w:pStyle w:val="PZTextpsmene"/>
        <w:tabs>
          <w:tab w:val="right" w:pos="9072"/>
        </w:tabs>
      </w:pPr>
      <w:r w:rsidRPr="007C3BD5">
        <w:t>g)</w:t>
      </w:r>
      <w:r w:rsidRPr="007C3BD5">
        <w:tab/>
        <w:t>zdanitelné stavby a zdanitelné jednotky, které jsou zařazeny ve skupině zdanitelných staveb a zdanitelných jednotek pro podnikání v průmyslu, stavebnictví, dopravě, energetice nebo ostatní zemědělské výrobě,</w:t>
      </w:r>
      <w:r w:rsidRPr="007C3BD5">
        <w:tab/>
        <w:t>18,00 Kč,</w:t>
      </w:r>
    </w:p>
    <w:p w:rsidR="009676CC" w:rsidRPr="007C3BD5" w:rsidP="009676CC">
      <w:pPr>
        <w:pStyle w:val="PZTextpsmene"/>
        <w:tabs>
          <w:tab w:val="right" w:pos="9072"/>
        </w:tabs>
      </w:pPr>
      <w:r w:rsidRPr="007C3BD5">
        <w:t>h)</w:t>
      </w:r>
      <w:r w:rsidRPr="007C3BD5">
        <w:tab/>
        <w:t>zdanitelné stavby a zdanitelné jednotky, které jsou zařazeny ve skupině zdanitelných staveb a zdanitelných jednotek pro ostatní druhy podnikání,</w:t>
      </w:r>
      <w:r w:rsidRPr="007C3BD5">
        <w:tab/>
        <w:t>18,00 Kč,</w:t>
      </w:r>
    </w:p>
    <w:p w:rsidR="009676CC" w:rsidRPr="007C3BD5" w:rsidP="009676CC">
      <w:pPr>
        <w:pStyle w:val="PZTextpsmene"/>
        <w:tabs>
          <w:tab w:val="right" w:pos="9072"/>
        </w:tabs>
      </w:pPr>
      <w:r w:rsidRPr="007C3BD5">
        <w:t>i)</w:t>
      </w:r>
      <w:r w:rsidRPr="007C3BD5">
        <w:tab/>
        <w:t>zdanitelné stavby zařazené ve skupině ostatních zdanitelných staveb</w:t>
      </w:r>
      <w:r w:rsidRPr="007C3BD5">
        <w:tab/>
        <w:t>11,00 Kč,</w:t>
      </w:r>
    </w:p>
    <w:p w:rsidR="009676CC" w:rsidRPr="007C3BD5" w:rsidP="009676CC">
      <w:pPr>
        <w:pStyle w:val="PZTextpsmene"/>
        <w:tabs>
          <w:tab w:val="right" w:pos="9072"/>
        </w:tabs>
      </w:pPr>
      <w:r w:rsidRPr="007C3BD5">
        <w:t>j)</w:t>
      </w:r>
      <w:r w:rsidRPr="007C3BD5">
        <w:tab/>
        <w:t>zdanitelné jednotky zařazené ve skupině ostatních zdanitelných jednotek</w:t>
      </w:r>
      <w:r w:rsidRPr="007C3BD5">
        <w:tab/>
        <w:t>3,50 Kč.</w:t>
      </w:r>
    </w:p>
    <w:p w:rsidR="009676CC" w:rsidRPr="007C3BD5" w:rsidP="009676CC">
      <w:pPr>
        <w:widowControl w:val="0"/>
        <w:spacing w:before="120"/>
        <w:ind w:firstLine="426"/>
        <w:rPr>
          <w:szCs w:val="24"/>
        </w:rPr>
      </w:pPr>
      <w:r w:rsidRPr="007C3BD5">
        <w:rPr>
          <w:szCs w:val="24"/>
        </w:rPr>
        <w:t>(2) Sazba daně za 1 m</w:t>
      </w:r>
      <w:r w:rsidRPr="007C3BD5">
        <w:rPr>
          <w:szCs w:val="24"/>
          <w:vertAlign w:val="superscript"/>
        </w:rPr>
        <w:t>2</w:t>
      </w:r>
      <w:r w:rsidRPr="007C3BD5">
        <w:rPr>
          <w:szCs w:val="24"/>
        </w:rPr>
        <w:t xml:space="preserve"> zastavěné plochy se zvyšuje o 1,40 Kč za každé další nadzemní podlaží, jestliže zastavěná plocha nadzemního podlaží přesahuje</w:t>
      </w:r>
    </w:p>
    <w:p w:rsidR="009676CC" w:rsidRPr="007C3BD5" w:rsidP="009676CC">
      <w:pPr>
        <w:pStyle w:val="PZTextpsmene"/>
      </w:pPr>
      <w:r w:rsidRPr="007C3BD5">
        <w:t>a)</w:t>
      </w:r>
      <w:r w:rsidRPr="007C3BD5">
        <w:tab/>
        <w:t>dvě třetiny zastavěné plochy, jde-li o zdanitelnou stavbu podle odstavce 1 písm. a) až e) nebo i),</w:t>
      </w:r>
    </w:p>
    <w:p w:rsidR="009676CC" w:rsidRPr="007C3BD5" w:rsidP="009676CC">
      <w:pPr>
        <w:pStyle w:val="PZTextpsmene"/>
      </w:pPr>
      <w:r w:rsidRPr="007C3BD5">
        <w:t>b)</w:t>
      </w:r>
      <w:r w:rsidRPr="007C3BD5">
        <w:tab/>
        <w:t>jednu třetinu zastavěné plochy, jde-li o zdanitelnou stavbu podle odstavce 1 písm. f) až h).</w:t>
      </w:r>
    </w:p>
    <w:p w:rsidR="009676CC" w:rsidRPr="007C3BD5" w:rsidP="009676CC">
      <w:pPr>
        <w:widowControl w:val="0"/>
        <w:spacing w:before="120"/>
        <w:ind w:firstLine="426"/>
        <w:rPr>
          <w:szCs w:val="24"/>
        </w:rPr>
      </w:pPr>
      <w:r w:rsidRPr="007C3BD5">
        <w:rPr>
          <w:szCs w:val="24"/>
        </w:rPr>
        <w:t>(3) Pro účely daně ze staveb a jednotek se rozumí</w:t>
      </w:r>
    </w:p>
    <w:p w:rsidR="009676CC" w:rsidRPr="007C3BD5" w:rsidP="009676CC">
      <w:pPr>
        <w:pStyle w:val="PZTextpsmene"/>
      </w:pPr>
      <w:r w:rsidRPr="007C3BD5">
        <w:t>a)</w:t>
      </w:r>
      <w:r w:rsidRPr="007C3BD5">
        <w:tab/>
        <w:t>zastavěnou plochou nadzemního podlaží zastavěná plocha nadzemním podlažím ohraničená pravoúhlými průměty vnějšího líce obvodových konstrukcí tohoto podlaží do vodorovné roviny,</w:t>
      </w:r>
    </w:p>
    <w:p w:rsidR="009676CC" w:rsidRPr="007C3BD5" w:rsidP="009676CC">
      <w:pPr>
        <w:pStyle w:val="PZTextpsmene"/>
      </w:pPr>
      <w:r w:rsidRPr="007C3BD5">
        <w:t>b)</w:t>
      </w:r>
      <w:r w:rsidRPr="007C3BD5">
        <w:tab/>
        <w:t>prvním nadzemním podlažím každé konstrukční podlaží, které má úroveň podlahy nebo i její části do 0,80 m pod nejnižším bodem přilehlého terénu, není-li v projektové dokumentaci stanoveno jinak,</w:t>
      </w:r>
    </w:p>
    <w:p w:rsidR="009676CC" w:rsidRPr="007C3BD5" w:rsidP="009676CC">
      <w:pPr>
        <w:pStyle w:val="PZTextpsmene"/>
      </w:pPr>
      <w:r w:rsidRPr="007C3BD5">
        <w:t>c)</w:t>
      </w:r>
      <w:r w:rsidRPr="007C3BD5">
        <w:tab/>
        <w:t>dalším nadzemním podlažím každé podlaží umístěné nad prvním nadzemním podlažím včetně ustoupeného podlaží a účelově určeného podkroví.</w:t>
      </w:r>
    </w:p>
    <w:p w:rsidR="009676CC" w:rsidRPr="007C3BD5" w:rsidP="009676CC">
      <w:pPr>
        <w:widowControl w:val="0"/>
        <w:spacing w:before="120"/>
        <w:ind w:firstLine="426"/>
        <w:rPr>
          <w:szCs w:val="24"/>
        </w:rPr>
      </w:pPr>
      <w:r w:rsidRPr="007C3BD5">
        <w:rPr>
          <w:szCs w:val="24"/>
        </w:rPr>
        <w:t>(4) Sazba daně podle odstavce 1 písm. a), b) a j), případně zvýšená u zdanitelné stavby podle odstavce 2, se násobí koeficientem</w:t>
      </w:r>
    </w:p>
    <w:p w:rsidR="009676CC" w:rsidRPr="007C3BD5" w:rsidP="009676CC">
      <w:pPr>
        <w:pStyle w:val="PZTextpsmene"/>
      </w:pPr>
      <w:r w:rsidRPr="007C3BD5">
        <w:t>a)</w:t>
      </w:r>
      <w:r w:rsidRPr="007C3BD5">
        <w:tab/>
        <w:t>1,0 v obci do 1 000 obyvatel,</w:t>
      </w:r>
    </w:p>
    <w:p w:rsidR="009676CC" w:rsidRPr="007C3BD5" w:rsidP="009676CC">
      <w:pPr>
        <w:pStyle w:val="PZTextpsmene"/>
      </w:pPr>
      <w:r w:rsidRPr="007C3BD5">
        <w:t>b)</w:t>
      </w:r>
      <w:r w:rsidRPr="007C3BD5">
        <w:tab/>
        <w:t>1,4 v obci nad 1 000 obyvatel do 6 000 obyvatel,</w:t>
      </w:r>
    </w:p>
    <w:p w:rsidR="009676CC" w:rsidRPr="007C3BD5" w:rsidP="009676CC">
      <w:pPr>
        <w:pStyle w:val="PZTextpsmene"/>
      </w:pPr>
      <w:r w:rsidRPr="007C3BD5">
        <w:t>c)</w:t>
      </w:r>
      <w:r w:rsidRPr="007C3BD5">
        <w:tab/>
        <w:t>1,6 v obci nad 6 000 obyvatel do 10 000 obyvatel,</w:t>
      </w:r>
    </w:p>
    <w:p w:rsidR="009676CC" w:rsidRPr="007C3BD5" w:rsidP="009676CC">
      <w:pPr>
        <w:pStyle w:val="PZTextpsmene"/>
      </w:pPr>
      <w:r w:rsidRPr="007C3BD5">
        <w:t>d)</w:t>
      </w:r>
      <w:r w:rsidRPr="007C3BD5">
        <w:tab/>
        <w:t>2,0 v obci nad 10 000 obyvatel do 25 000 obyvatel,</w:t>
      </w:r>
    </w:p>
    <w:p w:rsidR="009676CC" w:rsidRPr="007C3BD5" w:rsidP="009676CC">
      <w:pPr>
        <w:pStyle w:val="PZTextpsmene"/>
      </w:pPr>
      <w:r w:rsidRPr="007C3BD5">
        <w:t>e)</w:t>
      </w:r>
      <w:r w:rsidRPr="007C3BD5">
        <w:tab/>
        <w:t>2,5 v obci nad 25 000 obyvatel do 50 000 obyvatel,</w:t>
      </w:r>
    </w:p>
    <w:p w:rsidR="009676CC" w:rsidRPr="007C3BD5" w:rsidP="009676CC">
      <w:pPr>
        <w:pStyle w:val="PZTextpsmene"/>
      </w:pPr>
      <w:r w:rsidRPr="007C3BD5">
        <w:t>f)</w:t>
      </w:r>
      <w:r w:rsidRPr="007C3BD5">
        <w:tab/>
        <w:t>3,5 v obci nad 50 000 obyvatel, ve statutárním městě a ve Františkových Lázních, Luhačovicích, Mariánských Lázních a Poděbradech,</w:t>
      </w:r>
    </w:p>
    <w:p w:rsidR="009676CC" w:rsidRPr="007C3BD5" w:rsidP="009676CC">
      <w:pPr>
        <w:pStyle w:val="PZTextpsmene"/>
      </w:pPr>
      <w:r w:rsidRPr="007C3BD5">
        <w:t>g)</w:t>
      </w:r>
      <w:r w:rsidRPr="007C3BD5">
        <w:tab/>
        <w:t>4,5 v Praze.</w:t>
      </w:r>
    </w:p>
    <w:p w:rsidR="009676CC" w:rsidRPr="007C3BD5" w:rsidP="009676CC">
      <w:pPr>
        <w:widowControl w:val="0"/>
        <w:spacing w:before="120"/>
        <w:ind w:firstLine="426"/>
        <w:rPr>
          <w:szCs w:val="24"/>
        </w:rPr>
      </w:pPr>
      <w:r w:rsidRPr="007C3BD5">
        <w:rPr>
          <w:szCs w:val="24"/>
        </w:rPr>
        <w:t>(5) Obec může obecně závaznou vyhláškou koeficient podle odstavce 4 zvýšit o jednu kategorii nebo snížit o jednu až tři kategorie podle členění koeficientů pro všechny zdanitelné stavby zařazené ve skupině obytných budov a všechny zdanitelné jednotky zařazené ve skupině ostatních zdanitelných jednotek na území jednotlivé části obce. Koeficient 4,5 lze takto zvýšit na koeficient 5,0. Neodpovídá-li takto upravená výše koeficientu podmínkám podle vět první a druhé, hledí se na koeficient podle odstavce 4, jako kdyby nebyl upraven.</w:t>
      </w:r>
    </w:p>
    <w:p w:rsidR="009676CC" w:rsidRPr="007C3BD5" w:rsidP="009676CC">
      <w:pPr>
        <w:widowControl w:val="0"/>
        <w:spacing w:before="120"/>
        <w:ind w:firstLine="426"/>
        <w:rPr>
          <w:szCs w:val="24"/>
        </w:rPr>
      </w:pPr>
      <w:r w:rsidRPr="007C3BD5">
        <w:rPr>
          <w:szCs w:val="24"/>
        </w:rPr>
        <w:t>(6) Obec může obecně závaznou vyhláškou stanovit, že se jednotlivá sazba daně podle odstavce 1 písm. c) až h), případně zvýšená podle odstavce 2, v celé obci násobí koeficientem 1,5.</w:t>
      </w:r>
    </w:p>
    <w:p w:rsidR="009676CC" w:rsidRPr="007C3BD5" w:rsidP="009676CC">
      <w:pPr>
        <w:widowControl w:val="0"/>
        <w:spacing w:before="120"/>
        <w:ind w:firstLine="426"/>
        <w:rPr>
          <w:szCs w:val="24"/>
        </w:rPr>
      </w:pPr>
      <w:r w:rsidRPr="007C3BD5">
        <w:rPr>
          <w:szCs w:val="24"/>
        </w:rPr>
        <w:t>(7) U zdanitelné stavby zařazené ve skupině rekreačních budov umístěné v národním parku nebo v zóně I. chráněné krajinné oblasti, se koeficientem 2,0 násobí</w:t>
      </w:r>
    </w:p>
    <w:p w:rsidR="009676CC" w:rsidRPr="007C3BD5" w:rsidP="009676CC">
      <w:pPr>
        <w:pStyle w:val="PZTextpsmene"/>
      </w:pPr>
      <w:r w:rsidRPr="007C3BD5">
        <w:t>a)</w:t>
      </w:r>
      <w:r w:rsidRPr="007C3BD5">
        <w:tab/>
        <w:t xml:space="preserve">sazba daně podle odstavce 1 písm. c) a d), případně zvýšená podle odstavce 2, nebo </w:t>
      </w:r>
    </w:p>
    <w:p w:rsidR="009676CC" w:rsidRPr="007C3BD5" w:rsidP="009676CC">
      <w:pPr>
        <w:ind w:left="426" w:hanging="426"/>
      </w:pPr>
      <w:r w:rsidRPr="007C3BD5">
        <w:t>b)</w:t>
      </w:r>
      <w:r w:rsidRPr="007C3BD5">
        <w:tab/>
        <w:t>koeficient podle odstavce 6, stanovila-li jej obec v obecně závazné vyhlášce.“.</w:t>
      </w:r>
    </w:p>
    <w:p w:rsidR="009676CC" w:rsidRPr="007C3BD5" w:rsidP="00B9783B">
      <w:pPr>
        <w:pStyle w:val="Novelizanbod"/>
        <w:numPr>
          <w:ilvl w:val="0"/>
          <w:numId w:val="47"/>
        </w:numPr>
      </w:pPr>
      <w:r w:rsidRPr="007C3BD5">
        <w:t>V § 11 odst. 5 se slova „nebo snížit o jednu až tři kategorie“ zrušují a slova „jednotlivé části obce“ se nahrazují slovy „jednotlivého katastrálního území, jednotlivého městského obvodu nebo jednotlivé městské části“.</w:t>
      </w:r>
    </w:p>
    <w:p w:rsidR="009676CC" w:rsidRPr="007C3BD5" w:rsidP="00B9783B">
      <w:pPr>
        <w:pStyle w:val="Novelizanbod"/>
        <w:keepNext w:val="0"/>
        <w:numPr>
          <w:ilvl w:val="0"/>
          <w:numId w:val="47"/>
        </w:numPr>
      </w:pPr>
      <w:r w:rsidRPr="007C3BD5">
        <w:t>V § 11 se odstavec 6 zrušuje.</w:t>
      </w:r>
    </w:p>
    <w:p w:rsidR="009676CC" w:rsidRPr="007C3BD5" w:rsidP="009676CC">
      <w:r w:rsidRPr="007C3BD5">
        <w:t>Dosavadní odstavec 7 se označuje jako odstavec 6.</w:t>
      </w:r>
    </w:p>
    <w:p w:rsidR="009676CC" w:rsidRPr="007C3BD5" w:rsidP="00B9783B">
      <w:pPr>
        <w:pStyle w:val="Novelizanbod"/>
        <w:numPr>
          <w:ilvl w:val="0"/>
          <w:numId w:val="47"/>
        </w:numPr>
      </w:pPr>
      <w:r w:rsidRPr="007C3BD5">
        <w:t>V § 11 odstavec 6 zní:</w:t>
      </w:r>
    </w:p>
    <w:p w:rsidR="009676CC" w:rsidRPr="007C3BD5" w:rsidP="009676CC">
      <w:pPr>
        <w:widowControl w:val="0"/>
        <w:spacing w:before="120"/>
        <w:ind w:firstLine="426"/>
        <w:rPr>
          <w:szCs w:val="24"/>
        </w:rPr>
      </w:pPr>
      <w:r w:rsidRPr="007C3BD5">
        <w:rPr>
          <w:szCs w:val="24"/>
        </w:rPr>
        <w:t>„(6) U zdanitelné stavby zařazené ve skupině rekreačních budov umístěné v národním parku nebo v zóně I. chráněné krajinné oblasti, se sazba daně podle odstavce 1 písm. c) a d), případně zvýšená podle odstavce 2, násobí koeficientem 2,0.“.</w:t>
      </w:r>
    </w:p>
    <w:p w:rsidR="009676CC" w:rsidRPr="007C3BD5" w:rsidP="00B9783B">
      <w:pPr>
        <w:pStyle w:val="Novelizanbod"/>
        <w:keepNext w:val="0"/>
        <w:numPr>
          <w:ilvl w:val="0"/>
          <w:numId w:val="47"/>
        </w:numPr>
      </w:pPr>
      <w:r w:rsidRPr="007C3BD5">
        <w:t>V § 11a odst. 1 úvodní části ustanovení se slova „Daň ze staveb a jednotek se“ nahrazují slovy „Zvýšení daně ze staveb a jednotek“ slova „zvyšuje o“ se nahrazují slovy „lesním nebo vodním hospodářství, nebo s místností využívanou k podnikání v oboru ubytování, s výjimkou místnosti, která je osvobozenou částí budovy, činí“.</w:t>
      </w:r>
    </w:p>
    <w:p w:rsidR="009676CC" w:rsidRPr="007C3BD5" w:rsidP="00B9783B">
      <w:pPr>
        <w:pStyle w:val="Novelizanbod"/>
        <w:numPr>
          <w:ilvl w:val="0"/>
          <w:numId w:val="47"/>
        </w:numPr>
      </w:pPr>
      <w:r w:rsidRPr="007C3BD5">
        <w:t>V § 11a odst. 1 písm. a) se za slovo „prostoru“ vkládají slova „nebo této místnosti“.</w:t>
      </w:r>
    </w:p>
    <w:p w:rsidR="009676CC" w:rsidRPr="007C3BD5" w:rsidP="00B9783B">
      <w:pPr>
        <w:pStyle w:val="Novelizanbod"/>
        <w:numPr>
          <w:ilvl w:val="0"/>
          <w:numId w:val="47"/>
        </w:numPr>
      </w:pPr>
      <w:r w:rsidRPr="007C3BD5">
        <w:t>V</w:t>
      </w:r>
      <w:r>
        <w:t> </w:t>
      </w:r>
      <w:r w:rsidRPr="007C3BD5">
        <w:t>§</w:t>
      </w:r>
      <w:r>
        <w:t> </w:t>
      </w:r>
      <w:r w:rsidRPr="007C3BD5">
        <w:t xml:space="preserve">11a odst. </w:t>
      </w:r>
      <w:r w:rsidRPr="007C3BD5">
        <w:t>1</w:t>
      </w:r>
      <w:r>
        <w:t> </w:t>
      </w:r>
      <w:r w:rsidRPr="007C3BD5">
        <w:t>písmeno b) zní:</w:t>
      </w:r>
    </w:p>
    <w:p w:rsidR="009676CC" w:rsidRPr="007C3BD5" w:rsidP="009676CC">
      <w:pPr>
        <w:pStyle w:val="PZTextpsmene"/>
      </w:pPr>
      <w:r w:rsidRPr="007C3BD5">
        <w:t>„b)</w:t>
      </w:r>
      <w:r w:rsidRPr="007C3BD5">
        <w:tab/>
        <w:t>3,50 Kč.“.</w:t>
      </w:r>
    </w:p>
    <w:p w:rsidR="009676CC" w:rsidRPr="007C3BD5" w:rsidP="00B9783B">
      <w:pPr>
        <w:pStyle w:val="Novelizanbod"/>
        <w:keepNext w:val="0"/>
        <w:numPr>
          <w:ilvl w:val="0"/>
          <w:numId w:val="47"/>
        </w:numPr>
      </w:pPr>
      <w:r w:rsidRPr="007C3BD5">
        <w:t>V § 11a odst. 2 úvodní části ustanovení se slova „Daň ze staveb a jednotek se“ nahrazují slovy „Zvýšení daně ze staveb a jednotek“ a slova „zvyšuje o“ se nahrazují slovy „nebo která zahrnuje místnost využívanou k podnikání v oboru ubytování, s výjimkou místnosti, která je osvobozenou částí budovy, činí“.</w:t>
      </w:r>
    </w:p>
    <w:p w:rsidR="009676CC" w:rsidRPr="007C3BD5" w:rsidP="00B9783B">
      <w:pPr>
        <w:pStyle w:val="Novelizanbod"/>
        <w:numPr>
          <w:ilvl w:val="0"/>
          <w:numId w:val="47"/>
        </w:numPr>
      </w:pPr>
      <w:r w:rsidRPr="007C3BD5">
        <w:t>V § 11a odst. 2 písm. a) se za slovo „prostoru“ vkládají slova „nebo této místnosti“.</w:t>
      </w:r>
    </w:p>
    <w:p w:rsidR="009676CC" w:rsidRPr="007C3BD5" w:rsidP="00B9783B">
      <w:pPr>
        <w:pStyle w:val="Novelizanbod"/>
        <w:numPr>
          <w:ilvl w:val="0"/>
          <w:numId w:val="47"/>
        </w:numPr>
      </w:pPr>
      <w:r w:rsidRPr="007C3BD5">
        <w:t>V § 11a se doplňuje odstavec 3, který zní:</w:t>
      </w:r>
    </w:p>
    <w:p w:rsidR="009676CC" w:rsidRPr="007C3BD5" w:rsidP="009676CC">
      <w:pPr>
        <w:pStyle w:val="PZTextodstavce"/>
      </w:pPr>
      <w:r w:rsidRPr="007C3BD5">
        <w:t>„(3) Odstavec 1 se nepoužije na zdanitelnou stavbu, na kterou se použije sazba daně podle § 11 odst. 1 písm. f) až h).“.</w:t>
      </w:r>
    </w:p>
    <w:p w:rsidR="009676CC" w:rsidRPr="007C3BD5" w:rsidP="00B9783B">
      <w:pPr>
        <w:pStyle w:val="Novelizanbod"/>
        <w:numPr>
          <w:ilvl w:val="0"/>
          <w:numId w:val="47"/>
        </w:numPr>
      </w:pPr>
      <w:r w:rsidRPr="007C3BD5">
        <w:t>Za část třetí se vkládá nová část čtvrtá, která včetně nadpisu zní:</w:t>
      </w:r>
    </w:p>
    <w:p w:rsidR="009676CC" w:rsidRPr="007C3BD5" w:rsidP="009676CC">
      <w:pPr>
        <w:pStyle w:val="ST"/>
      </w:pPr>
      <w:r w:rsidRPr="007C3BD5">
        <w:t>„ČÁST ČTVRTÁ</w:t>
      </w:r>
    </w:p>
    <w:p w:rsidR="009676CC" w:rsidRPr="007C3BD5" w:rsidP="009676CC">
      <w:pPr>
        <w:pStyle w:val="NADPISSTI"/>
        <w:keepNext w:val="0"/>
      </w:pPr>
      <w:r w:rsidRPr="007C3BD5">
        <w:t>VÝPOČET DANĚ</w:t>
      </w:r>
    </w:p>
    <w:p w:rsidR="009676CC" w:rsidRPr="007C3BD5" w:rsidP="009676CC">
      <w:pPr>
        <w:pStyle w:val="Paragraf"/>
      </w:pPr>
      <w:r w:rsidRPr="007C3BD5">
        <w:t>§ 11b</w:t>
      </w:r>
    </w:p>
    <w:p w:rsidR="009676CC" w:rsidRPr="007C3BD5" w:rsidP="009676CC">
      <w:pPr>
        <w:pStyle w:val="Nadpisparagrafu"/>
      </w:pPr>
      <w:r w:rsidRPr="007C3BD5">
        <w:t>Výpočtový list</w:t>
      </w:r>
    </w:p>
    <w:p w:rsidR="009676CC" w:rsidRPr="007C3BD5" w:rsidP="009676CC">
      <w:pPr>
        <w:pStyle w:val="Textparagrafu"/>
      </w:pPr>
      <w:r w:rsidRPr="007C3BD5">
        <w:t>(1) Výpočet daně z nemovitých věcí se provádí po jednotlivých výpočtových listech.</w:t>
      </w:r>
    </w:p>
    <w:p w:rsidR="009676CC" w:rsidRPr="007C3BD5" w:rsidP="009676CC">
      <w:pPr>
        <w:pStyle w:val="Textparagrafu"/>
      </w:pPr>
      <w:r w:rsidRPr="007C3BD5">
        <w:t>(2) Nemovitá věc nebo podíl na ní se uvádí na výpočtovém listu, jsou-li předmětem daně. Nemovitá věc a podíl na ní se uvádí pouze na jednom výpočtovém listu. Na výpočtovém listu se uvádí více nemovitých věcí nebo podílů na nich, mají-li srovnatelné vlastnosti. Podrobnosti rozdělení nemovitých věcí a podílů na nich do jednotlivých výpočtových listů stanoví vyhláška upravující vzor daňového přiznání k dani z nemovitých věcí.</w:t>
      </w:r>
    </w:p>
    <w:p w:rsidR="009676CC" w:rsidRPr="007C3BD5" w:rsidP="009676CC">
      <w:pPr>
        <w:keepNext/>
        <w:keepLines/>
        <w:numPr>
          <w:ilvl w:val="0"/>
          <w:numId w:val="23"/>
        </w:numPr>
        <w:spacing w:before="240"/>
        <w:jc w:val="center"/>
        <w:outlineLvl w:val="5"/>
      </w:pPr>
      <w:r w:rsidRPr="007C3BD5">
        <w:t>§ 11c</w:t>
      </w:r>
    </w:p>
    <w:p w:rsidR="009676CC" w:rsidRPr="007C3BD5" w:rsidP="009676CC">
      <w:pPr>
        <w:keepNext/>
        <w:keepLines/>
        <w:numPr>
          <w:ilvl w:val="0"/>
          <w:numId w:val="23"/>
        </w:numPr>
        <w:spacing w:before="240"/>
        <w:jc w:val="center"/>
        <w:outlineLvl w:val="5"/>
        <w:rPr>
          <w:b/>
        </w:rPr>
      </w:pPr>
      <w:r w:rsidRPr="007C3BD5">
        <w:rPr>
          <w:b/>
        </w:rPr>
        <w:t>Daň z pozemků za výpočtový list</w:t>
      </w:r>
    </w:p>
    <w:p w:rsidR="009676CC" w:rsidRPr="007C3BD5" w:rsidP="009676CC">
      <w:pPr>
        <w:spacing w:before="240"/>
        <w:ind w:firstLine="425"/>
        <w:outlineLvl w:val="5"/>
      </w:pPr>
      <w:r w:rsidRPr="007C3BD5">
        <w:t>(1) Výchozí daň z pozemků za výpočtový list činí součin zaokrouhlený na celé koruny nahoru z</w:t>
      </w:r>
    </w:p>
    <w:p w:rsidR="009676CC" w:rsidRPr="007C3BD5" w:rsidP="009676CC">
      <w:pPr>
        <w:ind w:left="425" w:hanging="425"/>
        <w:outlineLvl w:val="7"/>
      </w:pPr>
      <w:r w:rsidRPr="007C3BD5">
        <w:t>a)</w:t>
      </w:r>
      <w:r w:rsidRPr="007C3BD5">
        <w:tab/>
        <w:t>kladného rozdílu zaokrouhleného na celé koruny nahoru ze</w:t>
      </w:r>
    </w:p>
    <w:p w:rsidR="009676CC" w:rsidRPr="007C3BD5" w:rsidP="009676CC">
      <w:pPr>
        <w:tabs>
          <w:tab w:val="left" w:pos="851"/>
        </w:tabs>
        <w:ind w:left="850" w:hanging="425"/>
        <w:outlineLvl w:val="8"/>
      </w:pPr>
      <w:r w:rsidRPr="007C3BD5">
        <w:t>1.</w:t>
      </w:r>
      <w:r w:rsidRPr="007C3BD5">
        <w:tab/>
        <w:t>součinu zaokrouhleného na celé koruny nahoru z úhrnu základů daně za pozemky zahrnuté na tomto výpočtovém listě zaokrouhleného na celé koruny nebo m</w:t>
      </w:r>
      <w:r w:rsidRPr="007C3BD5">
        <w:rPr>
          <w:vertAlign w:val="superscript"/>
        </w:rPr>
        <w:t>2</w:t>
      </w:r>
      <w:r w:rsidRPr="007C3BD5">
        <w:t xml:space="preserve"> nahoru a sazby pro tyto pozemky a</w:t>
      </w:r>
    </w:p>
    <w:p w:rsidR="009676CC" w:rsidRPr="007C3BD5" w:rsidP="009676CC">
      <w:pPr>
        <w:tabs>
          <w:tab w:val="left" w:pos="851"/>
        </w:tabs>
        <w:ind w:left="850" w:hanging="425"/>
        <w:outlineLvl w:val="8"/>
      </w:pPr>
      <w:r w:rsidRPr="007C3BD5">
        <w:t>2.</w:t>
      </w:r>
      <w:r w:rsidRPr="007C3BD5">
        <w:tab/>
        <w:t>úhrnu nároků na osvobození pro pozemky zahrnuté na tomto výpočtovém listě a</w:t>
      </w:r>
    </w:p>
    <w:p w:rsidR="009676CC" w:rsidRPr="007C3BD5" w:rsidP="009676CC">
      <w:pPr>
        <w:ind w:left="425" w:hanging="425"/>
        <w:outlineLvl w:val="7"/>
      </w:pPr>
      <w:r w:rsidRPr="007C3BD5">
        <w:t>b)</w:t>
      </w:r>
      <w:r w:rsidRPr="007C3BD5">
        <w:tab/>
        <w:t>inflačního koeficientu.</w:t>
      </w:r>
    </w:p>
    <w:p w:rsidR="009676CC" w:rsidRPr="007C3BD5" w:rsidP="009676CC">
      <w:pPr>
        <w:spacing w:before="240"/>
        <w:ind w:firstLine="425"/>
        <w:outlineLvl w:val="5"/>
      </w:pPr>
      <w:r w:rsidRPr="007C3BD5">
        <w:t>(2) V případě, že jsou na výpočtovém listu zahrnuty pozemky náležející do spoluvlastnictví, činí výchozí daň z pozemků za výpočtový list součin zaokrouhlený na celé koruny nahoru z</w:t>
      </w:r>
    </w:p>
    <w:p w:rsidR="009676CC" w:rsidRPr="007C3BD5" w:rsidP="009676CC">
      <w:pPr>
        <w:ind w:left="425" w:hanging="425"/>
        <w:outlineLvl w:val="7"/>
      </w:pPr>
      <w:r w:rsidRPr="007C3BD5">
        <w:t>a)</w:t>
      </w:r>
      <w:r w:rsidRPr="007C3BD5">
        <w:tab/>
        <w:t>výchozí daně z pozemků za tento výpočtový list vypočtené a zaokrouhlené podle odstavce 1 a </w:t>
      </w:r>
    </w:p>
    <w:p w:rsidR="009676CC" w:rsidRPr="007C3BD5" w:rsidP="009676CC">
      <w:pPr>
        <w:ind w:left="425" w:hanging="425"/>
        <w:outlineLvl w:val="7"/>
      </w:pPr>
      <w:r w:rsidRPr="007C3BD5">
        <w:t>b)</w:t>
      </w:r>
      <w:r w:rsidRPr="007C3BD5">
        <w:tab/>
        <w:t>výše spoluvlastnického podílu.</w:t>
      </w:r>
    </w:p>
    <w:p w:rsidR="009676CC" w:rsidRPr="007C3BD5" w:rsidP="009676CC">
      <w:pPr>
        <w:pStyle w:val="PZTextodstavce"/>
      </w:pPr>
      <w:r w:rsidRPr="007C3BD5">
        <w:t xml:space="preserve">(3) Daň z pozemků za výpočtový list činí součin výchozí daně z pozemků za tento výpočtový list a místního koeficientu pro pozemky zahrnuté na tomto výpočtovém listu zaokrouhlený na celé koruny nahoru. </w:t>
      </w:r>
    </w:p>
    <w:p w:rsidR="009676CC" w:rsidRPr="007C3BD5" w:rsidP="009676CC">
      <w:pPr>
        <w:keepNext/>
        <w:keepLines/>
        <w:numPr>
          <w:ilvl w:val="0"/>
          <w:numId w:val="23"/>
        </w:numPr>
        <w:spacing w:before="240"/>
        <w:jc w:val="center"/>
        <w:outlineLvl w:val="5"/>
      </w:pPr>
      <w:r w:rsidRPr="007C3BD5">
        <w:t>§ 11d</w:t>
      </w:r>
    </w:p>
    <w:p w:rsidR="009676CC" w:rsidRPr="007C3BD5" w:rsidP="009676CC">
      <w:pPr>
        <w:keepNext/>
        <w:keepLines/>
        <w:numPr>
          <w:ilvl w:val="0"/>
          <w:numId w:val="23"/>
        </w:numPr>
        <w:spacing w:before="240"/>
        <w:jc w:val="center"/>
        <w:outlineLvl w:val="5"/>
        <w:rPr>
          <w:b/>
        </w:rPr>
      </w:pPr>
      <w:r w:rsidRPr="007C3BD5">
        <w:rPr>
          <w:b/>
        </w:rPr>
        <w:t>Daň ze staveb a jednotek za výpočtový list</w:t>
      </w:r>
    </w:p>
    <w:p w:rsidR="009676CC" w:rsidRPr="007C3BD5" w:rsidP="009676CC">
      <w:pPr>
        <w:spacing w:before="240"/>
        <w:ind w:firstLine="425"/>
        <w:outlineLvl w:val="5"/>
      </w:pPr>
      <w:r w:rsidRPr="007C3BD5">
        <w:t>(1) Výchozí daň ze staveb a jednotek před úpravami za výpočtový list činí součin zaokrouhlený na celé koruny nahoru</w:t>
      </w:r>
    </w:p>
    <w:p w:rsidR="009676CC" w:rsidRPr="007C3BD5" w:rsidP="009676CC">
      <w:pPr>
        <w:ind w:left="425" w:hanging="425"/>
        <w:outlineLvl w:val="7"/>
      </w:pPr>
      <w:r w:rsidRPr="007C3BD5">
        <w:t>a)</w:t>
      </w:r>
      <w:r w:rsidRPr="007C3BD5">
        <w:tab/>
        <w:t>z úhrnu základů daně ze staveb a jednotek zahrnutých na tomto výpočtovém listě zaokrouhleného na celé koruny nahoru a</w:t>
      </w:r>
    </w:p>
    <w:p w:rsidR="009676CC" w:rsidRPr="007C3BD5" w:rsidP="009676CC">
      <w:pPr>
        <w:ind w:left="425" w:hanging="425"/>
        <w:outlineLvl w:val="7"/>
      </w:pPr>
      <w:r w:rsidRPr="007C3BD5">
        <w:t>b)</w:t>
      </w:r>
      <w:r w:rsidRPr="007C3BD5">
        <w:tab/>
        <w:t>ze sazby pro nemovité věci zahrnuté na tomto výpočtovém listě.</w:t>
      </w:r>
    </w:p>
    <w:p w:rsidR="009676CC" w:rsidRPr="007C3BD5" w:rsidP="009676CC">
      <w:pPr>
        <w:spacing w:before="240"/>
        <w:ind w:firstLine="425"/>
        <w:outlineLvl w:val="5"/>
      </w:pPr>
      <w:r w:rsidRPr="007C3BD5">
        <w:t>(2) Výchozí daň ze staveb a jednotek před inflačním koeficientem za výpočtový list činí výchozí daň ze staveb a jednotek před úpravami za tento výpočtový list</w:t>
      </w:r>
    </w:p>
    <w:p w:rsidR="009676CC" w:rsidRPr="007C3BD5" w:rsidP="009676CC">
      <w:pPr>
        <w:ind w:left="425" w:hanging="425"/>
        <w:outlineLvl w:val="7"/>
      </w:pPr>
      <w:r w:rsidRPr="007C3BD5">
        <w:t>a)</w:t>
      </w:r>
      <w:r w:rsidRPr="007C3BD5">
        <w:tab/>
        <w:t>zvýšenou o úhrn zvýšení daně pro zdanitelné stavby a zdanitelné jednotky zahrnuté na tomto výpočtovém listě a</w:t>
      </w:r>
    </w:p>
    <w:p w:rsidR="009676CC" w:rsidRPr="007C3BD5" w:rsidP="009676CC">
      <w:pPr>
        <w:ind w:left="425" w:hanging="425"/>
        <w:outlineLvl w:val="7"/>
      </w:pPr>
      <w:r w:rsidRPr="007C3BD5">
        <w:t>b)</w:t>
      </w:r>
      <w:r w:rsidRPr="007C3BD5">
        <w:tab/>
        <w:t>sníženou o úhrn nároků na osvobození pro zdanitelné stavby a zdanitelné jednotky zahrnuté na tomto výpočtovém listě.</w:t>
      </w:r>
    </w:p>
    <w:p w:rsidR="009676CC" w:rsidRPr="007C3BD5" w:rsidP="009676CC">
      <w:pPr>
        <w:spacing w:before="240"/>
        <w:ind w:firstLine="425"/>
        <w:outlineLvl w:val="5"/>
      </w:pPr>
      <w:r w:rsidRPr="007C3BD5">
        <w:t>(3) Výchozí daň ze staveb a jednotek za výpočtový list činí součin zaokrouhlený na celé koruny nahoru z</w:t>
      </w:r>
    </w:p>
    <w:p w:rsidR="009676CC" w:rsidRPr="007C3BD5" w:rsidP="009676CC">
      <w:pPr>
        <w:ind w:left="425" w:hanging="425"/>
        <w:outlineLvl w:val="7"/>
      </w:pPr>
      <w:r w:rsidRPr="007C3BD5">
        <w:t>a)</w:t>
      </w:r>
      <w:r w:rsidRPr="007C3BD5">
        <w:tab/>
        <w:t>výchozí daně ze staveb a jednotek před inflačním koeficientem za tento výpočtový list zaokrouhlené na celé koruny nahoru a</w:t>
      </w:r>
    </w:p>
    <w:p w:rsidR="009676CC" w:rsidRPr="007C3BD5" w:rsidP="009676CC">
      <w:pPr>
        <w:ind w:left="425" w:hanging="425"/>
        <w:outlineLvl w:val="7"/>
      </w:pPr>
      <w:r w:rsidRPr="007C3BD5">
        <w:t>b)</w:t>
      </w:r>
      <w:r w:rsidRPr="007C3BD5">
        <w:tab/>
        <w:t>inflačního koeficientu.</w:t>
      </w:r>
    </w:p>
    <w:p w:rsidR="009676CC" w:rsidRPr="007C3BD5" w:rsidP="009676CC">
      <w:pPr>
        <w:spacing w:before="240"/>
        <w:ind w:firstLine="425"/>
        <w:outlineLvl w:val="5"/>
      </w:pPr>
      <w:r w:rsidRPr="007C3BD5">
        <w:t>(4) V případě, že jsou na výpočtovém listu zahrnuty nemovité věci náležející do spoluvlastnictví, činí výchozí daň ze staveb a jednotek za výpočtový list součin zaokrouhlený na celé koruny nahoru z</w:t>
      </w:r>
    </w:p>
    <w:p w:rsidR="009676CC" w:rsidRPr="007C3BD5" w:rsidP="009676CC">
      <w:pPr>
        <w:ind w:left="425" w:hanging="425"/>
        <w:outlineLvl w:val="7"/>
      </w:pPr>
      <w:r w:rsidRPr="007C3BD5">
        <w:t>a)</w:t>
      </w:r>
      <w:r w:rsidRPr="007C3BD5">
        <w:tab/>
        <w:t>výchozí daně ze staveb a jednotek za tento výpočtový list vypočtené a zaokrouhlené podle odstavce 3 a </w:t>
      </w:r>
    </w:p>
    <w:p w:rsidR="009676CC" w:rsidRPr="007C3BD5" w:rsidP="009676CC">
      <w:pPr>
        <w:ind w:left="425" w:hanging="425"/>
        <w:outlineLvl w:val="7"/>
      </w:pPr>
      <w:r w:rsidRPr="007C3BD5">
        <w:t>b)</w:t>
      </w:r>
      <w:r w:rsidRPr="007C3BD5">
        <w:tab/>
        <w:t>výše spoluvlastnického podílu.</w:t>
      </w:r>
    </w:p>
    <w:p w:rsidR="009676CC" w:rsidRPr="007C3BD5" w:rsidP="009676CC">
      <w:pPr>
        <w:spacing w:before="240"/>
        <w:ind w:firstLine="425"/>
        <w:outlineLvl w:val="5"/>
      </w:pPr>
      <w:r w:rsidRPr="007C3BD5">
        <w:t xml:space="preserve">(5) Daň ze staveb </w:t>
      </w:r>
      <w:r w:rsidRPr="007C3BD5" w:rsidR="007B6F84">
        <w:t>a</w:t>
      </w:r>
      <w:r w:rsidR="007B6F84">
        <w:t> </w:t>
      </w:r>
      <w:r w:rsidRPr="007C3BD5">
        <w:t>jednotek za výpočtový list činí součin zaokrouhlený na celé koruny nahoru z</w:t>
      </w:r>
    </w:p>
    <w:p w:rsidR="009676CC" w:rsidRPr="007C3BD5" w:rsidP="009676CC">
      <w:pPr>
        <w:ind w:left="425" w:hanging="425"/>
        <w:outlineLvl w:val="7"/>
      </w:pPr>
      <w:r w:rsidRPr="007C3BD5">
        <w:t>a)</w:t>
      </w:r>
      <w:r w:rsidRPr="007C3BD5">
        <w:tab/>
        <w:t>výchozí daně ze staveb a jednotek za tento výpočtový list a </w:t>
      </w:r>
    </w:p>
    <w:p w:rsidR="009676CC" w:rsidRPr="007C3BD5" w:rsidP="009676CC">
      <w:pPr>
        <w:ind w:left="425" w:hanging="425"/>
        <w:outlineLvl w:val="7"/>
      </w:pPr>
      <w:r w:rsidRPr="007C3BD5">
        <w:t>b)</w:t>
      </w:r>
      <w:r w:rsidRPr="007C3BD5">
        <w:tab/>
        <w:t>místního koeficientu pro zdanitelné stavby a zdanitelné jednotky zahrnuté na tomto výpočtovém listě.</w:t>
      </w:r>
    </w:p>
    <w:p w:rsidR="009676CC" w:rsidRPr="007C3BD5" w:rsidP="009676CC">
      <w:pPr>
        <w:keepNext/>
        <w:keepLines/>
        <w:numPr>
          <w:ilvl w:val="0"/>
          <w:numId w:val="23"/>
        </w:numPr>
        <w:spacing w:before="240"/>
        <w:jc w:val="center"/>
        <w:outlineLvl w:val="5"/>
      </w:pPr>
      <w:r w:rsidRPr="007C3BD5">
        <w:t>§ 11e</w:t>
      </w:r>
    </w:p>
    <w:p w:rsidR="009676CC" w:rsidRPr="007C3BD5" w:rsidP="009676CC">
      <w:pPr>
        <w:keepNext/>
        <w:keepLines/>
        <w:numPr>
          <w:ilvl w:val="0"/>
          <w:numId w:val="23"/>
        </w:numPr>
        <w:spacing w:before="240"/>
        <w:jc w:val="center"/>
        <w:outlineLvl w:val="5"/>
        <w:rPr>
          <w:b/>
        </w:rPr>
      </w:pPr>
      <w:r w:rsidRPr="007C3BD5">
        <w:rPr>
          <w:b/>
        </w:rPr>
        <w:t>Výpočet daně</w:t>
      </w:r>
    </w:p>
    <w:p w:rsidR="009676CC" w:rsidRPr="007C3BD5" w:rsidP="009676CC">
      <w:pPr>
        <w:spacing w:before="240"/>
        <w:ind w:firstLine="425"/>
        <w:outlineLvl w:val="5"/>
      </w:pPr>
      <w:r w:rsidRPr="007C3BD5">
        <w:t>(1) Daň z nemovitých věcí činí součet</w:t>
      </w:r>
    </w:p>
    <w:p w:rsidR="009676CC" w:rsidRPr="007C3BD5" w:rsidP="009676CC">
      <w:pPr>
        <w:ind w:left="425" w:hanging="425"/>
        <w:outlineLvl w:val="7"/>
      </w:pPr>
      <w:r w:rsidRPr="007C3BD5">
        <w:t>a)</w:t>
      </w:r>
      <w:r w:rsidRPr="007C3BD5">
        <w:tab/>
        <w:t>daně z pozemků a</w:t>
      </w:r>
    </w:p>
    <w:p w:rsidR="009676CC" w:rsidRPr="007C3BD5" w:rsidP="009676CC">
      <w:pPr>
        <w:ind w:left="425" w:hanging="425"/>
        <w:outlineLvl w:val="7"/>
      </w:pPr>
      <w:r w:rsidRPr="007C3BD5">
        <w:t>b)</w:t>
      </w:r>
      <w:r w:rsidRPr="007C3BD5">
        <w:tab/>
        <w:t>daně ze staveb a jednotek.</w:t>
      </w:r>
    </w:p>
    <w:p w:rsidR="009676CC" w:rsidRPr="007C3BD5" w:rsidP="009676CC">
      <w:pPr>
        <w:spacing w:before="240"/>
        <w:ind w:firstLine="425"/>
        <w:outlineLvl w:val="5"/>
      </w:pPr>
      <w:r w:rsidRPr="007C3BD5">
        <w:t>(2) Daň z pozemků činí úhrn daní z pozemků za všechny výpočtové listy.</w:t>
      </w:r>
    </w:p>
    <w:p w:rsidR="009676CC" w:rsidRPr="007C3BD5" w:rsidP="009676CC">
      <w:pPr>
        <w:keepNext/>
        <w:spacing w:before="240"/>
        <w:ind w:firstLine="425"/>
        <w:outlineLvl w:val="5"/>
      </w:pPr>
      <w:r w:rsidRPr="007C3BD5">
        <w:t>(3) Daň ze staveb a jednotek činí úhrn daní ze staveb a jednotek za všechny výpočtové listy.“.</w:t>
      </w:r>
    </w:p>
    <w:p w:rsidR="009676CC" w:rsidRPr="007C3BD5" w:rsidP="009676CC">
      <w:pPr>
        <w:pStyle w:val="PZTextpsmene"/>
      </w:pPr>
      <w:r w:rsidRPr="007C3BD5">
        <w:t>Dosavadní části čtvrtá až osmá se označují jako části pátá až devátá.</w:t>
      </w:r>
    </w:p>
    <w:p w:rsidR="009676CC" w:rsidRPr="007C3BD5" w:rsidP="00B9783B">
      <w:pPr>
        <w:pStyle w:val="Novelizanbod"/>
        <w:keepNext w:val="0"/>
        <w:numPr>
          <w:ilvl w:val="0"/>
          <w:numId w:val="47"/>
        </w:numPr>
      </w:pPr>
      <w:r w:rsidRPr="007C3BD5">
        <w:t xml:space="preserve">Za nadpis části páté se vkládá nový </w:t>
      </w:r>
      <w:r w:rsidRPr="007C3BD5" w:rsidR="007B6F84">
        <w:t>§</w:t>
      </w:r>
      <w:r w:rsidR="007B6F84">
        <w:t> </w:t>
      </w:r>
      <w:r w:rsidRPr="007C3BD5">
        <w:t>11f, který včetně nadpisu zní:</w:t>
      </w:r>
    </w:p>
    <w:p w:rsidR="009676CC" w:rsidRPr="007C3BD5" w:rsidP="009676CC">
      <w:pPr>
        <w:pStyle w:val="Paragraf"/>
      </w:pPr>
      <w:r w:rsidRPr="007C3BD5">
        <w:t>„§ 11f</w:t>
      </w:r>
    </w:p>
    <w:p w:rsidR="009676CC" w:rsidRPr="007C3BD5" w:rsidP="009676CC">
      <w:pPr>
        <w:keepNext/>
        <w:keepLines/>
        <w:numPr>
          <w:ilvl w:val="0"/>
          <w:numId w:val="23"/>
        </w:numPr>
        <w:spacing w:before="240"/>
        <w:jc w:val="center"/>
        <w:outlineLvl w:val="5"/>
        <w:rPr>
          <w:b/>
        </w:rPr>
      </w:pPr>
      <w:r w:rsidRPr="007C3BD5">
        <w:rPr>
          <w:b/>
        </w:rPr>
        <w:t>Inflační koeficient</w:t>
      </w:r>
    </w:p>
    <w:p w:rsidR="009676CC" w:rsidRPr="007C3BD5" w:rsidP="009676CC">
      <w:pPr>
        <w:spacing w:before="240"/>
        <w:ind w:firstLine="425"/>
        <w:outlineLvl w:val="5"/>
      </w:pPr>
      <w:r w:rsidRPr="007C3BD5">
        <w:t>(1) Inflační koeficient platný ve zdaňovacím období činí podíl bazického úhrnného indexu spotřebitelských cen za domácnosti celkem za květen kalendářního roku bezprostředně předcházejícího tomuto zdaňovacímu období a čísla 100, nejméně však inflační koeficient platný v bezprostředně předcházejícím zdaňovacím období.</w:t>
      </w:r>
    </w:p>
    <w:p w:rsidR="009676CC" w:rsidRPr="007C3BD5" w:rsidP="009676CC">
      <w:pPr>
        <w:spacing w:before="240"/>
        <w:ind w:firstLine="425"/>
        <w:outlineLvl w:val="5"/>
      </w:pPr>
      <w:r w:rsidRPr="007C3BD5">
        <w:t>(2) Pokud je inflační koeficient podle odstavce 1 alespoň o jednu pětinu vyšší než inflační koeficient platný v bezprostředně předcházejícím zdaňovacím období, platí, že inflační koeficient platný v tomto zdaňovacím období je o jednu pětinu vyšší než inflační koeficient platný v bezprostředně předcházejícím zdaňovacím období.</w:t>
      </w:r>
    </w:p>
    <w:p w:rsidR="009676CC" w:rsidRPr="007C3BD5" w:rsidP="009676CC">
      <w:pPr>
        <w:spacing w:before="240"/>
        <w:ind w:firstLine="425"/>
        <w:outlineLvl w:val="5"/>
      </w:pPr>
      <w:r w:rsidRPr="007C3BD5">
        <w:t>(3) Inflační koeficient se zaokrouhluje na 1 desetinné místo dolů.</w:t>
      </w:r>
    </w:p>
    <w:p w:rsidR="009676CC" w:rsidRPr="007C3BD5" w:rsidP="009676CC">
      <w:pPr>
        <w:spacing w:before="240"/>
        <w:ind w:firstLine="425"/>
        <w:outlineLvl w:val="5"/>
      </w:pPr>
      <w:r w:rsidRPr="007C3BD5">
        <w:t>(4) Dojde-li ve srovnání s bezprostředně předcházejícím zdaňovacím obdobím ke zvýšení inflačního koeficientu, Ministerstvo financí jej na základě údajů Českého statistického úřadu vyhlásí sdělením uveřejněným ve Sbírce zákonů a mezinárodních smluv do 30. června kalendářního roku bezprostředně předcházejícího zdaňovacímu období.</w:t>
      </w:r>
    </w:p>
    <w:p w:rsidR="009676CC" w:rsidRPr="007C3BD5" w:rsidP="009676CC">
      <w:pPr>
        <w:spacing w:before="240"/>
        <w:ind w:firstLine="425"/>
        <w:outlineLvl w:val="5"/>
      </w:pPr>
      <w:r w:rsidRPr="007C3BD5">
        <w:t>(5) Základem pro bazický úhrnný index spotřebitelských cen za domácnosti celkem podle odstavce 1 je bazický úhrnný index spotřebitelských cen za domácnosti celkem vypočtený na základě údajů Českého statistického úřadu tak, že úrovni cenové hladiny v měsíci květnu kalendářního roku 2023 odpovídá hodnota 100.</w:t>
      </w:r>
    </w:p>
    <w:p w:rsidR="009676CC" w:rsidRPr="007C3BD5" w:rsidP="009676CC">
      <w:pPr>
        <w:spacing w:before="240"/>
        <w:ind w:firstLine="425"/>
        <w:outlineLvl w:val="5"/>
      </w:pPr>
      <w:r w:rsidRPr="007C3BD5">
        <w:t>(6) Inflační koeficient pro zemědělský pozemek činí vždy 1,0.“.</w:t>
      </w:r>
    </w:p>
    <w:p w:rsidR="009676CC" w:rsidRPr="007C3BD5" w:rsidP="00B9783B">
      <w:pPr>
        <w:pStyle w:val="Novelizanbod"/>
        <w:keepNext w:val="0"/>
        <w:numPr>
          <w:ilvl w:val="0"/>
          <w:numId w:val="47"/>
        </w:numPr>
      </w:pPr>
      <w:r w:rsidRPr="007C3BD5">
        <w:t>§ 12 včetně nadpisu zní:</w:t>
      </w:r>
    </w:p>
    <w:p w:rsidR="009676CC" w:rsidRPr="007C3BD5" w:rsidP="009676CC">
      <w:pPr>
        <w:pStyle w:val="Paragraf"/>
      </w:pPr>
      <w:r w:rsidRPr="007C3BD5">
        <w:t>„§ 12</w:t>
      </w:r>
    </w:p>
    <w:p w:rsidR="009676CC" w:rsidRPr="007C3BD5" w:rsidP="009676CC">
      <w:pPr>
        <w:pStyle w:val="Nadpisparagrafu"/>
      </w:pPr>
      <w:r w:rsidRPr="007C3BD5">
        <w:t>Místní koeficient</w:t>
      </w:r>
    </w:p>
    <w:p w:rsidR="009676CC" w:rsidRPr="007C3BD5" w:rsidP="009676CC">
      <w:pPr>
        <w:pStyle w:val="Textparagrafu"/>
      </w:pPr>
      <w:r w:rsidRPr="007C3BD5">
        <w:t>(1) Obec může obecně závaznou vyhláškou stanovit jeden místní koeficient ve výši v rozmezí 0,5 až 5,</w:t>
      </w:r>
      <w:r w:rsidRPr="007C3BD5" w:rsidR="007B6F84">
        <w:t>0</w:t>
      </w:r>
      <w:r w:rsidR="007B6F84">
        <w:t> </w:t>
      </w:r>
      <w:r w:rsidRPr="007C3BD5">
        <w:t xml:space="preserve">pro všechny nemovité věci s výjimkou pozemku zařazeného ve skupině vybraných zemědělských pozemků, trvalých travních porostů nebo nevyužitelných ostatních ploch nacházející se na území </w:t>
      </w:r>
    </w:p>
    <w:p w:rsidR="009676CC" w:rsidRPr="007C3BD5" w:rsidP="009676CC">
      <w:pPr>
        <w:pStyle w:val="PZTextpsmene"/>
      </w:pPr>
      <w:r w:rsidRPr="007C3BD5">
        <w:t>a)</w:t>
      </w:r>
      <w:r w:rsidRPr="007C3BD5">
        <w:tab/>
        <w:t xml:space="preserve">celé obce, nebo </w:t>
      </w:r>
    </w:p>
    <w:p w:rsidR="009676CC" w:rsidRPr="007C3BD5" w:rsidP="009676CC">
      <w:pPr>
        <w:pStyle w:val="PZTextpsmene"/>
      </w:pPr>
      <w:r w:rsidRPr="007C3BD5">
        <w:t>b)</w:t>
      </w:r>
      <w:r w:rsidRPr="007C3BD5">
        <w:tab/>
        <w:t>jednotlivé části obce.</w:t>
      </w:r>
    </w:p>
    <w:p w:rsidR="009676CC" w:rsidRPr="007C3BD5" w:rsidP="008F667C">
      <w:pPr>
        <w:pStyle w:val="Textparagrafu"/>
      </w:pPr>
      <w:r w:rsidRPr="007C3BD5">
        <w:t>(2) Obec může obecně závaznou vyhláškou stanovit místní koeficient ve výši v rozmezí 0,5 až 1,</w:t>
      </w:r>
      <w:r w:rsidRPr="007C3BD5" w:rsidR="007B6F84">
        <w:t>5</w:t>
      </w:r>
      <w:r w:rsidR="007B6F84">
        <w:t> </w:t>
      </w:r>
      <w:r w:rsidRPr="007C3BD5">
        <w:t>pro všechny pozemky</w:t>
      </w:r>
      <w:r w:rsidRPr="007C3BD5" w:rsidR="008F667C">
        <w:t xml:space="preserve"> nacházející se na území celé obce</w:t>
      </w:r>
      <w:r w:rsidRPr="007C3BD5">
        <w:t xml:space="preserve"> zařazené ve skupině vybraných zemědělských pozemků, trvalých travních porostů nebo nevyužitelných ostatních ploch nacházející se na území celé obce.</w:t>
      </w:r>
      <w:r w:rsidRPr="007C3BD5" w:rsidR="008F667C">
        <w:t xml:space="preserve"> Pro každou takovou skupinu může obec zavést pouze jeden místní koeficient.</w:t>
      </w:r>
      <w:r w:rsidRPr="007C3BD5" w:rsidR="00A53D26">
        <w:t xml:space="preserve"> Neuvede-li obec v obecně závazné vyhlášce skupinu, pro kterou je tento místní koeficient zaveden, hledí se na něj, jako by zaveden nebyl.</w:t>
      </w:r>
    </w:p>
    <w:p w:rsidR="009676CC" w:rsidRPr="007C3BD5" w:rsidP="009676CC">
      <w:pPr>
        <w:pStyle w:val="Textparagrafu"/>
      </w:pPr>
      <w:r w:rsidRPr="007C3BD5">
        <w:t xml:space="preserve">(3) Místní koeficienty podle odstavců </w:t>
      </w:r>
      <w:r w:rsidRPr="007C3BD5" w:rsidR="007B6F84">
        <w:t>1</w:t>
      </w:r>
      <w:r w:rsidR="007B6F84">
        <w:t> </w:t>
      </w:r>
      <w:r w:rsidRPr="007C3BD5" w:rsidR="007B6F84">
        <w:t>a</w:t>
      </w:r>
      <w:r w:rsidR="007B6F84">
        <w:t> </w:t>
      </w:r>
      <w:r w:rsidRPr="007C3BD5" w:rsidR="007B6F84">
        <w:t>2</w:t>
      </w:r>
      <w:r w:rsidR="007B6F84">
        <w:t> </w:t>
      </w:r>
      <w:r w:rsidRPr="007C3BD5">
        <w:t>se stanoví s přesností na jedno desetinné místo.</w:t>
      </w:r>
    </w:p>
    <w:p w:rsidR="009676CC" w:rsidRPr="007C3BD5" w:rsidP="009676CC">
      <w:pPr>
        <w:pStyle w:val="Textparagrafu"/>
      </w:pPr>
      <w:r w:rsidRPr="007C3BD5">
        <w:t>(</w:t>
      </w:r>
      <w:r w:rsidRPr="007C3BD5" w:rsidR="00A53D26">
        <w:t>4</w:t>
      </w:r>
      <w:r w:rsidRPr="007C3BD5">
        <w:t>) Místní koeficient pro nemovitou věc, pro kterou obec nestanoví místní koeficient, činí 1,0.“.</w:t>
      </w:r>
    </w:p>
    <w:p w:rsidR="009676CC" w:rsidRPr="007C3BD5" w:rsidP="00B9783B">
      <w:pPr>
        <w:pStyle w:val="Novelizanbod"/>
        <w:numPr>
          <w:ilvl w:val="0"/>
          <w:numId w:val="47"/>
        </w:numPr>
      </w:pPr>
      <w:r w:rsidRPr="007C3BD5">
        <w:t>§ 12 včetně nadpisu zní:</w:t>
      </w:r>
    </w:p>
    <w:p w:rsidR="009676CC" w:rsidRPr="007C3BD5" w:rsidP="009676CC">
      <w:pPr>
        <w:pStyle w:val="Paragraf"/>
      </w:pPr>
      <w:r w:rsidRPr="007C3BD5">
        <w:t>„</w:t>
      </w:r>
      <w:r w:rsidRPr="007C3BD5" w:rsidR="007B6F84">
        <w:t>§</w:t>
      </w:r>
      <w:r w:rsidR="007B6F84">
        <w:t> </w:t>
      </w:r>
      <w:r w:rsidRPr="007C3BD5">
        <w:t>12</w:t>
      </w:r>
    </w:p>
    <w:p w:rsidR="009676CC" w:rsidRPr="007C3BD5" w:rsidP="009676CC">
      <w:pPr>
        <w:pStyle w:val="Nadpisparagrafu"/>
      </w:pPr>
      <w:r w:rsidRPr="007C3BD5">
        <w:t>Místní koeficient</w:t>
      </w:r>
    </w:p>
    <w:p w:rsidR="009676CC" w:rsidRPr="007C3BD5" w:rsidP="009676CC">
      <w:pPr>
        <w:pStyle w:val="Textparagrafu"/>
      </w:pPr>
      <w:r w:rsidRPr="007C3BD5">
        <w:t xml:space="preserve">(1) </w:t>
      </w:r>
      <w:r w:rsidRPr="007C3BD5" w:rsidR="00892488">
        <w:t>Místní koeficient ve výši od 0,</w:t>
      </w:r>
      <w:r w:rsidRPr="007C3BD5" w:rsidR="007B6F84">
        <w:t>5</w:t>
      </w:r>
      <w:r w:rsidR="007B6F84">
        <w:t> </w:t>
      </w:r>
      <w:r w:rsidRPr="007C3BD5" w:rsidR="00892488">
        <w:t xml:space="preserve">do 5,0, </w:t>
      </w:r>
      <w:r w:rsidRPr="007C3BD5" w:rsidR="007B6F84">
        <w:t>a</w:t>
      </w:r>
      <w:r w:rsidR="007B6F84">
        <w:t> </w:t>
      </w:r>
      <w:r w:rsidRPr="007C3BD5" w:rsidR="00892488">
        <w:t xml:space="preserve">to </w:t>
      </w:r>
      <w:r w:rsidRPr="007C3BD5" w:rsidR="007B6F84">
        <w:t>s</w:t>
      </w:r>
      <w:r w:rsidR="007B6F84">
        <w:t> </w:t>
      </w:r>
      <w:r w:rsidRPr="007C3BD5" w:rsidR="00892488">
        <w:t>přesností nejvýše na jedno desetinné místo, může obec stanovit</w:t>
      </w:r>
    </w:p>
    <w:p w:rsidR="009676CC" w:rsidRPr="007C3BD5" w:rsidP="009676CC">
      <w:pPr>
        <w:pStyle w:val="PZTextpsmene"/>
      </w:pPr>
      <w:r w:rsidRPr="007C3BD5">
        <w:t>a)</w:t>
      </w:r>
      <w:r w:rsidRPr="007C3BD5">
        <w:tab/>
        <w:t>obecně závaznou vyhláškou v případě místního koeficientu pro</w:t>
      </w:r>
    </w:p>
    <w:p w:rsidR="009676CC" w:rsidRPr="007C3BD5" w:rsidP="009676CC">
      <w:pPr>
        <w:pStyle w:val="PZTextbodu"/>
      </w:pPr>
      <w:r w:rsidRPr="007C3BD5">
        <w:t>1.</w:t>
      </w:r>
      <w:r w:rsidRPr="007C3BD5">
        <w:tab/>
        <w:t>obec,</w:t>
      </w:r>
    </w:p>
    <w:p w:rsidR="009676CC" w:rsidRPr="007C3BD5" w:rsidP="009676CC">
      <w:pPr>
        <w:pStyle w:val="PZTextbodu"/>
      </w:pPr>
      <w:r w:rsidRPr="007C3BD5">
        <w:t>2.</w:t>
      </w:r>
      <w:r w:rsidRPr="007C3BD5">
        <w:tab/>
        <w:t>jednotlivé katastrální území,</w:t>
      </w:r>
    </w:p>
    <w:p w:rsidR="009676CC" w:rsidRPr="007C3BD5" w:rsidP="009676CC">
      <w:pPr>
        <w:pStyle w:val="PZTextbodu"/>
      </w:pPr>
      <w:r w:rsidRPr="007C3BD5">
        <w:t>3.</w:t>
      </w:r>
      <w:r w:rsidRPr="007C3BD5">
        <w:tab/>
        <w:t>jednotlivý městský obvod nebo jednotlivou městskou část,</w:t>
      </w:r>
    </w:p>
    <w:p w:rsidR="009676CC" w:rsidRPr="007C3BD5" w:rsidP="009676CC">
      <w:pPr>
        <w:pStyle w:val="PZTextbodu"/>
      </w:pPr>
      <w:r w:rsidRPr="007C3BD5">
        <w:t>4.</w:t>
      </w:r>
      <w:r w:rsidRPr="007C3BD5">
        <w:tab/>
        <w:t>jednotlivou skupinu nemovitých věcí, nebo</w:t>
      </w:r>
    </w:p>
    <w:p w:rsidR="009676CC" w:rsidRPr="007C3BD5" w:rsidP="009676CC">
      <w:pPr>
        <w:pStyle w:val="PZTextpsmene"/>
      </w:pPr>
      <w:r w:rsidRPr="007C3BD5">
        <w:t>b)</w:t>
      </w:r>
      <w:r w:rsidRPr="007C3BD5">
        <w:tab/>
        <w:t>opatřením obecné povahy vydaným zastupitelstvem obce v případě místního koeficientu pro vymezené nemovité věci.</w:t>
      </w:r>
    </w:p>
    <w:p w:rsidR="009676CC" w:rsidRPr="007C3BD5" w:rsidP="00FF5376">
      <w:pPr>
        <w:pStyle w:val="Textparagrafu"/>
      </w:pPr>
      <w:r w:rsidRPr="007C3BD5">
        <w:t xml:space="preserve">(2) Místní koeficient </w:t>
      </w:r>
      <w:r w:rsidRPr="007C3BD5" w:rsidR="00FF5376">
        <w:t>pro jednotlivou skupinu lze zavést pouze ve výši od 0,</w:t>
      </w:r>
      <w:r w:rsidRPr="007C3BD5" w:rsidR="007B6F84">
        <w:t>5</w:t>
      </w:r>
      <w:r w:rsidR="007B6F84">
        <w:t> </w:t>
      </w:r>
      <w:r w:rsidRPr="007C3BD5" w:rsidR="00FF5376">
        <w:t xml:space="preserve">do 1,5, jde-li </w:t>
      </w:r>
      <w:r w:rsidRPr="007C3BD5" w:rsidR="007B6F84">
        <w:t>o</w:t>
      </w:r>
      <w:r w:rsidR="007B6F84">
        <w:t> </w:t>
      </w:r>
      <w:r w:rsidRPr="007C3BD5" w:rsidR="00FF5376">
        <w:t xml:space="preserve">skupinu </w:t>
      </w:r>
      <w:r w:rsidRPr="007C3BD5">
        <w:t xml:space="preserve">vybraných zemědělských pozemků, trvalých travních porostů </w:t>
      </w:r>
      <w:r w:rsidRPr="007C3BD5" w:rsidR="00FF5376">
        <w:t xml:space="preserve">nebo </w:t>
      </w:r>
      <w:r w:rsidRPr="007C3BD5">
        <w:t>nevyužitelných ostatních ploch.</w:t>
      </w:r>
      <w:r w:rsidRPr="007C3BD5" w:rsidR="00B54CEF">
        <w:t xml:space="preserve"> </w:t>
      </w:r>
    </w:p>
    <w:p w:rsidR="009676CC" w:rsidRPr="007C3BD5" w:rsidP="009676CC">
      <w:pPr>
        <w:pStyle w:val="Textparagrafu"/>
      </w:pPr>
      <w:r w:rsidRPr="007C3BD5">
        <w:t xml:space="preserve">(3) Místní koeficient pro nemovitou věc, pro kterou obec nestanoví </w:t>
      </w:r>
      <w:r w:rsidRPr="007C3BD5" w:rsidR="00B54CEF">
        <w:t>místní koeficient podle odstavce</w:t>
      </w:r>
      <w:r w:rsidRPr="007C3BD5">
        <w:t xml:space="preserve"> 1</w:t>
      </w:r>
      <w:r w:rsidRPr="007C3BD5" w:rsidR="00B54CEF">
        <w:t>,</w:t>
      </w:r>
      <w:r w:rsidRPr="007C3BD5">
        <w:t xml:space="preserve"> činí 1,0.</w:t>
      </w:r>
      <w:r w:rsidRPr="007C3BD5" w:rsidR="00B54CEF">
        <w:t xml:space="preserve"> </w:t>
      </w:r>
    </w:p>
    <w:p w:rsidR="009676CC" w:rsidRPr="007C3BD5" w:rsidP="009676CC">
      <w:pPr>
        <w:pStyle w:val="Textparagrafu"/>
      </w:pPr>
      <w:r w:rsidRPr="007C3BD5">
        <w:t>(4) Pokud se na nemovitou věc vztahuje vedle místního koeficientu pro vymezené nemovité věci také jiný místní koeficient, použije se na tuto nemovitou věc pouze místní koeficient pro vymezené nemovité věci.</w:t>
      </w:r>
    </w:p>
    <w:p w:rsidR="009676CC" w:rsidRPr="007C3BD5" w:rsidP="009676CC">
      <w:pPr>
        <w:pStyle w:val="Textparagrafu"/>
      </w:pPr>
      <w:r w:rsidRPr="007C3BD5">
        <w:t xml:space="preserve">(5) Pokud se na nemovitou věc vztahuje vedle místního koeficientu pro obec také jiný místní koeficient než podle odstavce 1 písm. a) bodu 1, místní koeficient pro obec se na ni nepoužije.  </w:t>
      </w:r>
    </w:p>
    <w:p w:rsidR="009676CC" w:rsidRPr="007C3BD5" w:rsidP="009676CC">
      <w:pPr>
        <w:pStyle w:val="Textparagrafu"/>
      </w:pPr>
      <w:r w:rsidRPr="007C3BD5">
        <w:t xml:space="preserve">(6) Pokud se na nemovitou věc vztahuje vedle místního koeficientu pro jednotlivé katastrální území také místní koeficient pro jednotlivý městský obvod nebo jednotlivou městskou část, místní koeficient pro katastrální území se na ni nepoužije.  </w:t>
      </w:r>
    </w:p>
    <w:p w:rsidR="009676CC" w:rsidRPr="007C3BD5" w:rsidP="009676CC">
      <w:pPr>
        <w:pStyle w:val="Textparagrafu"/>
      </w:pPr>
      <w:r w:rsidRPr="007C3BD5">
        <w:t>(7) Pokud se na nemovitou věc vztahuje vedle místního koeficientu pro jednotlivou skupinu nemovitých věcí také místní koeficient pro jednotlivé katastrální území, použije se vyšší z nich.</w:t>
      </w:r>
    </w:p>
    <w:p w:rsidR="009676CC" w:rsidRPr="007C3BD5" w:rsidP="00042995">
      <w:pPr>
        <w:pStyle w:val="Textparagrafu"/>
      </w:pPr>
      <w:r w:rsidRPr="007C3BD5">
        <w:t>(8) Pokud se na nemovitou věc vztahuje vedle místního koeficientu pro jednotlivou skupinu nemovitých věcí také místní koeficient pro jednotlivý městský obvod nebo jednotlivou městskou část, použije se vyšší z nich, nestanoví-li obec v obecně závazné vyhlášce jinak.“.</w:t>
      </w:r>
    </w:p>
    <w:p w:rsidR="009676CC" w:rsidRPr="007C3BD5" w:rsidP="00042995">
      <w:pPr>
        <w:pStyle w:val="Novelizanbod"/>
        <w:keepNext w:val="0"/>
        <w:keepLines w:val="0"/>
        <w:numPr>
          <w:ilvl w:val="0"/>
          <w:numId w:val="47"/>
        </w:numPr>
      </w:pPr>
      <w:r w:rsidRPr="007C3BD5">
        <w:t>§</w:t>
      </w:r>
      <w:r>
        <w:t> </w:t>
      </w:r>
      <w:r w:rsidRPr="007C3BD5">
        <w:t>12a se včetně nadpisu zrušuje.</w:t>
      </w:r>
    </w:p>
    <w:p w:rsidR="009676CC" w:rsidRPr="007C3BD5" w:rsidP="00B9783B">
      <w:pPr>
        <w:pStyle w:val="Novelizanbod"/>
        <w:numPr>
          <w:ilvl w:val="0"/>
          <w:numId w:val="47"/>
        </w:numPr>
      </w:pPr>
      <w:r w:rsidRPr="007C3BD5">
        <w:t>§</w:t>
      </w:r>
      <w:r>
        <w:t> </w:t>
      </w:r>
      <w:r w:rsidRPr="007C3BD5">
        <w:t>12a včetně nadpisu zní:</w:t>
      </w:r>
    </w:p>
    <w:p w:rsidR="009676CC" w:rsidRPr="007C3BD5" w:rsidP="009676CC">
      <w:pPr>
        <w:pStyle w:val="Paragraf"/>
      </w:pPr>
      <w:r w:rsidRPr="007C3BD5">
        <w:t>„§ 12a</w:t>
      </w:r>
    </w:p>
    <w:p w:rsidR="009676CC" w:rsidRPr="007C3BD5" w:rsidP="009676CC">
      <w:pPr>
        <w:pStyle w:val="Nadpisparagrafu"/>
      </w:pPr>
      <w:r w:rsidRPr="007C3BD5">
        <w:t>Požadavky na označení územních jednotek a nemovitých věcí</w:t>
      </w:r>
    </w:p>
    <w:p w:rsidR="009676CC" w:rsidRPr="007C3BD5" w:rsidP="009676CC">
      <w:pPr>
        <w:pStyle w:val="Textparagrafu"/>
      </w:pPr>
      <w:r w:rsidRPr="007C3BD5">
        <w:t>(1) Pokud má katastrální území stejný název jako městský obvod nebo městská část a z obecně závazné vyhlášky nevyplývá, zda je místní koeficient stanoven pro katastrální území nebo pro městský obvod nebo městskou část, má se za to, že je stanoven pro městský obvod nebo pro městskou část.</w:t>
      </w:r>
    </w:p>
    <w:p w:rsidR="009676CC" w:rsidRPr="007C3BD5" w:rsidP="009676CC">
      <w:pPr>
        <w:pStyle w:val="Textparagrafu"/>
      </w:pPr>
      <w:r w:rsidRPr="007C3BD5">
        <w:t>(2) Pozemek, zdanitelná stavba nebo zdanitelná jednotka, na které se vztahuje místní koeficient pro vymezené nemovité věci, musí být v opatření obecné povahy označeny způsobem podle § 12e. V opačném případě se na ně hledí, jako by pro ně opatřením obecné povahy nebyl místní koeficient pro vymezené nemovité věci</w:t>
      </w:r>
      <w:r w:rsidRPr="007C3BD5">
        <w:t xml:space="preserve"> </w:t>
      </w:r>
      <w:r w:rsidRPr="007C3BD5">
        <w:t>stanoven.“.</w:t>
      </w:r>
    </w:p>
    <w:p w:rsidR="009676CC" w:rsidRPr="007C3BD5" w:rsidP="00B9783B">
      <w:pPr>
        <w:pStyle w:val="Novelizanbod"/>
        <w:numPr>
          <w:ilvl w:val="0"/>
          <w:numId w:val="47"/>
        </w:numPr>
      </w:pPr>
      <w:r w:rsidRPr="007C3BD5">
        <w:t xml:space="preserve">Za </w:t>
      </w:r>
      <w:r w:rsidRPr="007C3BD5" w:rsidR="007B6F84">
        <w:t>§</w:t>
      </w:r>
      <w:r w:rsidR="007B6F84">
        <w:t> </w:t>
      </w:r>
      <w:r w:rsidRPr="007C3BD5">
        <w:t xml:space="preserve">12a se vkládá nový </w:t>
      </w:r>
      <w:r w:rsidRPr="007C3BD5" w:rsidR="007B6F84">
        <w:t>§</w:t>
      </w:r>
      <w:r w:rsidR="007B6F84">
        <w:t> </w:t>
      </w:r>
      <w:r w:rsidRPr="007C3BD5">
        <w:t>12ab, který včetně nadpisu zní:</w:t>
      </w:r>
    </w:p>
    <w:p w:rsidR="009676CC" w:rsidRPr="007C3BD5" w:rsidP="009676CC">
      <w:pPr>
        <w:pStyle w:val="Paragraf"/>
      </w:pPr>
      <w:r w:rsidRPr="007C3BD5">
        <w:t>„</w:t>
      </w:r>
      <w:r w:rsidRPr="007C3BD5" w:rsidR="007B6F84">
        <w:t>§</w:t>
      </w:r>
      <w:r w:rsidR="007B6F84">
        <w:t> </w:t>
      </w:r>
      <w:r w:rsidRPr="007C3BD5">
        <w:t>12ab</w:t>
      </w:r>
    </w:p>
    <w:p w:rsidR="009676CC" w:rsidRPr="007C3BD5" w:rsidP="009676CC">
      <w:pPr>
        <w:pStyle w:val="Nadpisparagrafu"/>
      </w:pPr>
      <w:r w:rsidRPr="007C3BD5">
        <w:t>Vymezení místních koeficientů</w:t>
      </w:r>
    </w:p>
    <w:p w:rsidR="009676CC" w:rsidRPr="007C3BD5" w:rsidP="009676CC">
      <w:pPr>
        <w:pStyle w:val="Textparagrafu"/>
      </w:pPr>
      <w:r w:rsidRPr="007C3BD5">
        <w:t>(1)</w:t>
      </w:r>
      <w:r w:rsidRPr="007C3BD5">
        <w:tab/>
        <w:t xml:space="preserve"> Místní koeficient pro obec se vztahuje na všechny nemovité věci na území celé obce.</w:t>
      </w:r>
    </w:p>
    <w:p w:rsidR="009676CC" w:rsidRPr="007C3BD5" w:rsidP="009676CC">
      <w:pPr>
        <w:pStyle w:val="Textparagrafu"/>
      </w:pPr>
      <w:r w:rsidRPr="007C3BD5">
        <w:t>(2)</w:t>
      </w:r>
      <w:r w:rsidRPr="007C3BD5">
        <w:tab/>
        <w:t xml:space="preserve"> Místní koeficient pro jednotlivé katastrální území se vztahuje na všechny nemovité věci na území daného katastrálního území.</w:t>
      </w:r>
    </w:p>
    <w:p w:rsidR="009676CC" w:rsidRPr="007C3BD5" w:rsidP="009676CC">
      <w:pPr>
        <w:pStyle w:val="Textparagrafu"/>
      </w:pPr>
      <w:r w:rsidRPr="007C3BD5">
        <w:t>(3) Místní koeficient pro jednotlivý městský obvod nebo jednotlivou městskou část se vztahuje na všechny nemovité věci na území daného městského obvodu nebo dané městské části podle zákona upravujícího územní samosprávu.</w:t>
      </w:r>
    </w:p>
    <w:p w:rsidR="009676CC" w:rsidRPr="007C3BD5" w:rsidP="009676CC">
      <w:pPr>
        <w:pStyle w:val="Textparagrafu"/>
      </w:pPr>
      <w:r w:rsidRPr="007C3BD5">
        <w:t>(4)</w:t>
      </w:r>
      <w:r w:rsidRPr="007C3BD5">
        <w:tab/>
        <w:t xml:space="preserve"> Místní koeficient pro jednotlivou skupinu nemovitých věcí se vztahuje na všechny nemovité věci dané skupiny nemovitých věcí na území celé obce. </w:t>
      </w:r>
    </w:p>
    <w:p w:rsidR="00B54CEF" w:rsidRPr="007C3BD5" w:rsidP="009676CC">
      <w:pPr>
        <w:pStyle w:val="Textparagrafu"/>
      </w:pPr>
      <w:r w:rsidRPr="007C3BD5">
        <w:t>(5) Místní koeficient pro vymezené nemovité věci se vztahuje na dané seskupení nemovitých věcí nebo danou nemovitou věc.</w:t>
      </w:r>
    </w:p>
    <w:p w:rsidR="009676CC" w:rsidRPr="007C3BD5" w:rsidP="009676CC">
      <w:pPr>
        <w:pStyle w:val="Textparagrafu"/>
      </w:pPr>
      <w:r w:rsidRPr="007C3BD5">
        <w:t>(6) Místní koeficient</w:t>
      </w:r>
      <w:r w:rsidRPr="007C3BD5" w:rsidR="00672A8E">
        <w:t>y</w:t>
      </w:r>
      <w:r w:rsidRPr="007C3BD5">
        <w:t xml:space="preserve"> podle odstavců </w:t>
      </w:r>
      <w:r w:rsidRPr="007C3BD5" w:rsidR="007B6F84">
        <w:t>1</w:t>
      </w:r>
      <w:r w:rsidR="007B6F84">
        <w:t> </w:t>
      </w:r>
      <w:r w:rsidRPr="007C3BD5">
        <w:t xml:space="preserve">až </w:t>
      </w:r>
      <w:r w:rsidRPr="007C3BD5" w:rsidR="007B6F84">
        <w:t>3</w:t>
      </w:r>
      <w:r w:rsidR="007B6F84">
        <w:t> </w:t>
      </w:r>
      <w:r w:rsidRPr="007C3BD5" w:rsidR="007B6F84">
        <w:t>a</w:t>
      </w:r>
      <w:r w:rsidR="007B6F84">
        <w:t> </w:t>
      </w:r>
      <w:r w:rsidRPr="007C3BD5" w:rsidR="007B6F84">
        <w:t>5</w:t>
      </w:r>
      <w:r w:rsidR="007B6F84">
        <w:t> </w:t>
      </w:r>
      <w:r w:rsidRPr="007C3BD5">
        <w:t>se nevztahuj</w:t>
      </w:r>
      <w:r w:rsidRPr="007C3BD5" w:rsidR="00672A8E">
        <w:t>í</w:t>
      </w:r>
      <w:r w:rsidRPr="007C3BD5">
        <w:t xml:space="preserve"> na pozemek zařazený do skupiny vybraných zemědělských pozemků, trvalých travních porostů nebo nevyužitelných ostatních ploch.</w:t>
      </w:r>
      <w:r w:rsidRPr="007C3BD5">
        <w:t>“.</w:t>
      </w:r>
    </w:p>
    <w:p w:rsidR="009676CC" w:rsidRPr="007C3BD5" w:rsidP="001E1044">
      <w:pPr>
        <w:pStyle w:val="Novelizanbod"/>
        <w:keepNext w:val="0"/>
        <w:keepLines w:val="0"/>
        <w:widowControl w:val="0"/>
        <w:numPr>
          <w:ilvl w:val="0"/>
          <w:numId w:val="47"/>
        </w:numPr>
      </w:pPr>
      <w:r w:rsidRPr="007C3BD5">
        <w:t>V</w:t>
      </w:r>
      <w:r>
        <w:t> </w:t>
      </w:r>
      <w:r w:rsidRPr="007C3BD5">
        <w:t>§</w:t>
      </w:r>
      <w:r>
        <w:t> </w:t>
      </w:r>
      <w:r w:rsidRPr="007C3BD5">
        <w:t xml:space="preserve">12d odst. </w:t>
      </w:r>
      <w:r w:rsidRPr="007C3BD5">
        <w:t>3</w:t>
      </w:r>
      <w:r>
        <w:t> </w:t>
      </w:r>
      <w:r w:rsidRPr="007C3BD5">
        <w:t>se slova „jejich parcelním číslem s uvedením katastrálního území, ve kterém leží“ nahrazují slovy „</w:t>
      </w:r>
      <w:r w:rsidRPr="007C3BD5">
        <w:t>a</w:t>
      </w:r>
      <w:r>
        <w:t> </w:t>
      </w:r>
      <w:r w:rsidRPr="007C3BD5">
        <w:t xml:space="preserve">označí je způsobem podle </w:t>
      </w:r>
      <w:r w:rsidRPr="007C3BD5">
        <w:t>§</w:t>
      </w:r>
      <w:r>
        <w:t> </w:t>
      </w:r>
      <w:r w:rsidRPr="007C3BD5">
        <w:t>12e odst. 1. Na pozemek, který v obecně závazné vyhlášce není označen tímto způsobem, se hledí, jako by nebyl osvobozen“.</w:t>
      </w:r>
    </w:p>
    <w:p w:rsidR="009676CC" w:rsidRPr="007C3BD5" w:rsidP="00B9783B">
      <w:pPr>
        <w:pStyle w:val="Novelizanbod"/>
        <w:numPr>
          <w:ilvl w:val="0"/>
          <w:numId w:val="47"/>
        </w:numPr>
      </w:pPr>
      <w:r w:rsidRPr="007C3BD5">
        <w:t>§ 12e včetně nadpisu zní:</w:t>
      </w:r>
    </w:p>
    <w:p w:rsidR="009676CC" w:rsidRPr="007C3BD5" w:rsidP="009676CC">
      <w:pPr>
        <w:pStyle w:val="Paragraf"/>
      </w:pPr>
      <w:r w:rsidRPr="007C3BD5">
        <w:t xml:space="preserve"> </w:t>
      </w:r>
      <w:r w:rsidRPr="007C3BD5">
        <w:t>„§ 12e</w:t>
      </w:r>
    </w:p>
    <w:p w:rsidR="009676CC" w:rsidRPr="007C3BD5" w:rsidP="009676CC">
      <w:pPr>
        <w:pStyle w:val="Nadpisparagrafu"/>
      </w:pPr>
      <w:r w:rsidRPr="007C3BD5">
        <w:t>Označení nemovité věci</w:t>
      </w:r>
    </w:p>
    <w:p w:rsidR="009676CC" w:rsidRPr="007C3BD5" w:rsidP="009676CC">
      <w:pPr>
        <w:pStyle w:val="Textparagrafu"/>
      </w:pPr>
      <w:r w:rsidRPr="007C3BD5">
        <w:t>(1) Stanoví-li tak tento zákon, označuje se pro účely daně z nemovitých věcí pozemek parcelním číslem</w:t>
      </w:r>
    </w:p>
    <w:p w:rsidR="009676CC" w:rsidRPr="007C3BD5" w:rsidP="009676CC">
      <w:pPr>
        <w:pStyle w:val="PZTextpsmene"/>
      </w:pPr>
      <w:r w:rsidRPr="007C3BD5">
        <w:t>a)</w:t>
      </w:r>
      <w:r w:rsidRPr="007C3BD5">
        <w:tab/>
        <w:t>s uvedením názvu katastrálního území, ve kterém leží, a v případě, že jsou v katastrálním území pozemky vedeny ve dvou číselných řadách a jde o stavební parcelu, též údajem o této skutečnosti, jinak se má za to, že jde o pozemkovou parcelu, nebo</w:t>
      </w:r>
    </w:p>
    <w:p w:rsidR="009676CC" w:rsidRPr="007C3BD5" w:rsidP="009676CC">
      <w:pPr>
        <w:pStyle w:val="PZTextpsmene"/>
      </w:pPr>
      <w:r w:rsidRPr="007C3BD5">
        <w:t>b)</w:t>
      </w:r>
      <w:r w:rsidRPr="007C3BD5">
        <w:tab/>
        <w:t>podle dřívější pozemkové evidence s uvedením, zda se jedná o parcelní číslo podle pozemkového katastru, přídělového operátu, scelovacího operátu nebo evidence nemovitostí, s uvedením názvu katastrálního území, ve kterém leží, a s uvedením názvu původního katastrálního území, pokud byl pozemek dotčen změnou hranice katastrálního území, je-li evidován zjednodušeným způsobem podle katastrálního zákona.</w:t>
      </w:r>
    </w:p>
    <w:p w:rsidR="009676CC" w:rsidRPr="007C3BD5" w:rsidP="009676CC">
      <w:pPr>
        <w:pStyle w:val="Textparagrafu"/>
      </w:pPr>
      <w:r w:rsidRPr="007C3BD5">
        <w:t>(2) Stanoví-li tak tento zákon, označuje se pro účely daně z nemovitých věcí zdanitelná stavba označením pozemku, na kterém se zdanitelná stavba nachází, způsobem podle odstavce 1 a </w:t>
      </w:r>
    </w:p>
    <w:p w:rsidR="009676CC" w:rsidRPr="007C3BD5" w:rsidP="009676CC">
      <w:pPr>
        <w:pStyle w:val="PZTextpsmene"/>
      </w:pPr>
      <w:r w:rsidRPr="007C3BD5">
        <w:t>a)</w:t>
      </w:r>
      <w:r w:rsidRPr="007C3BD5">
        <w:tab/>
        <w:t>číslem popisným nebo evidenčním a příslušností zdanitelné stavby k části obce, pokud je název části obce odlišný od názvu katastrálního území, v němž se nachází zdanitelná stavba, nebo</w:t>
      </w:r>
    </w:p>
    <w:p w:rsidR="009676CC" w:rsidRPr="007C3BD5" w:rsidP="009676CC">
      <w:pPr>
        <w:pStyle w:val="PZTextpsmene"/>
      </w:pPr>
      <w:r w:rsidRPr="007C3BD5">
        <w:t>b)</w:t>
      </w:r>
      <w:r w:rsidRPr="007C3BD5">
        <w:tab/>
        <w:t>způsobem využití zdanitelné stavby, pokud jí není přiděleno číslo popisné ani evidenční.</w:t>
      </w:r>
    </w:p>
    <w:p w:rsidR="009676CC" w:rsidRPr="007C3BD5" w:rsidP="009676CC">
      <w:pPr>
        <w:pStyle w:val="Textparagrafu"/>
      </w:pPr>
      <w:r w:rsidRPr="007C3BD5">
        <w:t xml:space="preserve">(3) Zdanitelnou stavbu lze pro účely daně z nemovitých věcí označit také pouze označením pozemku způsobem podle odstavce 1. V takovém případě se toto označení vztahuje na všechny zdanitelné stavby nacházející se na tomto pozemku, pokud je současně uvedeno, že se jedná o označení zdanitelné stavby. </w:t>
      </w:r>
    </w:p>
    <w:p w:rsidR="009676CC" w:rsidRPr="007C3BD5" w:rsidP="009676CC">
      <w:pPr>
        <w:pStyle w:val="Textparagrafu"/>
      </w:pPr>
      <w:r w:rsidRPr="007C3BD5">
        <w:t>(4) Stanoví-li tak tento zákon, označuje se pro účely daně z nemovitých věcí zdanitelná jednotka číslem jednotky a označením stavby způsobem podle odstavce 2.</w:t>
      </w:r>
    </w:p>
    <w:p w:rsidR="009676CC" w:rsidRPr="007C3BD5" w:rsidP="009676CC">
      <w:pPr>
        <w:pStyle w:val="Textparagrafu"/>
      </w:pPr>
      <w:r w:rsidRPr="007C3BD5">
        <w:t xml:space="preserve">(5) Zdanitelnou jednotku lze pro účely daně z nemovitých věcí označit také pouze označením </w:t>
      </w:r>
    </w:p>
    <w:p w:rsidR="009676CC" w:rsidRPr="007C3BD5" w:rsidP="009676CC">
      <w:pPr>
        <w:pStyle w:val="PZTextpsmene"/>
      </w:pPr>
      <w:r w:rsidRPr="007C3BD5">
        <w:t>a)</w:t>
      </w:r>
      <w:r w:rsidRPr="007C3BD5">
        <w:tab/>
        <w:t>pozemku způsobem podle odstavce 1, nebo</w:t>
      </w:r>
    </w:p>
    <w:p w:rsidR="009676CC" w:rsidRPr="007C3BD5" w:rsidP="009676CC">
      <w:pPr>
        <w:pStyle w:val="PZTextpsmene"/>
      </w:pPr>
      <w:r w:rsidRPr="007C3BD5">
        <w:t>b)</w:t>
      </w:r>
      <w:r w:rsidRPr="007C3BD5">
        <w:tab/>
        <w:t>zdanitelné stavby způsobem podle odstavce 2.</w:t>
      </w:r>
    </w:p>
    <w:p w:rsidR="009676CC" w:rsidRPr="007C3BD5" w:rsidP="009676CC">
      <w:pPr>
        <w:pStyle w:val="PZTextodstavce"/>
      </w:pPr>
      <w:r w:rsidRPr="007C3BD5">
        <w:t>(6) Je-li zdanitelná jednotka označena způsobem podle odstavce 5, vztahuje se toto označení na všechny zdanitelné jednotky na daném pozemku nebo v dané zdanitelné stavbě, pokud je současně uvedeno, že se jedná o označení zdanitelné jednotky.“.</w:t>
      </w:r>
    </w:p>
    <w:p w:rsidR="009676CC" w:rsidRPr="007C3BD5" w:rsidP="00B9783B">
      <w:pPr>
        <w:pStyle w:val="Novelizanbod"/>
        <w:numPr>
          <w:ilvl w:val="0"/>
          <w:numId w:val="47"/>
        </w:numPr>
      </w:pPr>
      <w:r w:rsidRPr="007C3BD5">
        <w:t>Za § 12e se vkládá nový § 12f, který včetně nadpisu zní:</w:t>
      </w:r>
    </w:p>
    <w:p w:rsidR="009676CC" w:rsidRPr="007C3BD5" w:rsidP="009676CC">
      <w:pPr>
        <w:pStyle w:val="Paragraf"/>
      </w:pPr>
      <w:r w:rsidRPr="007C3BD5">
        <w:t>„§ 12f</w:t>
      </w:r>
    </w:p>
    <w:p w:rsidR="009676CC" w:rsidRPr="007C3BD5" w:rsidP="009676CC">
      <w:pPr>
        <w:pStyle w:val="Nadpisparagrafu"/>
      </w:pPr>
      <w:r w:rsidRPr="007C3BD5">
        <w:t>Počet obyvatel obce</w:t>
      </w:r>
    </w:p>
    <w:p w:rsidR="009676CC" w:rsidRPr="007C3BD5" w:rsidP="009676CC">
      <w:pPr>
        <w:pStyle w:val="PZTextodstavce"/>
      </w:pPr>
      <w:r w:rsidRPr="007C3BD5">
        <w:t>Pro účely daně z nemovitých věcí je rozhodující počet obyvatel obce podle posledního sčítání lidu.“.</w:t>
      </w:r>
    </w:p>
    <w:p w:rsidR="009676CC" w:rsidRPr="007C3BD5" w:rsidP="00B9783B">
      <w:pPr>
        <w:pStyle w:val="Novelizanbod"/>
        <w:numPr>
          <w:ilvl w:val="0"/>
          <w:numId w:val="47"/>
        </w:numPr>
      </w:pPr>
      <w:r w:rsidRPr="007C3BD5">
        <w:t>V § 12f se slova „posledního sčítání lidu“ nahrazují slovy „vyhlášky k provedení zákona o rozpočtovém určení daní, ve znění účinném k prvnímu dni zdaňovacího období“.</w:t>
      </w:r>
    </w:p>
    <w:p w:rsidR="009676CC" w:rsidRPr="007C3BD5" w:rsidP="00B9783B">
      <w:pPr>
        <w:pStyle w:val="Novelizanbod"/>
        <w:keepNext w:val="0"/>
        <w:numPr>
          <w:ilvl w:val="0"/>
          <w:numId w:val="47"/>
        </w:numPr>
      </w:pPr>
      <w:r w:rsidRPr="007C3BD5">
        <w:t>V § 13a odst. 2 písm. a) se slova „sazeb daně“ nahrazují slovy „výše sazby daně pro nemovitou věc; to platí pouze, pokud se na ni použije sazba podle stejného ustanovení tohoto zákona, jako v předchozím zdaňovacím období“.</w:t>
      </w:r>
    </w:p>
    <w:p w:rsidR="009676CC" w:rsidRPr="007C3BD5" w:rsidP="00B9783B">
      <w:pPr>
        <w:pStyle w:val="Novelizanbod"/>
        <w:numPr>
          <w:ilvl w:val="0"/>
          <w:numId w:val="47"/>
        </w:numPr>
      </w:pPr>
      <w:r w:rsidRPr="007C3BD5">
        <w:t>V § 13a odst. 2 písm. c) se slova „§ 6 odst. 4, § 11 odst. 3 a 4 nebo podle § 12“ nahrazují slovy „§ 6 odst. 3 nebo 4 nebo podle § 11 odst. 4 až 7,</w:t>
      </w:r>
      <w:r w:rsidRPr="007C3BD5">
        <w:rPr>
          <w:rStyle w:val="CommentReference"/>
        </w:rPr>
        <w:t xml:space="preserve"> </w:t>
      </w:r>
      <w:r w:rsidRPr="007C3BD5">
        <w:t>inflačního koeficientu nebo místního koeficientu“.</w:t>
      </w:r>
    </w:p>
    <w:p w:rsidR="009676CC" w:rsidRPr="007C3BD5" w:rsidP="00B9783B">
      <w:pPr>
        <w:pStyle w:val="Novelizanbod"/>
        <w:keepNext w:val="0"/>
        <w:numPr>
          <w:ilvl w:val="0"/>
          <w:numId w:val="47"/>
        </w:numPr>
      </w:pPr>
      <w:r w:rsidRPr="007C3BD5">
        <w:t>V § 13a odst. 2 písm. c) se číslo „7“ nahrazuje číslem „6“.</w:t>
      </w:r>
    </w:p>
    <w:p w:rsidR="009676CC" w:rsidRPr="007C3BD5" w:rsidP="00B9783B">
      <w:pPr>
        <w:pStyle w:val="Novelizanbod"/>
        <w:keepNext w:val="0"/>
        <w:numPr>
          <w:ilvl w:val="0"/>
          <w:numId w:val="47"/>
        </w:numPr>
      </w:pPr>
      <w:r w:rsidRPr="007C3BD5">
        <w:t>V § 13a odst. 2 se za písmeno c) vkládá nové písmeno d), které zní:</w:t>
      </w:r>
    </w:p>
    <w:p w:rsidR="009676CC" w:rsidRPr="007C3BD5" w:rsidP="009676CC">
      <w:pPr>
        <w:pStyle w:val="PZTextpsmene"/>
      </w:pPr>
      <w:r w:rsidRPr="007C3BD5">
        <w:t>„d)</w:t>
      </w:r>
      <w:r w:rsidRPr="007C3BD5">
        <w:tab/>
        <w:t>ke vzniku osvobození od daně podle § 4 odst. 1 písm. v), x) nebo z) nebo podle § 9 odst. 1 písm. w),“.</w:t>
      </w:r>
    </w:p>
    <w:p w:rsidR="009676CC" w:rsidRPr="007C3BD5" w:rsidP="009676CC">
      <w:pPr>
        <w:pStyle w:val="PZTextodstavce"/>
        <w:ind w:firstLine="0"/>
      </w:pPr>
      <w:r w:rsidRPr="007C3BD5">
        <w:t>Dosavadní písmena d) a e) se označují jako písmena e) a f).</w:t>
      </w:r>
    </w:p>
    <w:p w:rsidR="009676CC" w:rsidRPr="007C3BD5" w:rsidP="00B9783B">
      <w:pPr>
        <w:pStyle w:val="Novelizanbod"/>
        <w:numPr>
          <w:ilvl w:val="0"/>
          <w:numId w:val="47"/>
        </w:numPr>
      </w:pPr>
      <w:r w:rsidRPr="007C3BD5">
        <w:t>V</w:t>
      </w:r>
      <w:r>
        <w:t> </w:t>
      </w:r>
      <w:r w:rsidRPr="007C3BD5">
        <w:t>§</w:t>
      </w:r>
      <w:r>
        <w:t> </w:t>
      </w:r>
      <w:r w:rsidRPr="007C3BD5">
        <w:t xml:space="preserve">13a odst. </w:t>
      </w:r>
      <w:r w:rsidRPr="007C3BD5">
        <w:t>2</w:t>
      </w:r>
      <w:r>
        <w:t> </w:t>
      </w:r>
      <w:r w:rsidRPr="007C3BD5">
        <w:t>písmeno e) zní:</w:t>
      </w:r>
    </w:p>
    <w:p w:rsidR="009676CC" w:rsidRPr="007C3BD5" w:rsidP="009676CC">
      <w:pPr>
        <w:pStyle w:val="PZTextpsmene"/>
      </w:pPr>
      <w:r w:rsidRPr="007C3BD5">
        <w:t>„e)</w:t>
      </w:r>
      <w:r w:rsidRPr="007C3BD5">
        <w:tab/>
      </w:r>
      <w:r w:rsidRPr="007C3BD5" w:rsidR="007B6F84">
        <w:t>k</w:t>
      </w:r>
      <w:r w:rsidR="007B6F84">
        <w:t> </w:t>
      </w:r>
      <w:r w:rsidRPr="007C3BD5">
        <w:t xml:space="preserve">zániku osvobození od daně uplynutím zákonem stanovené lhůty nebo uplynutím lhůty stanovené obecně závaznou vyhláškou nebo opatřením obecné povahy podle </w:t>
      </w:r>
      <w:r w:rsidRPr="007C3BD5" w:rsidR="007B6F84">
        <w:t>§</w:t>
      </w:r>
      <w:r w:rsidR="007B6F84">
        <w:t> </w:t>
      </w:r>
      <w:r w:rsidRPr="007C3BD5">
        <w:t xml:space="preserve">17a a předmět daně není ani částečně osvobozen od daně </w:t>
      </w:r>
      <w:r w:rsidRPr="007C3BD5" w:rsidR="007B6F84">
        <w:t>z</w:t>
      </w:r>
      <w:r w:rsidR="007B6F84">
        <w:t> </w:t>
      </w:r>
      <w:r w:rsidRPr="007C3BD5">
        <w:t>jiného důvodu nebo“.</w:t>
      </w:r>
    </w:p>
    <w:p w:rsidR="009676CC" w:rsidRPr="007C3BD5" w:rsidP="00B9783B">
      <w:pPr>
        <w:pStyle w:val="Novelizanbod"/>
        <w:keepNext w:val="0"/>
        <w:numPr>
          <w:ilvl w:val="0"/>
          <w:numId w:val="47"/>
        </w:numPr>
      </w:pPr>
      <w:r w:rsidRPr="007C3BD5">
        <w:t>V § 13a odst. 2 závěrečné části ustanovení se text „e)“ nahrazuje textem „f)“.</w:t>
      </w:r>
    </w:p>
    <w:p w:rsidR="009676CC" w:rsidRPr="007C3BD5" w:rsidP="00B9783B">
      <w:pPr>
        <w:pStyle w:val="Novelizanbod"/>
        <w:keepNext w:val="0"/>
        <w:numPr>
          <w:ilvl w:val="0"/>
          <w:numId w:val="47"/>
        </w:numPr>
      </w:pPr>
      <w:r w:rsidRPr="007C3BD5">
        <w:t>V § 13a odst. 6 větě druhé se slova „pátého pracovního“ nahrazují slovem „čtvrtého“.</w:t>
      </w:r>
    </w:p>
    <w:p w:rsidR="009676CC" w:rsidRPr="007C3BD5" w:rsidP="00B9783B">
      <w:pPr>
        <w:pStyle w:val="Novelizanbod"/>
        <w:numPr>
          <w:ilvl w:val="0"/>
          <w:numId w:val="47"/>
        </w:numPr>
      </w:pPr>
      <w:r w:rsidRPr="007C3BD5">
        <w:t>V § 13a odst. 7 se za slovo „dani“ vkládají slova „přiznané podle odstavce 5 nebo“.</w:t>
      </w:r>
    </w:p>
    <w:p w:rsidR="009676CC" w:rsidRPr="007C3BD5" w:rsidP="00B9783B">
      <w:pPr>
        <w:pStyle w:val="Novelizanbod"/>
        <w:numPr>
          <w:ilvl w:val="0"/>
          <w:numId w:val="47"/>
        </w:numPr>
      </w:pPr>
      <w:r w:rsidRPr="007C3BD5">
        <w:t>V § 15 odst. 1 písm. a) se slova „a chov ryb“ zrušují.</w:t>
      </w:r>
    </w:p>
    <w:p w:rsidR="009676CC" w:rsidRPr="007C3BD5" w:rsidP="00B9783B">
      <w:pPr>
        <w:pStyle w:val="Novelizanbod"/>
        <w:keepNext w:val="0"/>
        <w:numPr>
          <w:ilvl w:val="0"/>
          <w:numId w:val="47"/>
        </w:numPr>
      </w:pPr>
      <w:r w:rsidRPr="007C3BD5">
        <w:t>V</w:t>
      </w:r>
      <w:r>
        <w:t> </w:t>
      </w:r>
      <w:r w:rsidRPr="007C3BD5">
        <w:t>§</w:t>
      </w:r>
      <w:r>
        <w:t> </w:t>
      </w:r>
      <w:r w:rsidRPr="007C3BD5">
        <w:t xml:space="preserve">15 odst. </w:t>
      </w:r>
      <w:r w:rsidRPr="007C3BD5">
        <w:t>3</w:t>
      </w:r>
      <w:r>
        <w:t> </w:t>
      </w:r>
      <w:r w:rsidRPr="007C3BD5">
        <w:t>se částka „30 Kč“ nahrazuje částkou „50 Kč“.</w:t>
      </w:r>
    </w:p>
    <w:p w:rsidR="009676CC" w:rsidRPr="007C3BD5" w:rsidP="00B9783B">
      <w:pPr>
        <w:pStyle w:val="Novelizanbod"/>
        <w:keepNext w:val="0"/>
        <w:numPr>
          <w:ilvl w:val="0"/>
          <w:numId w:val="47"/>
        </w:numPr>
      </w:pPr>
      <w:r w:rsidRPr="007C3BD5">
        <w:t>V</w:t>
      </w:r>
      <w:r>
        <w:t> </w:t>
      </w:r>
      <w:r w:rsidRPr="007C3BD5">
        <w:t>§</w:t>
      </w:r>
      <w:r>
        <w:t> </w:t>
      </w:r>
      <w:r w:rsidRPr="007C3BD5">
        <w:t xml:space="preserve">15 odst. </w:t>
      </w:r>
      <w:r w:rsidRPr="007C3BD5">
        <w:t>4</w:t>
      </w:r>
      <w:r>
        <w:t> </w:t>
      </w:r>
      <w:r w:rsidRPr="007C3BD5">
        <w:t>se částka „50 Kč“ nahrazuje částkou „90 Kč“.</w:t>
      </w:r>
    </w:p>
    <w:p w:rsidR="009676CC" w:rsidRPr="007C3BD5" w:rsidP="00B9783B">
      <w:pPr>
        <w:pStyle w:val="Novelizanbod"/>
        <w:keepNext w:val="0"/>
        <w:numPr>
          <w:ilvl w:val="0"/>
          <w:numId w:val="47"/>
        </w:numPr>
      </w:pPr>
      <w:r w:rsidRPr="007C3BD5">
        <w:t>V § 15 se doplňuje odstavec 6, který zní:</w:t>
      </w:r>
    </w:p>
    <w:p w:rsidR="009676CC" w:rsidRPr="007C3BD5" w:rsidP="009676CC">
      <w:pPr>
        <w:pStyle w:val="Textparagrafu"/>
      </w:pPr>
      <w:r w:rsidRPr="007C3BD5">
        <w:t xml:space="preserve">„(6) Potvrzení podání podle § 71 odst. 3 daňového řádu může poplatník, který je fyzickou osobou, v případě žádosti o zaslání informace pro placení daně z nemovitých věcí učinit také pomocí elektronické kopie dokumentu opatřeného vlastnoručním podpisem, zaslané na </w:t>
      </w:r>
      <w:r w:rsidRPr="007C3BD5">
        <w:t>elektronickou adresu zveřejněnou správcem daně. Pokud je žádost o zaslání informace pro placení daně z nemovitých věcí podána poplatníkem, který je fyzickou osobou, ve formě elektronické kopie dokumentu opatřeného vlastnoručním podpisem, považuje se za potvrzenou podle § 71 odst. 3 daňového řádu.“.</w:t>
      </w:r>
    </w:p>
    <w:p w:rsidR="009676CC" w:rsidRPr="007C3BD5" w:rsidP="00042995">
      <w:pPr>
        <w:pStyle w:val="Novelizanbod"/>
        <w:numPr>
          <w:ilvl w:val="0"/>
          <w:numId w:val="47"/>
        </w:numPr>
      </w:pPr>
      <w:r w:rsidRPr="007C3BD5">
        <w:t>Část sedmá včetně nadpisu zní:</w:t>
      </w:r>
    </w:p>
    <w:p w:rsidR="009676CC" w:rsidRPr="007C3BD5" w:rsidP="00042995">
      <w:pPr>
        <w:pStyle w:val="ST"/>
      </w:pPr>
      <w:r w:rsidRPr="007C3BD5">
        <w:t>„ČÁST SEDMÁ</w:t>
      </w:r>
    </w:p>
    <w:p w:rsidR="009676CC" w:rsidRPr="007C3BD5" w:rsidP="00042995">
      <w:pPr>
        <w:pStyle w:val="NADPISSTI"/>
      </w:pPr>
      <w:r w:rsidRPr="007C3BD5">
        <w:t>OBECNĚ ZÁVAZNÉ VYHLÁŠKY A OPATŘENÍ OBECNÉ POVAHY</w:t>
      </w:r>
    </w:p>
    <w:p w:rsidR="009676CC" w:rsidRPr="007C3BD5" w:rsidP="009676CC">
      <w:pPr>
        <w:pStyle w:val="Paragraf"/>
        <w:keepNext w:val="0"/>
      </w:pPr>
      <w:r w:rsidRPr="007C3BD5">
        <w:t>§ 16a</w:t>
      </w:r>
    </w:p>
    <w:p w:rsidR="009676CC" w:rsidRPr="007C3BD5" w:rsidP="009676CC">
      <w:pPr>
        <w:pStyle w:val="Nadpisparagrafu"/>
        <w:keepNext w:val="0"/>
      </w:pPr>
      <w:r w:rsidRPr="007C3BD5">
        <w:t>Obecně závazné vyhlášky</w:t>
      </w:r>
    </w:p>
    <w:p w:rsidR="009676CC" w:rsidRPr="007C3BD5" w:rsidP="009676CC">
      <w:pPr>
        <w:pStyle w:val="Textparagrafu"/>
      </w:pPr>
      <w:r w:rsidRPr="007C3BD5">
        <w:t>(1) Pro účely daně z nemovitých věcí se ve zdaňovacím období nepřihlíží k obecně závazné vyhlášce, která nabyla platnosti po 1. říjnu kalendářního roku bezprostředně předcházejícího tomuto zdaňovacímu období.</w:t>
      </w:r>
    </w:p>
    <w:p w:rsidR="009676CC" w:rsidRPr="007C3BD5" w:rsidP="009676CC">
      <w:pPr>
        <w:pStyle w:val="Textparagrafu"/>
      </w:pPr>
      <w:r w:rsidRPr="007C3BD5">
        <w:t>(2) Odstavec 1 se nepoužije na obecně závaznou vyhlášku, která nabyla platnosti do 17. prosince kalendářního roku bezprostředně předcházejícího zdaňovacímu období podle odstavce 1, pokud se na základě výzvy ke zjednání nápravy nebo na základě rozhodnutí o pozastavení účinnosti obecně závazné vyhlášky touto obecně závaznou vyhláškou zjednala náprava obecně závazné vyhlášky podle odstavce 1.</w:t>
      </w:r>
    </w:p>
    <w:p w:rsidR="009676CC" w:rsidRPr="007C3BD5" w:rsidP="009676CC">
      <w:pPr>
        <w:pStyle w:val="Textparagrafu"/>
      </w:pPr>
      <w:r w:rsidRPr="007C3BD5">
        <w:t>(3) K ustanovení obecně závazné vyhlášky vztahujícímu se ke zdaňovacímu období, které započalo přede dnem nabytí účinnosti tohoto ustanovení obecně závazné vyhlášky, se pro účely daně z nemovitých věcí ve vztahu k tomuto zdaňovacímu období nepřihlíží. To platí obdobně i pro změnu takového ustanovení.</w:t>
      </w:r>
    </w:p>
    <w:p w:rsidR="009676CC" w:rsidRPr="007C3BD5" w:rsidP="009676CC">
      <w:pPr>
        <w:pStyle w:val="Textparagrafu"/>
      </w:pPr>
      <w:r w:rsidRPr="007C3BD5">
        <w:t xml:space="preserve">(4) Ministerstvo vnitra bez zbytečného odkladu vyrozumí správce daně, v jehož obvodu územní působnosti se nachází dotčená obec, o vydání výzvy ke zjednání nápravy obecně závazné vyhlášky nebo rozhodnutí o pozastavení účinnosti obecně závazné vyhlášky a o tom, že nově vydanou obecně závaznou vyhláškou byla zjednána náprava obecně závazné vyhlášky podle odstavce 1. </w:t>
      </w:r>
    </w:p>
    <w:p w:rsidR="009676CC" w:rsidRPr="007C3BD5" w:rsidP="009676CC">
      <w:pPr>
        <w:pStyle w:val="Textparagrafu"/>
      </w:pPr>
      <w:r w:rsidRPr="007C3BD5">
        <w:t>(5) Odstavce 1 až 3 se nepoužijí na obecně závaznou vyhlášku podle § 17a.</w:t>
      </w:r>
    </w:p>
    <w:p w:rsidR="009676CC" w:rsidRPr="007C3BD5" w:rsidP="009676CC">
      <w:pPr>
        <w:pStyle w:val="Paragraf"/>
        <w:keepNext w:val="0"/>
      </w:pPr>
      <w:r w:rsidRPr="007C3BD5">
        <w:t>§ 16b</w:t>
      </w:r>
    </w:p>
    <w:p w:rsidR="009676CC" w:rsidRPr="007C3BD5" w:rsidP="009676CC">
      <w:pPr>
        <w:pStyle w:val="Nadpisparagrafu"/>
        <w:keepNext w:val="0"/>
      </w:pPr>
      <w:r w:rsidRPr="007C3BD5">
        <w:t>Opatření obecné povahy</w:t>
      </w:r>
    </w:p>
    <w:p w:rsidR="009676CC" w:rsidRPr="007C3BD5" w:rsidP="009676CC">
      <w:pPr>
        <w:spacing w:before="240"/>
        <w:ind w:firstLine="425"/>
        <w:outlineLvl w:val="5"/>
      </w:pPr>
      <w:r w:rsidRPr="007C3BD5">
        <w:t>(1) Obec je povinna elektronicky zaslat stejnopis opatření obecné povahy vydaného podle tohoto zákona správci daně nejpozději do 30. června kalendářního roku bezprostředně předcházejícího zdaňovacímu období. K opožděně zaslanému opatření obecné povahy se v tomto zdaňovacím období pro účely daně z nemovitých věcí nepřihlíží.</w:t>
      </w:r>
    </w:p>
    <w:p w:rsidR="009676CC" w:rsidRPr="007C3BD5" w:rsidP="009676CC">
      <w:pPr>
        <w:spacing w:before="240"/>
        <w:ind w:firstLine="425"/>
        <w:outlineLvl w:val="5"/>
      </w:pPr>
      <w:r w:rsidRPr="007C3BD5">
        <w:t>(2) K výroku opatření obecné povahy vydanému podle tohoto zákona vztahujícímu se ke zdaňovacímu období, které započalo přede dnem nabytí jeho účinnosti, se pro účely daně z nemovitých věcí ve vztahu k tomuto zdaňovacímu období nepřihlíží. To platí obdobně i pro změnu takového výroku.</w:t>
      </w:r>
    </w:p>
    <w:p w:rsidR="009676CC" w:rsidRPr="007C3BD5" w:rsidP="009676CC">
      <w:pPr>
        <w:spacing w:before="240"/>
        <w:ind w:firstLine="425"/>
        <w:outlineLvl w:val="5"/>
      </w:pPr>
      <w:r w:rsidRPr="007C3BD5">
        <w:t xml:space="preserve">(3) Odstavce </w:t>
      </w:r>
      <w:r w:rsidRPr="007C3BD5" w:rsidR="007B6F84">
        <w:t>1</w:t>
      </w:r>
      <w:r w:rsidR="007B6F84">
        <w:t> </w:t>
      </w:r>
      <w:r w:rsidRPr="007C3BD5" w:rsidR="007B6F84">
        <w:t>a</w:t>
      </w:r>
      <w:r w:rsidR="007B6F84">
        <w:t> </w:t>
      </w:r>
      <w:r w:rsidRPr="007C3BD5" w:rsidR="007B6F84">
        <w:t>2</w:t>
      </w:r>
      <w:r w:rsidR="007B6F84">
        <w:t> </w:t>
      </w:r>
      <w:r w:rsidRPr="007C3BD5">
        <w:t xml:space="preserve">se nepoužijí na opatření obecné povahy podle </w:t>
      </w:r>
      <w:r w:rsidRPr="007C3BD5" w:rsidR="007B6F84">
        <w:t>§</w:t>
      </w:r>
      <w:r w:rsidR="007B6F84">
        <w:t> </w:t>
      </w:r>
      <w:r w:rsidRPr="007C3BD5">
        <w:t>17a.“.</w:t>
      </w:r>
    </w:p>
    <w:p w:rsidR="009676CC" w:rsidRPr="007C3BD5" w:rsidP="00042995">
      <w:pPr>
        <w:pStyle w:val="Novelizanbod"/>
        <w:numPr>
          <w:ilvl w:val="0"/>
          <w:numId w:val="47"/>
        </w:numPr>
      </w:pPr>
      <w:r w:rsidRPr="007C3BD5">
        <w:t>§ 17a zní:</w:t>
      </w:r>
    </w:p>
    <w:p w:rsidR="009676CC" w:rsidRPr="007C3BD5" w:rsidP="00042995">
      <w:pPr>
        <w:pStyle w:val="Paragraf"/>
      </w:pPr>
      <w:r w:rsidRPr="007C3BD5">
        <w:t>„§ 17a</w:t>
      </w:r>
    </w:p>
    <w:p w:rsidR="009676CC" w:rsidRPr="007C3BD5" w:rsidP="00042995">
      <w:pPr>
        <w:pStyle w:val="Nadpisparagrafu"/>
      </w:pPr>
      <w:r w:rsidRPr="007C3BD5">
        <w:t>Osvobození při mimořádné události</w:t>
      </w:r>
    </w:p>
    <w:p w:rsidR="009676CC" w:rsidRPr="007C3BD5" w:rsidP="009676CC">
      <w:pPr>
        <w:pStyle w:val="Textparagrafu"/>
      </w:pPr>
      <w:r w:rsidRPr="007C3BD5">
        <w:t>(1) Obec může při řešení důsledků mimořádné, zejména živelní, události nejdéle na dobu 5 let zcela nebo částečně osvobodit od daně z nemovitých věcí na svém území nemovité věci dotčené mimořádnou událostí, a to</w:t>
      </w:r>
    </w:p>
    <w:p w:rsidR="009676CC" w:rsidRPr="007C3BD5" w:rsidP="009676CC">
      <w:pPr>
        <w:pStyle w:val="PZTextpsmene"/>
      </w:pPr>
      <w:r w:rsidRPr="007C3BD5">
        <w:t>a)</w:t>
      </w:r>
      <w:r w:rsidRPr="007C3BD5">
        <w:tab/>
        <w:t>obecně závaznou vyhláškou, jde-li o nemovitou věc podle odstavce 5 písm. a) nebo b), nebo</w:t>
      </w:r>
    </w:p>
    <w:p w:rsidR="009676CC" w:rsidRPr="007C3BD5" w:rsidP="009676CC">
      <w:pPr>
        <w:pStyle w:val="PZTextpsmene"/>
      </w:pPr>
      <w:r w:rsidRPr="007C3BD5">
        <w:t>b)</w:t>
      </w:r>
      <w:r w:rsidRPr="007C3BD5">
        <w:tab/>
        <w:t xml:space="preserve">opatřením obecné povahy vydaným zastupitelstvem obce, jde-li o nemovitou věc podle odstavce 5 písm. c). </w:t>
      </w:r>
    </w:p>
    <w:p w:rsidR="009676CC" w:rsidRPr="007C3BD5" w:rsidP="009676CC">
      <w:pPr>
        <w:pStyle w:val="Textparagrafu"/>
      </w:pPr>
      <w:r w:rsidRPr="007C3BD5">
        <w:t>(2) Osvobození od daně z nemovitých věcí lze přijmout též pro již uplynulé zdaňovací období.</w:t>
      </w:r>
    </w:p>
    <w:p w:rsidR="009676CC" w:rsidRPr="007C3BD5" w:rsidP="009676CC">
      <w:pPr>
        <w:pStyle w:val="Textparagrafu"/>
      </w:pPr>
      <w:r w:rsidRPr="007C3BD5">
        <w:t>(3) Obecně závazná vyhláška nebo opatření obecné povahy podle odstavce 1 musí být vydány tak, aby nabyly účinnosti do 31. března roku následujícího po zdaňovacím období, v němž k mimořádné události došlo. Částečné osvobození se vyjádří procentem.</w:t>
      </w:r>
    </w:p>
    <w:p w:rsidR="009676CC" w:rsidRPr="007C3BD5" w:rsidP="009676CC">
      <w:pPr>
        <w:pStyle w:val="Textparagrafu"/>
      </w:pPr>
      <w:r w:rsidRPr="007C3BD5">
        <w:t>(4) Poplatník uplatní nárok na osvobození podle odstavce 1 v dodatečném daňovém přiznání, uplatňuje-li tento nárok za již uplynulé zdaňovací období nebo uplatňuje-li jej na zdaňovací období po lhůtě pro podání daňového přiznání.</w:t>
      </w:r>
    </w:p>
    <w:p w:rsidR="009676CC" w:rsidRPr="007C3BD5" w:rsidP="009676CC">
      <w:pPr>
        <w:pStyle w:val="Textparagrafu"/>
      </w:pPr>
      <w:r w:rsidRPr="007C3BD5">
        <w:t>(5) Obec může osvobodit podle odstavce 1</w:t>
      </w:r>
    </w:p>
    <w:p w:rsidR="009676CC" w:rsidRPr="007C3BD5" w:rsidP="009676CC">
      <w:pPr>
        <w:pStyle w:val="PZTextpsmene"/>
      </w:pPr>
      <w:r w:rsidRPr="007C3BD5">
        <w:t>a)</w:t>
      </w:r>
      <w:r w:rsidRPr="007C3BD5">
        <w:tab/>
        <w:t>všechny nemovité věci, všechny pozemky nebo všechny zdanitelné stavby a zdanitelné jednotky na celém území obce,</w:t>
      </w:r>
    </w:p>
    <w:p w:rsidR="009676CC" w:rsidRPr="007C3BD5" w:rsidP="009676CC">
      <w:pPr>
        <w:pStyle w:val="PZTextpsmene"/>
      </w:pPr>
      <w:r w:rsidRPr="007C3BD5">
        <w:t>b)</w:t>
      </w:r>
      <w:r w:rsidRPr="007C3BD5">
        <w:tab/>
        <w:t>všechny nemovité věci, všechny pozemky nebo všechny zdanitelné stavby a zdanitelné jednotky v katastrálním území dotčeném mimořádnou událostí, nebo</w:t>
      </w:r>
    </w:p>
    <w:p w:rsidR="009676CC" w:rsidRPr="007C3BD5" w:rsidP="009676CC">
      <w:pPr>
        <w:pStyle w:val="PZTextpsmene"/>
        <w:rPr>
          <w:szCs w:val="24"/>
        </w:rPr>
      </w:pPr>
      <w:r w:rsidRPr="007C3BD5">
        <w:t>c)</w:t>
      </w:r>
      <w:r w:rsidRPr="007C3BD5">
        <w:tab/>
        <w:t>pozemek, zdanitelnou stavbu nebo zdanitelnou jednotku dotčené mimořádnou událostí, jsou-li označeny způsobem podle § 12e; na nemovitou věc, která v opatření obecné povahy není označena tímto způsobem, se hledí, jako by nebyla osvobozena.“.</w:t>
      </w:r>
    </w:p>
    <w:p w:rsidR="009676CC" w:rsidRPr="007C3BD5" w:rsidP="009676CC">
      <w:pPr>
        <w:pStyle w:val="lnek"/>
      </w:pPr>
      <w:r w:rsidRPr="007C3BD5">
        <w:t xml:space="preserve">Čl. </w:t>
      </w:r>
      <w:r w:rsidRPr="007C3BD5">
        <w:rPr>
          <w:noProof/>
        </w:rPr>
        <w:t>XIV</w:t>
      </w:r>
    </w:p>
    <w:p w:rsidR="009676CC" w:rsidRPr="007C3BD5" w:rsidP="009676CC">
      <w:pPr>
        <w:pStyle w:val="Nadpislnku"/>
        <w:numPr>
          <w:ilvl w:val="1"/>
          <w:numId w:val="23"/>
        </w:numPr>
        <w:spacing w:before="120" w:after="120"/>
      </w:pPr>
      <w:r w:rsidRPr="007C3BD5">
        <w:t>Přechodná ustanovení</w:t>
      </w:r>
    </w:p>
    <w:p w:rsidR="00ED69C7" w:rsidRPr="007C3BD5" w:rsidP="00ED69C7">
      <w:pPr>
        <w:pStyle w:val="Textpechodka"/>
        <w:numPr>
          <w:ilvl w:val="2"/>
          <w:numId w:val="25"/>
        </w:numPr>
      </w:pPr>
      <w:r w:rsidRPr="007C3BD5">
        <w:t>Pro daňové povinnosti u daně z nemovitých věcí na zdaňovací období započatá přede dnem nabytí účinnosti tohoto zákona, jakož i pro práva a povinnosti s nimi související se použije zákon č. 338/1992 Sb., ve znění účinném přede dnem nabytí účinnosti tohoto zákona.</w:t>
      </w:r>
    </w:p>
    <w:p w:rsidR="00ED69C7" w:rsidRPr="007C3BD5" w:rsidP="00ED69C7">
      <w:pPr>
        <w:pStyle w:val="Textpechodka"/>
      </w:pPr>
      <w:r w:rsidRPr="007C3BD5">
        <w:t xml:space="preserve">Ustanovení § 13a odst. 2 zákona č. 338/1992 Sb., ve znění účinném ode dne nabytí účinnosti tohoto zákona, se v prvním zdaňovacím období započatém ode dne nabytí účinnosti tohoto zákona použije také na </w:t>
      </w:r>
    </w:p>
    <w:p w:rsidR="00ED69C7" w:rsidRPr="007C3BD5" w:rsidP="00ED69C7">
      <w:pPr>
        <w:pStyle w:val="Textpechodkapsmene"/>
      </w:pPr>
      <w:r w:rsidRPr="007C3BD5">
        <w:t xml:space="preserve">vynětí z předmětu daně podle § 2 odst. 2 písm. c) zákona č. 338/1992 Sb., ve znění účinném přede dnem nabytí účinnosti tohoto zákona, </w:t>
      </w:r>
    </w:p>
    <w:p w:rsidR="00ED69C7" w:rsidRPr="007C3BD5" w:rsidP="00ED69C7">
      <w:pPr>
        <w:pStyle w:val="Textpechodkapsmene"/>
      </w:pPr>
      <w:r w:rsidRPr="007C3BD5">
        <w:t>změnu vyplývající ze zrušení osvobození podle § 4 odst. 1 písm. h) bodů 1 až 5, § 9 odst. 1 písm. m) bodů 1, 2 a 4 až 6, ve znění účinném přede dnem nabytí účinnosti tohoto zákona,</w:t>
      </w:r>
    </w:p>
    <w:p w:rsidR="00ED69C7" w:rsidRPr="007C3BD5" w:rsidP="00ED69C7">
      <w:pPr>
        <w:pStyle w:val="Textpechodkapsmene"/>
      </w:pPr>
      <w:r w:rsidRPr="007C3BD5">
        <w:t>změnu vyplývající z rozdělení výše sazby pro pozemky druhu ostatní plocha podle § 6 odst. 2 písm. d) nebo e) zákona č. 338/1992 Sb., ve znění účinném ode dne nabytí účinnosti tohoto zákona, nebo</w:t>
      </w:r>
    </w:p>
    <w:p w:rsidR="00ED69C7" w:rsidRPr="007C3BD5" w:rsidP="00ED69C7">
      <w:pPr>
        <w:pStyle w:val="Textpechodkapsmene"/>
      </w:pPr>
      <w:r w:rsidRPr="007C3BD5">
        <w:t>změnu vyplývající ze zařazení zdanitelné stavby do sazby podle § 11 odst. 1 písm. c) nebo d) zákona č. 338/1992 Sb., ve znění účinném ode dne nabytí účinnosti tohoto zákona.</w:t>
      </w:r>
    </w:p>
    <w:p w:rsidR="00ED69C7" w:rsidRPr="007C3BD5" w:rsidP="00ED69C7">
      <w:pPr>
        <w:pStyle w:val="Textpechodka"/>
      </w:pPr>
      <w:r w:rsidRPr="007C3BD5">
        <w:t>Ustanovení § 13a odst. 2 zákona č. 338/1992 Sb., ve znění účinném ode dne nabytí účinnosti čl. XIII bodu 12, se v prvním zdaňovacím období započatém ode dne nabytí účinnosti čl. XIII bodu 12 použije také na zánik osvobození podle § 4 odst. 1 písm. k) zákona č. 338/1992 Sb., ve znění účinném přede dnem nabytí účinnosti čl. XIII bodu 12.</w:t>
      </w:r>
    </w:p>
    <w:p w:rsidR="00ED69C7" w:rsidRPr="007C3BD5" w:rsidP="00ED69C7">
      <w:pPr>
        <w:pStyle w:val="Textpechodka"/>
      </w:pPr>
      <w:r w:rsidRPr="007C3BD5">
        <w:t>Nevyplývá-li z daňového přiznání podaného k dani z nemovitých věcí na zdaňovací období započaté ode dne nabytí účinnosti čl. XIII bodu 14 něco jiného, platí, že osvobození podle § 4 odst. 1 písm. p) zákona č. 338/1992 Sb., ve znění účinném ode dne nabytí účinnosti čl. XIII bodu 14, je na zdaňovací období započaté ode dne nabytí účinnosti čl. XIII bodu 14 uplatněno v rozsahu, v jakém je na zdaňovací období bezprostředně předcházející dni nabytí účinnosti čl. XIII bodu 14 uplatněno v jemu odpovídajícím rozsahu osvobození podle § 4 odst. 1 písm. p) zákona č. 338/1992 Sb., ve znění účinném přede dnem nabytí účinnosti čl. XIII bodu 14.</w:t>
      </w:r>
    </w:p>
    <w:p w:rsidR="00ED69C7" w:rsidRPr="007C3BD5" w:rsidP="00ED69C7">
      <w:pPr>
        <w:pStyle w:val="Textpechodka"/>
      </w:pPr>
      <w:r w:rsidRPr="007C3BD5">
        <w:t>Nevyplývá-li z daňového přiznání podaného k dani z nemovitých věcí na zdaňovací období započaté ode dne nabytí účinnosti tohoto zákona něco jiného, platí, že osvobození podle § 4 odst. 1 písm. y) zákona č. 338/1992 Sb., ve znění účinném ode dne nabytí účinnosti tohoto zákona, je na zdaňovací období započaté ode dne nabytí účinnosti tohoto zákona uplatněno v rozsahu, v jakém je na zdaňovací období bezprostředně předcházející dni nabytí účinnosti tohoto zákona uplatněno v jemu odpovídajícím rozsahu osvobození podle § 4 odst. 1 písm. h) bodu 3 zákona č. 338/1992 Sb., ve znění účinném přede dnem nabytí účinnosti tohoto zákona.</w:t>
      </w:r>
    </w:p>
    <w:p w:rsidR="00ED69C7" w:rsidRPr="007C3BD5" w:rsidP="00ED69C7">
      <w:pPr>
        <w:pStyle w:val="Textpechodka"/>
      </w:pPr>
      <w:r w:rsidRPr="007C3BD5">
        <w:t>Na obecně závaznou vyhlášku, která byla schválena přede dnem nabytí účinnosti tohoto zákona, se použije § 4 odst. 1 písm. v), § 4 odst. 1 písm. x), § 9 odst. 1 písm. w), § 12d odst. 3 nebo § 17a odst. 4 písm. c) zákona č. 338/1992 Sb., ve znění účinném přede dnem nabytí účinnosti tohoto zákona.</w:t>
      </w:r>
    </w:p>
    <w:p w:rsidR="00ED69C7" w:rsidRPr="007C3BD5" w:rsidP="00ED69C7">
      <w:pPr>
        <w:pStyle w:val="Textpechodka"/>
      </w:pPr>
      <w:r w:rsidRPr="007C3BD5">
        <w:t xml:space="preserve">Na místní koeficient podle obecně závazné vyhlášky, která byla schválena přede dnem nabytí účinnosti čl. XIII bodu 60, vydané podle § 12 zákona č. 338/1992 Sb., ve znění účinném přede dnem nabytí účinnosti čl. XIII bodu 60, vztahující se na </w:t>
      </w:r>
    </w:p>
    <w:p w:rsidR="00ED69C7" w:rsidRPr="007C3BD5" w:rsidP="00ED69C7">
      <w:pPr>
        <w:pStyle w:val="Textpechodkapsmene"/>
      </w:pPr>
      <w:r w:rsidRPr="007C3BD5">
        <w:t xml:space="preserve">území celé obce, se hledí jako na místní koeficient pro obec podle § 12 odst. 1 písm. a) bodu 1 zákona č. 338/1992 Sb., ve znění účinném ode dne nabytí účinnosti čl. XIII bodu 60, </w:t>
      </w:r>
    </w:p>
    <w:p w:rsidR="00ED69C7" w:rsidRPr="007C3BD5" w:rsidP="00ED69C7">
      <w:pPr>
        <w:pStyle w:val="Textpechodkapsmene"/>
      </w:pPr>
      <w:r w:rsidRPr="007C3BD5">
        <w:t>území celého katastrálního území, se hledí jako na místní koeficient pro toto katastrální území podle § 12 odst. 1 písm. a) bodu 2 zákona č. 338/1992 Sb., ve znění účinném ode dne nabytí účinnosti čl. XIII bodu 60, pokud se současně nevztahuje na území celého městského obvodu nebo městské části,</w:t>
      </w:r>
    </w:p>
    <w:p w:rsidR="00ED69C7" w:rsidRPr="007C3BD5" w:rsidP="00ED69C7">
      <w:pPr>
        <w:pStyle w:val="Textpechodkapsmene"/>
      </w:pPr>
      <w:r w:rsidRPr="007C3BD5">
        <w:t>území celého městského obvodu nebo městské části, se hledí jako na místní koeficient pro tento městský obvod nebo tuto městskou část podle § 12 odst. 1 písm. a) bodu 3 zákona č. 338/1992 Sb., ve znění účinném ode dne nabytí účinno</w:t>
      </w:r>
      <w:r w:rsidRPr="007C3BD5" w:rsidR="008F667C">
        <w:t>sti čl. XIII bodu 60,</w:t>
      </w:r>
    </w:p>
    <w:p w:rsidR="008F667C" w:rsidRPr="007C3BD5" w:rsidP="00ED69C7">
      <w:pPr>
        <w:pStyle w:val="Textpechodkapsmene"/>
      </w:pPr>
      <w:r w:rsidRPr="007C3BD5">
        <w:t>všechny pozemky</w:t>
      </w:r>
      <w:r w:rsidRPr="007C3BD5" w:rsidR="00AC5700">
        <w:t xml:space="preserve"> nacházející se na území celé obce</w:t>
      </w:r>
      <w:r w:rsidRPr="007C3BD5">
        <w:t xml:space="preserve"> zařazené ve skupině vybraných zemědělských pozemků, trvalých travních porostů nebo nevyužitelných ostatních ploch, se hledí jako na místní koeficient pro tuto skupinu podle § 12 odst. 1 písm. a) bodu 4 zákona č. 338/1992 Sb., ve znění účinném ode dne nabytí účinnosti čl. XIII bodu 60.</w:t>
      </w:r>
    </w:p>
    <w:p w:rsidR="00ED69C7" w:rsidRPr="007C3BD5" w:rsidP="00ED69C7">
      <w:pPr>
        <w:pStyle w:val="Textpechodka"/>
      </w:pPr>
      <w:r w:rsidRPr="007C3BD5">
        <w:t>Ustanovení § 12a odst. 1 zákona č. 338/1992 Sb., ve znění účinném ode dne nabytí účinnosti čl. XIII bodu 62, se na bod 7 písm. b) a c) použije obdobně.</w:t>
      </w:r>
    </w:p>
    <w:p w:rsidR="00ED69C7" w:rsidRPr="007C3BD5" w:rsidP="00ED69C7">
      <w:pPr>
        <w:pStyle w:val="Textpechodka"/>
      </w:pPr>
      <w:r w:rsidRPr="007C3BD5">
        <w:t xml:space="preserve">Inflační koeficient platný ve zdaňovacím období roku 2024 činí 1,0. </w:t>
      </w:r>
    </w:p>
    <w:p w:rsidR="00ED69C7" w:rsidRPr="007C3BD5" w:rsidP="00ED69C7">
      <w:pPr>
        <w:pStyle w:val="Textpechodka"/>
      </w:pPr>
      <w:r w:rsidRPr="007C3BD5">
        <w:t>Na zvýšení nebo snížení koeficientu podle § 6 odst. 4 písm. b) zákona č. 338/1992 Sb., ve znění účinném přede dnem nabytí účinnosti tohoto zákona, stanovené v obecně závazné vyhlášce, která byla vydána přede dnem nabytí účinnosti tohoto zákona, se hledí jako na zvýšení nebo snížení koeficientu podle § 6 odst. 4 zákona č. 338/1992 Sb., ve znění účinném ode dne nabytí účinnosti tohoto zákona.</w:t>
      </w:r>
    </w:p>
    <w:p w:rsidR="00ED69C7" w:rsidRPr="007C3BD5" w:rsidP="00ED69C7">
      <w:pPr>
        <w:pStyle w:val="Textpechodka"/>
      </w:pPr>
      <w:r w:rsidRPr="007C3BD5">
        <w:t>Na zvýšení nebo snížení koeficientu podle § 11 odst. 3 písm. a) zákona č. 338/1992 Sb., ve znění účinném přede dnem nabytí účinnosti tohoto zákona, stanovené v obecně závazné vyhlášce, která byla vydána přede dnem nabytí účinnosti tohoto zákona, se hledí jako na zvýšení nebo snížení koeficientu podle § 11 odst. 5 zákona č. 338/1992 Sb., ve znění účinném ode dne nabytí účinnosti tohoto zákona.</w:t>
      </w:r>
    </w:p>
    <w:p w:rsidR="00B159F7" w:rsidRPr="007C3BD5" w:rsidP="00B07502">
      <w:pPr>
        <w:pStyle w:val="Textpechodka"/>
        <w:rPr>
          <w:szCs w:val="24"/>
        </w:rPr>
      </w:pPr>
      <w:r w:rsidRPr="007C3BD5">
        <w:t>Na zavedení koeficientu podle § 11 odst. 3 písm. b) zákona č. 338/1992 Sb., ve znění účinném přede dnem nabytí účinnosti tohoto zákona, v obecně závazné vyhlášce, která byla vydána přede dnem nabytí účinnosti tohoto zákona, se hledí jako na zavedení koeficientu podle § 11 odst. 6 zákona č. 338/1992 Sb., ve znění účinném ode dne nabytí účinnosti tohoto zákona, nestanoví-li obec v obecně závazné vyhlášce jinak.</w:t>
      </w:r>
      <w:r w:rsidRPr="007C3BD5" w:rsidR="009676CC">
        <w:rPr>
          <w:szCs w:val="24"/>
        </w:rPr>
        <w:t>“.</w:t>
      </w:r>
    </w:p>
    <w:p w:rsidR="00C8705F" w:rsidRPr="007C3BD5" w:rsidP="00A21B9D">
      <w:pPr>
        <w:spacing w:before="240" w:after="120"/>
        <w:rPr>
          <w:noProof/>
          <w:szCs w:val="24"/>
        </w:rPr>
      </w:pPr>
      <w:r w:rsidRPr="007C3BD5">
        <w:rPr>
          <w:noProof/>
          <w:szCs w:val="24"/>
        </w:rPr>
        <w:t>4</w:t>
      </w:r>
      <w:r w:rsidRPr="007C3BD5" w:rsidR="00420849">
        <w:rPr>
          <w:noProof/>
          <w:szCs w:val="24"/>
        </w:rPr>
        <w:t xml:space="preserve">. </w:t>
      </w:r>
      <w:r w:rsidRPr="007C3BD5" w:rsidR="00B02F0F">
        <w:rPr>
          <w:noProof/>
          <w:szCs w:val="24"/>
        </w:rPr>
        <w:t>Dosavadní č</w:t>
      </w:r>
      <w:r w:rsidRPr="007C3BD5" w:rsidR="0071246A">
        <w:rPr>
          <w:noProof/>
          <w:szCs w:val="24"/>
        </w:rPr>
        <w:t>ást</w:t>
      </w:r>
      <w:r w:rsidRPr="007C3BD5">
        <w:rPr>
          <w:noProof/>
          <w:szCs w:val="24"/>
        </w:rPr>
        <w:t xml:space="preserve"> </w:t>
      </w:r>
      <w:r w:rsidRPr="007C3BD5" w:rsidR="0071246A">
        <w:rPr>
          <w:noProof/>
          <w:szCs w:val="24"/>
        </w:rPr>
        <w:t xml:space="preserve">desátá </w:t>
      </w:r>
      <w:r w:rsidRPr="007C3BD5" w:rsidR="00885640">
        <w:rPr>
          <w:noProof/>
          <w:szCs w:val="24"/>
        </w:rPr>
        <w:t>čl. </w:t>
      </w:r>
      <w:r w:rsidRPr="007C3BD5" w:rsidR="0071246A">
        <w:rPr>
          <w:noProof/>
          <w:szCs w:val="24"/>
        </w:rPr>
        <w:t xml:space="preserve">XV </w:t>
      </w:r>
      <w:r w:rsidRPr="007C3BD5" w:rsidR="00885640">
        <w:rPr>
          <w:noProof/>
          <w:szCs w:val="24"/>
        </w:rPr>
        <w:t>a čl. </w:t>
      </w:r>
      <w:r w:rsidRPr="007C3BD5" w:rsidR="0071246A">
        <w:rPr>
          <w:noProof/>
          <w:szCs w:val="24"/>
        </w:rPr>
        <w:t>XVI zní:</w:t>
      </w:r>
    </w:p>
    <w:p w:rsidR="0071246A" w:rsidRPr="007C3BD5" w:rsidP="00A21B9D">
      <w:pPr>
        <w:pStyle w:val="ST"/>
        <w:keepNext w:val="0"/>
        <w:keepLines w:val="0"/>
        <w:widowControl w:val="0"/>
        <w:rPr>
          <w:szCs w:val="24"/>
        </w:rPr>
      </w:pPr>
      <w:r w:rsidRPr="007C3BD5">
        <w:rPr>
          <w:szCs w:val="24"/>
        </w:rPr>
        <w:t>„</w:t>
      </w:r>
      <w:r w:rsidRPr="007C3BD5">
        <w:rPr>
          <w:szCs w:val="24"/>
        </w:rPr>
        <w:t>ČÁST DESÁTÁ</w:t>
      </w:r>
    </w:p>
    <w:p w:rsidR="0071246A" w:rsidRPr="007C3BD5" w:rsidP="00A21B9D">
      <w:pPr>
        <w:pStyle w:val="NADPISSTI"/>
        <w:keepNext w:val="0"/>
        <w:keepLines w:val="0"/>
        <w:widowControl w:val="0"/>
        <w:rPr>
          <w:szCs w:val="24"/>
        </w:rPr>
      </w:pPr>
      <w:r w:rsidRPr="007C3BD5">
        <w:rPr>
          <w:szCs w:val="24"/>
        </w:rPr>
        <w:t xml:space="preserve">Změna zákona </w:t>
      </w:r>
      <w:r w:rsidRPr="007C3BD5">
        <w:rPr>
          <w:rFonts w:eastAsiaTheme="minorHAnsi"/>
          <w:szCs w:val="24"/>
          <w:lang w:eastAsia="en-US"/>
        </w:rPr>
        <w:t>o daních z příjmů</w:t>
      </w:r>
    </w:p>
    <w:p w:rsidR="0071246A" w:rsidRPr="007C3BD5" w:rsidP="00A21B9D">
      <w:pPr>
        <w:pStyle w:val="lnek"/>
        <w:keepNext w:val="0"/>
        <w:keepLines w:val="0"/>
        <w:widowControl w:val="0"/>
        <w:rPr>
          <w:szCs w:val="24"/>
        </w:rPr>
      </w:pPr>
      <w:r w:rsidRPr="007C3BD5">
        <w:rPr>
          <w:szCs w:val="24"/>
        </w:rPr>
        <w:t>Čl. XV</w:t>
      </w:r>
    </w:p>
    <w:p w:rsidR="00274E91" w:rsidRPr="007C3BD5" w:rsidP="00274E91">
      <w:pPr>
        <w:pStyle w:val="Textlnku"/>
        <w:widowControl w:val="0"/>
        <w:rPr>
          <w:szCs w:val="24"/>
        </w:rPr>
      </w:pPr>
      <w:r w:rsidRPr="007C3BD5">
        <w:rPr>
          <w:szCs w:val="24"/>
        </w:rPr>
        <w:t xml:space="preserve">Zákon č. 586/1992 Sb., o daních z příjmů, ve znění zákona č. 35/1993 Sb., zákona č. 96/1993 Sb., zákona č. 157/1993 Sb., zákona č. 196/1993 Sb., zákona č. 323/1993 Sb., zákona č. 42/1994 Sb., zákona č. 85/1994 Sb., zákona č. 114/1994 Sb., zákona č. 259/1994 Sb., zákona č. 32/1995 Sb., zákona č. 87/1995 Sb., zákona č. 118/1995 Sb., zákona č. 149/1995 Sb., zákona č. 248/1995 Sb., zákona č. 316/1996 Sb., zákona č. 18/1997 Sb., zákona č. 151/1997 Sb., zákona č. 209/1997 Sb., zákona č. 210/1997 Sb., zákona č. 227/1997 Sb., zákona č. 111/1998 Sb., zákona č. 149/1998 Sb., zákona č. 168/1998 Sb., zákona č. 333/1998 Sb., zákona č. 63/1999 Sb., zákona č. 129/1999 Sb., zákona č. 144/1999 Sb., zákona č. 170/1999 Sb., zákona č. 225/1999 Sb., nálezu Ústavního soudu, vyhlášeného pod č. 3/2000 Sb., zákona č. 17/2000 Sb., zákona č. 27/2000 Sb., zákona č. 72/2000 Sb., zákona č. 100/2000 Sb., zákona č. 103/2000 Sb., zákona č. 121/2000 Sb., zákona č. 132/2000 Sb., zákona č. 241/2000 Sb., zákona č. 340/2000 Sb., zákona č. 492/2000 Sb., zákona č. 117/2001 Sb., zákona č. 120/2001 Sb., zákona č. 239/2001 Sb., zákona č. 453/2001 Sb., zákona č. 483/2001 Sb., zákona č. 50/2002 Sb., zákona č. 128/2002 Sb., zákona č. 198/2002 Sb., zákona č. 210/2002 Sb., zákona č. 260/2002 Sb., zákona č. 308/2002 Sb., zákona č. 575/2002 Sb., zákona č. 162/2003 Sb., zákona č. 362/2003 Sb., zákona č. 438/2003 Sb., zákona č. 19/2004 Sb., zákona č. 47/2004 Sb., zákona č. 49/2004 Sb., zákona č. 257/2004 Sb., zákona č. 280/2004 Sb., zákona č. 359/2004 Sb., zákona č. 360/2004 Sb., zákona č. 436/2004 Sb., zákona č. 562/2004 Sb., zákona č. 628/2004 Sb., zákona č. 669/2004 Sb., zákona č. 676/2004 Sb., zákona č. 179/2005 Sb., zákona č. 217/2005 Sb., zákona č. 342/2005 Sb., zákona č. 357/2005 Sb., zákona č. 441/2005 Sb., zákona č. 530/2005 Sb., zákona č. 545/2005 Sb., zákona č. 552/2005 Sb., zákona č. 56/2006 Sb., zákona č. 57/2006 Sb., zákona č. 109/2006 Sb., zákona č. 112/2006 Sb., zákona č. 179/2006 Sb., zákona č. 189/2006 Sb., zákona č. 203/2006 Sb., zákona č. 223/2006 Sb., zákona č. 245/2006 Sb., zákona č. 264/2006 Sb., zákona č. 267/2006 Sb., zákona č. 29/2007 Sb., zákona č. 67/2007 Sb., zákona č. 159/2007 Sb., zákona č. 261/2007 Sb., zákona č. 296/2007 Sb., zákona č. 362/2007 Sb., zákona č. 126/2008 Sb., zákona č. 306/2008 Sb., </w:t>
      </w:r>
      <w:r w:rsidRPr="007C3BD5">
        <w:rPr>
          <w:szCs w:val="24"/>
        </w:rPr>
        <w:t>zákona č. 482/2008 Sb., zákona č. 2/2009 Sb., zákona č. 87/2009 Sb., zákona č. 216/2009 Sb., zákona č. 221/2009 Sb., zákona č. 227/2009 Sb., zákona č. 281/2009 Sb., zákona č. 289/2009 Sb., zákona č. 303/2009 Sb., zákona č. 304/2009 Sb., zákona č. 326/2009 Sb., zákona č. 362/2009 Sb., zákona č. 199/2010 Sb., zákona č. 346/2010 Sb., zákona č. 348/2010 Sb., zákona č. 73/2011 Sb., nálezu Ústavního soudu, vyhlášeného pod č. 119/2011 Sb., zákona č. 188/2011 Sb., zákona č. 329/2011 Sb., zákona č. 353/2011 Sb., zákona č. 355/2011 Sb., zákona č. 370/2011 Sb., zákona č. 375/2011 Sb., zákona č. 420/2011 Sb., zákona č. 428/2011 Sb., zákona č. 458/2011 Sb., zákona č. 466/2011 Sb., zákona č. 470/2011 Sb., zákona č. 192/2012 Sb., zákona č. 399/2012 Sb., zákona č. 401/2012 Sb., zákona č. 403/2012 Sb., zákona č. 428/2012 Sb., zákona č. 500/2012 Sb., zákona č. 503/2012 Sb., zákona č. 44/2013 Sb., zákona č. 80/2013 Sb., zákona č. 105/2013 Sb., zákona č. 160/2013 Sb., zákona č. 215/2013 Sb., zákona č. 241/2013 Sb., zákonného opatření Senátu č. 344/2013 Sb., nálezu Ústavního soudu, vyhlášeného pod č. 162/2014 Sb., zákona č. 247/2014 Sb., zákona č. 267/2014 Sb., zákona č. 332/2014 Sb., zákona č. 84/2015 Sb., zákona č. 127/2015 Sb., zákona č. 221/2015 Sb., zákona č. 375/2015 Sb., zákona č. 377/2015 Sb., zákona č. 47/2016 Sb., zákona č. 105/2016 Sb., zákona č. 113/2016 Sb., zákona č. 125/2016 Sb., zákona č. 148/2016 Sb., zákona č. 188/2016 Sb., nálezu Ústavního soudu, vyhlášeného pod č. 271/2016 Sb., zákona č. 321/2016 Sb., zákona č. 454/2016 Sb., zákona č. 170/2017 Sb., zákona č. 200/2017 Sb., zákona č. 225/2017 Sb., zákona č. 246/2017 Sb., zákona č. 254/2017 Sb., zákona č. 293/2017 Sb., zákona č. 92/2018 Sb., zákona č. 174/2018 Sb., zákona č. 306/2018 Sb., zákona č. 32/2019 Sb., zákona č. 80/2019 Sb., zákona č. 125/2019 Sb., nálezu Ústavního soudu, vyhlášeného pod č. 303/2019 Sb., zákona č. 364/2019 Sb., zákona č. 299/2020 Sb., zákona č. 343/2020 Sb., zákona č. 386/2020 Sb., zákona č. 450/2020 Sb., zákona č. 540/2020 Sb., zákona č. 543/2020 Sb., zákona č. 588/2020 Sb., zákona č. 609/2020 Sb., zákona č. 39/2021 Sb., zákona č. 251/2021 Sb., zákona č. 284/2021 Sb., zákona č. 285/2021 Sb., zákona č. 286/2021 Sb., zákona č. 297/2021 Sb., zákona č. 324/2021 Sb., zákona č. 329/2021 Sb., zákona č. 353/2021 Sb., zákona č. 142/2022 Sb., zákona č. 244/2022 Sb., zákona č. 366/2022 Sb., zákona č. 432/2022 Sb., zákona č. 458/2022 Sb. a zákona č. …/2023 Sb., se mění takto:</w:t>
      </w:r>
    </w:p>
    <w:p w:rsidR="00274E91" w:rsidRPr="007C3BD5" w:rsidP="00274E91">
      <w:pPr>
        <w:pStyle w:val="Novelizanbod"/>
        <w:keepNext w:val="0"/>
        <w:numPr>
          <w:ilvl w:val="0"/>
          <w:numId w:val="62"/>
        </w:numPr>
      </w:pPr>
      <w:r w:rsidRPr="007C3BD5">
        <w:t xml:space="preserve"> V § 4 odst. 1 se písmeno f) zrušuje.</w:t>
      </w:r>
    </w:p>
    <w:p w:rsidR="00274E91" w:rsidRPr="007C3BD5" w:rsidP="00274E91">
      <w:r w:rsidRPr="007C3BD5">
        <w:t>Dosavadní písmena g) až zm) se označují jako písmena f) až zl).</w:t>
      </w:r>
    </w:p>
    <w:p w:rsidR="00274E91" w:rsidRPr="007C3BD5" w:rsidP="00274E91">
      <w:pPr>
        <w:pStyle w:val="Novelizanbod"/>
        <w:keepNext w:val="0"/>
        <w:numPr>
          <w:ilvl w:val="0"/>
          <w:numId w:val="62"/>
        </w:numPr>
      </w:pPr>
      <w:r w:rsidRPr="007C3BD5">
        <w:t>V § 4 odst. 1 písm. h) se za slovo „předpisů“ vkládají slova „s výjimkou státní podpory podle zákona upravujícího stavební spoření“.</w:t>
      </w:r>
    </w:p>
    <w:p w:rsidR="00274E91" w:rsidRPr="007C3BD5" w:rsidP="00274E91">
      <w:pPr>
        <w:pStyle w:val="Novelizanbod"/>
        <w:keepNext w:val="0"/>
        <w:numPr>
          <w:ilvl w:val="0"/>
          <w:numId w:val="62"/>
        </w:numPr>
      </w:pPr>
      <w:r w:rsidRPr="007C3BD5">
        <w:t>V § 4 odst. 1 písm. j) se bod 4 zrušuje.</w:t>
      </w:r>
    </w:p>
    <w:p w:rsidR="00274E91" w:rsidRPr="007C3BD5" w:rsidP="00274E91">
      <w:pPr>
        <w:pStyle w:val="Novelizanbod"/>
        <w:keepNext w:val="0"/>
        <w:numPr>
          <w:ilvl w:val="0"/>
          <w:numId w:val="62"/>
        </w:numPr>
      </w:pPr>
      <w:r w:rsidRPr="007C3BD5">
        <w:t>V § 4 odst. 1 se písmeno o) zrušuje.</w:t>
      </w:r>
    </w:p>
    <w:p w:rsidR="00274E91" w:rsidRPr="007C3BD5" w:rsidP="00274E91">
      <w:r w:rsidRPr="007C3BD5">
        <w:t>Dosavadní písmena p) až zl) se označují jako písmena o) až zk).</w:t>
      </w:r>
    </w:p>
    <w:p w:rsidR="00274E91" w:rsidRPr="007C3BD5" w:rsidP="00274E91">
      <w:pPr>
        <w:pStyle w:val="Novelizanbod"/>
        <w:keepNext w:val="0"/>
        <w:numPr>
          <w:ilvl w:val="0"/>
          <w:numId w:val="62"/>
        </w:numPr>
      </w:pPr>
      <w:r w:rsidRPr="007C3BD5">
        <w:t>V § 4 odst. 1 se písmeno r) zrušuje.</w:t>
      </w:r>
    </w:p>
    <w:p w:rsidR="00274E91" w:rsidRPr="007C3BD5" w:rsidP="00274E91">
      <w:r w:rsidRPr="007C3BD5">
        <w:t>Dosavadní písmena s) až zk) se označují jako písmena r) až zj).</w:t>
      </w:r>
    </w:p>
    <w:p w:rsidR="00274E91" w:rsidRPr="007C3BD5" w:rsidP="00274E91">
      <w:pPr>
        <w:pStyle w:val="Novelizanbod"/>
        <w:keepNext w:val="0"/>
        <w:numPr>
          <w:ilvl w:val="0"/>
          <w:numId w:val="62"/>
        </w:numPr>
      </w:pPr>
      <w:r w:rsidRPr="007C3BD5">
        <w:t>V § 4 odst. 1 písm. t) se slova „a příjmy z podílů připadajících na podílové listy při zrušení podílového fondu“ zrušují a za částku „100 000 Kč“ se vkládají slova „, a příjem z podílů připadajících na podílové listy při zrušení podílového fondu, pokud výše tohoto příjmu nepřesáhne 100 000 Kč“.</w:t>
      </w:r>
    </w:p>
    <w:p w:rsidR="00274E91" w:rsidRPr="007C3BD5" w:rsidP="00274E91">
      <w:pPr>
        <w:pStyle w:val="Novelizanbod"/>
        <w:keepNext w:val="0"/>
        <w:numPr>
          <w:ilvl w:val="0"/>
          <w:numId w:val="62"/>
        </w:numPr>
      </w:pPr>
      <w:r w:rsidRPr="007C3BD5">
        <w:t>V § 4 odst. 1 se písmeno zb) zrušuje.</w:t>
      </w:r>
    </w:p>
    <w:p w:rsidR="00274E91" w:rsidRPr="007C3BD5" w:rsidP="00274E91">
      <w:r w:rsidRPr="007C3BD5">
        <w:t>Dosavadní písmena zc) až zj) se označují jako písmena zb) až zi).</w:t>
      </w:r>
    </w:p>
    <w:p w:rsidR="00274E91" w:rsidRPr="007C3BD5" w:rsidP="00274E91">
      <w:pPr>
        <w:pStyle w:val="Novelizanbod"/>
        <w:keepNext w:val="0"/>
        <w:numPr>
          <w:ilvl w:val="0"/>
          <w:numId w:val="62"/>
        </w:numPr>
      </w:pPr>
      <w:r w:rsidRPr="007C3BD5">
        <w:t>V § 4 odstavec 3 zní:</w:t>
      </w:r>
    </w:p>
    <w:p w:rsidR="00274E91" w:rsidRPr="007C3BD5" w:rsidP="00274E91">
      <w:pPr>
        <w:pStyle w:val="Textodstavce"/>
        <w:numPr>
          <w:ilvl w:val="0"/>
          <w:numId w:val="0"/>
        </w:numPr>
        <w:ind w:firstLine="425"/>
      </w:pPr>
      <w:r w:rsidRPr="007C3BD5">
        <w:t>„(3) Pokud úhrn všech příjmů osvobozených podle odstavce 1 písm. q) a příjmů z úplatného převodu cenného papíru osvobozených podle odstavce 1 písm. u) přesahuje 40 000 000 Kč ve zdaňovacím období, příjem osvobozený podle odstavce 1 písm. q) nebo příjem z úplatného převodu cenného papíru osvobozený podle odstavce 1 písm. u) není osvobozen v poměrné části vypočítané podle podílu části úhrnu těchto příjmu převyšující 40 000 000 Kč a úhrnu těchto příjmů.“.</w:t>
      </w:r>
    </w:p>
    <w:p w:rsidR="00274E91" w:rsidRPr="007C3BD5" w:rsidP="00274E91">
      <w:pPr>
        <w:pStyle w:val="Novelizanbod"/>
        <w:keepNext w:val="0"/>
        <w:numPr>
          <w:ilvl w:val="0"/>
          <w:numId w:val="62"/>
        </w:numPr>
      </w:pPr>
      <w:r w:rsidRPr="007C3BD5">
        <w:t>V § 4a se písmeno o) zrušuje.</w:t>
      </w:r>
    </w:p>
    <w:p w:rsidR="00274E91" w:rsidRPr="007C3BD5" w:rsidP="00274E91">
      <w:r w:rsidRPr="007C3BD5">
        <w:t>Dosavadní písmena p) a q) se označují jako písmena o) a p).</w:t>
      </w:r>
    </w:p>
    <w:p w:rsidR="00274E91" w:rsidRPr="007C3BD5" w:rsidP="00274E91">
      <w:pPr>
        <w:pStyle w:val="Novelizanbod"/>
        <w:keepNext w:val="0"/>
        <w:numPr>
          <w:ilvl w:val="0"/>
          <w:numId w:val="62"/>
        </w:numPr>
      </w:pPr>
      <w:r w:rsidRPr="007C3BD5">
        <w:t xml:space="preserve">V § 6 odst. 3 úvodní části ustanovení větě druhé se slova „d) </w:t>
      </w:r>
      <w:r w:rsidRPr="007C3BD5" w:rsidR="007B6F84">
        <w:t>a</w:t>
      </w:r>
      <w:r w:rsidR="007B6F84">
        <w:t> </w:t>
      </w:r>
      <w:r w:rsidRPr="007C3BD5">
        <w:t xml:space="preserve">e) poskytnuté“ nahrazují slovy „e), plnění ve formě podle odstavce </w:t>
      </w:r>
      <w:r w:rsidRPr="007C3BD5" w:rsidR="007B6F84">
        <w:t>9</w:t>
      </w:r>
      <w:r w:rsidR="007B6F84">
        <w:t> </w:t>
      </w:r>
      <w:r w:rsidRPr="007C3BD5">
        <w:t xml:space="preserve">písm. d) </w:t>
      </w:r>
      <w:r w:rsidRPr="007C3BD5" w:rsidR="007B6F84">
        <w:t>a</w:t>
      </w:r>
      <w:r w:rsidR="007B6F84">
        <w:t> </w:t>
      </w:r>
      <w:r w:rsidRPr="007C3BD5">
        <w:t>jiné plnění na sociální podmínky nebo péči o zdraví vyplývající z kolektivní smlouvy, vnitřního předpisu zaměstnavatele nebo pracovní nebo jiné smlouvy poskytnutá“.</w:t>
      </w:r>
    </w:p>
    <w:p w:rsidR="00274E91" w:rsidRPr="007C3BD5" w:rsidP="00274E91">
      <w:pPr>
        <w:pStyle w:val="Novelizanbod"/>
        <w:numPr>
          <w:ilvl w:val="0"/>
          <w:numId w:val="62"/>
        </w:numPr>
      </w:pPr>
      <w:r w:rsidRPr="007C3BD5">
        <w:t>V</w:t>
      </w:r>
      <w:r>
        <w:t> </w:t>
      </w:r>
      <w:r w:rsidRPr="007C3BD5">
        <w:t>§</w:t>
      </w:r>
      <w:r>
        <w:t> </w:t>
      </w:r>
      <w:r w:rsidRPr="007C3BD5">
        <w:t>6</w:t>
      </w:r>
      <w:r>
        <w:t> </w:t>
      </w:r>
      <w:r w:rsidRPr="007C3BD5">
        <w:t xml:space="preserve">odst. </w:t>
      </w:r>
      <w:r w:rsidRPr="007C3BD5">
        <w:t>3</w:t>
      </w:r>
      <w:r>
        <w:t> </w:t>
      </w:r>
      <w:r w:rsidRPr="007C3BD5">
        <w:t xml:space="preserve">úvodní části ustanovení větě třetí se slova „, kromě jednotky, která nezahrnuje nebytový prostor jiný než garáž, sklep nebo komoru, bytu nebo rodinného domu, </w:t>
      </w:r>
      <w:r w:rsidRPr="007C3BD5">
        <w:t>v</w:t>
      </w:r>
      <w:r>
        <w:t> </w:t>
      </w:r>
      <w:r w:rsidRPr="007C3BD5">
        <w:t xml:space="preserve">němž měl zaměstnanec bydliště po dobu </w:t>
      </w:r>
      <w:r w:rsidRPr="007C3BD5">
        <w:t>2</w:t>
      </w:r>
      <w:r>
        <w:t> </w:t>
      </w:r>
      <w:r w:rsidRPr="007C3BD5">
        <w:t>let bezprostředně před jeho koupí,“ zrušují.</w:t>
      </w:r>
    </w:p>
    <w:p w:rsidR="00274E91" w:rsidRPr="007C3BD5" w:rsidP="00274E91">
      <w:pPr>
        <w:pStyle w:val="Novelizanbod"/>
        <w:keepNext w:val="0"/>
        <w:numPr>
          <w:ilvl w:val="0"/>
          <w:numId w:val="62"/>
        </w:numPr>
      </w:pPr>
      <w:r w:rsidRPr="007C3BD5">
        <w:t>V § 6 odst. 4 písm. a) se částka „10 000 Kč“ nahrazuje slovy „rozhodnou pro účast zaměstnanců činných na základě dohody o provedení práce na nemocenském pojištění, která je stanovena pro zaměstnání vykonávaná na základě těchto dohod u téhož zaměstnavatele“.</w:t>
      </w:r>
    </w:p>
    <w:p w:rsidR="00274E91" w:rsidRPr="007C3BD5" w:rsidP="00274E91">
      <w:pPr>
        <w:pStyle w:val="Novelizanbod"/>
        <w:keepNext w:val="0"/>
        <w:numPr>
          <w:ilvl w:val="0"/>
          <w:numId w:val="62"/>
        </w:numPr>
      </w:pPr>
      <w:r w:rsidRPr="007C3BD5">
        <w:t>V § 6 odstavec 6 zní:</w:t>
      </w:r>
    </w:p>
    <w:p w:rsidR="00274E91" w:rsidRPr="007C3BD5" w:rsidP="00274E91">
      <w:pPr>
        <w:pStyle w:val="PZTextodstavce"/>
        <w:rPr>
          <w:szCs w:val="24"/>
        </w:rPr>
      </w:pPr>
      <w:r w:rsidRPr="007C3BD5">
        <w:t xml:space="preserve">„(6) </w:t>
      </w:r>
      <w:r w:rsidRPr="007C3BD5">
        <w:rPr>
          <w:szCs w:val="24"/>
        </w:rPr>
        <w:t>Poskytuje-li zaměstnavatel zaměstnanci bezplatně silniční</w:t>
      </w:r>
      <w:r w:rsidRPr="007C3BD5">
        <w:rPr>
          <w:b/>
          <w:szCs w:val="24"/>
        </w:rPr>
        <w:t xml:space="preserve"> </w:t>
      </w:r>
      <w:r w:rsidRPr="007C3BD5">
        <w:rPr>
          <w:szCs w:val="24"/>
        </w:rPr>
        <w:t>motorové vozidlo k používání pro služební i soukromé účely, považuje se za příjem zaměstnance částka ve výši určeného procenta</w:t>
      </w:r>
      <w:r w:rsidRPr="007C3BD5">
        <w:rPr>
          <w:b/>
          <w:szCs w:val="24"/>
        </w:rPr>
        <w:t xml:space="preserve"> </w:t>
      </w:r>
      <w:r w:rsidRPr="007C3BD5">
        <w:rPr>
          <w:szCs w:val="24"/>
        </w:rPr>
        <w:t>vstupní ceny tohoto</w:t>
      </w:r>
      <w:r w:rsidRPr="007C3BD5">
        <w:rPr>
          <w:b/>
          <w:szCs w:val="24"/>
        </w:rPr>
        <w:t xml:space="preserve"> </w:t>
      </w:r>
      <w:r w:rsidRPr="007C3BD5">
        <w:rPr>
          <w:szCs w:val="24"/>
        </w:rPr>
        <w:t>vozidla za každý i započatý kalendářní měsíc poskytnutí vozidla. Jde-li o silniční motorové</w:t>
      </w:r>
      <w:r w:rsidRPr="007C3BD5">
        <w:rPr>
          <w:b/>
          <w:szCs w:val="24"/>
        </w:rPr>
        <w:t xml:space="preserve"> </w:t>
      </w:r>
      <w:r w:rsidRPr="007C3BD5">
        <w:rPr>
          <w:szCs w:val="24"/>
        </w:rPr>
        <w:t>vozidlo najaté nebo pořízené na finanční leasing, vychází se ze vstupní ceny tohoto</w:t>
      </w:r>
      <w:r w:rsidRPr="007C3BD5">
        <w:rPr>
          <w:b/>
          <w:szCs w:val="24"/>
        </w:rPr>
        <w:t xml:space="preserve"> </w:t>
      </w:r>
      <w:r w:rsidRPr="007C3BD5">
        <w:rPr>
          <w:szCs w:val="24"/>
        </w:rPr>
        <w:t>vozidla u původního vlastníka, a to i v případě, že dojde k následné koupi vozidla. Pokud ve vstupní ceně není zahrnuta daň z přidané hodnoty, pro účely tohoto ustanovení se o tuto daň zvýší. Je-li částka, která se posuzuje jako příjem zaměstnance za každý i započatý kalendářní měsíc poskytnutí silničního motorového</w:t>
      </w:r>
      <w:r w:rsidRPr="007C3BD5">
        <w:rPr>
          <w:b/>
          <w:szCs w:val="24"/>
        </w:rPr>
        <w:t xml:space="preserve"> </w:t>
      </w:r>
      <w:r w:rsidRPr="007C3BD5">
        <w:rPr>
          <w:szCs w:val="24"/>
        </w:rPr>
        <w:t xml:space="preserve">vozidla, nižší než 1 000 Kč, </w:t>
      </w:r>
      <w:r w:rsidRPr="007C3BD5">
        <w:rPr>
          <w:szCs w:val="24"/>
        </w:rPr>
        <w:t>považuje se za příjem zaměstnance částka ve výši 1 000 Kč. Poskytne-li zaměstnavatel zaměstnanci bezplatně v průběhu kalendářního měsíce postupně za sebou více silničních</w:t>
      </w:r>
      <w:r w:rsidRPr="007C3BD5">
        <w:rPr>
          <w:b/>
          <w:szCs w:val="24"/>
        </w:rPr>
        <w:t xml:space="preserve"> </w:t>
      </w:r>
      <w:r w:rsidRPr="007C3BD5">
        <w:rPr>
          <w:szCs w:val="24"/>
        </w:rPr>
        <w:t>motorových vozidel k používání pro služební i soukromé účely, považuje se za příjem zaměstnance částka ve výši určeného procenta</w:t>
      </w:r>
      <w:r w:rsidRPr="007C3BD5">
        <w:rPr>
          <w:b/>
          <w:szCs w:val="24"/>
        </w:rPr>
        <w:t xml:space="preserve"> </w:t>
      </w:r>
      <w:r w:rsidRPr="007C3BD5">
        <w:rPr>
          <w:szCs w:val="24"/>
        </w:rPr>
        <w:t>z nejvyšší vstupní ceny silničního</w:t>
      </w:r>
      <w:r w:rsidRPr="007C3BD5">
        <w:rPr>
          <w:b/>
          <w:szCs w:val="24"/>
        </w:rPr>
        <w:t xml:space="preserve"> </w:t>
      </w:r>
      <w:r w:rsidRPr="007C3BD5">
        <w:rPr>
          <w:szCs w:val="24"/>
        </w:rPr>
        <w:t>motorového vozidla. Poskytne-li zaměstnavatel zaměstnanci bezplatně pro služební i soukromé účely v průběhu kalendářního měsíce více silničních</w:t>
      </w:r>
      <w:r w:rsidRPr="007C3BD5">
        <w:rPr>
          <w:b/>
          <w:szCs w:val="24"/>
        </w:rPr>
        <w:t xml:space="preserve"> </w:t>
      </w:r>
      <w:r w:rsidRPr="007C3BD5">
        <w:rPr>
          <w:szCs w:val="24"/>
        </w:rPr>
        <w:t>motorových vozidel současně, považuje se za příjem zaměstnance úhrn částek odpovídajících výši určeného procenta vstupní ceny každého současně poskytnutého vozidla. Určeným procentem se pro účely tohoto ustanovení rozumí</w:t>
      </w:r>
    </w:p>
    <w:p w:rsidR="00274E91" w:rsidRPr="007C3BD5" w:rsidP="00274E91">
      <w:pPr>
        <w:pStyle w:val="PZTextodstavce"/>
        <w:spacing w:before="0" w:after="0"/>
        <w:ind w:left="425" w:hanging="425"/>
        <w:rPr>
          <w:szCs w:val="24"/>
        </w:rPr>
      </w:pPr>
      <w:r w:rsidRPr="007C3BD5">
        <w:rPr>
          <w:szCs w:val="24"/>
        </w:rPr>
        <w:t xml:space="preserve">a) </w:t>
      </w:r>
      <w:r w:rsidRPr="007C3BD5">
        <w:rPr>
          <w:szCs w:val="24"/>
        </w:rPr>
        <w:tab/>
        <w:t>0,25 %, jedná-li se o bezemisní vozidlo,</w:t>
      </w:r>
    </w:p>
    <w:p w:rsidR="00274E91" w:rsidRPr="007C3BD5" w:rsidP="00274E91">
      <w:pPr>
        <w:pStyle w:val="PZTextodstavce"/>
        <w:spacing w:before="0" w:after="0"/>
        <w:ind w:left="425" w:hanging="425"/>
        <w:rPr>
          <w:szCs w:val="24"/>
        </w:rPr>
      </w:pPr>
      <w:r w:rsidRPr="007C3BD5">
        <w:rPr>
          <w:szCs w:val="24"/>
        </w:rPr>
        <w:t xml:space="preserve">b) </w:t>
      </w:r>
      <w:r w:rsidRPr="007C3BD5">
        <w:rPr>
          <w:szCs w:val="24"/>
        </w:rPr>
        <w:tab/>
        <w:t>0,5 %, jedná-li se o nízkoemisní vozidlo,</w:t>
      </w:r>
    </w:p>
    <w:p w:rsidR="00274E91" w:rsidRPr="007C3BD5" w:rsidP="00274E91">
      <w:pPr>
        <w:pStyle w:val="PZTextodstavce"/>
        <w:spacing w:before="0" w:after="0"/>
        <w:ind w:left="425" w:hanging="425"/>
        <w:rPr>
          <w:szCs w:val="24"/>
        </w:rPr>
      </w:pPr>
      <w:r w:rsidRPr="007C3BD5">
        <w:rPr>
          <w:szCs w:val="24"/>
        </w:rPr>
        <w:t xml:space="preserve">c) </w:t>
      </w:r>
      <w:r w:rsidRPr="007C3BD5">
        <w:rPr>
          <w:szCs w:val="24"/>
        </w:rPr>
        <w:tab/>
        <w:t>1 %, jedná-li se o silniční motorové vozidlo, které není nízkoemisním ani bezemisním vozidlem.“.</w:t>
      </w:r>
    </w:p>
    <w:p w:rsidR="00274E91" w:rsidRPr="007C3BD5" w:rsidP="00274E91">
      <w:pPr>
        <w:pStyle w:val="Novelizanbod"/>
        <w:keepNext w:val="0"/>
        <w:numPr>
          <w:ilvl w:val="0"/>
          <w:numId w:val="62"/>
        </w:numPr>
      </w:pPr>
      <w:r w:rsidRPr="007C3BD5">
        <w:t xml:space="preserve">V § 6 odst. </w:t>
      </w:r>
      <w:r w:rsidRPr="007C3BD5" w:rsidR="007B6F84">
        <w:t>7</w:t>
      </w:r>
      <w:r w:rsidR="007B6F84">
        <w:t> </w:t>
      </w:r>
      <w:r w:rsidRPr="007C3BD5">
        <w:t xml:space="preserve">písm. e) se slovo „povinná“ </w:t>
      </w:r>
      <w:r w:rsidRPr="007C3BD5" w:rsidR="007B6F84">
        <w:t>a</w:t>
      </w:r>
      <w:r w:rsidR="007B6F84">
        <w:t> </w:t>
      </w:r>
      <w:r w:rsidRPr="007C3BD5">
        <w:t>slova „stanovená právním předpisem“ zrušují.</w:t>
      </w:r>
    </w:p>
    <w:p w:rsidR="00274E91" w:rsidRPr="007C3BD5" w:rsidP="00274E91">
      <w:pPr>
        <w:pStyle w:val="Novelizanbod"/>
        <w:keepNext w:val="0"/>
        <w:numPr>
          <w:ilvl w:val="0"/>
          <w:numId w:val="62"/>
        </w:numPr>
      </w:pPr>
      <w:r w:rsidRPr="007C3BD5">
        <w:t>V § 6 odst. 9 písmeno b) zní:</w:t>
      </w:r>
    </w:p>
    <w:p w:rsidR="00274E91" w:rsidRPr="007C3BD5" w:rsidP="00274E91">
      <w:pPr>
        <w:pStyle w:val="psmeno0"/>
        <w:rPr>
          <w:noProof w:val="0"/>
          <w:lang w:val="cs-CZ"/>
        </w:rPr>
      </w:pPr>
      <w:r w:rsidRPr="007C3BD5">
        <w:rPr>
          <w:lang w:val="cs-CZ"/>
        </w:rPr>
        <w:t xml:space="preserve">„b) </w:t>
      </w:r>
      <w:r w:rsidRPr="007C3BD5">
        <w:rPr>
          <w:noProof w:val="0"/>
          <w:lang w:val="cs-CZ"/>
        </w:rPr>
        <w:t>příjem zaměstnance ve formě příspěvku na stravování poskytnutého zaměstnavatelem za jednu směnu podle jiného právního předpisu, pokud během této směny zaměstnanec vykonával práci alespoň 3 hodiny a nevznikl mu během této směny nárok na stravné v rámci cestovních náhrad podle jiného právního předpisu, a to v úhrnu do výše 70 % horní hranice stravného, které lze poskytnout zaměstnancům odměňovaným platem při pracovní cestě trvající 5 až 12 hodin, a v úhrnu do výše 70 % této hranice, je-li příspěvek poskytnut jako další příspěvek v rámci stejné směny, pokud její délka v úhrnu s přestávkou v práci povinně poskytovanou zaměstnavatelem podle jiného právního předpisu je delší než 11 hodin; v případě zaměstnance vykonávajícího činnost, ze které plyne příjem ze závislé činnosti, jejíž výkon není rozvržen na směny podle jiného právního předpisu, je příjem ve formě příspěvku na stravování poskytnutého zaměstnavatelem od daně osvobozen, pokud během kalendářního dne zaměstnanec vykonával práci alespoň 3 hodiny a nevznikl mu během tohoto dne nárok na stravné v rámci cestovních náhrad podle jiného právního předpisu ani na stravné v rámci cestovních náhrad na základě smlouvy, a to v úhrnu do výše 70 % horní hranice stravného, které lze poskytnout zaměstnancům odměňovaným platem při pracovní cestě trvající 5 až 12 hodin, a v úhrnu do výše 70 % této hranice, je-li příspěvek poskytnut jako další příspěvek v rámci stejného kalendářního dne, pokud během tohoto dne zaměstnanec vykonával práci alespoň 11 hodin;  příspěvkem na stravování se pro účely daní z příjmů rozumí</w:t>
      </w:r>
    </w:p>
    <w:p w:rsidR="00274E91" w:rsidRPr="007C3BD5" w:rsidP="00274E91">
      <w:pPr>
        <w:pStyle w:val="bod"/>
        <w:rPr>
          <w:noProof w:val="0"/>
        </w:rPr>
      </w:pPr>
      <w:r w:rsidRPr="007C3BD5">
        <w:rPr>
          <w:noProof w:val="0"/>
        </w:rPr>
        <w:tab/>
        <w:t>1.</w:t>
      </w:r>
      <w:r w:rsidRPr="007C3BD5">
        <w:rPr>
          <w:noProof w:val="0"/>
        </w:rPr>
        <w:tab/>
        <w:t>stravování poskytované jako nepeněžní plnění ke spotřebě na pracovišti zaměstnance nebo v rámci stravování zajišťovaného prostřednictvím jiného subjektu než zaměstnavatele a</w:t>
      </w:r>
    </w:p>
    <w:p w:rsidR="00274E91" w:rsidRPr="007C3BD5" w:rsidP="00274E91">
      <w:pPr>
        <w:pStyle w:val="bod"/>
      </w:pPr>
      <w:r w:rsidRPr="007C3BD5">
        <w:rPr>
          <w:noProof w:val="0"/>
        </w:rPr>
        <w:t xml:space="preserve">2. </w:t>
      </w:r>
      <w:r w:rsidRPr="007C3BD5">
        <w:rPr>
          <w:noProof w:val="0"/>
        </w:rPr>
        <w:tab/>
        <w:t>peněžitý příspěvek na stravování,</w:t>
      </w:r>
      <w:r w:rsidRPr="007C3BD5">
        <w:t>“.</w:t>
      </w:r>
    </w:p>
    <w:p w:rsidR="00274E91" w:rsidRPr="007C3BD5" w:rsidP="00274E91">
      <w:pPr>
        <w:pStyle w:val="Novelizanbod"/>
        <w:keepNext w:val="0"/>
        <w:numPr>
          <w:ilvl w:val="0"/>
          <w:numId w:val="62"/>
        </w:numPr>
      </w:pPr>
      <w:r w:rsidRPr="007C3BD5">
        <w:t>V § 6 odst. 9  písm. d) úvodní části ustanovení se za slovo „příjmů</w:t>
      </w:r>
      <w:r w:rsidRPr="007C3BD5" w:rsidR="008E5107">
        <w:t>,</w:t>
      </w:r>
      <w:r w:rsidRPr="007C3BD5">
        <w:t>“ vkládají slova „v úhrnu do výše poloviny průměrné mzdy za zdaňovací období“.</w:t>
      </w:r>
      <w:r w:rsidRPr="007C3BD5">
        <w:t xml:space="preserve"> </w:t>
      </w:r>
    </w:p>
    <w:p w:rsidR="00274E91" w:rsidRPr="007C3BD5" w:rsidP="00274E91">
      <w:pPr>
        <w:pStyle w:val="Novelizanbod"/>
        <w:keepNext w:val="0"/>
        <w:numPr>
          <w:ilvl w:val="0"/>
          <w:numId w:val="62"/>
        </w:numPr>
      </w:pPr>
      <w:r w:rsidRPr="007C3BD5">
        <w:t>V</w:t>
      </w:r>
      <w:r>
        <w:t> </w:t>
      </w:r>
      <w:r w:rsidRPr="007C3BD5">
        <w:t>§</w:t>
      </w:r>
      <w:r>
        <w:t> </w:t>
      </w:r>
      <w:r w:rsidRPr="007C3BD5">
        <w:t>6</w:t>
      </w:r>
      <w:r>
        <w:t> </w:t>
      </w:r>
      <w:r w:rsidRPr="007C3BD5">
        <w:t xml:space="preserve">odst. </w:t>
      </w:r>
      <w:r w:rsidRPr="007C3BD5">
        <w:t>9</w:t>
      </w:r>
      <w:r>
        <w:t> </w:t>
      </w:r>
      <w:r w:rsidRPr="007C3BD5">
        <w:t xml:space="preserve">písm. d) bodě </w:t>
      </w:r>
      <w:r w:rsidRPr="007C3BD5">
        <w:t>1</w:t>
      </w:r>
      <w:r>
        <w:t> </w:t>
      </w:r>
      <w:r w:rsidRPr="007C3BD5">
        <w:t>se část věty za středníkem včetně středníku zrušuje.</w:t>
      </w:r>
    </w:p>
    <w:p w:rsidR="00274E91" w:rsidRPr="007C3BD5" w:rsidP="00274E91">
      <w:pPr>
        <w:pStyle w:val="Novelizanbod"/>
        <w:keepNext w:val="0"/>
        <w:numPr>
          <w:ilvl w:val="0"/>
          <w:numId w:val="62"/>
        </w:numPr>
      </w:pPr>
      <w:r w:rsidRPr="007C3BD5">
        <w:t>V § 6 odst. 9 se písmeno g) včetně poznámky pod čarou č. 6a zrušuje.</w:t>
      </w:r>
    </w:p>
    <w:p w:rsidR="00274E91" w:rsidRPr="007C3BD5" w:rsidP="00274E91">
      <w:r w:rsidRPr="007C3BD5">
        <w:t>Dosavadní písmena h) až ch) se označují jako písmena g) až h).</w:t>
      </w:r>
    </w:p>
    <w:p w:rsidR="00274E91" w:rsidRPr="007C3BD5" w:rsidP="00274E91">
      <w:pPr>
        <w:pStyle w:val="Novelizanbod"/>
        <w:keepNext w:val="0"/>
        <w:numPr>
          <w:ilvl w:val="0"/>
          <w:numId w:val="62"/>
        </w:numPr>
      </w:pPr>
      <w:r w:rsidRPr="007C3BD5">
        <w:t>V § 6 odst. 9 se písmeno j) včetně poznámky pod čarou č. 6d zrušuje.</w:t>
      </w:r>
    </w:p>
    <w:p w:rsidR="00274E91" w:rsidRPr="007C3BD5" w:rsidP="00274E91">
      <w:r w:rsidRPr="007C3BD5">
        <w:t>Dosavadní písmena k) až w) se označují jako písmena j) až u).</w:t>
      </w:r>
    </w:p>
    <w:p w:rsidR="00274E91" w:rsidRPr="007C3BD5" w:rsidP="00274E91">
      <w:pPr>
        <w:pStyle w:val="Novelizanbod"/>
        <w:keepNext w:val="0"/>
        <w:numPr>
          <w:ilvl w:val="0"/>
          <w:numId w:val="62"/>
        </w:numPr>
      </w:pPr>
      <w:r w:rsidRPr="007C3BD5">
        <w:t>V § 6 odst. 9 se písmena m) a n) včetně poznámky pod čarou č. 65 zrušují.</w:t>
      </w:r>
    </w:p>
    <w:p w:rsidR="00274E91" w:rsidRPr="007C3BD5" w:rsidP="00274E91">
      <w:r w:rsidRPr="007C3BD5">
        <w:t>Dosavadní písmena o) až u) se označují jako písmena m) až s).</w:t>
      </w:r>
    </w:p>
    <w:p w:rsidR="00274E91" w:rsidRPr="007C3BD5" w:rsidP="00274E91">
      <w:pPr>
        <w:pStyle w:val="Novelizanbod"/>
        <w:keepNext w:val="0"/>
        <w:numPr>
          <w:ilvl w:val="0"/>
          <w:numId w:val="62"/>
        </w:numPr>
      </w:pPr>
      <w:r w:rsidRPr="007C3BD5">
        <w:t>V § 6 odst. 9 se na konci textu písmene n) doplňují slova „a bývalému prezidentu republiky podle zákona upravujícího zabezpečení prezidenta republiky po skončení funkce“.</w:t>
      </w:r>
    </w:p>
    <w:p w:rsidR="00274E91" w:rsidRPr="007C3BD5" w:rsidP="00274E91">
      <w:pPr>
        <w:pStyle w:val="Novelizanbod"/>
        <w:keepNext w:val="0"/>
        <w:numPr>
          <w:ilvl w:val="0"/>
          <w:numId w:val="62"/>
        </w:numPr>
      </w:pPr>
      <w:r w:rsidRPr="007C3BD5">
        <w:t>V § 6 odst. 10 písm. a) se slova „, s výjimkou platu náležejícího prezidentu republiky a náhrad spojených s výkonem jeho funkce“ nahrazují slovy „a zákona upravujícího zabezpečení prezidenta republiky po skončení funkce“.</w:t>
      </w:r>
    </w:p>
    <w:p w:rsidR="00274E91" w:rsidRPr="007C3BD5" w:rsidP="00274E91">
      <w:pPr>
        <w:pStyle w:val="Novelizanbod"/>
        <w:keepNext w:val="0"/>
        <w:numPr>
          <w:ilvl w:val="0"/>
          <w:numId w:val="62"/>
        </w:numPr>
      </w:pPr>
      <w:r w:rsidRPr="007C3BD5">
        <w:t>V § 10 odst. 1 úvodní části ustanovení se slova „jsou zejména“ nahrazují slovy „a jednotlivými druhy příjmu jsou“.</w:t>
      </w:r>
    </w:p>
    <w:p w:rsidR="00274E91" w:rsidRPr="007C3BD5" w:rsidP="00274E91">
      <w:pPr>
        <w:pStyle w:val="Novelizanbod"/>
        <w:keepNext w:val="0"/>
        <w:numPr>
          <w:ilvl w:val="0"/>
          <w:numId w:val="62"/>
        </w:numPr>
      </w:pPr>
      <w:r w:rsidRPr="007C3BD5">
        <w:t>V § 10 odst. 1 písm. c) se slova „účasti na“ nahrazují slovy „podílu ve“, slovo „omezeným,“ se nahrazuje slovy „omezeným nebo podílu“ a za slova „komanditní společnosti“ se vkládají slova „, které nejsou představovány cenným papírem,“.</w:t>
      </w:r>
    </w:p>
    <w:p w:rsidR="00274E91" w:rsidRPr="007C3BD5" w:rsidP="00274E91">
      <w:pPr>
        <w:pStyle w:val="Novelizanbod"/>
        <w:keepNext w:val="0"/>
        <w:numPr>
          <w:ilvl w:val="0"/>
          <w:numId w:val="62"/>
        </w:numPr>
      </w:pPr>
      <w:r w:rsidRPr="007C3BD5">
        <w:t>V § 10 odst. 1 písm. h) úvodní části ustanovení se slova „hazardních her; v případě výher z hazardních her jsou jednotlivým druhem příjmů výhry z“ zrušují.</w:t>
      </w:r>
    </w:p>
    <w:p w:rsidR="00274E91" w:rsidRPr="007C3BD5" w:rsidP="00274E91">
      <w:pPr>
        <w:pStyle w:val="Novelizanbod"/>
        <w:keepNext w:val="0"/>
        <w:numPr>
          <w:ilvl w:val="0"/>
          <w:numId w:val="62"/>
        </w:numPr>
      </w:pPr>
      <w:r w:rsidRPr="007C3BD5">
        <w:t>V § 10 se na konci odstavce 1 tečka nahrazuje čárkou a doplňují se písmena p) a q), která znějí:</w:t>
      </w:r>
    </w:p>
    <w:p w:rsidR="00274E91" w:rsidRPr="007C3BD5" w:rsidP="00274E91">
      <w:pPr>
        <w:pStyle w:val="Textpsmene"/>
        <w:ind w:left="425" w:hanging="425"/>
      </w:pPr>
      <w:r w:rsidRPr="007C3BD5">
        <w:t xml:space="preserve">„p) </w:t>
      </w:r>
      <w:r w:rsidRPr="007C3BD5">
        <w:tab/>
        <w:t>příjem, který vznikl jako důsledek porušení podmínek uplatnění nezdanitelné části základu daně,</w:t>
      </w:r>
    </w:p>
    <w:p w:rsidR="00274E91" w:rsidRPr="007C3BD5" w:rsidP="00274E91">
      <w:pPr>
        <w:pStyle w:val="Textpsmene"/>
        <w:ind w:left="425" w:hanging="425"/>
      </w:pPr>
      <w:r w:rsidRPr="007C3BD5">
        <w:t>q)</w:t>
      </w:r>
      <w:r w:rsidRPr="007C3BD5">
        <w:tab/>
        <w:t>ostatní příjem, který není příjmem uvedeným v písmenech a) až p).“.</w:t>
      </w:r>
    </w:p>
    <w:p w:rsidR="00274E91" w:rsidRPr="007C3BD5" w:rsidP="00274E91">
      <w:pPr>
        <w:pStyle w:val="Novelizanbod"/>
        <w:keepNext w:val="0"/>
        <w:numPr>
          <w:ilvl w:val="0"/>
          <w:numId w:val="62"/>
        </w:numPr>
      </w:pPr>
      <w:r w:rsidRPr="007C3BD5">
        <w:t>V § 10 odst. 3 písmena a) a b) znějí:</w:t>
      </w:r>
    </w:p>
    <w:p w:rsidR="00274E91" w:rsidRPr="007C3BD5" w:rsidP="00274E91">
      <w:pPr>
        <w:pStyle w:val="Textpsmene"/>
        <w:ind w:left="425" w:hanging="425"/>
      </w:pPr>
      <w:r w:rsidRPr="007C3BD5">
        <w:t xml:space="preserve">„a) </w:t>
      </w:r>
      <w:r w:rsidRPr="007C3BD5">
        <w:tab/>
        <w:t>ostatní příjmy spadající do jednotlivého druhu příjmu jiného než podle odstavce 1 písm. b) nebo c), odstavce 1 písm. f) bodu 2, odstavce 1 písm. h) bodů 2 až 6 nebo odstavce 1 písm. m), n) nebo p), pokud úhrn příjmů spadajících do tohoto druhu příjmu nepřesáhne ve zdaňovacím období 50 000 Kč; je-li tento ostatní příjem samostatným základem daně pro daň vybíranou srážkou podle zvláštní sazby daně nebo příjmem zahrnovaným do samostatného základu daně zdaňovaného sazbou daně podle § 16a, je od daně osvobozen, pokud výše tohoto příjmu nepřesahuje 50 000 Kč,</w:t>
      </w:r>
    </w:p>
    <w:p w:rsidR="00274E91" w:rsidRPr="007C3BD5" w:rsidP="00274E91">
      <w:pPr>
        <w:pStyle w:val="Textpsmene"/>
        <w:ind w:left="425" w:hanging="425"/>
      </w:pPr>
      <w:r w:rsidRPr="007C3BD5">
        <w:t>b)</w:t>
      </w:r>
      <w:r w:rsidRPr="007C3BD5">
        <w:tab/>
        <w:t xml:space="preserve">výhry z hazardních her, které jsou jednotlivým druhem příjmu podle odstavce 1 písm. h) bodů 2 až 6, pokud rozdíl mezi úhrnem výher spadajících do tohoto druhu příjmu a úhrnem </w:t>
      </w:r>
      <w:r w:rsidRPr="007C3BD5">
        <w:t>vkladů do hazardních her v rámci tohoto druhu příjmu za zdaňovací období nepřesahuje 50 000 Kč,“.</w:t>
      </w:r>
    </w:p>
    <w:p w:rsidR="00274E91" w:rsidRPr="007C3BD5" w:rsidP="00274E91">
      <w:pPr>
        <w:pStyle w:val="Novelizanbod"/>
        <w:keepNext w:val="0"/>
        <w:numPr>
          <w:ilvl w:val="0"/>
          <w:numId w:val="62"/>
        </w:numPr>
      </w:pPr>
      <w:r w:rsidRPr="007C3BD5">
        <w:t>V § 10 odst. 3 písm. c) bodě 5 se částka „15 000 Kč“ nahrazuje částkou „50 000 Kč“.</w:t>
      </w:r>
    </w:p>
    <w:p w:rsidR="00274E91" w:rsidRPr="007C3BD5" w:rsidP="00274E91">
      <w:pPr>
        <w:pStyle w:val="Novelizanbod"/>
        <w:keepNext w:val="0"/>
        <w:numPr>
          <w:ilvl w:val="0"/>
          <w:numId w:val="62"/>
        </w:numPr>
      </w:pPr>
      <w:r w:rsidRPr="007C3BD5">
        <w:t>V § 10 odst. 4 se za větu první vkládá věta „Je-li příjem zahrnut do základu daně jen zčásti z důvodu, že je zčásti od daně osvobozen, výdaje podle věty první snižují příjem jen v části odpovídající poměru, v jakém tento příjem není od daně osvobozen.“.</w:t>
      </w:r>
    </w:p>
    <w:p w:rsidR="00274E91" w:rsidRPr="007C3BD5" w:rsidP="00274E91">
      <w:pPr>
        <w:pStyle w:val="Novelizanbod"/>
        <w:keepNext w:val="0"/>
        <w:numPr>
          <w:ilvl w:val="0"/>
          <w:numId w:val="62"/>
        </w:numPr>
      </w:pPr>
      <w:r w:rsidRPr="007C3BD5">
        <w:t xml:space="preserve">V § 10 se na konci odstavce 4 doplňují věty „Příjmem poplatníka, kterému plyne příjem podle odstavce </w:t>
      </w:r>
      <w:r w:rsidRPr="007C3BD5" w:rsidR="007B6F84">
        <w:t>1</w:t>
      </w:r>
      <w:r w:rsidR="007B6F84">
        <w:t> </w:t>
      </w:r>
      <w:r w:rsidRPr="007C3BD5">
        <w:t xml:space="preserve">písm. a) </w:t>
      </w:r>
      <w:r w:rsidRPr="007C3BD5" w:rsidR="007B6F84">
        <w:t>z</w:t>
      </w:r>
      <w:r w:rsidR="007B6F84">
        <w:t> </w:t>
      </w:r>
      <w:r w:rsidRPr="007C3BD5">
        <w:t xml:space="preserve">chovu včel </w:t>
      </w:r>
      <w:r w:rsidRPr="007C3BD5" w:rsidR="007B6F84">
        <w:t>a</w:t>
      </w:r>
      <w:r w:rsidR="007B6F84">
        <w:t> </w:t>
      </w:r>
      <w:r w:rsidRPr="007C3BD5" w:rsidR="007B6F84">
        <w:t>u</w:t>
      </w:r>
      <w:r w:rsidR="007B6F84">
        <w:t> </w:t>
      </w:r>
      <w:r w:rsidRPr="007C3BD5">
        <w:t xml:space="preserve">kterého nepřekročí ve zdaňovacím období počet včelstev 50, je částka </w:t>
      </w:r>
      <w:r w:rsidRPr="007C3BD5" w:rsidR="007B6F84">
        <w:t>1</w:t>
      </w:r>
      <w:r w:rsidR="007B6F84">
        <w:t> </w:t>
      </w:r>
      <w:r w:rsidRPr="007C3BD5">
        <w:t>000 Kč na jedno včelstvo. Příjmem podle odstavce 1 písm. q) je také kursový zisk při směně peněz z účtu vedeného v cizí měně, nejedná-li se o účet zahrnutý v obchodním majetku, s výjimkou kursového zisku při směně peněz z účtu vedeného v cizí měně na evropském regulovaném trhu nebo na obdobném zahraničním regulovaném trhu, na kterém se obchody s těmito měnami uskutečňují.“.</w:t>
      </w:r>
    </w:p>
    <w:p w:rsidR="00274E91" w:rsidRPr="007C3BD5" w:rsidP="00274E91">
      <w:pPr>
        <w:pStyle w:val="Novelizanbod"/>
        <w:keepNext w:val="0"/>
        <w:numPr>
          <w:ilvl w:val="0"/>
          <w:numId w:val="62"/>
        </w:numPr>
      </w:pPr>
      <w:r w:rsidRPr="007C3BD5">
        <w:t>V § 10 se na konci odstavce 5 doplňuje věta „U příjmů podle odstavce 1 písm. q) je výdajem také kursová ztráta při směně peněz z účtu vedeného v cizí měně, nejedná-li se o účet zahrnutý v obchodním majetku, s výjimkou kursové ztráty při směně peněz z účtu vedeného v cizí měně na evropském regulovaném trhu nebo na obdobném zahraničním regulovaném trhu, na kterém se obchody s těmito měnami uskutečňují.“.</w:t>
      </w:r>
    </w:p>
    <w:p w:rsidR="00274E91" w:rsidRPr="007C3BD5" w:rsidP="00274E91">
      <w:pPr>
        <w:pStyle w:val="Novelizanbod"/>
        <w:keepNext w:val="0"/>
        <w:numPr>
          <w:ilvl w:val="0"/>
          <w:numId w:val="62"/>
        </w:numPr>
      </w:pPr>
      <w:r w:rsidRPr="007C3BD5">
        <w:t xml:space="preserve">V § 10 odstavec 9 zní: </w:t>
      </w:r>
    </w:p>
    <w:p w:rsidR="00274E91" w:rsidRPr="007C3BD5" w:rsidP="00274E91">
      <w:pPr>
        <w:pStyle w:val="Textodstavce"/>
        <w:numPr>
          <w:ilvl w:val="0"/>
          <w:numId w:val="0"/>
        </w:numPr>
        <w:ind w:firstLine="425"/>
      </w:pPr>
      <w:r w:rsidRPr="007C3BD5">
        <w:t>„(9) Je-li příjem z úplatného převodu cenného papíru nebo podílu v obchodní korporaci, který není představován cenným papírem, zahrnut do základu daně jen zčásti z důvodu použití postupu podle § 4 odst. 3 a byl-li tento cenný papír nebo podíl nabytý poplatníkem do 31. prosince 2024, mohou být namísto výdajů podle odstavce 5 nebo 6 výdaji</w:t>
      </w:r>
    </w:p>
    <w:p w:rsidR="00274E91" w:rsidRPr="007C3BD5" w:rsidP="00274E91">
      <w:pPr>
        <w:pStyle w:val="Textpsmene"/>
        <w:ind w:left="425" w:hanging="425"/>
      </w:pPr>
      <w:r w:rsidRPr="007C3BD5">
        <w:t>a)</w:t>
      </w:r>
      <w:r w:rsidRPr="007C3BD5">
        <w:tab/>
        <w:t xml:space="preserve">tržní hodnota tohoto cenného papíru nebo podílu určená podle zákona upravujícího oceňování majetku </w:t>
      </w:r>
    </w:p>
    <w:p w:rsidR="00274E91" w:rsidRPr="007C3BD5" w:rsidP="00274E91">
      <w:pPr>
        <w:pStyle w:val="bod"/>
      </w:pPr>
      <w:r w:rsidRPr="007C3BD5">
        <w:t>1.</w:t>
      </w:r>
      <w:r w:rsidRPr="007C3BD5">
        <w:tab/>
        <w:t xml:space="preserve">k 31. prosinci 2024, nebo </w:t>
      </w:r>
    </w:p>
    <w:p w:rsidR="00274E91" w:rsidRPr="007C3BD5" w:rsidP="00274E91">
      <w:pPr>
        <w:pStyle w:val="bod"/>
      </w:pPr>
      <w:r w:rsidRPr="007C3BD5">
        <w:t>2.</w:t>
      </w:r>
      <w:r w:rsidRPr="007C3BD5">
        <w:tab/>
        <w:t>ke dni úplatného převodu tohoto cenného papíru nebo podílu, pokud se tento úplatný převod uskutečnil před 31. prosincem 2024, a </w:t>
      </w:r>
    </w:p>
    <w:p w:rsidR="00274E91" w:rsidRPr="007C3BD5" w:rsidP="00274E91">
      <w:pPr>
        <w:pStyle w:val="Textpsmene"/>
        <w:ind w:left="425" w:hanging="425"/>
      </w:pPr>
      <w:r w:rsidRPr="007C3BD5">
        <w:t>b)</w:t>
      </w:r>
      <w:r w:rsidRPr="007C3BD5">
        <w:tab/>
        <w:t>výdaje související s uskutečněním úplatného převodu tohoto cenného papíru a platby za obchodování na trhu s cennými papíry při pořízení cenného papíru, jde-li o příjem z úplatného převodu cenného papíru.“.</w:t>
      </w:r>
    </w:p>
    <w:p w:rsidR="00274E91" w:rsidRPr="007C3BD5" w:rsidP="00274E91">
      <w:pPr>
        <w:pStyle w:val="Novelizanbod"/>
        <w:keepNext w:val="0"/>
        <w:numPr>
          <w:ilvl w:val="0"/>
          <w:numId w:val="62"/>
        </w:numPr>
      </w:pPr>
      <w:r w:rsidRPr="007C3BD5">
        <w:t>V § 15 se odstavce 7 a 8 včetně poznámek pod čarou č. 82 a 82a zrušují.</w:t>
      </w:r>
    </w:p>
    <w:p w:rsidR="00274E91" w:rsidRPr="007C3BD5" w:rsidP="00274E91">
      <w:pPr>
        <w:pStyle w:val="Textbodunovely"/>
        <w:spacing w:before="120"/>
      </w:pPr>
      <w:r w:rsidRPr="007C3BD5">
        <w:t>Dosavadní odstavec 9 se označuje jako odstavec 7.</w:t>
      </w:r>
    </w:p>
    <w:p w:rsidR="00274E91" w:rsidRPr="007C3BD5" w:rsidP="00274E91">
      <w:pPr>
        <w:pStyle w:val="Novelizanbod"/>
        <w:keepNext w:val="0"/>
        <w:numPr>
          <w:ilvl w:val="0"/>
          <w:numId w:val="62"/>
        </w:numPr>
      </w:pPr>
      <w:r w:rsidRPr="007C3BD5">
        <w:t>V § 15 odst. 7 větě první se číslo „8“ nahrazuje číslem „6“.</w:t>
      </w:r>
    </w:p>
    <w:p w:rsidR="00274E91" w:rsidRPr="007C3BD5" w:rsidP="00274E91">
      <w:pPr>
        <w:pStyle w:val="Novelizanbod"/>
        <w:keepNext w:val="0"/>
        <w:numPr>
          <w:ilvl w:val="0"/>
          <w:numId w:val="62"/>
        </w:numPr>
      </w:pPr>
      <w:r w:rsidRPr="007C3BD5">
        <w:t>V § 16 odst. 1 písm. a) se slovo „48násobku“ nahrazuje slovem „36násobku“.</w:t>
      </w:r>
    </w:p>
    <w:p w:rsidR="00274E91" w:rsidRPr="007C3BD5" w:rsidP="00274E91">
      <w:pPr>
        <w:pStyle w:val="Novelizanbod"/>
        <w:keepNext w:val="0"/>
        <w:numPr>
          <w:ilvl w:val="0"/>
          <w:numId w:val="62"/>
        </w:numPr>
      </w:pPr>
      <w:r w:rsidRPr="007C3BD5">
        <w:t>V § 16 odst. 1 písm. b) se slovo „48násobek“ nahrazuje slovem „36násobek“.</w:t>
      </w:r>
    </w:p>
    <w:p w:rsidR="00274E91" w:rsidRPr="007C3BD5" w:rsidP="00274E91">
      <w:pPr>
        <w:pStyle w:val="Novelizanbod"/>
        <w:numPr>
          <w:ilvl w:val="0"/>
          <w:numId w:val="62"/>
        </w:numPr>
      </w:pPr>
      <w:r w:rsidRPr="007C3BD5">
        <w:t>V</w:t>
      </w:r>
      <w:r>
        <w:t> </w:t>
      </w:r>
      <w:r w:rsidRPr="007C3BD5">
        <w:t>§</w:t>
      </w:r>
      <w:r>
        <w:t> </w:t>
      </w:r>
      <w:r w:rsidRPr="007C3BD5">
        <w:t>17c se doplňuje odstavec 9, který zní:</w:t>
      </w:r>
    </w:p>
    <w:p w:rsidR="00274E91" w:rsidRPr="007C3BD5" w:rsidP="00274E91">
      <w:pPr>
        <w:pStyle w:val="Textodstavce"/>
        <w:numPr>
          <w:ilvl w:val="0"/>
          <w:numId w:val="0"/>
        </w:numPr>
        <w:ind w:firstLine="425"/>
      </w:pPr>
      <w:r w:rsidRPr="007C3BD5">
        <w:t xml:space="preserve">„(9) Výše kritéria rozhodných příjmů pro daň </w:t>
      </w:r>
      <w:r w:rsidRPr="007C3BD5" w:rsidR="007B6F84">
        <w:t>z</w:t>
      </w:r>
      <w:r w:rsidR="007B6F84">
        <w:t> </w:t>
      </w:r>
      <w:r w:rsidRPr="007C3BD5">
        <w:t xml:space="preserve">neočekávaných zisků posuzovaného ve zdaňovacím období nebo období, za které se podává daňové přiznání, která alespoň částečně spadají do období uplatnění daně z neočekávaných zisků, se </w:t>
      </w:r>
      <w:r w:rsidRPr="007C3BD5" w:rsidR="007B6F84">
        <w:t>v</w:t>
      </w:r>
      <w:r w:rsidR="007B6F84">
        <w:t> </w:t>
      </w:r>
      <w:r w:rsidRPr="007C3BD5">
        <w:t>případě poplatníka, jehož měnou účetnictví je cizí měna, přepočte na tuto cizí měnu kurzem pro přepočet daně pro poslední den bezprostředně předcházejícího zdaňovacího období nebo období, za které se podává daňové přiznání; takto přepočtená výše se zaokrouhlí na celá čísla.“.</w:t>
      </w:r>
    </w:p>
    <w:p w:rsidR="00274E91" w:rsidRPr="007C3BD5" w:rsidP="00274E91">
      <w:pPr>
        <w:pStyle w:val="Novelizanbod"/>
        <w:keepNext w:val="0"/>
        <w:numPr>
          <w:ilvl w:val="0"/>
          <w:numId w:val="62"/>
        </w:numPr>
      </w:pPr>
      <w:r w:rsidRPr="007C3BD5">
        <w:t>V § 19 odst. 1 písmeno zd) zní:</w:t>
      </w:r>
    </w:p>
    <w:p w:rsidR="00274E91" w:rsidRPr="007C3BD5" w:rsidP="00274E91">
      <w:pPr>
        <w:pStyle w:val="Textpsmene"/>
        <w:ind w:left="425" w:hanging="425"/>
      </w:pPr>
      <w:r w:rsidRPr="007C3BD5">
        <w:t>„zd) příjem plynoucí z výnosu dluhopisu podle zákona upravujícího dluhopisy nebo z práva na splacení dluhopisu vydaných v zahraničí poplatníkem se sídlem v České republice, pokud plynou daňovému nerezidentovi, který není kapitálově spojenou osobou s emitentem dluhopisu, ani s ním nevytvořil právní vztah převážně za účelem snížení základu daně nebo zvýšení daňové ztráty,“.</w:t>
      </w:r>
    </w:p>
    <w:p w:rsidR="00274E91" w:rsidRPr="007C3BD5" w:rsidP="00274E91">
      <w:pPr>
        <w:pStyle w:val="Textbodunovely"/>
        <w:spacing w:before="120"/>
      </w:pPr>
      <w:r w:rsidRPr="007C3BD5">
        <w:t>Poznámka pod čarou č. 12a se zrušuje.</w:t>
      </w:r>
    </w:p>
    <w:p w:rsidR="00274E91" w:rsidRPr="007C3BD5" w:rsidP="00274E91">
      <w:pPr>
        <w:pStyle w:val="Novelizanbod"/>
        <w:keepNext w:val="0"/>
        <w:numPr>
          <w:ilvl w:val="0"/>
          <w:numId w:val="62"/>
        </w:numPr>
      </w:pPr>
      <w:r w:rsidRPr="007C3BD5">
        <w:t xml:space="preserve"> </w:t>
      </w:r>
      <w:r w:rsidRPr="007C3BD5">
        <w:t>V § 19 odst. 1 se konci písmene zl) čárka nahrazuje tečkou a písmeno zm) se zrušuje.</w:t>
      </w:r>
    </w:p>
    <w:p w:rsidR="00274E91" w:rsidRPr="007C3BD5" w:rsidP="00274E91">
      <w:pPr>
        <w:pStyle w:val="Novelizanbod"/>
        <w:keepNext w:val="0"/>
        <w:numPr>
          <w:ilvl w:val="0"/>
          <w:numId w:val="62"/>
        </w:numPr>
      </w:pPr>
      <w:r w:rsidRPr="007C3BD5">
        <w:t>V</w:t>
      </w:r>
      <w:r>
        <w:t> </w:t>
      </w:r>
      <w:r w:rsidRPr="007C3BD5">
        <w:t>§</w:t>
      </w:r>
      <w:r>
        <w:t> </w:t>
      </w:r>
      <w:r w:rsidRPr="007C3BD5">
        <w:t>20bb se doplňuje odstavec 5, který zní:</w:t>
      </w:r>
    </w:p>
    <w:p w:rsidR="00274E91" w:rsidRPr="007C3BD5" w:rsidP="00274E91">
      <w:pPr>
        <w:pStyle w:val="Textodstavce"/>
        <w:numPr>
          <w:ilvl w:val="0"/>
          <w:numId w:val="0"/>
        </w:numPr>
        <w:ind w:firstLine="425"/>
      </w:pPr>
      <w:r w:rsidRPr="007C3BD5">
        <w:t xml:space="preserve">„(5) Srovnávaný základ daně poplatníka daně </w:t>
      </w:r>
      <w:r w:rsidRPr="007C3BD5" w:rsidR="007B6F84">
        <w:t>z</w:t>
      </w:r>
      <w:r w:rsidR="007B6F84">
        <w:t> </w:t>
      </w:r>
      <w:r w:rsidRPr="007C3BD5">
        <w:t xml:space="preserve">neočekávaných zisků, jehož měna účetnictví je cizí měna, se pro účely základu daně </w:t>
      </w:r>
      <w:r w:rsidRPr="007C3BD5" w:rsidR="007B6F84">
        <w:t>z</w:t>
      </w:r>
      <w:r w:rsidR="007B6F84">
        <w:t> </w:t>
      </w:r>
      <w:r w:rsidRPr="007C3BD5">
        <w:t>neočekávaných zisků přepočte na českou měnu kurzem pro přepočet daně pro poslední den zdaňovacího období</w:t>
      </w:r>
      <w:r w:rsidRPr="007C3BD5" w:rsidR="005C6928">
        <w:t>,</w:t>
      </w:r>
      <w:r w:rsidRPr="007C3BD5">
        <w:t xml:space="preserve"> období, za které se podává daňové přiznání</w:t>
      </w:r>
      <w:r w:rsidRPr="007C3BD5" w:rsidR="005C6928">
        <w:t>, nebo části zdaňovacího období, za kterou se podává daňové přiznání</w:t>
      </w:r>
      <w:r w:rsidRPr="007C3BD5">
        <w:t>.“.</w:t>
      </w:r>
    </w:p>
    <w:p w:rsidR="00274E91" w:rsidRPr="007C3BD5" w:rsidP="00274E91">
      <w:pPr>
        <w:pStyle w:val="Novelizanbod"/>
        <w:keepNext w:val="0"/>
        <w:numPr>
          <w:ilvl w:val="0"/>
          <w:numId w:val="62"/>
        </w:numPr>
      </w:pPr>
      <w:r w:rsidRPr="007C3BD5">
        <w:t>V § 21 odst. 1 větě první se číslo „19“ nahrazuje číslem „21“.</w:t>
      </w:r>
    </w:p>
    <w:p w:rsidR="00274E91" w:rsidRPr="007C3BD5" w:rsidP="00274E91">
      <w:pPr>
        <w:pStyle w:val="Novelizanbod"/>
        <w:keepNext w:val="0"/>
        <w:numPr>
          <w:ilvl w:val="0"/>
          <w:numId w:val="62"/>
        </w:numPr>
      </w:pPr>
      <w:r w:rsidRPr="007C3BD5">
        <w:t>V § 21b se doplňují odstavce 6 a 7, které znějí:</w:t>
      </w:r>
    </w:p>
    <w:p w:rsidR="00274E91" w:rsidRPr="007C3BD5" w:rsidP="00274E91">
      <w:pPr>
        <w:pStyle w:val="Textodstavce"/>
        <w:numPr>
          <w:ilvl w:val="0"/>
          <w:numId w:val="0"/>
        </w:numPr>
        <w:ind w:firstLine="425"/>
      </w:pPr>
      <w:r w:rsidRPr="007C3BD5">
        <w:t>„(6) Nízkoemisním vozidlem se pro účely daní z příjmů rozumí silniční motorové vozidlo, které je nízkoemisním vozidlem podle zákona upravujícího podporu nízkoemisních vozidel prostřednictvím zadávání veřejných zakázek a veřejných služeb v přepravě cestujících a není bezemisním vozidlem.</w:t>
      </w:r>
    </w:p>
    <w:p w:rsidR="00274E91" w:rsidRPr="007C3BD5" w:rsidP="00274E91">
      <w:pPr>
        <w:pStyle w:val="Textodstavce"/>
        <w:numPr>
          <w:ilvl w:val="0"/>
          <w:numId w:val="0"/>
        </w:numPr>
        <w:ind w:firstLine="425"/>
      </w:pPr>
      <w:r w:rsidRPr="007C3BD5">
        <w:t>(7) Bezemisním vozidlem se pro účely daní z příjmů rozumí silniční motorové vozidlo, které používá jako palivo výlučně elektrickou energii nebo vodík, nebo jiné silniční motorové vozidlo, jehož provoz nemá žádné emise CO</w:t>
      </w:r>
      <w:r w:rsidRPr="007C3BD5">
        <w:rPr>
          <w:vertAlign w:val="subscript"/>
        </w:rPr>
        <w:t>2</w:t>
      </w:r>
      <w:r w:rsidRPr="007C3BD5">
        <w:t>.“.</w:t>
      </w:r>
    </w:p>
    <w:p w:rsidR="00274E91" w:rsidRPr="007C3BD5" w:rsidP="00274E91">
      <w:pPr>
        <w:pStyle w:val="Novelizanbod"/>
        <w:keepNext w:val="0"/>
        <w:numPr>
          <w:ilvl w:val="0"/>
          <w:numId w:val="62"/>
        </w:numPr>
      </w:pPr>
      <w:r w:rsidRPr="007C3BD5">
        <w:t>V</w:t>
      </w:r>
      <w:r>
        <w:t> </w:t>
      </w:r>
      <w:r w:rsidRPr="007C3BD5">
        <w:t>§</w:t>
      </w:r>
      <w:r>
        <w:t> </w:t>
      </w:r>
      <w:r w:rsidRPr="007C3BD5">
        <w:t>23 odst. 17 se slova „na české koruny použijí kursy devizového trhu vyhlášené Českou národní bankou“ se nahrazují slovy „</w:t>
      </w:r>
      <w:r w:rsidRPr="007C3BD5">
        <w:t>v</w:t>
      </w:r>
      <w:r>
        <w:t> </w:t>
      </w:r>
      <w:r w:rsidRPr="007C3BD5">
        <w:t>měně odlišné od měny výpočtu daně na měnu výpočtu daně použije obecný kurz podle zákona upravujícího účetnictví“.</w:t>
      </w:r>
    </w:p>
    <w:p w:rsidR="00274E91" w:rsidRPr="007C3BD5" w:rsidP="00274E91">
      <w:pPr>
        <w:pStyle w:val="Novelizanbod"/>
        <w:numPr>
          <w:ilvl w:val="0"/>
          <w:numId w:val="62"/>
        </w:numPr>
        <w:rPr>
          <w:rStyle w:val="tituleknadpisu"/>
          <w:b w:val="0"/>
        </w:r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23e se za odstavec </w:t>
      </w:r>
      <w:r w:rsidRPr="007C3BD5">
        <w:rPr>
          <w:rStyle w:val="tituleknadpisu"/>
          <w:b w:val="0"/>
        </w:rPr>
        <w:t>4</w:t>
      </w:r>
      <w:r>
        <w:rPr>
          <w:rStyle w:val="tituleknadpisu"/>
          <w:b w:val="0"/>
        </w:rPr>
        <w:t> </w:t>
      </w:r>
      <w:r w:rsidRPr="007C3BD5">
        <w:rPr>
          <w:rStyle w:val="tituleknadpisu"/>
          <w:b w:val="0"/>
        </w:rPr>
        <w:t>vkládá nový odstavec 5, který zní:</w:t>
      </w:r>
    </w:p>
    <w:p w:rsidR="00274E91" w:rsidRPr="007C3BD5" w:rsidP="00274E91">
      <w:pPr>
        <w:pStyle w:val="Textodstavce"/>
        <w:numPr>
          <w:ilvl w:val="0"/>
          <w:numId w:val="0"/>
        </w:numPr>
        <w:ind w:firstLine="425"/>
        <w:rPr>
          <w:rStyle w:val="tituleknadpisu"/>
          <w:b w:val="0"/>
        </w:rPr>
      </w:pPr>
      <w:r w:rsidRPr="007C3BD5">
        <w:rPr>
          <w:rStyle w:val="tituleknadpisu"/>
          <w:b w:val="0"/>
        </w:rPr>
        <w:t xml:space="preserve">„(5) </w:t>
      </w:r>
      <w:r w:rsidRPr="007C3BD5">
        <w:t>Ve</w:t>
      </w:r>
      <w:r w:rsidRPr="007C3BD5">
        <w:rPr>
          <w:rStyle w:val="tituleknadpisu"/>
          <w:b w:val="0"/>
        </w:rPr>
        <w:t xml:space="preserve"> </w:t>
      </w:r>
      <w:r w:rsidRPr="007C3BD5">
        <w:t>zdaňovacím</w:t>
      </w:r>
      <w:r w:rsidRPr="007C3BD5">
        <w:rPr>
          <w:rStyle w:val="tituleknadpisu"/>
          <w:b w:val="0"/>
        </w:rPr>
        <w:t xml:space="preserve"> období nebo období, za které se podává daňové přiznání, ve kterých se upraví výsledek hospodaření </w:t>
      </w:r>
      <w:r w:rsidRPr="007C3BD5" w:rsidR="007B6F84">
        <w:rPr>
          <w:rStyle w:val="tituleknadpisu"/>
          <w:b w:val="0"/>
        </w:rPr>
        <w:t>o</w:t>
      </w:r>
      <w:r w:rsidR="007B6F84">
        <w:rPr>
          <w:rStyle w:val="tituleknadpisu"/>
          <w:b w:val="0"/>
        </w:rPr>
        <w:t> </w:t>
      </w:r>
      <w:r w:rsidRPr="007C3BD5">
        <w:rPr>
          <w:rStyle w:val="tituleknadpisu"/>
          <w:b w:val="0"/>
        </w:rPr>
        <w:t xml:space="preserve">kursové rozdíly podle </w:t>
      </w:r>
      <w:r w:rsidRPr="007C3BD5" w:rsidR="007B6F84">
        <w:rPr>
          <w:rStyle w:val="tituleknadpisu"/>
          <w:b w:val="0"/>
        </w:rPr>
        <w:t>§</w:t>
      </w:r>
      <w:r w:rsidR="007B6F84">
        <w:rPr>
          <w:rStyle w:val="tituleknadpisu"/>
          <w:b w:val="0"/>
        </w:rPr>
        <w:t> </w:t>
      </w:r>
      <w:r w:rsidRPr="007C3BD5">
        <w:rPr>
          <w:rStyle w:val="tituleknadpisu"/>
          <w:b w:val="0"/>
        </w:rPr>
        <w:t xml:space="preserve">23i odst. </w:t>
      </w:r>
      <w:r w:rsidRPr="007C3BD5" w:rsidR="007B6F84">
        <w:rPr>
          <w:rStyle w:val="tituleknadpisu"/>
          <w:b w:val="0"/>
        </w:rPr>
        <w:t>4</w:t>
      </w:r>
      <w:r w:rsidR="007B6F84">
        <w:rPr>
          <w:rStyle w:val="tituleknadpisu"/>
          <w:b w:val="0"/>
        </w:rPr>
        <w:t> </w:t>
      </w:r>
      <w:r w:rsidRPr="007C3BD5">
        <w:rPr>
          <w:rStyle w:val="tituleknadpisu"/>
          <w:b w:val="0"/>
        </w:rPr>
        <w:t xml:space="preserve">nebo 5, se nadměrné výpůjční výdaje upraví </w:t>
      </w:r>
      <w:r w:rsidRPr="007C3BD5" w:rsidR="007B6F84">
        <w:rPr>
          <w:rStyle w:val="tituleknadpisu"/>
          <w:b w:val="0"/>
        </w:rPr>
        <w:t>o</w:t>
      </w:r>
      <w:r w:rsidR="007B6F84">
        <w:rPr>
          <w:rStyle w:val="tituleknadpisu"/>
          <w:b w:val="0"/>
        </w:rPr>
        <w:t> </w:t>
      </w:r>
      <w:r w:rsidRPr="007C3BD5">
        <w:rPr>
          <w:rStyle w:val="tituleknadpisu"/>
          <w:b w:val="0"/>
        </w:rPr>
        <w:t xml:space="preserve">tyto kursové rozdíly související se závazkem podle odstavce </w:t>
      </w:r>
      <w:r w:rsidRPr="007C3BD5" w:rsidR="007B6F84">
        <w:rPr>
          <w:rStyle w:val="tituleknadpisu"/>
          <w:b w:val="0"/>
        </w:rPr>
        <w:t>3</w:t>
      </w:r>
      <w:r w:rsidR="007B6F84">
        <w:rPr>
          <w:rStyle w:val="tituleknadpisu"/>
          <w:b w:val="0"/>
        </w:rPr>
        <w:t> </w:t>
      </w:r>
      <w:r w:rsidRPr="007C3BD5">
        <w:rPr>
          <w:rStyle w:val="tituleknadpisu"/>
          <w:b w:val="0"/>
        </w:rPr>
        <w:t>písm. a) až d).“.</w:t>
      </w:r>
    </w:p>
    <w:p w:rsidR="00274E91" w:rsidRPr="007C3BD5" w:rsidP="00274E91">
      <w:pPr>
        <w:pStyle w:val="Textpsmene"/>
        <w:rPr>
          <w:b/>
        </w:rPr>
      </w:pPr>
      <w:r w:rsidRPr="007C3BD5">
        <w:rPr>
          <w:rStyle w:val="tituleknadpisu"/>
          <w:b w:val="0"/>
        </w:rPr>
        <w:t xml:space="preserve">Dosavadní odstavce </w:t>
      </w:r>
      <w:r w:rsidRPr="007C3BD5" w:rsidR="007B6F84">
        <w:rPr>
          <w:rStyle w:val="tituleknadpisu"/>
          <w:b w:val="0"/>
        </w:rPr>
        <w:t>5</w:t>
      </w:r>
      <w:r w:rsidR="007B6F84">
        <w:rPr>
          <w:rStyle w:val="tituleknadpisu"/>
          <w:b w:val="0"/>
        </w:rPr>
        <w:t> </w:t>
      </w:r>
      <w:r w:rsidRPr="007C3BD5">
        <w:rPr>
          <w:rStyle w:val="tituleknadpisu"/>
          <w:b w:val="0"/>
        </w:rPr>
        <w:t xml:space="preserve">až </w:t>
      </w:r>
      <w:r w:rsidRPr="007C3BD5" w:rsidR="007B6F84">
        <w:rPr>
          <w:rStyle w:val="tituleknadpisu"/>
          <w:b w:val="0"/>
        </w:rPr>
        <w:t>8</w:t>
      </w:r>
      <w:r w:rsidR="007B6F84">
        <w:rPr>
          <w:rStyle w:val="tituleknadpisu"/>
          <w:b w:val="0"/>
        </w:rPr>
        <w:t> </w:t>
      </w:r>
      <w:r w:rsidRPr="007C3BD5">
        <w:rPr>
          <w:rStyle w:val="tituleknadpisu"/>
          <w:b w:val="0"/>
        </w:rPr>
        <w:t xml:space="preserve">se označují jako odstavce </w:t>
      </w:r>
      <w:r w:rsidRPr="007C3BD5" w:rsidR="007B6F84">
        <w:rPr>
          <w:rStyle w:val="tituleknadpisu"/>
          <w:b w:val="0"/>
        </w:rPr>
        <w:t>6</w:t>
      </w:r>
      <w:r w:rsidR="007B6F84">
        <w:rPr>
          <w:rStyle w:val="tituleknadpisu"/>
          <w:b w:val="0"/>
        </w:rPr>
        <w:t> </w:t>
      </w:r>
      <w:r w:rsidRPr="007C3BD5">
        <w:rPr>
          <w:rStyle w:val="tituleknadpisu"/>
          <w:b w:val="0"/>
        </w:rPr>
        <w:t>až 9.</w:t>
      </w:r>
    </w:p>
    <w:p w:rsidR="00274E91" w:rsidRPr="007C3BD5" w:rsidP="00274E91">
      <w:pPr>
        <w:pStyle w:val="Novelizanbod"/>
        <w:numPr>
          <w:ilvl w:val="0"/>
          <w:numId w:val="62"/>
        </w:numPr>
      </w:pPr>
      <w:r w:rsidRPr="007C3BD5">
        <w:t>V</w:t>
      </w:r>
      <w:r>
        <w:t> </w:t>
      </w:r>
      <w:r w:rsidRPr="007C3BD5">
        <w:t>§</w:t>
      </w:r>
      <w:r>
        <w:t> </w:t>
      </w:r>
      <w:r w:rsidRPr="007C3BD5">
        <w:t xml:space="preserve">23g odst. </w:t>
      </w:r>
      <w:r w:rsidRPr="007C3BD5">
        <w:t>5</w:t>
      </w:r>
      <w:r>
        <w:t> </w:t>
      </w:r>
      <w:r w:rsidRPr="007C3BD5">
        <w:t xml:space="preserve">písm. a) </w:t>
      </w:r>
      <w:r w:rsidRPr="007C3BD5">
        <w:t>a</w:t>
      </w:r>
      <w:r>
        <w:t> </w:t>
      </w:r>
      <w:r w:rsidRPr="007C3BD5">
        <w:t>b) se slova „kurzem devizového trhu vyhlášeným Českou národní bankou pro den přeřazení“ nahrazují slovy „na měnu výpočtu daně obecným kurzem podle zákona upravujícího účetnictví pro den přeřazení,</w:t>
      </w:r>
      <w:r w:rsidRPr="007C3BD5">
        <w:rPr>
          <w:b/>
        </w:rPr>
        <w:t xml:space="preserve"> </w:t>
      </w:r>
      <w:r w:rsidRPr="007C3BD5">
        <w:t>není-li tato cena v měně výpočtu daně“.</w:t>
      </w:r>
    </w:p>
    <w:p w:rsidR="00274E91" w:rsidRPr="007C3BD5" w:rsidP="00274E91">
      <w:pPr>
        <w:pStyle w:val="Novelizanbod"/>
        <w:numPr>
          <w:ilvl w:val="0"/>
          <w:numId w:val="62"/>
        </w:numPr>
      </w:pPr>
      <w:r w:rsidRPr="007C3BD5">
        <w:t>V</w:t>
      </w:r>
      <w:r>
        <w:t> </w:t>
      </w:r>
      <w:r w:rsidRPr="007C3BD5">
        <w:t>§</w:t>
      </w:r>
      <w:r>
        <w:t> </w:t>
      </w:r>
      <w:r w:rsidRPr="007C3BD5">
        <w:t xml:space="preserve">23g odst. </w:t>
      </w:r>
      <w:r w:rsidRPr="007C3BD5">
        <w:t>5</w:t>
      </w:r>
      <w:r>
        <w:t> </w:t>
      </w:r>
      <w:r w:rsidRPr="007C3BD5">
        <w:t xml:space="preserve">písm. c) </w:t>
      </w:r>
      <w:r w:rsidRPr="007C3BD5">
        <w:t>a</w:t>
      </w:r>
      <w:r>
        <w:t> </w:t>
      </w:r>
      <w:r w:rsidRPr="007C3BD5">
        <w:t>d) se slova „kurzem devizového trhu vyhlášeným Českou národní bankou pro den přeřazení“ nahrazují slovy „na měnu výpočtu daně obecným kurzem podle zákona upravujícího účetnictví pro den přeřazení, není-li tato cena v měně výpočtu daně,“.</w:t>
      </w:r>
    </w:p>
    <w:p w:rsidR="00274E91" w:rsidRPr="007C3BD5" w:rsidP="00274E91">
      <w:pPr>
        <w:pStyle w:val="Novelizanbod"/>
        <w:keepNext w:val="0"/>
        <w:numPr>
          <w:ilvl w:val="0"/>
          <w:numId w:val="62"/>
        </w:numPr>
        <w:rPr>
          <w:rStyle w:val="tituleknadpisu"/>
          <w:b w:val="0"/>
        </w:rPr>
      </w:pPr>
      <w:r w:rsidRPr="007C3BD5">
        <w:t xml:space="preserve">Za </w:t>
      </w:r>
      <w:r w:rsidRPr="007C3BD5" w:rsidR="007B6F84">
        <w:t>§</w:t>
      </w:r>
      <w:r w:rsidR="007B6F84">
        <w:t> </w:t>
      </w:r>
      <w:r w:rsidRPr="007C3BD5">
        <w:t xml:space="preserve">23h </w:t>
      </w:r>
      <w:r w:rsidRPr="007C3BD5">
        <w:rPr>
          <w:rStyle w:val="tituleknadpisu"/>
          <w:b w:val="0"/>
        </w:rPr>
        <w:t xml:space="preserve">se vkládají nové </w:t>
      </w:r>
      <w:r w:rsidRPr="007C3BD5" w:rsidR="007B6F84">
        <w:rPr>
          <w:rStyle w:val="tituleknadpisu"/>
          <w:b w:val="0"/>
        </w:rPr>
        <w:t>§</w:t>
      </w:r>
      <w:r w:rsidR="007B6F84">
        <w:rPr>
          <w:rStyle w:val="tituleknadpisu"/>
          <w:b w:val="0"/>
        </w:rPr>
        <w:t> </w:t>
      </w:r>
      <w:r w:rsidRPr="007C3BD5">
        <w:rPr>
          <w:rStyle w:val="tituleknadpisu"/>
          <w:b w:val="0"/>
        </w:rPr>
        <w:t xml:space="preserve">23i </w:t>
      </w:r>
      <w:r w:rsidRPr="007C3BD5" w:rsidR="007B6F84">
        <w:rPr>
          <w:rStyle w:val="tituleknadpisu"/>
          <w:b w:val="0"/>
        </w:rPr>
        <w:t>a</w:t>
      </w:r>
      <w:r w:rsidR="007B6F84">
        <w:rPr>
          <w:rStyle w:val="tituleknadpisu"/>
          <w:b w:val="0"/>
        </w:rPr>
        <w:t> </w:t>
      </w:r>
      <w:r w:rsidRPr="007C3BD5" w:rsidR="007B6F84">
        <w:rPr>
          <w:rStyle w:val="tituleknadpisu"/>
          <w:b w:val="0"/>
        </w:rPr>
        <w:t>§</w:t>
      </w:r>
      <w:r w:rsidR="007B6F84">
        <w:rPr>
          <w:rStyle w:val="tituleknadpisu"/>
          <w:b w:val="0"/>
        </w:rPr>
        <w:t> </w:t>
      </w:r>
      <w:r w:rsidRPr="007C3BD5">
        <w:rPr>
          <w:rStyle w:val="tituleknadpisu"/>
          <w:b w:val="0"/>
        </w:rPr>
        <w:t>23j, které včetně nadpisu znějí:</w:t>
      </w:r>
    </w:p>
    <w:p w:rsidR="00274E91" w:rsidRPr="007C3BD5" w:rsidP="00274E91">
      <w:pPr>
        <w:pStyle w:val="Paragraf"/>
      </w:pPr>
      <w:r w:rsidRPr="007C3BD5">
        <w:t>„</w:t>
      </w:r>
      <w:r w:rsidRPr="007C3BD5" w:rsidR="007B6F84">
        <w:t>§</w:t>
      </w:r>
      <w:r w:rsidR="007B6F84">
        <w:t> </w:t>
      </w:r>
      <w:r w:rsidRPr="007C3BD5">
        <w:t>23i</w:t>
      </w:r>
    </w:p>
    <w:p w:rsidR="00274E91" w:rsidRPr="007C3BD5" w:rsidP="00274E91">
      <w:pPr>
        <w:pStyle w:val="Nadpisparagrafu"/>
      </w:pPr>
      <w:r w:rsidRPr="007C3BD5">
        <w:t>Kursový rozdíl</w:t>
      </w:r>
    </w:p>
    <w:p w:rsidR="00274E91" w:rsidRPr="007C3BD5" w:rsidP="00274E91">
      <w:pPr>
        <w:pStyle w:val="Textodstavce"/>
        <w:numPr>
          <w:ilvl w:val="0"/>
          <w:numId w:val="0"/>
        </w:numPr>
        <w:ind w:firstLine="425"/>
      </w:pPr>
      <w:r w:rsidRPr="007C3BD5">
        <w:t>(1) Kursový rozdíl se nezahrnuje do základu daně ve zdaňovacím období nebo období, za které se podává daňové přiznání, ve kterých</w:t>
      </w:r>
    </w:p>
    <w:p w:rsidR="00274E91" w:rsidRPr="007C3BD5" w:rsidP="00274E91">
      <w:pPr>
        <w:pStyle w:val="Textpsmene"/>
        <w:ind w:left="425" w:hanging="425"/>
      </w:pPr>
      <w:r w:rsidRPr="007C3BD5">
        <w:t>a)</w:t>
      </w:r>
      <w:r w:rsidRPr="007C3BD5">
        <w:tab/>
        <w:t>kursový rozdíl není realizován, a</w:t>
      </w:r>
    </w:p>
    <w:p w:rsidR="00274E91" w:rsidRPr="007C3BD5" w:rsidP="00274E91">
      <w:pPr>
        <w:pStyle w:val="Textpsmene"/>
        <w:ind w:left="425" w:hanging="425"/>
      </w:pPr>
      <w:r w:rsidRPr="007C3BD5">
        <w:t>b)</w:t>
      </w:r>
      <w:r w:rsidRPr="007C3BD5">
        <w:tab/>
        <w:t>poplatník je poplatníkem v režimu vylučování kursových rozdílů.</w:t>
      </w:r>
    </w:p>
    <w:p w:rsidR="00274E91" w:rsidRPr="007C3BD5" w:rsidP="00274E91">
      <w:pPr>
        <w:pStyle w:val="Textodstavce"/>
        <w:numPr>
          <w:ilvl w:val="0"/>
          <w:numId w:val="0"/>
        </w:numPr>
        <w:ind w:firstLine="425"/>
      </w:pPr>
      <w:r w:rsidRPr="007C3BD5">
        <w:t>(2) Poplatníkem v režimu vylučování kursových rozdílů je od prvního dne rozhodného zdaňovacího období nebo období, za které se podává daňové přiznání, poplatník, který</w:t>
      </w:r>
    </w:p>
    <w:p w:rsidR="00274E91" w:rsidRPr="007C3BD5" w:rsidP="00274E91">
      <w:pPr>
        <w:pStyle w:val="Textpsmene"/>
        <w:ind w:left="425" w:hanging="425"/>
      </w:pPr>
      <w:r w:rsidRPr="007C3BD5">
        <w:t>a)</w:t>
      </w:r>
      <w:r w:rsidRPr="007C3BD5">
        <w:tab/>
        <w:t>je účetní jednotkou s výjimkou poplatníka, který účtuje v soustavě jednoduchého účetnictví,</w:t>
      </w:r>
    </w:p>
    <w:p w:rsidR="00274E91" w:rsidRPr="007C3BD5" w:rsidP="00274E91">
      <w:pPr>
        <w:pStyle w:val="Textpsmene"/>
        <w:ind w:left="425" w:hanging="425"/>
      </w:pPr>
      <w:r w:rsidRPr="007C3BD5">
        <w:t>b)</w:t>
      </w:r>
      <w:r w:rsidRPr="007C3BD5">
        <w:tab/>
        <w:t>není dlužníkem, vůči němuž bylo zahájeno insolvenční řízení,</w:t>
      </w:r>
    </w:p>
    <w:p w:rsidR="00274E91" w:rsidRPr="007C3BD5" w:rsidP="00274E91">
      <w:pPr>
        <w:pStyle w:val="Textpsmene"/>
        <w:ind w:left="425" w:hanging="425"/>
      </w:pPr>
      <w:r w:rsidRPr="007C3BD5">
        <w:t>c)</w:t>
      </w:r>
      <w:r w:rsidRPr="007C3BD5">
        <w:tab/>
        <w:t>není v likvidaci a</w:t>
      </w:r>
    </w:p>
    <w:p w:rsidR="00274E91" w:rsidRPr="007C3BD5" w:rsidP="00274E91">
      <w:pPr>
        <w:pStyle w:val="Textpsmene"/>
        <w:ind w:left="425" w:hanging="425"/>
      </w:pPr>
      <w:r w:rsidRPr="007C3BD5">
        <w:t>d)</w:t>
      </w:r>
      <w:r w:rsidRPr="007C3BD5">
        <w:tab/>
        <w:t xml:space="preserve">podá správci daně oznámení </w:t>
      </w:r>
      <w:r w:rsidRPr="007C3BD5" w:rsidR="007B6F84">
        <w:t>o</w:t>
      </w:r>
      <w:r w:rsidR="007B6F84">
        <w:t> </w:t>
      </w:r>
      <w:r w:rsidRPr="007C3BD5">
        <w:t>vstupu do režimu vylučování kursových rozdílů.</w:t>
      </w:r>
    </w:p>
    <w:p w:rsidR="00274E91" w:rsidRPr="007C3BD5" w:rsidP="00274E91">
      <w:pPr>
        <w:pStyle w:val="Textodstavce"/>
        <w:numPr>
          <w:ilvl w:val="0"/>
          <w:numId w:val="0"/>
        </w:numPr>
        <w:ind w:firstLine="425"/>
      </w:pPr>
      <w:r w:rsidRPr="007C3BD5">
        <w:t>(3) Poplatník přestává být poplatníkem v režimu vylučování kursových rozdílů uplynutím</w:t>
      </w:r>
    </w:p>
    <w:p w:rsidR="00274E91" w:rsidRPr="007C3BD5" w:rsidP="00274E91">
      <w:pPr>
        <w:pStyle w:val="Textpsmene"/>
        <w:ind w:left="425" w:hanging="425"/>
      </w:pPr>
      <w:r w:rsidRPr="007C3BD5">
        <w:t>a)</w:t>
      </w:r>
      <w:r w:rsidRPr="007C3BD5">
        <w:tab/>
        <w:t>druhého zdaňovacího období nebo období, za které se podává daňové přiznání, následujících po zdaňovacím období nebo období, za které se podává daňové přiznání, ve kterých správci daně oznámí vystoupení z režimu vylučování kursových rozdílů,</w:t>
      </w:r>
    </w:p>
    <w:p w:rsidR="00274E91" w:rsidRPr="007C3BD5" w:rsidP="00274E91">
      <w:pPr>
        <w:pStyle w:val="Textpsmene"/>
        <w:ind w:left="425" w:hanging="425"/>
      </w:pPr>
      <w:r w:rsidRPr="007C3BD5">
        <w:t>b)</w:t>
      </w:r>
      <w:r w:rsidRPr="007C3BD5">
        <w:tab/>
        <w:t xml:space="preserve">období, za které se podává daňové přiznání, podle </w:t>
      </w:r>
      <w:r w:rsidRPr="007C3BD5" w:rsidR="007B6F84">
        <w:t>§</w:t>
      </w:r>
      <w:r w:rsidR="007B6F84">
        <w:t> </w:t>
      </w:r>
      <w:r w:rsidRPr="007C3BD5">
        <w:t xml:space="preserve">38ma odst. </w:t>
      </w:r>
      <w:r w:rsidRPr="007C3BD5" w:rsidR="007B6F84">
        <w:t>1</w:t>
      </w:r>
      <w:r w:rsidR="007B6F84">
        <w:t> </w:t>
      </w:r>
      <w:r w:rsidRPr="007C3BD5">
        <w:t xml:space="preserve">písm. a), b) </w:t>
      </w:r>
      <w:r w:rsidRPr="007C3BD5" w:rsidR="007B6F84">
        <w:t>a</w:t>
      </w:r>
      <w:r w:rsidR="007B6F84">
        <w:t> </w:t>
      </w:r>
      <w:r w:rsidRPr="007C3BD5">
        <w:t>d) až f), nebo zdaňovacího období, které končí stejným dnem jako takové období,</w:t>
      </w:r>
    </w:p>
    <w:p w:rsidR="00274E91" w:rsidRPr="007C3BD5" w:rsidP="00274E91">
      <w:pPr>
        <w:pStyle w:val="Textpsmene"/>
        <w:ind w:left="425" w:hanging="425"/>
      </w:pPr>
      <w:r w:rsidRPr="007C3BD5">
        <w:t>c)</w:t>
      </w:r>
      <w:r w:rsidRPr="007C3BD5">
        <w:tab/>
        <w:t>zdaňovacího období nebo části zdaňovacího období, za kterou se podává daňové přiznání, které uplynuly přede dnem</w:t>
      </w:r>
    </w:p>
    <w:p w:rsidR="00274E91" w:rsidRPr="007C3BD5" w:rsidP="00274E91">
      <w:pPr>
        <w:pStyle w:val="bod"/>
      </w:pPr>
      <w:r w:rsidRPr="007C3BD5">
        <w:t>1.</w:t>
      </w:r>
      <w:r w:rsidRPr="007C3BD5">
        <w:tab/>
        <w:t>vstupu poplatníka do likvidace,</w:t>
      </w:r>
    </w:p>
    <w:p w:rsidR="00274E91" w:rsidRPr="007C3BD5" w:rsidP="00274E91">
      <w:pPr>
        <w:pStyle w:val="bod"/>
      </w:pPr>
      <w:r w:rsidRPr="007C3BD5">
        <w:t>2.</w:t>
      </w:r>
      <w:r w:rsidRPr="007C3BD5">
        <w:tab/>
        <w:t xml:space="preserve">účinnosti rozhodnutí </w:t>
      </w:r>
      <w:r w:rsidRPr="007C3BD5" w:rsidR="007B6F84">
        <w:t>o</w:t>
      </w:r>
      <w:r w:rsidR="007B6F84">
        <w:t> </w:t>
      </w:r>
      <w:r w:rsidRPr="007C3BD5">
        <w:t>úpadku poplatníka,</w:t>
      </w:r>
    </w:p>
    <w:p w:rsidR="00274E91" w:rsidRPr="007C3BD5" w:rsidP="00274E91">
      <w:pPr>
        <w:pStyle w:val="bod"/>
      </w:pPr>
      <w:r w:rsidRPr="007C3BD5">
        <w:t>3.</w:t>
      </w:r>
      <w:r w:rsidRPr="007C3BD5">
        <w:tab/>
        <w:t>zániku poplatníka, který je zrušen bez likvidace, nebo</w:t>
      </w:r>
    </w:p>
    <w:p w:rsidR="00274E91" w:rsidRPr="007C3BD5" w:rsidP="00274E91">
      <w:pPr>
        <w:pStyle w:val="bod"/>
      </w:pPr>
      <w:r w:rsidRPr="007C3BD5">
        <w:t>4.</w:t>
      </w:r>
      <w:r w:rsidRPr="007C3BD5">
        <w:tab/>
        <w:t xml:space="preserve">skončení řízení </w:t>
      </w:r>
      <w:r w:rsidRPr="007C3BD5" w:rsidR="007B6F84">
        <w:t>o</w:t>
      </w:r>
      <w:r w:rsidR="007B6F84">
        <w:t> </w:t>
      </w:r>
      <w:r w:rsidRPr="007C3BD5">
        <w:t>pozůstalosti,</w:t>
      </w:r>
    </w:p>
    <w:p w:rsidR="00274E91" w:rsidRPr="007C3BD5" w:rsidP="00274E91">
      <w:pPr>
        <w:pStyle w:val="Textpsmene"/>
        <w:ind w:left="425" w:hanging="425"/>
      </w:pPr>
      <w:r w:rsidRPr="007C3BD5">
        <w:t>d)</w:t>
      </w:r>
      <w:r w:rsidRPr="007C3BD5">
        <w:tab/>
        <w:t>posledního zdaňovacího období nebo období, za které se podává daňové přiznání, před přechodem na vedení jednoduchého účetnictví,</w:t>
      </w:r>
    </w:p>
    <w:p w:rsidR="00274E91" w:rsidRPr="007C3BD5" w:rsidP="00274E91">
      <w:pPr>
        <w:pStyle w:val="Textpsmene"/>
        <w:ind w:left="425" w:hanging="425"/>
      </w:pPr>
      <w:r w:rsidRPr="007C3BD5">
        <w:t>e)</w:t>
      </w:r>
      <w:r w:rsidRPr="007C3BD5">
        <w:tab/>
        <w:t>posledního zdaňovacího období poplatníka daně z příjmů fyzických osob před</w:t>
      </w:r>
    </w:p>
    <w:p w:rsidR="00274E91" w:rsidRPr="007C3BD5" w:rsidP="00274E91">
      <w:pPr>
        <w:pStyle w:val="bod"/>
      </w:pPr>
      <w:r w:rsidRPr="007C3BD5">
        <w:t>1.</w:t>
      </w:r>
      <w:r w:rsidRPr="007C3BD5">
        <w:tab/>
        <w:t>přechodem na vedení daňové evidence,</w:t>
      </w:r>
    </w:p>
    <w:p w:rsidR="00274E91" w:rsidRPr="007C3BD5" w:rsidP="00274E91">
      <w:pPr>
        <w:pStyle w:val="bod"/>
      </w:pPr>
      <w:r w:rsidRPr="007C3BD5">
        <w:t>2.</w:t>
      </w:r>
      <w:r w:rsidRPr="007C3BD5">
        <w:tab/>
        <w:t xml:space="preserve">přechodem na vedení záznamů </w:t>
      </w:r>
      <w:r w:rsidRPr="007C3BD5" w:rsidR="007B6F84">
        <w:t>o</w:t>
      </w:r>
      <w:r w:rsidR="007B6F84">
        <w:t> </w:t>
      </w:r>
      <w:r w:rsidRPr="007C3BD5">
        <w:t xml:space="preserve">příjmech </w:t>
      </w:r>
      <w:r w:rsidRPr="007C3BD5" w:rsidR="007B6F84">
        <w:t>a</w:t>
      </w:r>
      <w:r w:rsidR="007B6F84">
        <w:t> </w:t>
      </w:r>
      <w:r w:rsidRPr="007C3BD5">
        <w:t>výdajích,</w:t>
      </w:r>
    </w:p>
    <w:p w:rsidR="00274E91" w:rsidRPr="007C3BD5" w:rsidP="00274E91">
      <w:pPr>
        <w:pStyle w:val="bod"/>
      </w:pPr>
      <w:r w:rsidRPr="007C3BD5">
        <w:t>3.</w:t>
      </w:r>
      <w:r w:rsidRPr="007C3BD5">
        <w:tab/>
        <w:t xml:space="preserve">změnou způsobu uplatňování výdajů podle </w:t>
      </w:r>
      <w:r w:rsidRPr="007C3BD5" w:rsidR="007B6F84">
        <w:t>§</w:t>
      </w:r>
      <w:r w:rsidR="007B6F84">
        <w:t> </w:t>
      </w:r>
      <w:r w:rsidRPr="007C3BD5">
        <w:t xml:space="preserve">24 na způsob podle </w:t>
      </w:r>
      <w:r w:rsidRPr="007C3BD5" w:rsidR="007B6F84">
        <w:t>§</w:t>
      </w:r>
      <w:r w:rsidR="007B6F84">
        <w:t> </w:t>
      </w:r>
      <w:r w:rsidRPr="007C3BD5" w:rsidR="007B6F84">
        <w:t>7</w:t>
      </w:r>
      <w:r w:rsidR="007B6F84">
        <w:t> </w:t>
      </w:r>
      <w:r w:rsidRPr="007C3BD5">
        <w:t xml:space="preserve">odst. </w:t>
      </w:r>
      <w:r w:rsidRPr="007C3BD5" w:rsidR="007B6F84">
        <w:t>7</w:t>
      </w:r>
      <w:r w:rsidR="007B6F84">
        <w:t> </w:t>
      </w:r>
      <w:r w:rsidRPr="007C3BD5">
        <w:t xml:space="preserve">nebo </w:t>
      </w:r>
      <w:r w:rsidRPr="007C3BD5" w:rsidR="007B6F84">
        <w:t>§</w:t>
      </w:r>
      <w:r w:rsidR="007B6F84">
        <w:t> </w:t>
      </w:r>
      <w:r w:rsidRPr="007C3BD5" w:rsidR="007B6F84">
        <w:t>9</w:t>
      </w:r>
      <w:r w:rsidR="007B6F84">
        <w:t> </w:t>
      </w:r>
      <w:r w:rsidRPr="007C3BD5">
        <w:t xml:space="preserve">odst. </w:t>
      </w:r>
      <w:r w:rsidRPr="007C3BD5" w:rsidR="007B6F84">
        <w:t>4</w:t>
      </w:r>
      <w:r w:rsidR="007B6F84">
        <w:t> </w:t>
      </w:r>
      <w:r w:rsidRPr="007C3BD5">
        <w:t>nebo</w:t>
      </w:r>
    </w:p>
    <w:p w:rsidR="00274E91" w:rsidRPr="007C3BD5" w:rsidP="00274E91">
      <w:pPr>
        <w:pStyle w:val="bod"/>
      </w:pPr>
      <w:r w:rsidRPr="007C3BD5">
        <w:t>4.</w:t>
      </w:r>
      <w:r w:rsidRPr="007C3BD5">
        <w:tab/>
        <w:t>zdaňovacím obdobím, za které je jeho daň rovna paušální dani, a</w:t>
      </w:r>
    </w:p>
    <w:p w:rsidR="00274E91" w:rsidRPr="007C3BD5" w:rsidP="00274E91">
      <w:pPr>
        <w:pStyle w:val="Textpsmene"/>
        <w:ind w:left="425" w:hanging="425"/>
      </w:pPr>
      <w:r w:rsidRPr="007C3BD5">
        <w:t>f)</w:t>
      </w:r>
      <w:r w:rsidRPr="007C3BD5">
        <w:tab/>
        <w:t>zdaňovacího období, ve kterém poplatník daně z příjmů fyzických osob</w:t>
      </w:r>
    </w:p>
    <w:p w:rsidR="00274E91" w:rsidRPr="007C3BD5" w:rsidP="00274E91">
      <w:pPr>
        <w:pStyle w:val="bod"/>
      </w:pPr>
      <w:r w:rsidRPr="007C3BD5">
        <w:t>1.</w:t>
      </w:r>
      <w:r w:rsidRPr="007C3BD5">
        <w:tab/>
        <w:t>ukončil činnost, ze které plyne příjem ze samostatné činnosti, nebo nájem, nebo</w:t>
      </w:r>
    </w:p>
    <w:p w:rsidR="00274E91" w:rsidRPr="007C3BD5" w:rsidP="00274E91">
      <w:pPr>
        <w:pStyle w:val="bod"/>
      </w:pPr>
      <w:r w:rsidRPr="007C3BD5">
        <w:t>2.</w:t>
      </w:r>
      <w:r w:rsidRPr="007C3BD5">
        <w:tab/>
        <w:t>přerušil činnost, ze které plyne příjem ze samostatné činnosti, nebo nájem, pokud tuto činnost nebo nájem znovu nezahájí do lhůty pro podání daňového přiznání za zdaňovací období, ve kterém tuto činnost nebo nájem přerušil.</w:t>
      </w:r>
    </w:p>
    <w:p w:rsidR="00274E91" w:rsidRPr="007C3BD5" w:rsidP="00274E91">
      <w:pPr>
        <w:pStyle w:val="Textodstavce"/>
        <w:numPr>
          <w:ilvl w:val="0"/>
          <w:numId w:val="0"/>
        </w:numPr>
        <w:ind w:firstLine="425"/>
      </w:pPr>
      <w:r w:rsidRPr="007C3BD5">
        <w:t xml:space="preserve">(4) Ve zdaňovacím období nebo období, za které se podává daňové přiznání, ve kterých je poplatník poplatníkem v režimu vylučování kursových rozdílů </w:t>
      </w:r>
      <w:r w:rsidRPr="007C3BD5" w:rsidR="007B6F84">
        <w:t>a</w:t>
      </w:r>
      <w:r w:rsidR="007B6F84">
        <w:t> </w:t>
      </w:r>
      <w:r w:rsidRPr="007C3BD5">
        <w:t xml:space="preserve">kursový rozdíl je realizován, se výsledek hospodaření upraví </w:t>
      </w:r>
      <w:r w:rsidRPr="007C3BD5" w:rsidR="007B6F84">
        <w:t>o</w:t>
      </w:r>
      <w:r w:rsidR="007B6F84">
        <w:t> </w:t>
      </w:r>
      <w:r w:rsidRPr="007C3BD5">
        <w:t xml:space="preserve">kursové rozdíly související se stejným majetkem nebo závazkem nezahrnuté do základu daně v předcházejících zdaňovacích obdobích </w:t>
      </w:r>
      <w:r w:rsidRPr="007C3BD5" w:rsidR="007B6F84">
        <w:t>a</w:t>
      </w:r>
      <w:r w:rsidR="007B6F84">
        <w:t> </w:t>
      </w:r>
      <w:r w:rsidRPr="007C3BD5">
        <w:t>obdobích, za která se podává daňové přiznání.</w:t>
      </w:r>
    </w:p>
    <w:p w:rsidR="00274E91" w:rsidRPr="007C3BD5" w:rsidP="00274E91">
      <w:pPr>
        <w:pStyle w:val="Textodstavce"/>
        <w:numPr>
          <w:ilvl w:val="0"/>
          <w:numId w:val="0"/>
        </w:numPr>
        <w:ind w:firstLine="425"/>
      </w:pPr>
      <w:r w:rsidRPr="007C3BD5">
        <w:t xml:space="preserve">(5) Ve zdaňovacím období, části zdaňovacího období nebo období, za které se podává daňové přiznání, k jejichž konci poplatník přestává být poplatníkem v režimu vylučování kursových rozdílů, se výsledek hospodaření upraví </w:t>
      </w:r>
      <w:r w:rsidRPr="007C3BD5" w:rsidR="007B6F84">
        <w:t>o</w:t>
      </w:r>
      <w:r w:rsidR="007B6F84">
        <w:t> </w:t>
      </w:r>
      <w:r w:rsidRPr="007C3BD5">
        <w:t xml:space="preserve">kursové rozdíly nezahrnuté do základu daně ve zdaňovacích obdobích nebo obdobích, za která se podává daňové přiznání, ve kterých byl poplatníkem v režimu vylučování kursových rozdílů, </w:t>
      </w:r>
      <w:r w:rsidRPr="007C3BD5" w:rsidR="007B6F84">
        <w:t>o</w:t>
      </w:r>
      <w:r w:rsidR="007B6F84">
        <w:t> </w:t>
      </w:r>
      <w:r w:rsidRPr="007C3BD5">
        <w:t>které nebyl upraven výsledek hospodaření podle odstavce 4.</w:t>
      </w:r>
    </w:p>
    <w:p w:rsidR="00274E91" w:rsidRPr="007C3BD5" w:rsidP="00274E91">
      <w:pPr>
        <w:pStyle w:val="Textodstavce"/>
        <w:numPr>
          <w:ilvl w:val="0"/>
          <w:numId w:val="0"/>
        </w:numPr>
        <w:ind w:firstLine="425"/>
      </w:pPr>
      <w:r w:rsidRPr="007C3BD5">
        <w:t xml:space="preserve">(6) V případech podle odstavce </w:t>
      </w:r>
      <w:r w:rsidRPr="007C3BD5" w:rsidR="007B6F84">
        <w:t>3</w:t>
      </w:r>
      <w:r w:rsidR="007B6F84">
        <w:t> </w:t>
      </w:r>
      <w:r w:rsidRPr="007C3BD5">
        <w:t xml:space="preserve">písm. e) bodů </w:t>
      </w:r>
      <w:r w:rsidRPr="007C3BD5" w:rsidR="007B6F84">
        <w:t>3</w:t>
      </w:r>
      <w:r w:rsidR="007B6F84">
        <w:t> </w:t>
      </w:r>
      <w:r w:rsidRPr="007C3BD5" w:rsidR="007B6F84">
        <w:t>a</w:t>
      </w:r>
      <w:r w:rsidR="007B6F84">
        <w:t> </w:t>
      </w:r>
      <w:r w:rsidRPr="007C3BD5" w:rsidR="007B6F84">
        <w:t>4</w:t>
      </w:r>
      <w:r w:rsidR="007B6F84">
        <w:t> </w:t>
      </w:r>
      <w:r w:rsidRPr="007C3BD5">
        <w:t xml:space="preserve">se na poplatníka hledí, jako by nebyl v prodlení, pokud podá dodatečné daňové přiznání </w:t>
      </w:r>
      <w:r w:rsidRPr="007C3BD5" w:rsidR="007B6F84">
        <w:t>a</w:t>
      </w:r>
      <w:r w:rsidR="007B6F84">
        <w:t> </w:t>
      </w:r>
      <w:r w:rsidRPr="007C3BD5">
        <w:t xml:space="preserve">zaplatí daň nejpozději do dne, kdy je povinen podat daňové přiznání za zdaňovací období, ve kterém došlo ke skutečnostem podle odstavce </w:t>
      </w:r>
      <w:r w:rsidRPr="007C3BD5" w:rsidR="007B6F84">
        <w:t>3</w:t>
      </w:r>
      <w:r w:rsidR="007B6F84">
        <w:t> </w:t>
      </w:r>
      <w:r w:rsidRPr="007C3BD5">
        <w:t xml:space="preserve">písm. e) bodů </w:t>
      </w:r>
      <w:r w:rsidRPr="007C3BD5" w:rsidR="007B6F84">
        <w:t>3</w:t>
      </w:r>
      <w:r w:rsidR="007B6F84">
        <w:t> </w:t>
      </w:r>
      <w:r w:rsidRPr="007C3BD5" w:rsidR="007B6F84">
        <w:t>a</w:t>
      </w:r>
      <w:r w:rsidR="007B6F84">
        <w:t> </w:t>
      </w:r>
      <w:r w:rsidRPr="007C3BD5">
        <w:t>4.</w:t>
      </w:r>
    </w:p>
    <w:p w:rsidR="00274E91" w:rsidRPr="007C3BD5" w:rsidP="00274E91">
      <w:pPr>
        <w:pStyle w:val="Paragraf"/>
      </w:pPr>
      <w:r w:rsidRPr="007C3BD5">
        <w:t>§</w:t>
      </w:r>
      <w:r>
        <w:t> </w:t>
      </w:r>
      <w:r w:rsidRPr="007C3BD5">
        <w:t>23j</w:t>
      </w:r>
    </w:p>
    <w:p w:rsidR="00274E91" w:rsidRPr="007C3BD5" w:rsidP="00274E91">
      <w:pPr>
        <w:pStyle w:val="Nadpisparagrafu"/>
      </w:pPr>
      <w:r w:rsidRPr="007C3BD5">
        <w:t>Oznámení v souvislosti s režimem vylučování kursových rozdílů</w:t>
      </w:r>
    </w:p>
    <w:p w:rsidR="00274E91" w:rsidRPr="007C3BD5" w:rsidP="00274E91">
      <w:pPr>
        <w:pStyle w:val="Textodstavce"/>
        <w:numPr>
          <w:ilvl w:val="0"/>
          <w:numId w:val="0"/>
        </w:numPr>
        <w:ind w:firstLine="425"/>
      </w:pPr>
      <w:r w:rsidRPr="007C3BD5">
        <w:t xml:space="preserve">(1) Oznámení </w:t>
      </w:r>
      <w:r w:rsidRPr="007C3BD5" w:rsidR="007B6F84">
        <w:t>o</w:t>
      </w:r>
      <w:r w:rsidR="007B6F84">
        <w:t> </w:t>
      </w:r>
      <w:r w:rsidRPr="007C3BD5">
        <w:t xml:space="preserve">vstupu do režimu vylučování kursových rozdílů může poplatník podat správci daně do </w:t>
      </w:r>
      <w:r w:rsidRPr="007C3BD5" w:rsidR="007B6F84">
        <w:t>3</w:t>
      </w:r>
      <w:r w:rsidR="007B6F84">
        <w:t> </w:t>
      </w:r>
      <w:r w:rsidRPr="007C3BD5">
        <w:t xml:space="preserve">měsíců od prvního dne rozhodného zdaňovacího období nebo období, za které se podává daňové přiznání. Pokud je rozhodné zdaňovací období nebo období, za které se podává daňové přiznání, kratší než </w:t>
      </w:r>
      <w:r w:rsidRPr="007C3BD5" w:rsidR="007B6F84">
        <w:t>3</w:t>
      </w:r>
      <w:r w:rsidR="007B6F84">
        <w:t> </w:t>
      </w:r>
      <w:r w:rsidRPr="007C3BD5">
        <w:t>měsíce, může poplatník oznámení správci daně podat do konce tohoto období.</w:t>
      </w:r>
    </w:p>
    <w:p w:rsidR="00274E91" w:rsidRPr="007C3BD5" w:rsidP="00274E91">
      <w:pPr>
        <w:pStyle w:val="Textodstavce"/>
        <w:numPr>
          <w:ilvl w:val="0"/>
          <w:numId w:val="0"/>
        </w:numPr>
        <w:ind w:firstLine="425"/>
      </w:pPr>
      <w:r w:rsidRPr="007C3BD5">
        <w:t xml:space="preserve">(2) Oznámení </w:t>
      </w:r>
      <w:r w:rsidRPr="007C3BD5" w:rsidR="007B6F84">
        <w:t>o</w:t>
      </w:r>
      <w:r w:rsidR="007B6F84">
        <w:t> </w:t>
      </w:r>
      <w:r w:rsidRPr="007C3BD5">
        <w:t xml:space="preserve">vstupu do režimu vylučování kursových rozdílů podané po lhůtě podle odstavce </w:t>
      </w:r>
      <w:r w:rsidRPr="007C3BD5" w:rsidR="007B6F84">
        <w:t>1</w:t>
      </w:r>
      <w:r w:rsidR="007B6F84">
        <w:t> </w:t>
      </w:r>
      <w:r w:rsidRPr="007C3BD5">
        <w:t xml:space="preserve">je neúčinné. Tyto lhůty nelze navrátit v předešlý stav. Oznámení </w:t>
      </w:r>
      <w:r w:rsidRPr="007C3BD5" w:rsidR="007B6F84">
        <w:t>o</w:t>
      </w:r>
      <w:r w:rsidR="007B6F84">
        <w:t> </w:t>
      </w:r>
      <w:r w:rsidRPr="007C3BD5">
        <w:t>vstupu do režimu vylučování kursových rozdílů lze měnit nebo vzít zpět do uplynutí lhůty pro jeho podání.</w:t>
      </w:r>
    </w:p>
    <w:p w:rsidR="00274E91" w:rsidRPr="007C3BD5" w:rsidP="00274E91">
      <w:pPr>
        <w:pStyle w:val="Textodstavce"/>
        <w:numPr>
          <w:ilvl w:val="0"/>
          <w:numId w:val="0"/>
        </w:numPr>
        <w:ind w:firstLine="425"/>
      </w:pPr>
      <w:r w:rsidRPr="007C3BD5">
        <w:t xml:space="preserve">(3) V oznámení </w:t>
      </w:r>
      <w:r w:rsidRPr="007C3BD5" w:rsidR="007B6F84">
        <w:t>o</w:t>
      </w:r>
      <w:r w:rsidR="007B6F84">
        <w:t> </w:t>
      </w:r>
      <w:r w:rsidRPr="007C3BD5">
        <w:t>vstupu do režimu vylučování kursových rozdílů poplatník uvede zdaňovací období nebo období, za které se podává daňové přiznání, od jejichž počátku se stává poplatníkem v režimu vylučování kursových rozdílů.</w:t>
      </w:r>
    </w:p>
    <w:p w:rsidR="00274E91" w:rsidRPr="007C3BD5" w:rsidP="00274E91">
      <w:pPr>
        <w:pStyle w:val="Textodstavce"/>
        <w:numPr>
          <w:ilvl w:val="0"/>
          <w:numId w:val="0"/>
        </w:numPr>
        <w:ind w:firstLine="425"/>
      </w:pPr>
      <w:r w:rsidRPr="007C3BD5">
        <w:t xml:space="preserve">(4) Oznámení </w:t>
      </w:r>
      <w:r w:rsidRPr="007C3BD5" w:rsidR="007B6F84">
        <w:t>o</w:t>
      </w:r>
      <w:r w:rsidR="007B6F84">
        <w:t> </w:t>
      </w:r>
      <w:r w:rsidRPr="007C3BD5">
        <w:t>vystoupení z režimu vylučování kursových rozdílů nelze vzít zpět.</w:t>
      </w:r>
    </w:p>
    <w:p w:rsidR="00274E91" w:rsidRPr="007C3BD5" w:rsidP="00274E91">
      <w:pPr>
        <w:pStyle w:val="Textodstavce"/>
        <w:numPr>
          <w:ilvl w:val="0"/>
          <w:numId w:val="0"/>
        </w:numPr>
        <w:ind w:firstLine="425"/>
      </w:pPr>
      <w:r w:rsidRPr="007C3BD5">
        <w:t xml:space="preserve">(5) Pokud poplatník přestane být poplatníkem </w:t>
      </w:r>
      <w:r w:rsidRPr="007C3BD5" w:rsidR="007B6F84">
        <w:t>v</w:t>
      </w:r>
      <w:r w:rsidR="007B6F84">
        <w:t> </w:t>
      </w:r>
      <w:r w:rsidRPr="007C3BD5">
        <w:t>režimu vylučování kursových rozdílů z důvodu uvedeného v </w:t>
      </w:r>
      <w:r w:rsidRPr="007C3BD5" w:rsidR="007B6F84">
        <w:t>§</w:t>
      </w:r>
      <w:r w:rsidR="007B6F84">
        <w:t> </w:t>
      </w:r>
      <w:r w:rsidRPr="007C3BD5">
        <w:t xml:space="preserve">23i odst. </w:t>
      </w:r>
      <w:r w:rsidRPr="007C3BD5" w:rsidR="007B6F84">
        <w:t>3</w:t>
      </w:r>
      <w:r w:rsidR="007B6F84">
        <w:t> </w:t>
      </w:r>
      <w:r w:rsidRPr="007C3BD5">
        <w:t xml:space="preserve">písmenech b) až f), podá správci daně oznámení </w:t>
      </w:r>
      <w:r w:rsidRPr="007C3BD5" w:rsidR="007B6F84">
        <w:t>o</w:t>
      </w:r>
      <w:r w:rsidR="007B6F84">
        <w:t> </w:t>
      </w:r>
      <w:r w:rsidRPr="007C3BD5">
        <w:t>ukončení režimu vylučování kursových rozdílů ve lhůtě pro podání daňového přiznání.</w:t>
      </w:r>
    </w:p>
    <w:p w:rsidR="00274E91" w:rsidRPr="007C3BD5" w:rsidP="00274E91">
      <w:pPr>
        <w:pStyle w:val="Textodstavce"/>
        <w:numPr>
          <w:ilvl w:val="0"/>
          <w:numId w:val="0"/>
        </w:numPr>
        <w:ind w:firstLine="425"/>
      </w:pPr>
      <w:r w:rsidRPr="007C3BD5">
        <w:t xml:space="preserve">(6) </w:t>
      </w:r>
      <w:r w:rsidRPr="007C3BD5" w:rsidR="007B6F84">
        <w:t>V</w:t>
      </w:r>
      <w:r w:rsidR="007B6F84">
        <w:t> </w:t>
      </w:r>
      <w:r w:rsidRPr="007C3BD5">
        <w:t xml:space="preserve">oznámení </w:t>
      </w:r>
      <w:r w:rsidRPr="007C3BD5" w:rsidR="007B6F84">
        <w:t>o</w:t>
      </w:r>
      <w:r w:rsidR="007B6F84">
        <w:t> </w:t>
      </w:r>
      <w:r w:rsidRPr="007C3BD5">
        <w:t xml:space="preserve">ukončení režimu vylučování kursových rozdílů poplatník uvede zdaňovací období, část zdaňovacího období nebo období, za které se podává daňové přiznání, jehož uplynutím přestává být poplatníkem v režimu vylučování kursových rozdílů, </w:t>
      </w:r>
      <w:r w:rsidRPr="007C3BD5" w:rsidR="007B6F84">
        <w:t>a</w:t>
      </w:r>
      <w:r w:rsidR="007B6F84">
        <w:t> </w:t>
      </w:r>
      <w:r w:rsidRPr="007C3BD5">
        <w:t xml:space="preserve">důvod podle 23i odst. </w:t>
      </w:r>
      <w:r w:rsidRPr="007C3BD5" w:rsidR="007B6F84">
        <w:t>3</w:t>
      </w:r>
      <w:r w:rsidR="007B6F84">
        <w:t> </w:t>
      </w:r>
      <w:r w:rsidRPr="007C3BD5">
        <w:t>písmen b) až f), který vedl k ukončení tohoto režimu.“.</w:t>
      </w:r>
    </w:p>
    <w:p w:rsidR="00274E91" w:rsidRPr="007C3BD5" w:rsidP="00274E91">
      <w:pPr>
        <w:pStyle w:val="Novelizanbod"/>
        <w:keepNext w:val="0"/>
        <w:numPr>
          <w:ilvl w:val="0"/>
          <w:numId w:val="62"/>
        </w:numPr>
      </w:pPr>
      <w:r w:rsidRPr="007C3BD5">
        <w:t>V § 24 odst. 2 písm. j) se bod 4 včetně poznámek pod čarou č. 23b a 110a zrušuje.</w:t>
      </w:r>
    </w:p>
    <w:p w:rsidR="00274E91" w:rsidRPr="007C3BD5" w:rsidP="00274E91">
      <w:r w:rsidRPr="007C3BD5">
        <w:t>Dosavadní bod 5 se označuje jako bod 4.</w:t>
      </w:r>
    </w:p>
    <w:p w:rsidR="00274E91" w:rsidRPr="007C3BD5" w:rsidP="00274E91">
      <w:pPr>
        <w:pStyle w:val="Novelizanbod"/>
        <w:keepNext w:val="0"/>
        <w:numPr>
          <w:ilvl w:val="0"/>
          <w:numId w:val="62"/>
        </w:numPr>
      </w:pPr>
      <w:r w:rsidRPr="007C3BD5">
        <w:t>V § 24 odst. 2 písm. j) se na konci textu bodu 4 doplňují slova „; to platí i pro výdaje vynaložené na sociální podmínky nebo péči o zdraví rodinného příslušníka zaměstnance, jedná-li se o práva zaměstnanců vyplývající z kolektivní smlouvy, vnitřního předpisu zaměstnavatele, pracovní nebo jiné smlouvy“.</w:t>
      </w:r>
    </w:p>
    <w:p w:rsidR="00274E91" w:rsidRPr="007C3BD5" w:rsidP="00274E91">
      <w:pPr>
        <w:pStyle w:val="Novelizanbod"/>
        <w:keepNext w:val="0"/>
        <w:numPr>
          <w:ilvl w:val="0"/>
          <w:numId w:val="62"/>
        </w:numPr>
      </w:pPr>
      <w:r w:rsidRPr="007C3BD5">
        <w:t xml:space="preserve">V § 24 odst. 2 písmeno zo) zní: </w:t>
      </w:r>
    </w:p>
    <w:p w:rsidR="00274E91" w:rsidRPr="007C3BD5" w:rsidP="00274E91">
      <w:pPr>
        <w:pStyle w:val="Textpsmene"/>
        <w:ind w:left="425" w:hanging="425"/>
      </w:pPr>
      <w:r w:rsidRPr="007C3BD5">
        <w:t>„zo)</w:t>
      </w:r>
      <w:r w:rsidRPr="007C3BD5">
        <w:tab/>
        <w:t xml:space="preserve"> převod prostředků z garančního fondu do fondu zábrany škod,“.</w:t>
      </w:r>
    </w:p>
    <w:p w:rsidR="00274E91" w:rsidRPr="007C3BD5" w:rsidP="00274E91">
      <w:pPr>
        <w:pStyle w:val="Novelizanbod"/>
        <w:keepNext w:val="0"/>
        <w:numPr>
          <w:ilvl w:val="0"/>
          <w:numId w:val="62"/>
        </w:numPr>
      </w:pPr>
      <w:r w:rsidRPr="007C3BD5">
        <w:t>V § 24 odst. 2 písmeno zs) zní:</w:t>
      </w:r>
    </w:p>
    <w:p w:rsidR="00274E91" w:rsidRPr="007C3BD5" w:rsidP="00274E91">
      <w:pPr>
        <w:pStyle w:val="Textpsmene"/>
      </w:pPr>
      <w:r w:rsidRPr="007C3BD5">
        <w:t>„zs) výdaje v podobě</w:t>
      </w:r>
    </w:p>
    <w:p w:rsidR="00274E91" w:rsidRPr="007C3BD5" w:rsidP="00274E91">
      <w:pPr>
        <w:pStyle w:val="bod"/>
        <w:shd w:val="clear" w:color="auto" w:fill="FFFFFF" w:themeFill="background1"/>
      </w:pPr>
      <w:r w:rsidRPr="007C3BD5">
        <w:t>1.</w:t>
      </w:r>
      <w:r w:rsidRPr="007C3BD5">
        <w:tab/>
        <w:t>výdajů na provoz vlastního zařízení péče o děti předškolního věku nebo mateřské školy, nebo</w:t>
      </w:r>
    </w:p>
    <w:p w:rsidR="00274E91" w:rsidRPr="007C3BD5" w:rsidP="00274E91">
      <w:pPr>
        <w:pStyle w:val="bod"/>
        <w:shd w:val="clear" w:color="auto" w:fill="FFFFFF" w:themeFill="background1"/>
      </w:pPr>
      <w:r w:rsidRPr="007C3BD5">
        <w:t>2.</w:t>
      </w:r>
      <w:r w:rsidRPr="007C3BD5">
        <w:tab/>
        <w:t>příspěvku na provoz zařízení péče o děti předškolního věku nebo mateřské školy zajišťovaný jinými subjekty pro děti vlastních zaměstnanců,“.</w:t>
      </w:r>
    </w:p>
    <w:p w:rsidR="00274E91" w:rsidRPr="007C3BD5" w:rsidP="00274E91">
      <w:pPr>
        <w:pStyle w:val="Novelizanbod"/>
        <w:keepNext w:val="0"/>
        <w:numPr>
          <w:ilvl w:val="0"/>
          <w:numId w:val="62"/>
        </w:numPr>
      </w:pPr>
      <w:r w:rsidRPr="007C3BD5">
        <w:t>V § 24 odst. 2 se na konci písmene zv) čárka nahrazuje tečkou a písmeno zz) se zrušuje.</w:t>
      </w:r>
    </w:p>
    <w:p w:rsidR="00274E91" w:rsidRPr="007C3BD5" w:rsidP="00274E91">
      <w:pPr>
        <w:pStyle w:val="Novelizanbod"/>
        <w:keepNext w:val="0"/>
        <w:numPr>
          <w:ilvl w:val="0"/>
          <w:numId w:val="62"/>
        </w:numPr>
      </w:pPr>
      <w:r w:rsidRPr="007C3BD5">
        <w:t>V § 24 se na konci odstavce 6 doplňuje věta „U vozidel kategorie M</w:t>
      </w:r>
      <w:r w:rsidRPr="007C3BD5">
        <w:rPr>
          <w:vertAlign w:val="subscript"/>
        </w:rPr>
        <w:t>1</w:t>
      </w:r>
      <w:r w:rsidRPr="007C3BD5">
        <w:t>, u kterých byla úplata u finančního leasingu během doby finančního leasingu výdajem na dosažení, zajištění a udržení zdanitelných příjmů pouze v poměrné části podle § 30f odst. 1, se poměrná část podle věty první počítá z poměrné části úplaty u finančního leasingu, která byla výdajem na dosažení, zajištění a udržení zdanitelných příjmů podle § 30f odst. 1.“.</w:t>
      </w:r>
    </w:p>
    <w:p w:rsidR="00274E91" w:rsidRPr="007C3BD5" w:rsidP="00274E91">
      <w:pPr>
        <w:pStyle w:val="Novelizanbod"/>
        <w:keepNext w:val="0"/>
        <w:numPr>
          <w:ilvl w:val="0"/>
          <w:numId w:val="62"/>
        </w:numPr>
      </w:pPr>
      <w:r w:rsidRPr="007C3BD5">
        <w:t xml:space="preserve">V § 25 odst. 1 písm. h) úvodní části ustanovení se za slovo „zaměstnanci“ vkládají slova „, pokud je toto plnění </w:t>
      </w:r>
      <w:r w:rsidRPr="007C3BD5" w:rsidR="007B6F84">
        <w:t>u</w:t>
      </w:r>
      <w:r w:rsidR="007B6F84">
        <w:t> </w:t>
      </w:r>
      <w:r w:rsidRPr="007C3BD5">
        <w:t xml:space="preserve">zaměstnance osvobozeno od daně, </w:t>
      </w:r>
      <w:r w:rsidRPr="007C3BD5" w:rsidR="007B6F84">
        <w:t>a</w:t>
      </w:r>
      <w:r w:rsidR="007B6F84">
        <w:t> </w:t>
      </w:r>
      <w:r w:rsidRPr="007C3BD5">
        <w:t>to“.</w:t>
      </w:r>
    </w:p>
    <w:p w:rsidR="00274E91" w:rsidRPr="007C3BD5" w:rsidP="00274E91">
      <w:pPr>
        <w:pStyle w:val="Novelizanbod"/>
        <w:keepNext w:val="0"/>
        <w:numPr>
          <w:ilvl w:val="0"/>
          <w:numId w:val="62"/>
        </w:numPr>
      </w:pPr>
      <w:r w:rsidRPr="007C3BD5">
        <w:t>V § 25 odst. 1 písm. t) se slova „s výjimkou tichého vína“ zrušují.</w:t>
      </w:r>
    </w:p>
    <w:p w:rsidR="00274E91" w:rsidRPr="007C3BD5" w:rsidP="00274E91">
      <w:pPr>
        <w:pStyle w:val="Novelizanbod"/>
        <w:keepNext w:val="0"/>
        <w:numPr>
          <w:ilvl w:val="0"/>
          <w:numId w:val="62"/>
        </w:numPr>
      </w:pPr>
      <w:r w:rsidRPr="007C3BD5">
        <w:t>V § 28 se na konci odstavce 6 doplňuje věta „U vozidel kategorie M</w:t>
      </w:r>
      <w:r w:rsidRPr="007C3BD5">
        <w:rPr>
          <w:vertAlign w:val="subscript"/>
        </w:rPr>
        <w:t>1</w:t>
      </w:r>
      <w:r w:rsidRPr="007C3BD5">
        <w:t>, technického zhodnocení provedeného na tomto vozidle, které je jiným majetkem, a výdajů hrazených uživatelem vynaložených na takové vozidlo, které je předmětem finančního leasingu, které jsou jiným majetkem, se poměrná část podle vět první a druhé počítá z poměrné části odpisů vozidla vypočítané podle poměru částky omezení výdajů a úhrnu výdajů vynaložených na toto vozidlo, pokud je tento poměr nižší než 1.“.</w:t>
      </w:r>
    </w:p>
    <w:p w:rsidR="00274E91" w:rsidRPr="007C3BD5" w:rsidP="00274E91">
      <w:pPr>
        <w:pStyle w:val="Novelizanbod"/>
        <w:keepNext w:val="0"/>
        <w:numPr>
          <w:ilvl w:val="0"/>
          <w:numId w:val="62"/>
        </w:numPr>
      </w:pPr>
      <w:r w:rsidRPr="007C3BD5">
        <w:t>V § 29 odst. 2 se za číslo „6“ vkládají slova „, 30e odst. 1 nebo 5 nebo § 30f odst. 5“.</w:t>
      </w:r>
    </w:p>
    <w:p w:rsidR="00274E91" w:rsidRPr="007C3BD5" w:rsidP="00274E91">
      <w:pPr>
        <w:pStyle w:val="Novelizanbod"/>
        <w:keepNext w:val="0"/>
        <w:numPr>
          <w:ilvl w:val="0"/>
          <w:numId w:val="62"/>
        </w:numPr>
      </w:pPr>
      <w:r w:rsidRPr="007C3BD5">
        <w:t>V § 29 odst. 3 větě druhé se číslo „5“ nahrazuje číslem „3“.</w:t>
      </w:r>
    </w:p>
    <w:p w:rsidR="00274E91" w:rsidRPr="007C3BD5" w:rsidP="00274E91">
      <w:pPr>
        <w:pStyle w:val="Novelizanbod"/>
        <w:keepNext w:val="0"/>
        <w:numPr>
          <w:ilvl w:val="0"/>
          <w:numId w:val="62"/>
        </w:numPr>
      </w:pPr>
      <w:r w:rsidRPr="007C3BD5">
        <w:t>V § 30a se odstavec 1 zrušuje.</w:t>
      </w:r>
    </w:p>
    <w:p w:rsidR="00274E91" w:rsidRPr="007C3BD5" w:rsidP="00274E91">
      <w:r w:rsidRPr="007C3BD5">
        <w:t xml:space="preserve">Dosavadní odstavce 2 až 5 se označují jako odstavce 1 až 4.  </w:t>
      </w:r>
    </w:p>
    <w:p w:rsidR="00274E91" w:rsidRPr="007C3BD5" w:rsidP="00274E91">
      <w:pPr>
        <w:pStyle w:val="Novelizanbod"/>
        <w:keepNext w:val="0"/>
        <w:numPr>
          <w:ilvl w:val="0"/>
          <w:numId w:val="62"/>
        </w:numPr>
      </w:pPr>
      <w:r w:rsidRPr="007C3BD5">
        <w:t xml:space="preserve">V § 30a odst. 1 větě první se slova „zařazený v odpisové skupině 2 podle přílohy č. 1 k tomuto zákonu“ nahrazují slovy „, který je bezemisním vozidlem,“, číslo „2020“ se nahrazuje číslem „2024“ a číslo „2023“ se nahrazuje číslem „2028“. </w:t>
      </w:r>
    </w:p>
    <w:p w:rsidR="00274E91" w:rsidRPr="007C3BD5" w:rsidP="00274E91">
      <w:pPr>
        <w:pStyle w:val="Novelizanbod"/>
        <w:keepNext w:val="0"/>
        <w:numPr>
          <w:ilvl w:val="0"/>
          <w:numId w:val="62"/>
        </w:numPr>
      </w:pPr>
      <w:r w:rsidRPr="007C3BD5">
        <w:t xml:space="preserve">V § 30a odst. 2 větě první se slova „odstavců 1 a 2“ nahrazují slovy „odstavce 1“. </w:t>
      </w:r>
    </w:p>
    <w:p w:rsidR="00274E91" w:rsidRPr="007C3BD5" w:rsidP="00274E91">
      <w:pPr>
        <w:pStyle w:val="Novelizanbod"/>
        <w:keepNext w:val="0"/>
        <w:numPr>
          <w:ilvl w:val="0"/>
          <w:numId w:val="62"/>
        </w:numPr>
      </w:pPr>
      <w:r w:rsidRPr="007C3BD5">
        <w:t>V § 30a se odstavec 3 zrušuje.</w:t>
      </w:r>
    </w:p>
    <w:p w:rsidR="00274E91" w:rsidRPr="007C3BD5" w:rsidP="00274E91">
      <w:r w:rsidRPr="007C3BD5">
        <w:t xml:space="preserve">Dosavadní odstavec 4 se označuje jako odstavec 3.  </w:t>
      </w:r>
    </w:p>
    <w:p w:rsidR="00274E91" w:rsidRPr="007C3BD5" w:rsidP="00274E91">
      <w:pPr>
        <w:pStyle w:val="Novelizanbod"/>
        <w:keepNext w:val="0"/>
        <w:numPr>
          <w:ilvl w:val="0"/>
          <w:numId w:val="62"/>
        </w:numPr>
      </w:pPr>
      <w:r w:rsidRPr="007C3BD5">
        <w:t xml:space="preserve">V § 30a odst. 3 větě první se slova „odstavců 1 a 2“ nahrazují slovy „odstavce 1“. </w:t>
      </w:r>
    </w:p>
    <w:p w:rsidR="00274E91" w:rsidRPr="007C3BD5" w:rsidP="00274E91">
      <w:pPr>
        <w:pStyle w:val="Novelizanbod"/>
        <w:keepNext w:val="0"/>
        <w:numPr>
          <w:ilvl w:val="0"/>
          <w:numId w:val="62"/>
        </w:numPr>
      </w:pPr>
      <w:r w:rsidRPr="007C3BD5">
        <w:t xml:space="preserve">Za § 30d se vkládají nové § 30e až 30g, které včetně nadpisů a poznámky pod čarou č. 142 znějí: </w:t>
      </w:r>
    </w:p>
    <w:p w:rsidR="00274E91" w:rsidRPr="007C3BD5" w:rsidP="00274E91">
      <w:pPr>
        <w:pStyle w:val="paragraf0"/>
        <w:keepNext w:val="0"/>
        <w:rPr>
          <w:noProof w:val="0"/>
        </w:rPr>
      </w:pPr>
      <w:r w:rsidRPr="007C3BD5">
        <w:rPr>
          <w:noProof w:val="0"/>
        </w:rPr>
        <w:t>„§ 30e</w:t>
      </w:r>
    </w:p>
    <w:p w:rsidR="00274E91" w:rsidRPr="007C3BD5" w:rsidP="00274E91">
      <w:pPr>
        <w:pStyle w:val="paragraf0"/>
        <w:keepNext w:val="0"/>
        <w:rPr>
          <w:rStyle w:val="tituleknadpisu"/>
          <w:noProof w:val="0"/>
        </w:rPr>
      </w:pPr>
      <w:r w:rsidRPr="007C3BD5">
        <w:rPr>
          <w:rStyle w:val="tituleknadpisu"/>
          <w:noProof w:val="0"/>
        </w:rPr>
        <w:t>Odpisování vozidla kategorie M</w:t>
      </w:r>
      <w:r w:rsidRPr="007C3BD5">
        <w:rPr>
          <w:rStyle w:val="tituleknadpisu"/>
          <w:noProof w:val="0"/>
          <w:vertAlign w:val="subscript"/>
        </w:rPr>
        <w:t>1</w:t>
      </w:r>
    </w:p>
    <w:p w:rsidR="00274E91" w:rsidRPr="007C3BD5" w:rsidP="00274E91">
      <w:pPr>
        <w:pStyle w:val="Textodstavce"/>
        <w:numPr>
          <w:ilvl w:val="0"/>
          <w:numId w:val="0"/>
        </w:numPr>
        <w:ind w:firstLine="425"/>
      </w:pPr>
      <w:r w:rsidRPr="007C3BD5">
        <w:t>(1) Při odpisování vozidla kategorie M</w:t>
      </w:r>
      <w:r w:rsidRPr="007C3BD5">
        <w:rPr>
          <w:vertAlign w:val="subscript"/>
        </w:rPr>
        <w:t>1</w:t>
      </w:r>
      <w:r w:rsidRPr="007C3BD5">
        <w:t xml:space="preserve"> se do výdajů k zajištění zdanitelného příjmu zahrnuje pouze poměrná část odpisu vypočítaná podle poměru částky omezení výdajů u vozidla kategorie M</w:t>
      </w:r>
      <w:r w:rsidRPr="007C3BD5">
        <w:rPr>
          <w:vertAlign w:val="subscript"/>
        </w:rPr>
        <w:t>1</w:t>
      </w:r>
      <w:r w:rsidRPr="007C3BD5">
        <w:t xml:space="preserve"> a úhrnu výdajů vynaložených na vozidlo kategorie M</w:t>
      </w:r>
      <w:r w:rsidRPr="007C3BD5">
        <w:rPr>
          <w:vertAlign w:val="subscript"/>
        </w:rPr>
        <w:t>1</w:t>
      </w:r>
      <w:r w:rsidRPr="007C3BD5">
        <w:t xml:space="preserve">. </w:t>
      </w:r>
    </w:p>
    <w:p w:rsidR="00274E91" w:rsidRPr="007C3BD5" w:rsidP="00274E91">
      <w:pPr>
        <w:pStyle w:val="Textodstavce"/>
        <w:numPr>
          <w:ilvl w:val="0"/>
          <w:numId w:val="0"/>
        </w:numPr>
        <w:ind w:firstLine="425"/>
      </w:pPr>
      <w:r w:rsidRPr="007C3BD5">
        <w:t>(2) Částka omezení výdajů u vozidla kategorie M</w:t>
      </w:r>
      <w:r w:rsidRPr="007C3BD5">
        <w:rPr>
          <w:vertAlign w:val="subscript"/>
        </w:rPr>
        <w:t>1</w:t>
      </w:r>
      <w:r w:rsidRPr="007C3BD5">
        <w:t xml:space="preserve"> činí 2 000 000 Kč a úhrn výdajů vynaložených na vozidlo kategorie M</w:t>
      </w:r>
      <w:r w:rsidRPr="007C3BD5">
        <w:rPr>
          <w:vertAlign w:val="subscript"/>
        </w:rPr>
        <w:t>1</w:t>
      </w:r>
      <w:r w:rsidRPr="007C3BD5">
        <w:t xml:space="preserve"> se rovná jeho vstupní ceně.</w:t>
      </w:r>
    </w:p>
    <w:p w:rsidR="00274E91" w:rsidRPr="007C3BD5" w:rsidP="00274E91">
      <w:pPr>
        <w:pStyle w:val="Textodstavce"/>
        <w:numPr>
          <w:ilvl w:val="0"/>
          <w:numId w:val="0"/>
        </w:numPr>
        <w:ind w:firstLine="425"/>
      </w:pPr>
      <w:r w:rsidRPr="007C3BD5">
        <w:t>(3) Pokud je na vozidle kategorie M</w:t>
      </w:r>
      <w:r w:rsidRPr="007C3BD5">
        <w:rPr>
          <w:vertAlign w:val="subscript"/>
        </w:rPr>
        <w:t xml:space="preserve">1 </w:t>
      </w:r>
      <w:r w:rsidRPr="007C3BD5">
        <w:t>provedeno technické zhodnocení, je od okamžiku, kdy je technické zhodnocení dokončeno a uvedeno do stavu způsobilého obvyklému užívání,</w:t>
      </w:r>
    </w:p>
    <w:p w:rsidR="00274E91" w:rsidRPr="007C3BD5" w:rsidP="00274E91">
      <w:pPr>
        <w:pStyle w:val="psmeno0"/>
        <w:rPr>
          <w:lang w:val="cs-CZ"/>
        </w:rPr>
      </w:pPr>
      <w:r w:rsidRPr="007C3BD5">
        <w:rPr>
          <w:noProof w:val="0"/>
          <w:lang w:val="cs-CZ"/>
        </w:rPr>
        <w:t>a)</w:t>
      </w:r>
      <w:r w:rsidRPr="007C3BD5">
        <w:rPr>
          <w:noProof w:val="0"/>
          <w:lang w:val="cs-CZ"/>
        </w:rPr>
        <w:tab/>
        <w:t>částka</w:t>
      </w:r>
      <w:r w:rsidRPr="007C3BD5">
        <w:rPr>
          <w:lang w:val="cs-CZ"/>
        </w:rPr>
        <w:t xml:space="preserve"> omezení výdajů u tohoto vozidla rovna rozdílu mezi částkou 2 000 000 Kč a úhrnem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roven součtu zůstatkové ceny v daném okamžiku a výdajů na technické zhodnocení.</w:t>
      </w:r>
    </w:p>
    <w:p w:rsidR="00274E91" w:rsidRPr="007C3BD5" w:rsidP="00274E91">
      <w:pPr>
        <w:pStyle w:val="Textodstavce"/>
        <w:numPr>
          <w:ilvl w:val="0"/>
          <w:numId w:val="0"/>
        </w:numPr>
        <w:ind w:firstLine="425"/>
      </w:pPr>
      <w:r w:rsidRPr="007C3BD5">
        <w:t>(4) Pokud dojde ke zvýšení nebo snížení vstupní ceny již odpisovaného vozidla kategorie M</w:t>
      </w:r>
      <w:r w:rsidRPr="007C3BD5">
        <w:rPr>
          <w:vertAlign w:val="subscript"/>
        </w:rPr>
        <w:t>1</w:t>
      </w:r>
      <w:r w:rsidRPr="007C3BD5">
        <w:t xml:space="preserve"> z jiného důvodu než technického zhodnocení, je od tohoto okamžiku </w:t>
      </w:r>
    </w:p>
    <w:p w:rsidR="00274E91" w:rsidRPr="007C3BD5" w:rsidP="00274E91">
      <w:pPr>
        <w:pStyle w:val="psmeno0"/>
        <w:rPr>
          <w:lang w:val="cs-CZ"/>
        </w:rPr>
      </w:pPr>
      <w:r w:rsidRPr="007C3BD5">
        <w:rPr>
          <w:lang w:val="cs-CZ"/>
        </w:rPr>
        <w:t>a)</w:t>
      </w:r>
      <w:r w:rsidRPr="007C3BD5">
        <w:rPr>
          <w:lang w:val="cs-CZ"/>
        </w:rPr>
        <w:tab/>
        <w:t>částka omezení výdajů u tohoto vozidla rovna rozdílu mezi částkou 2 000 000 Kč a úhrnem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roven zůstatkové ceně v daném okamžiku upravené o částku, o kterou byla zvýšena nebo snížena vstupní cena.</w:t>
      </w:r>
    </w:p>
    <w:p w:rsidR="00274E91" w:rsidRPr="007C3BD5" w:rsidP="00274E91">
      <w:pPr>
        <w:pStyle w:val="Textodstavce"/>
        <w:numPr>
          <w:ilvl w:val="0"/>
          <w:numId w:val="0"/>
        </w:numPr>
        <w:ind w:firstLine="425"/>
      </w:pPr>
      <w:r w:rsidRPr="007C3BD5">
        <w:t>(5) Při odpisování technického zhodnocení vozidla kategorie M</w:t>
      </w:r>
      <w:r w:rsidRPr="007C3BD5">
        <w:rPr>
          <w:vertAlign w:val="subscript"/>
        </w:rPr>
        <w:t>1</w:t>
      </w:r>
      <w:r w:rsidRPr="007C3BD5">
        <w:t xml:space="preserve"> odpisovaného podle § 30a se do výdajů k zajištění zdanitelného příjmu zahrnuje pouze poměrná část odpisu vypočítaná podle stejného poměru jako u vozidla, na kterém bylo technické zhodnocení provedeno. Pokud je na takovém vozidle provedeno další technické zhodnocení, je od okamžiku, kdy je další technické zhodnocení dokončeno a uvedeno do stavu způsobilého obvyklému užívání,</w:t>
      </w:r>
    </w:p>
    <w:p w:rsidR="00274E91" w:rsidRPr="007C3BD5" w:rsidP="00274E91">
      <w:pPr>
        <w:pStyle w:val="psmeno0"/>
        <w:rPr>
          <w:lang w:val="cs-CZ"/>
        </w:rPr>
      </w:pPr>
      <w:r w:rsidRPr="007C3BD5">
        <w:rPr>
          <w:lang w:val="cs-CZ"/>
        </w:rPr>
        <w:t>a)</w:t>
      </w:r>
      <w:r w:rsidRPr="007C3BD5">
        <w:rPr>
          <w:lang w:val="cs-CZ"/>
        </w:rPr>
        <w:tab/>
        <w:t>částka omezení výdajů u tohoto vozidla i u technického zhodnocení rovna rozdílu mezi částkou 2 000 000 Kč a úhrnem částí odpisů vozidla, které byly výdajem na dosažení, zajištění a udržení zdanitelných příjmů, a částí odpisů technického zhodnocení,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i na technické zhodnocení roven součtu zůstatkové ceny vozidla v daném okamžiku, zůstatkové ceny technického zhodnocení v daném okamžiku a výdajů na další technické zhodnocení.</w:t>
      </w:r>
    </w:p>
    <w:p w:rsidR="00274E91" w:rsidRPr="007C3BD5" w:rsidP="00274E91">
      <w:pPr>
        <w:pStyle w:val="Textodstavce"/>
        <w:numPr>
          <w:ilvl w:val="0"/>
          <w:numId w:val="0"/>
        </w:numPr>
        <w:ind w:firstLine="425"/>
      </w:pPr>
      <w:r w:rsidRPr="007C3BD5">
        <w:t>(6) V případě spoluvlastnického podílu na vozidlu kategorie M</w:t>
      </w:r>
      <w:r w:rsidRPr="007C3BD5">
        <w:rPr>
          <w:vertAlign w:val="subscript"/>
        </w:rPr>
        <w:t>1</w:t>
      </w:r>
      <w:r w:rsidRPr="007C3BD5">
        <w:t xml:space="preserve"> je</w:t>
      </w:r>
    </w:p>
    <w:p w:rsidR="00274E91" w:rsidRPr="007C3BD5" w:rsidP="00274E91">
      <w:pPr>
        <w:pStyle w:val="psmeno0"/>
        <w:rPr>
          <w:lang w:val="cs-CZ"/>
        </w:rPr>
      </w:pPr>
      <w:r w:rsidRPr="007C3BD5">
        <w:rPr>
          <w:lang w:val="cs-CZ"/>
        </w:rPr>
        <w:t>a)</w:t>
      </w:r>
      <w:r w:rsidRPr="007C3BD5">
        <w:rPr>
          <w:lang w:val="cs-CZ"/>
        </w:rPr>
        <w:tab/>
        <w:t>částka omezení výdajů u tohoto podílu rovna poměrné části částky 2 000 000 Kč vypočítané podle výše spoluvlastnického podílu a</w:t>
      </w:r>
    </w:p>
    <w:p w:rsidR="00274E91" w:rsidRPr="007C3BD5" w:rsidP="00274E91">
      <w:pPr>
        <w:pStyle w:val="psmeno0"/>
        <w:rPr>
          <w:lang w:val="cs-CZ"/>
        </w:rPr>
      </w:pPr>
      <w:r w:rsidRPr="007C3BD5">
        <w:rPr>
          <w:lang w:val="cs-CZ"/>
        </w:rPr>
        <w:t>b)</w:t>
      </w:r>
      <w:r w:rsidRPr="007C3BD5">
        <w:rPr>
          <w:lang w:val="cs-CZ"/>
        </w:rPr>
        <w:tab/>
        <w:t>úhrn výdajů vynaložených na tento podíl roven jeho vstupní ceně.</w:t>
      </w:r>
    </w:p>
    <w:p w:rsidR="00274E91" w:rsidRPr="007C3BD5" w:rsidP="00274E91">
      <w:pPr>
        <w:pStyle w:val="Textodstavce"/>
        <w:numPr>
          <w:ilvl w:val="0"/>
          <w:numId w:val="0"/>
        </w:numPr>
        <w:ind w:firstLine="425"/>
      </w:pPr>
      <w:r w:rsidRPr="007C3BD5">
        <w:t>(7) Pokud je zvýšen spoluvlastnický podíl na vozidlu kategorie M</w:t>
      </w:r>
      <w:r w:rsidRPr="007C3BD5">
        <w:rPr>
          <w:vertAlign w:val="subscript"/>
        </w:rPr>
        <w:t>1</w:t>
      </w:r>
      <w:r w:rsidRPr="007C3BD5">
        <w:t>, je od tohoto okamžiku</w:t>
      </w:r>
    </w:p>
    <w:p w:rsidR="00274E91" w:rsidRPr="007C3BD5" w:rsidP="00274E91">
      <w:pPr>
        <w:pStyle w:val="psmeno0"/>
        <w:rPr>
          <w:lang w:val="cs-CZ"/>
        </w:rPr>
      </w:pPr>
      <w:r w:rsidRPr="007C3BD5">
        <w:rPr>
          <w:lang w:val="cs-CZ"/>
        </w:rPr>
        <w:t>a)</w:t>
      </w:r>
      <w:r w:rsidRPr="007C3BD5">
        <w:rPr>
          <w:lang w:val="cs-CZ"/>
        </w:rPr>
        <w:tab/>
        <w:t>částka omezení výdajů u tohoto podílu rovna rozdílu mezi poměrnou částí částky 2 000 000 Kč vypočítanou podle nové výše spoluvlastnického podílu a úhrnem poměrných částí odpisů, které byly výdajem na dosažení, zajištění a udržení zdanitelných příjmů, vypočítaných podle poměru nové výše spoluvlastnického podílu a původní výše spoluvlastnického podílu a</w:t>
      </w:r>
    </w:p>
    <w:p w:rsidR="00274E91" w:rsidRPr="007C3BD5" w:rsidP="00274E91">
      <w:pPr>
        <w:pStyle w:val="psmeno0"/>
        <w:rPr>
          <w:lang w:val="cs-CZ"/>
        </w:rPr>
      </w:pPr>
      <w:r w:rsidRPr="007C3BD5">
        <w:rPr>
          <w:lang w:val="cs-CZ"/>
        </w:rPr>
        <w:t>b)</w:t>
      </w:r>
      <w:r w:rsidRPr="007C3BD5">
        <w:rPr>
          <w:lang w:val="cs-CZ"/>
        </w:rPr>
        <w:tab/>
        <w:t>úhrn výdajů vynaložených na tento podíl roven součtu zůstatkové ceny v daném okamžiku a vstupní ceny nově nabývaného spoluvlastnického podílu.</w:t>
      </w:r>
    </w:p>
    <w:p w:rsidR="00274E91" w:rsidRPr="007C3BD5" w:rsidP="00274E91">
      <w:pPr>
        <w:pStyle w:val="Textodstavce"/>
        <w:numPr>
          <w:ilvl w:val="0"/>
          <w:numId w:val="0"/>
        </w:numPr>
        <w:ind w:firstLine="425"/>
      </w:pPr>
      <w:r w:rsidRPr="007C3BD5">
        <w:t>(8) Pokud je snížen spoluvlastnický podíl na vozidlu kategorie M</w:t>
      </w:r>
      <w:r w:rsidRPr="007C3BD5">
        <w:rPr>
          <w:vertAlign w:val="subscript"/>
        </w:rPr>
        <w:t>1</w:t>
      </w:r>
      <w:r w:rsidRPr="007C3BD5">
        <w:t>, je od tohoto okamžiku</w:t>
      </w:r>
    </w:p>
    <w:p w:rsidR="00274E91" w:rsidRPr="007C3BD5" w:rsidP="00274E91">
      <w:pPr>
        <w:pStyle w:val="psmeno0"/>
        <w:rPr>
          <w:lang w:val="cs-CZ"/>
        </w:rPr>
      </w:pPr>
      <w:r w:rsidRPr="007C3BD5">
        <w:rPr>
          <w:lang w:val="cs-CZ"/>
        </w:rPr>
        <w:t>a)</w:t>
      </w:r>
      <w:r w:rsidRPr="007C3BD5">
        <w:rPr>
          <w:lang w:val="cs-CZ"/>
        </w:rPr>
        <w:tab/>
        <w:t>částka omezení výdajů u tohoto podílu rovna rozdílu mezi poměrnou částí částky 2 000 000 Kč vypočítanou podle nové výše spoluvlastnického podílu a úhrnem poměrných částí odpisů, které byly výdajem na dosažení, zajištění a udržení zdanitelných příjmů, vypočítaných podle poměru nové výše spoluvlastnického podílu a původní výše spoluvlastnického podílu a</w:t>
      </w:r>
    </w:p>
    <w:p w:rsidR="00274E91" w:rsidRPr="007C3BD5" w:rsidP="00274E91">
      <w:pPr>
        <w:pStyle w:val="psmeno0"/>
        <w:rPr>
          <w:color w:val="FF0000"/>
          <w:lang w:val="cs-CZ"/>
        </w:rPr>
      </w:pPr>
      <w:r w:rsidRPr="007C3BD5">
        <w:rPr>
          <w:lang w:val="cs-CZ"/>
        </w:rPr>
        <w:t>b)</w:t>
      </w:r>
      <w:r w:rsidRPr="007C3BD5">
        <w:rPr>
          <w:lang w:val="cs-CZ"/>
        </w:rPr>
        <w:tab/>
        <w:t>úhrn výdajů vynaložených na tento podíl roven zůstakové ceně nové výše spoluvlastnického podílu.</w:t>
      </w:r>
    </w:p>
    <w:p w:rsidR="00274E91" w:rsidRPr="007C3BD5" w:rsidP="00274E91">
      <w:pPr>
        <w:pStyle w:val="Textodstavce"/>
      </w:pPr>
      <w:r w:rsidRPr="007C3BD5">
        <w:t>(9) Pokud je na vozidle kategorie M</w:t>
      </w:r>
      <w:r w:rsidRPr="007C3BD5">
        <w:rPr>
          <w:vertAlign w:val="subscript"/>
        </w:rPr>
        <w:t>1</w:t>
      </w:r>
      <w:r w:rsidRPr="007C3BD5">
        <w:t>, které je ve spoluvlastnictví, provedeno technické zhodnocení, je od okamžiku, kdy je technické zhodnocení dokončeno a uvedeno do stavu způsobilého obvyklému užívání, u spoluvlastnického podílu</w:t>
      </w:r>
    </w:p>
    <w:p w:rsidR="00274E91" w:rsidRPr="007C3BD5" w:rsidP="00274E91">
      <w:pPr>
        <w:pStyle w:val="psmeno0"/>
        <w:rPr>
          <w:lang w:val="cs-CZ"/>
        </w:rPr>
      </w:pPr>
      <w:r w:rsidRPr="007C3BD5">
        <w:rPr>
          <w:lang w:val="cs-CZ"/>
        </w:rPr>
        <w:t>a)</w:t>
      </w:r>
      <w:r w:rsidRPr="007C3BD5">
        <w:rPr>
          <w:lang w:val="cs-CZ"/>
        </w:rPr>
        <w:tab/>
        <w:t>částka omezení výdajů rovna rozdílu mezi poměrnou částí částky 2 000 000 Kč vypočítanou podle výše spoluvlastnického podílu a úhrnem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tento podíl roven součtu zůstatkové ceny v daném okamžiku a části výdajů na technické zhodnocení připadající na tento podíl.</w:t>
      </w:r>
    </w:p>
    <w:p w:rsidR="00274E91" w:rsidRPr="007C3BD5" w:rsidP="00274E91">
      <w:pPr>
        <w:pStyle w:val="Textodstavce"/>
        <w:numPr>
          <w:ilvl w:val="0"/>
          <w:numId w:val="0"/>
        </w:numPr>
        <w:ind w:firstLine="425"/>
      </w:pPr>
      <w:r w:rsidRPr="007C3BD5">
        <w:t>(10) Pokud dojde ke zvýšení nebo snížení vstupní ceny již odpisovaného vozidla kategorie M</w:t>
      </w:r>
      <w:r w:rsidRPr="007C3BD5">
        <w:rPr>
          <w:vertAlign w:val="subscript"/>
        </w:rPr>
        <w:t>1</w:t>
      </w:r>
      <w:r w:rsidRPr="007C3BD5">
        <w:t>, které je ve spoluvlastnictví, z jiného důvodu než technického zhodnocení, je od tohoto okamžiku</w:t>
      </w:r>
    </w:p>
    <w:p w:rsidR="00274E91" w:rsidRPr="007C3BD5" w:rsidP="00274E91">
      <w:pPr>
        <w:pStyle w:val="psmeno0"/>
        <w:rPr>
          <w:lang w:val="cs-CZ"/>
        </w:rPr>
      </w:pPr>
      <w:r w:rsidRPr="007C3BD5">
        <w:rPr>
          <w:lang w:val="cs-CZ"/>
        </w:rPr>
        <w:t>a)</w:t>
      </w:r>
      <w:r w:rsidRPr="007C3BD5">
        <w:rPr>
          <w:lang w:val="cs-CZ"/>
        </w:rPr>
        <w:tab/>
        <w:t>částka omezení výdajů rovna rozdílu mezi poměrnou částí částky 2 000 000 Kč vypočítanou podle výše spoluvlastnického podílu a úhrnem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tento podíl roven součtu zůstatkové ceny v daném okamžiku upravené o část částky, o kterou byla zvýšena nebo snížena vstupní cena, připadající na tento podíl.</w:t>
      </w:r>
    </w:p>
    <w:p w:rsidR="00274E91" w:rsidRPr="007C3BD5" w:rsidP="00274E91">
      <w:pPr>
        <w:pStyle w:val="paragraf0"/>
        <w:keepNext w:val="0"/>
        <w:rPr>
          <w:noProof w:val="0"/>
        </w:rPr>
      </w:pPr>
      <w:r w:rsidRPr="007C3BD5">
        <w:t xml:space="preserve"> </w:t>
      </w:r>
      <w:r w:rsidRPr="007C3BD5">
        <w:rPr>
          <w:noProof w:val="0"/>
        </w:rPr>
        <w:t>§ 30f</w:t>
      </w:r>
    </w:p>
    <w:p w:rsidR="00274E91" w:rsidRPr="007C3BD5" w:rsidP="00274E91">
      <w:pPr>
        <w:pStyle w:val="paragraf0"/>
        <w:keepNext w:val="0"/>
        <w:rPr>
          <w:rStyle w:val="tituleknadpisu"/>
          <w:noProof w:val="0"/>
        </w:rPr>
      </w:pPr>
      <w:r w:rsidRPr="007C3BD5">
        <w:rPr>
          <w:rStyle w:val="tituleknadpisu"/>
          <w:noProof w:val="0"/>
        </w:rPr>
        <w:t>Vozidlo kategorie M</w:t>
      </w:r>
      <w:r w:rsidRPr="007C3BD5">
        <w:rPr>
          <w:rStyle w:val="tituleknadpisu"/>
          <w:noProof w:val="0"/>
          <w:vertAlign w:val="subscript"/>
        </w:rPr>
        <w:t>1</w:t>
      </w:r>
      <w:r w:rsidRPr="007C3BD5">
        <w:rPr>
          <w:rStyle w:val="tituleknadpisu"/>
          <w:noProof w:val="0"/>
        </w:rPr>
        <w:t xml:space="preserve"> pořízené na finanční leasing</w:t>
      </w:r>
    </w:p>
    <w:p w:rsidR="00274E91" w:rsidRPr="007C3BD5" w:rsidP="00274E91">
      <w:pPr>
        <w:pStyle w:val="Textodstavce"/>
        <w:numPr>
          <w:ilvl w:val="0"/>
          <w:numId w:val="0"/>
        </w:numPr>
        <w:ind w:firstLine="425"/>
      </w:pPr>
      <w:r w:rsidRPr="007C3BD5">
        <w:t>(1) Pokud je vozidlo kategorie M</w:t>
      </w:r>
      <w:r w:rsidRPr="007C3BD5">
        <w:rPr>
          <w:vertAlign w:val="subscript"/>
        </w:rPr>
        <w:t>1</w:t>
      </w:r>
      <w:r w:rsidRPr="007C3BD5">
        <w:t xml:space="preserve"> předmětem finančního leasingu, je úplata u finančního leasingu výdajem na dosažení, zajištění a udržení zdanitelných příjmů pouze v poměrné části vypočítané podle poměru částky 2 000 000 Kč a úhrnu úplat. Pokud poplatníkovi vznikne v souvislosti s vozidlem podle věty první jiný majetek, použije se pro účely věty první poměrná část vypočítaná pro tento jiný majetek.</w:t>
      </w:r>
    </w:p>
    <w:p w:rsidR="00274E91" w:rsidRPr="007C3BD5" w:rsidP="00274E91">
      <w:pPr>
        <w:pStyle w:val="Textodstavce"/>
        <w:numPr>
          <w:ilvl w:val="0"/>
          <w:numId w:val="0"/>
        </w:numPr>
        <w:ind w:firstLine="425"/>
      </w:pPr>
      <w:r w:rsidRPr="007C3BD5">
        <w:t>(2) Pokud je vozidlo kategorie M</w:t>
      </w:r>
      <w:r w:rsidRPr="007C3BD5">
        <w:rPr>
          <w:vertAlign w:val="subscript"/>
        </w:rPr>
        <w:t>1</w:t>
      </w:r>
      <w:r w:rsidRPr="007C3BD5">
        <w:t xml:space="preserve"> nabyto jako předmět finančního leasingu, je</w:t>
      </w:r>
    </w:p>
    <w:p w:rsidR="00274E91" w:rsidRPr="007C3BD5" w:rsidP="00274E91">
      <w:pPr>
        <w:pStyle w:val="psmeno0"/>
        <w:rPr>
          <w:lang w:val="cs-CZ"/>
        </w:rPr>
      </w:pPr>
      <w:r w:rsidRPr="007C3BD5">
        <w:rPr>
          <w:lang w:val="cs-CZ"/>
        </w:rPr>
        <w:t>a)</w:t>
      </w:r>
      <w:r w:rsidRPr="007C3BD5">
        <w:rPr>
          <w:lang w:val="cs-CZ"/>
        </w:rPr>
        <w:tab/>
        <w:t>částka omezení výdajů u tohoto vozidla rovna rozdílu mezi částkou 2 000 000 Kč a úhrnem částí úplat u finančního leasingu,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roven jeho vstupní ceně.</w:t>
      </w:r>
    </w:p>
    <w:p w:rsidR="00274E91" w:rsidRPr="007C3BD5" w:rsidP="00274E91">
      <w:pPr>
        <w:pStyle w:val="Textodstavce"/>
        <w:numPr>
          <w:ilvl w:val="0"/>
          <w:numId w:val="0"/>
        </w:numPr>
        <w:ind w:firstLine="425"/>
      </w:pPr>
      <w:r w:rsidRPr="007C3BD5">
        <w:t>(3) Pokud je na vozidle kategorie M</w:t>
      </w:r>
      <w:r w:rsidRPr="007C3BD5">
        <w:rPr>
          <w:vertAlign w:val="subscript"/>
        </w:rPr>
        <w:t>1</w:t>
      </w:r>
      <w:r w:rsidRPr="007C3BD5">
        <w:t>, které bylo nabyto jako předmět finančního leasingu, provedeno technické zhodnocení, je od okamžiku, kdy je technické zhodnocení dokončeno a uvedeno do stavu způsobilého obvyklému užívání,</w:t>
      </w:r>
    </w:p>
    <w:p w:rsidR="00274E91" w:rsidRPr="007C3BD5" w:rsidP="00274E91">
      <w:pPr>
        <w:pStyle w:val="psmeno0"/>
        <w:rPr>
          <w:lang w:val="cs-CZ"/>
        </w:rPr>
      </w:pPr>
      <w:r w:rsidRPr="007C3BD5">
        <w:rPr>
          <w:noProof w:val="0"/>
          <w:lang w:val="cs-CZ"/>
        </w:rPr>
        <w:t>a)</w:t>
      </w:r>
      <w:r w:rsidRPr="007C3BD5">
        <w:rPr>
          <w:noProof w:val="0"/>
          <w:lang w:val="cs-CZ"/>
        </w:rPr>
        <w:tab/>
        <w:t>částka</w:t>
      </w:r>
      <w:r w:rsidRPr="007C3BD5">
        <w:rPr>
          <w:lang w:val="cs-CZ"/>
        </w:rPr>
        <w:t xml:space="preserve"> omezení výdajů u tohoto vozidla rovna rozdílu mezi částkou 2 000 000 Kč a úhrnem částí úplat u finančního leasingu, které byly výdajem na dosažení, zajištění a udržení zdanitelných příjmů, a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roven součtu zůstatkové ceny v daném okamžiku a výdajů na technické zhodnocení.</w:t>
      </w:r>
    </w:p>
    <w:p w:rsidR="00274E91" w:rsidRPr="007C3BD5" w:rsidP="00274E91">
      <w:pPr>
        <w:pStyle w:val="Textodstavce"/>
        <w:numPr>
          <w:ilvl w:val="0"/>
          <w:numId w:val="0"/>
        </w:numPr>
        <w:ind w:firstLine="425"/>
      </w:pPr>
      <w:r w:rsidRPr="007C3BD5">
        <w:t>(4) Pokud dojde ke zvýšení nebo snížení vstupní ceny již odpisovaného vozidla kategorie M</w:t>
      </w:r>
      <w:r w:rsidRPr="007C3BD5">
        <w:rPr>
          <w:vertAlign w:val="subscript"/>
        </w:rPr>
        <w:t>1</w:t>
      </w:r>
      <w:r w:rsidRPr="007C3BD5">
        <w:t xml:space="preserve">, které bylo nabyto jako předmět finančního leasingu, z jiného důvodu než technického zhodnocení, je od tohoto okamžiku </w:t>
      </w:r>
    </w:p>
    <w:p w:rsidR="00274E91" w:rsidRPr="007C3BD5" w:rsidP="00274E91">
      <w:pPr>
        <w:pStyle w:val="psmeno0"/>
        <w:rPr>
          <w:lang w:val="cs-CZ"/>
        </w:rPr>
      </w:pPr>
      <w:r w:rsidRPr="007C3BD5">
        <w:rPr>
          <w:lang w:val="cs-CZ"/>
        </w:rPr>
        <w:t>a)</w:t>
      </w:r>
      <w:r w:rsidRPr="007C3BD5">
        <w:rPr>
          <w:lang w:val="cs-CZ"/>
        </w:rPr>
        <w:tab/>
        <w:t>částka omezení výdajů u tohoto vozidla rovna rozdílu mezi částkou 2 000 000 Kč a úhrnem částí úplat u finančního leasingu, které byly výdajem na dosažení, zajištění a udržení zdanitelných příjmů, a částí odpisů,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toto vozidlo roven zůstatkové ceně v daném okamžiku upravené o částku, o kterou byla zvýšena nebo snížena vstupní cena.</w:t>
      </w:r>
    </w:p>
    <w:p w:rsidR="00274E91" w:rsidRPr="007C3BD5" w:rsidP="00274E91">
      <w:pPr>
        <w:pStyle w:val="Textodstavce"/>
        <w:numPr>
          <w:ilvl w:val="0"/>
          <w:numId w:val="0"/>
        </w:numPr>
        <w:ind w:firstLine="425"/>
      </w:pPr>
      <w:r w:rsidRPr="007C3BD5">
        <w:t>(5) Při odpisování technického zhodnocení provedeného na vozidle kategorie M</w:t>
      </w:r>
      <w:r w:rsidRPr="007C3BD5">
        <w:rPr>
          <w:vertAlign w:val="subscript"/>
        </w:rPr>
        <w:t>1</w:t>
      </w:r>
      <w:r w:rsidRPr="007C3BD5">
        <w:t>, které je předmětem finančního leasingu, které je jiným majetkem, a při odpisování výdajů hrazených uživatelem vynaložených na takové vozidlo, které jsou jiným majetkem, se do výdajů k zajištění zdanitelného příjmu zahrnuje pouze poměrná část odpisu vypočítaná podle poměru částky omezení výdajů u tohoto jiného majetku a úhrnu výdajů vynaložených na tento jiný majetek.</w:t>
      </w:r>
    </w:p>
    <w:p w:rsidR="00274E91" w:rsidRPr="007C3BD5" w:rsidP="00274E91">
      <w:pPr>
        <w:pStyle w:val="Textodstavce"/>
        <w:numPr>
          <w:ilvl w:val="0"/>
          <w:numId w:val="0"/>
        </w:numPr>
        <w:ind w:firstLine="425"/>
      </w:pPr>
      <w:r w:rsidRPr="007C3BD5">
        <w:t>(6) U jiného majetku podle odstavce 5 je</w:t>
      </w:r>
    </w:p>
    <w:p w:rsidR="00274E91" w:rsidRPr="007C3BD5" w:rsidP="00274E91">
      <w:pPr>
        <w:pStyle w:val="psmeno0"/>
        <w:rPr>
          <w:lang w:val="cs-CZ"/>
        </w:rPr>
      </w:pPr>
      <w:r w:rsidRPr="007C3BD5">
        <w:rPr>
          <w:lang w:val="cs-CZ"/>
        </w:rPr>
        <w:t>a)</w:t>
      </w:r>
      <w:r w:rsidRPr="007C3BD5">
        <w:rPr>
          <w:lang w:val="cs-CZ"/>
        </w:rPr>
        <w:tab/>
        <w:t>částka omezení výdajů rovna rozdílu mezi částkou 2 000 000 Kč a úhrnem částí úplat u finančního leasingu,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tento jiný majetek roven součtu úplat u finančního leasingu, které ještě nebyly výdajem, a vstupní ceny jiného majetku.</w:t>
      </w:r>
    </w:p>
    <w:p w:rsidR="00274E91" w:rsidRPr="007C3BD5" w:rsidP="00274E91">
      <w:pPr>
        <w:pStyle w:val="Textodstavce"/>
        <w:numPr>
          <w:ilvl w:val="0"/>
          <w:numId w:val="0"/>
        </w:numPr>
        <w:ind w:firstLine="425"/>
      </w:pPr>
      <w:r w:rsidRPr="007C3BD5">
        <w:t>(7) Pokud je na vozidle kategorie M</w:t>
      </w:r>
      <w:r w:rsidRPr="007C3BD5">
        <w:rPr>
          <w:vertAlign w:val="subscript"/>
        </w:rPr>
        <w:t>1</w:t>
      </w:r>
      <w:r w:rsidRPr="007C3BD5">
        <w:t xml:space="preserve"> podle odstavce 5 provedeno další technické zhodnocení, je u jiného majetku podle odstavce 5 od okamžiku, kdy je další technické zhodnocení dokončeno a uvedeno do stavu způsobilého obvyklému užívání,</w:t>
      </w:r>
    </w:p>
    <w:p w:rsidR="00274E91" w:rsidRPr="007C3BD5" w:rsidP="00274E91">
      <w:pPr>
        <w:pStyle w:val="psmeno0"/>
        <w:rPr>
          <w:lang w:val="cs-CZ"/>
        </w:rPr>
      </w:pPr>
      <w:r w:rsidRPr="007C3BD5">
        <w:rPr>
          <w:lang w:val="cs-CZ"/>
        </w:rPr>
        <w:t>a)</w:t>
      </w:r>
      <w:r w:rsidRPr="007C3BD5">
        <w:rPr>
          <w:lang w:val="cs-CZ"/>
        </w:rPr>
        <w:tab/>
        <w:t>částka omezení výdajů rovna rozdílu mezi částku 2 000 000 Kč a úhrnem částí úplat u finančního leasingu, které byly výdajem na dosažení, zajištění a udržení zdanitelných příjmů, a částí odpisů jiného majetku,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tento jiný majetek roven součtu úplat u finančního leasingu, které ještě nebyly výdajem, zůstatkové ceny jiného majetku v tomto okamžiku a výdajů na další technické zhodnocení.</w:t>
      </w:r>
    </w:p>
    <w:p w:rsidR="00274E91" w:rsidRPr="007C3BD5" w:rsidP="00274E91">
      <w:pPr>
        <w:pStyle w:val="Textodstavce"/>
        <w:numPr>
          <w:ilvl w:val="0"/>
          <w:numId w:val="0"/>
        </w:numPr>
        <w:ind w:firstLine="425"/>
      </w:pPr>
      <w:r w:rsidRPr="007C3BD5">
        <w:t>(8) Pokud je nabyto vozidlo kategorie M</w:t>
      </w:r>
      <w:r w:rsidRPr="007C3BD5">
        <w:rPr>
          <w:vertAlign w:val="subscript"/>
        </w:rPr>
        <w:t>1</w:t>
      </w:r>
      <w:r w:rsidRPr="007C3BD5">
        <w:t xml:space="preserve"> podle odstavce 5 jako předmět finančního leasingu, je u jiného majetku podle odstavce 5 od tohoto okamžiku </w:t>
      </w:r>
    </w:p>
    <w:p w:rsidR="00274E91" w:rsidRPr="007C3BD5" w:rsidP="00274E91">
      <w:pPr>
        <w:pStyle w:val="psmeno0"/>
        <w:rPr>
          <w:lang w:val="cs-CZ"/>
        </w:rPr>
      </w:pPr>
      <w:r w:rsidRPr="007C3BD5">
        <w:rPr>
          <w:lang w:val="cs-CZ"/>
        </w:rPr>
        <w:t>a)</w:t>
      </w:r>
      <w:r w:rsidRPr="007C3BD5">
        <w:rPr>
          <w:lang w:val="cs-CZ"/>
        </w:rPr>
        <w:tab/>
        <w:t>částka omezení výdajů rovna rozdílu mezi částku 2 000 000 Kč a úhrnem částí úplat u finančního leasingu, které byly výdajem na dosažení, zajištění a udržení zdanitelných příjmů, a částí odpisů jiného majetku, které byly výdajem na dosažení, zajištění a udržení zdanitelných příjmů, a</w:t>
      </w:r>
    </w:p>
    <w:p w:rsidR="00274E91" w:rsidRPr="007C3BD5" w:rsidP="00274E91">
      <w:pPr>
        <w:pStyle w:val="psmeno0"/>
        <w:rPr>
          <w:lang w:val="cs-CZ"/>
        </w:rPr>
      </w:pPr>
      <w:r w:rsidRPr="007C3BD5">
        <w:rPr>
          <w:lang w:val="cs-CZ"/>
        </w:rPr>
        <w:t>b)</w:t>
      </w:r>
      <w:r w:rsidRPr="007C3BD5">
        <w:rPr>
          <w:lang w:val="cs-CZ"/>
        </w:rPr>
        <w:tab/>
        <w:t>úhrn výdajů vynaložených na tento jiný majetek roven součtu zůstatkové ceny jiného majetku v tomto okamžiku a kupní ceny vozidla.</w:t>
      </w:r>
    </w:p>
    <w:p w:rsidR="00274E91" w:rsidRPr="007C3BD5" w:rsidP="00274E91">
      <w:pPr>
        <w:pStyle w:val="paragraf0"/>
        <w:keepNext w:val="0"/>
        <w:rPr>
          <w:noProof w:val="0"/>
        </w:rPr>
      </w:pPr>
      <w:r w:rsidRPr="007C3BD5">
        <w:rPr>
          <w:noProof w:val="0"/>
        </w:rPr>
        <w:t>§ 30g</w:t>
      </w:r>
    </w:p>
    <w:p w:rsidR="00274E91" w:rsidRPr="007C3BD5" w:rsidP="00274E91">
      <w:pPr>
        <w:pStyle w:val="paragraf0"/>
        <w:keepNext w:val="0"/>
        <w:rPr>
          <w:rStyle w:val="tituleknadpisu"/>
          <w:noProof w:val="0"/>
        </w:rPr>
      </w:pPr>
      <w:r w:rsidRPr="007C3BD5">
        <w:rPr>
          <w:rStyle w:val="tituleknadpisu"/>
          <w:noProof w:val="0"/>
        </w:rPr>
        <w:t>Společná ustanovení pro vozidlo kategorie M</w:t>
      </w:r>
      <w:r w:rsidRPr="007C3BD5">
        <w:rPr>
          <w:rStyle w:val="tituleknadpisu"/>
          <w:noProof w:val="0"/>
          <w:vertAlign w:val="subscript"/>
        </w:rPr>
        <w:t>1</w:t>
      </w:r>
      <w:r w:rsidRPr="007C3BD5">
        <w:rPr>
          <w:rStyle w:val="tituleknadpisu"/>
          <w:noProof w:val="0"/>
        </w:rPr>
        <w:t xml:space="preserve"> </w:t>
      </w:r>
    </w:p>
    <w:p w:rsidR="00274E91" w:rsidRPr="007C3BD5" w:rsidP="00274E91">
      <w:pPr>
        <w:pStyle w:val="Textodstavce"/>
        <w:numPr>
          <w:ilvl w:val="0"/>
          <w:numId w:val="0"/>
        </w:numPr>
        <w:ind w:firstLine="425"/>
      </w:pPr>
      <w:r w:rsidRPr="007C3BD5">
        <w:t>(1) Vozidlem kategorie M</w:t>
      </w:r>
      <w:r w:rsidRPr="007C3BD5">
        <w:rPr>
          <w:vertAlign w:val="subscript"/>
        </w:rPr>
        <w:t>1</w:t>
      </w:r>
      <w:r w:rsidRPr="007C3BD5">
        <w:t xml:space="preserve"> se pro účely daní z příjmů rozumí vozidlo kategorie M</w:t>
      </w:r>
      <w:r w:rsidRPr="007C3BD5">
        <w:rPr>
          <w:vertAlign w:val="subscript"/>
        </w:rPr>
        <w:t>1</w:t>
      </w:r>
      <w:r w:rsidRPr="007C3BD5">
        <w:t xml:space="preserve"> podle nařízení Evropského parlamentu a Rady upravujícího schvalování motorových vozidel a jejich přípojných vozidel</w:t>
      </w:r>
      <w:r w:rsidRPr="007C3BD5">
        <w:rPr>
          <w:vertAlign w:val="superscript"/>
        </w:rPr>
        <w:t>142)</w:t>
      </w:r>
      <w:r w:rsidRPr="007C3BD5">
        <w:t>.</w:t>
      </w:r>
    </w:p>
    <w:p w:rsidR="00274E91" w:rsidRPr="007C3BD5" w:rsidP="00274E91">
      <w:pPr>
        <w:pStyle w:val="Textodstavce"/>
        <w:numPr>
          <w:ilvl w:val="0"/>
          <w:numId w:val="0"/>
        </w:numPr>
        <w:ind w:firstLine="425"/>
      </w:pPr>
      <w:r w:rsidRPr="007C3BD5">
        <w:t>(2) Pro účely § 30e a 30f se za odpisy, které byly výdajem na dosažení, zajištění a udržení zdanitelných příjmů, a úplaty u finančního leasingu, které byly výdajem na dosažení, zajištění a udržení zdanitelných příjmů, považují i odpisy, které byly výdajem na dosažení, zajištění a udržení zdanitelných příjmů u poplatníka, od kterého bylo vozidlo kategorie M</w:t>
      </w:r>
      <w:r w:rsidRPr="007C3BD5">
        <w:rPr>
          <w:vertAlign w:val="subscript"/>
        </w:rPr>
        <w:t>1</w:t>
      </w:r>
      <w:r w:rsidRPr="007C3BD5">
        <w:t xml:space="preserve"> nabyto některým ze způsobů podle § 30 odst. 10, a úplaty u finančního leasingu, které byly výdajem na dosažení, zajištění a udržení zdanitelných příjmů u poplatníka, od kterého bylo vozidlo kategorie M</w:t>
      </w:r>
      <w:r w:rsidRPr="007C3BD5">
        <w:rPr>
          <w:vertAlign w:val="subscript"/>
        </w:rPr>
        <w:t>1</w:t>
      </w:r>
      <w:r w:rsidRPr="007C3BD5">
        <w:t xml:space="preserve"> nabyto některým ze způsobů podle § 30 odst. 10. </w:t>
      </w:r>
    </w:p>
    <w:p w:rsidR="00274E91" w:rsidRPr="007C3BD5" w:rsidP="00274E91">
      <w:pPr>
        <w:pStyle w:val="Textodstavce"/>
        <w:numPr>
          <w:ilvl w:val="0"/>
          <w:numId w:val="0"/>
        </w:numPr>
        <w:ind w:firstLine="425"/>
      </w:pPr>
      <w:r w:rsidRPr="007C3BD5">
        <w:t>(3) Zůstatková cena vozidla kategorie M</w:t>
      </w:r>
      <w:r w:rsidRPr="007C3BD5">
        <w:rPr>
          <w:vertAlign w:val="subscript"/>
        </w:rPr>
        <w:t>1</w:t>
      </w:r>
      <w:r w:rsidRPr="007C3BD5">
        <w:t xml:space="preserve"> podle § 29 odst. 2 pro jiné účely než pro stanovování odpisů se určí tak, jako by bylo toto vozidlo odpisováno bez přerušení po minimální dobu odpisování způsobem, který poplatník pro odpisování zvolil. Pokud u vozidla nebyly odpisy stanovovány, ačkoli mohly být, platí pro účely věty první, že poplatník zvolil rovnoměrné odpisování bez zvýšení odpisu v prvním roce odpisování. </w:t>
      </w:r>
    </w:p>
    <w:p w:rsidR="00274E91" w:rsidRPr="007C3BD5" w:rsidP="00274E91">
      <w:pPr>
        <w:pStyle w:val="Textodstavce"/>
        <w:numPr>
          <w:ilvl w:val="0"/>
          <w:numId w:val="0"/>
        </w:numPr>
        <w:ind w:firstLine="425"/>
      </w:pPr>
      <w:r w:rsidRPr="007C3BD5">
        <w:t>(4)</w:t>
      </w:r>
      <w:r w:rsidRPr="007C3BD5">
        <w:tab/>
        <w:t>Pokud je zůstatková cena vozidla kategorie M</w:t>
      </w:r>
      <w:r w:rsidRPr="007C3BD5">
        <w:rPr>
          <w:vertAlign w:val="subscript"/>
        </w:rPr>
        <w:t>1</w:t>
      </w:r>
      <w:r w:rsidRPr="007C3BD5">
        <w:t xml:space="preserve"> uplatněna jako výdaj na dosažení, zajištění a udržení zdanitelných příjmů, § 23 odst. 4 písm. e) se nepoužije v části, ve které výdaje nebyly uznány jako výdaje na dosažení, zajištění a udržení zdanitelných příjmů z důvodu použití postupu podle § 30e odst. 1 a 5 a § 30f odst. 1 a 5.</w:t>
      </w:r>
    </w:p>
    <w:p w:rsidR="00274E91" w:rsidRPr="007C3BD5" w:rsidP="00274E91">
      <w:pPr>
        <w:pStyle w:val="Textodstavce"/>
        <w:numPr>
          <w:ilvl w:val="0"/>
          <w:numId w:val="0"/>
        </w:numPr>
        <w:ind w:firstLine="425"/>
      </w:pPr>
      <w:r w:rsidRPr="007C3BD5">
        <w:t>(5) Ustanovení § 30e odst. 1 a 5 a § 30f odst. 1 a 5 se nepoužijí, pokud je poměr, podle kterého se počítá poměrná část odpisů nebo úplaty u finančního leasingu, která je výdajem na dosažení, zajištění a udržení zdanitelných příjmů, 1 nebo vyšší. Odstavec 3 se nepoužije, pokud byl poměr, podle kterého se počítá poměrná část odpisů nebo úplaty u finančního leasingu, u vozidla kategorie M</w:t>
      </w:r>
      <w:r w:rsidRPr="007C3BD5">
        <w:rPr>
          <w:vertAlign w:val="subscript"/>
        </w:rPr>
        <w:t>1</w:t>
      </w:r>
      <w:r w:rsidRPr="007C3BD5">
        <w:t xml:space="preserve"> u poplatníka po celou dobu 1 nebo vyšší.</w:t>
      </w:r>
    </w:p>
    <w:p w:rsidR="00274E91" w:rsidRPr="007C3BD5" w:rsidP="00274E91">
      <w:pPr>
        <w:pStyle w:val="Textodstavce"/>
        <w:numPr>
          <w:ilvl w:val="0"/>
          <w:numId w:val="0"/>
        </w:numPr>
        <w:ind w:firstLine="425"/>
      </w:pPr>
      <w:r w:rsidRPr="007C3BD5">
        <w:t>(6) Ustanovení § 28 odst. 6 věty druhé, § 30e odst. 1 a 5 a § 30f odst. 1 a 5 se nepoužijí na vozidlo kategorie M</w:t>
      </w:r>
      <w:r w:rsidRPr="007C3BD5">
        <w:rPr>
          <w:vertAlign w:val="subscript"/>
        </w:rPr>
        <w:t>1</w:t>
      </w:r>
      <w:r w:rsidRPr="007C3BD5">
        <w:t>, které je sanitním nebo pohřebním automobilem nebo je využíváno k provozování silniční motorové dopravy na základě koncese, ani na vozidlo kategorie M</w:t>
      </w:r>
      <w:r w:rsidRPr="007C3BD5">
        <w:rPr>
          <w:vertAlign w:val="subscript"/>
        </w:rPr>
        <w:t>1</w:t>
      </w:r>
      <w:r w:rsidRPr="007C3BD5">
        <w:t xml:space="preserve"> poplatníka, který ho poskytuje jako předmět finančního leasingu, a to i v případě, že je finanční leasing ukončen před uplynutím minimální doby finančního leasingu nebo nedojde k převodu vlastnického práva na uživatele. Pokud vozidlo kategorie M</w:t>
      </w:r>
      <w:r w:rsidRPr="007C3BD5">
        <w:rPr>
          <w:vertAlign w:val="subscript"/>
        </w:rPr>
        <w:t>1</w:t>
      </w:r>
      <w:r w:rsidRPr="007C3BD5">
        <w:t xml:space="preserve"> v průběhu doby odpisování přestane být vozidlem podle věty první, určí se poměr, podle kterého se počítá poměrná část odpisů nebo úplaty u finančního leasingu, která je výdajem na dosažení, zajištění a udržení zdanitelných příjmů, jako by nebylo vozidlem podle věty první od začátku odpisování. Odstavec 3 se nepoužije, pokud vozidlo kategorie M</w:t>
      </w:r>
      <w:r w:rsidRPr="007C3BD5">
        <w:rPr>
          <w:vertAlign w:val="subscript"/>
        </w:rPr>
        <w:t>1</w:t>
      </w:r>
      <w:r w:rsidRPr="007C3BD5">
        <w:t xml:space="preserve"> bylo u poplatníka po celou dobu vozidlem podle věty první.</w:t>
      </w:r>
    </w:p>
    <w:p w:rsidR="00274E91" w:rsidRPr="007C3BD5" w:rsidP="00274E91">
      <w:pPr>
        <w:pStyle w:val="Textodstavce"/>
        <w:numPr>
          <w:ilvl w:val="0"/>
          <w:numId w:val="0"/>
        </w:numPr>
      </w:pPr>
      <w:r w:rsidRPr="007C3BD5">
        <w:t>__________________________</w:t>
      </w:r>
    </w:p>
    <w:p w:rsidR="00274E91" w:rsidRPr="007C3BD5" w:rsidP="00274E91">
      <w:pPr>
        <w:pStyle w:val="FootnoteText"/>
        <w:tabs>
          <w:tab w:val="clear" w:pos="425"/>
          <w:tab w:val="left" w:pos="709"/>
        </w:tabs>
        <w:ind w:left="0" w:firstLine="0"/>
        <w:rPr>
          <w:sz w:val="24"/>
          <w:szCs w:val="24"/>
        </w:rPr>
      </w:pPr>
      <w:r w:rsidRPr="007C3BD5">
        <w:rPr>
          <w:sz w:val="24"/>
          <w:szCs w:val="24"/>
          <w:vertAlign w:val="superscript"/>
        </w:rPr>
        <w:t xml:space="preserve">142) </w:t>
      </w:r>
      <w:r w:rsidRPr="007C3BD5">
        <w:rPr>
          <w:sz w:val="22"/>
          <w:szCs w:val="24"/>
        </w:rPr>
        <w:t>Nařízení Evropského parlamentu a Rady (EU) 2018/858 ze dne 30. května 2018 o schvalování motorových vozidel a jejich přípojných vozidel, jakož i systémů, konstrukčních částí a samostatných technických celků určených pro tato vozidla a o dozoru nad trhem s nimi, o změně nařízení (ES) č. 715/2007 a č. 595/2009 a o zrušení směrnice 2007/46/ES, v platném znění.“.</w:t>
      </w:r>
    </w:p>
    <w:p w:rsidR="00274E91" w:rsidRPr="007C3BD5" w:rsidP="00274E91">
      <w:pPr>
        <w:pStyle w:val="Novelizanbod"/>
        <w:keepNext w:val="0"/>
        <w:numPr>
          <w:ilvl w:val="0"/>
          <w:numId w:val="62"/>
        </w:numPr>
      </w:pPr>
      <w:r w:rsidRPr="007C3BD5">
        <w:t xml:space="preserve">V § 35a odst. 1 úvodní části ustanovení se za slovo „příjmů“ vkládají slova „, pokud je poplatníkem daně </w:t>
      </w:r>
      <w:r w:rsidRPr="007C3BD5" w:rsidR="007B6F84">
        <w:t>z</w:t>
      </w:r>
      <w:r w:rsidR="007B6F84">
        <w:t> </w:t>
      </w:r>
      <w:r w:rsidRPr="007C3BD5">
        <w:t>příjmů právnických osob“.</w:t>
      </w:r>
    </w:p>
    <w:p w:rsidR="00274E91" w:rsidRPr="007C3BD5" w:rsidP="00274E91">
      <w:pPr>
        <w:pStyle w:val="Novelizanbod"/>
        <w:keepNext w:val="0"/>
        <w:numPr>
          <w:ilvl w:val="0"/>
          <w:numId w:val="62"/>
        </w:numPr>
      </w:pPr>
      <w:r w:rsidRPr="007C3BD5">
        <w:t>V § 35b odst. 1 písm. b) větě druhé se za slovo „poplatníka“ vkládají slova „daně z příjmů právnických osob“.</w:t>
      </w:r>
    </w:p>
    <w:p w:rsidR="00274E91" w:rsidRPr="007C3BD5" w:rsidP="00274E91">
      <w:pPr>
        <w:pStyle w:val="Novelizanbod"/>
        <w:keepNext w:val="0"/>
        <w:numPr>
          <w:ilvl w:val="0"/>
          <w:numId w:val="62"/>
        </w:numPr>
      </w:pPr>
      <w:r w:rsidRPr="007C3BD5">
        <w:t>V</w:t>
      </w:r>
      <w:r>
        <w:t> </w:t>
      </w:r>
      <w:r w:rsidRPr="007C3BD5">
        <w:t>§</w:t>
      </w:r>
      <w:r>
        <w:t> </w:t>
      </w:r>
      <w:r w:rsidRPr="007C3BD5">
        <w:t xml:space="preserve">35b odst. </w:t>
      </w:r>
      <w:r w:rsidRPr="007C3BD5">
        <w:t>1</w:t>
      </w:r>
      <w:r>
        <w:t> </w:t>
      </w:r>
      <w:r w:rsidRPr="007C3BD5">
        <w:t>písm. b) se za větu druhou vkládá věta „</w:t>
      </w:r>
      <w:r w:rsidRPr="007C3BD5">
        <w:t>U</w:t>
      </w:r>
      <w:r>
        <w:t> </w:t>
      </w:r>
      <w:r w:rsidRPr="007C3BD5">
        <w:t xml:space="preserve">poplatníka daně z příjmů fyzických osob, který vykonává činnost, která je zdrojem příjmů ze samostatné činnosti, po dobu kratší než </w:t>
      </w:r>
      <w:r w:rsidRPr="007C3BD5">
        <w:t>3</w:t>
      </w:r>
      <w:r>
        <w:t> </w:t>
      </w:r>
      <w:r w:rsidRPr="007C3BD5">
        <w:t>zdaňovací období, se vypočítá aritmetický průměr částek daně za zdaňovací období, ve kterých vykonával tuto činnost.“.</w:t>
      </w:r>
    </w:p>
    <w:p w:rsidR="00274E91" w:rsidRPr="007C3BD5" w:rsidP="00274E91">
      <w:pPr>
        <w:pStyle w:val="Novelizanbod"/>
        <w:keepNext w:val="0"/>
        <w:numPr>
          <w:ilvl w:val="0"/>
          <w:numId w:val="62"/>
        </w:numPr>
      </w:pPr>
      <w:r w:rsidRPr="007C3BD5">
        <w:t xml:space="preserve">V § 35ba odst. 1 písmeno b) zní: </w:t>
      </w:r>
    </w:p>
    <w:p w:rsidR="00274E91" w:rsidRPr="007C3BD5" w:rsidP="00274E91">
      <w:pPr>
        <w:pStyle w:val="Textpsmene"/>
        <w:ind w:left="425" w:hanging="425"/>
      </w:pPr>
      <w:r w:rsidRPr="007C3BD5">
        <w:t xml:space="preserve">„b) </w:t>
      </w:r>
      <w:r w:rsidRPr="007C3BD5">
        <w:tab/>
        <w:t>slevu na manžela,“.</w:t>
      </w:r>
    </w:p>
    <w:p w:rsidR="00274E91" w:rsidRPr="007C3BD5" w:rsidP="00274E91">
      <w:pPr>
        <w:pStyle w:val="Novelizanbod"/>
        <w:keepNext w:val="0"/>
        <w:numPr>
          <w:ilvl w:val="0"/>
          <w:numId w:val="62"/>
        </w:numPr>
      </w:pPr>
      <w:r w:rsidRPr="007C3BD5">
        <w:t>V § 35ba odst. 1 se na konci písmene e) čárka nahrazuje tečkou a písmena f) a g) se zrušují.</w:t>
      </w:r>
    </w:p>
    <w:p w:rsidR="00274E91" w:rsidRPr="007C3BD5" w:rsidP="00274E91">
      <w:pPr>
        <w:pStyle w:val="Novelizanbod"/>
        <w:keepNext w:val="0"/>
        <w:numPr>
          <w:ilvl w:val="0"/>
          <w:numId w:val="62"/>
        </w:numPr>
      </w:pPr>
      <w:r w:rsidRPr="007C3BD5">
        <w:t>V § 35ba odst. 2 se slova „částky uvedené“ nahrazují slovy „výši slev uvedených“ a slova „písm. g) a“ se zrušují.</w:t>
      </w:r>
    </w:p>
    <w:p w:rsidR="00274E91" w:rsidRPr="007C3BD5" w:rsidP="00274E91">
      <w:pPr>
        <w:pStyle w:val="Novelizanbod"/>
        <w:keepNext w:val="0"/>
        <w:numPr>
          <w:ilvl w:val="0"/>
          <w:numId w:val="62"/>
        </w:numPr>
      </w:pPr>
      <w:r w:rsidRPr="007C3BD5">
        <w:t>V § 35ba odst. 3 se slova „snížení daně“ nahrazují slovy „slevu na dani“ a text „f)“ se nahrazuje textem „e)“.</w:t>
      </w:r>
    </w:p>
    <w:p w:rsidR="00274E91" w:rsidRPr="007C3BD5" w:rsidP="00274E91">
      <w:pPr>
        <w:pStyle w:val="Novelizanbod"/>
        <w:keepNext w:val="0"/>
        <w:numPr>
          <w:ilvl w:val="0"/>
          <w:numId w:val="62"/>
        </w:numPr>
      </w:pPr>
      <w:r w:rsidRPr="007C3BD5">
        <w:t>§ 35bb včetně nadpisu zní:</w:t>
      </w:r>
    </w:p>
    <w:p w:rsidR="00274E91" w:rsidRPr="007C3BD5" w:rsidP="00274E91">
      <w:pPr>
        <w:pStyle w:val="paragraf0"/>
        <w:rPr>
          <w:rStyle w:val="tituleknadpisu"/>
          <w:noProof w:val="0"/>
        </w:rPr>
      </w:pPr>
      <w:r w:rsidRPr="007C3BD5">
        <w:rPr>
          <w:noProof w:val="0"/>
        </w:rPr>
        <w:t>„§ 35bb</w:t>
      </w:r>
      <w:r w:rsidRPr="007C3BD5">
        <w:rPr>
          <w:noProof w:val="0"/>
        </w:rPr>
        <w:br/>
      </w:r>
      <w:r w:rsidRPr="007C3BD5">
        <w:rPr>
          <w:rStyle w:val="tituleknadpisu"/>
          <w:noProof w:val="0"/>
        </w:rPr>
        <w:t xml:space="preserve">Sleva na manžela </w:t>
      </w:r>
    </w:p>
    <w:p w:rsidR="00274E91" w:rsidRPr="007C3BD5" w:rsidP="00274E91">
      <w:pPr>
        <w:pStyle w:val="odstavec"/>
        <w:ind w:firstLine="425"/>
      </w:pPr>
      <w:r w:rsidRPr="007C3BD5">
        <w:rPr>
          <w:noProof w:val="0"/>
        </w:rPr>
        <w:t xml:space="preserve">(1) Výše slevy na manžela činí 24 840 Kč. Výše slevy se zvyšuje na dvojnásobek, pokud je sleva uplatňována na </w:t>
      </w:r>
      <w:r w:rsidRPr="007C3BD5">
        <w:t>manžela, kterému je přiznán nárok na průkaz ZTP/P.</w:t>
      </w:r>
    </w:p>
    <w:p w:rsidR="00274E91" w:rsidRPr="007C3BD5" w:rsidP="00274E91">
      <w:pPr>
        <w:pStyle w:val="odstavec"/>
        <w:ind w:firstLine="425"/>
        <w:rPr>
          <w:noProof w:val="0"/>
        </w:rPr>
      </w:pPr>
      <w:r w:rsidRPr="007C3BD5">
        <w:rPr>
          <w:noProof w:val="0"/>
        </w:rPr>
        <w:t>(2)</w:t>
      </w:r>
      <w:r w:rsidRPr="007C3BD5">
        <w:rPr>
          <w:noProof w:val="0"/>
        </w:rPr>
        <w:tab/>
        <w:t xml:space="preserve"> Slevu na manžela lze uplatnit pouze tehdy, pokud</w:t>
      </w:r>
    </w:p>
    <w:p w:rsidR="00274E91" w:rsidRPr="007C3BD5" w:rsidP="00274E91">
      <w:pPr>
        <w:pStyle w:val="Textpsmene"/>
        <w:ind w:left="425" w:hanging="425"/>
      </w:pPr>
      <w:r w:rsidRPr="007C3BD5">
        <w:t>a)</w:t>
      </w:r>
      <w:r w:rsidRPr="007C3BD5">
        <w:tab/>
        <w:t>poplatník žije ve společně hospodařící domácnosti s manželem a vyživovaným dítětem poplatníka, které nedovršilo věku 3 let, a</w:t>
      </w:r>
    </w:p>
    <w:p w:rsidR="00274E91" w:rsidRPr="007C3BD5" w:rsidP="00274E91">
      <w:pPr>
        <w:pStyle w:val="Textpsmene"/>
        <w:ind w:left="425" w:hanging="425"/>
      </w:pPr>
      <w:r w:rsidRPr="007C3BD5">
        <w:t>b)</w:t>
      </w:r>
      <w:r w:rsidRPr="007C3BD5">
        <w:tab/>
        <w:t xml:space="preserve">manžel poplatníka nemá vlastní příjem přesahující za zdaňovací období 68 000 Kč. </w:t>
      </w:r>
    </w:p>
    <w:p w:rsidR="00274E91" w:rsidRPr="007C3BD5" w:rsidP="00274E91">
      <w:pPr>
        <w:pStyle w:val="odstavec"/>
        <w:ind w:firstLine="425"/>
        <w:rPr>
          <w:noProof w:val="0"/>
        </w:rPr>
      </w:pPr>
      <w:r w:rsidRPr="007C3BD5">
        <w:t>(3)</w:t>
      </w:r>
      <w:r w:rsidRPr="007C3BD5">
        <w:tab/>
        <w:t xml:space="preserve"> </w:t>
      </w:r>
      <w:r w:rsidRPr="007C3BD5">
        <w:rPr>
          <w:noProof w:val="0"/>
        </w:rPr>
        <w:t xml:space="preserve">Pro účely </w:t>
      </w:r>
      <w:r w:rsidRPr="007C3BD5">
        <w:t>slevy na manžela</w:t>
      </w:r>
      <w:r w:rsidRPr="007C3BD5">
        <w:rPr>
          <w:noProof w:val="0"/>
        </w:rPr>
        <w:t xml:space="preserve"> se za vyživované dítě poplatníka nepovažuje vlastní vnuk nebo vnuk druhého z manželů, není-li v péči těchto osob, která nahrazuje péči rodičů.</w:t>
      </w:r>
    </w:p>
    <w:p w:rsidR="00274E91" w:rsidRPr="007C3BD5" w:rsidP="00274E91">
      <w:pPr>
        <w:pStyle w:val="odstavec"/>
        <w:ind w:firstLine="425"/>
        <w:rPr>
          <w:noProof w:val="0"/>
        </w:rPr>
      </w:pPr>
      <w:r w:rsidRPr="007C3BD5">
        <w:rPr>
          <w:noProof w:val="0"/>
        </w:rPr>
        <w:t>(4)</w:t>
      </w:r>
      <w:r w:rsidRPr="007C3BD5">
        <w:rPr>
          <w:noProof w:val="0"/>
        </w:rPr>
        <w:tab/>
        <w:t xml:space="preserve"> Do vlastního příjmu manžela pro účely slevy na manžela se nezahrnují</w:t>
      </w:r>
    </w:p>
    <w:p w:rsidR="00274E91" w:rsidRPr="007C3BD5" w:rsidP="00274E91">
      <w:pPr>
        <w:pStyle w:val="Textpsmene"/>
        <w:ind w:left="425" w:hanging="425"/>
      </w:pPr>
      <w:r w:rsidRPr="007C3BD5">
        <w:t>a)</w:t>
      </w:r>
      <w:r w:rsidRPr="007C3BD5">
        <w:tab/>
        <w:t>dávky osobám se zdravotním postižením, pomoci v hmotné nouzi, státní sociální podpory a pěstounské péče s výjimkou odměny pěstouna,</w:t>
      </w:r>
    </w:p>
    <w:p w:rsidR="00274E91" w:rsidRPr="007C3BD5" w:rsidP="00274E91">
      <w:pPr>
        <w:pStyle w:val="Textpsmene"/>
        <w:ind w:left="425" w:hanging="425"/>
      </w:pPr>
      <w:r w:rsidRPr="007C3BD5">
        <w:t>b)</w:t>
      </w:r>
      <w:r w:rsidRPr="007C3BD5">
        <w:tab/>
        <w:t xml:space="preserve">příspěvky na péči a na sociální služby, </w:t>
      </w:r>
    </w:p>
    <w:p w:rsidR="00274E91" w:rsidRPr="007C3BD5" w:rsidP="00274E91">
      <w:pPr>
        <w:pStyle w:val="Textpsmene"/>
        <w:ind w:left="425" w:hanging="425"/>
      </w:pPr>
      <w:r w:rsidRPr="007C3BD5">
        <w:t>c)</w:t>
      </w:r>
      <w:r w:rsidRPr="007C3BD5">
        <w:tab/>
        <w:t>státní příspěvky na penzijní připojištění se státním příspěvkem podle zákona upravujícího penzijní připojištění se státním příspěvkem, státní příspěvky na doplňkové penzijní spoření podle zákona upravujícího doplňkové penzijní spoření a státní podpory podle zákona upravujícího stavební spoření,</w:t>
      </w:r>
    </w:p>
    <w:p w:rsidR="00274E91" w:rsidRPr="007C3BD5" w:rsidP="00274E91">
      <w:pPr>
        <w:pStyle w:val="Textpsmene"/>
        <w:ind w:left="425" w:hanging="425"/>
      </w:pPr>
      <w:r w:rsidRPr="007C3BD5">
        <w:t>d)</w:t>
      </w:r>
      <w:r w:rsidRPr="007C3BD5">
        <w:tab/>
        <w:t>stipendia poskytovaná studujícím soustavně se připravujícím na budoucí povolání,</w:t>
      </w:r>
    </w:p>
    <w:p w:rsidR="00274E91" w:rsidRPr="007C3BD5" w:rsidP="00274E91">
      <w:pPr>
        <w:pStyle w:val="Textpsmene"/>
        <w:ind w:left="425" w:hanging="425"/>
      </w:pPr>
      <w:r w:rsidRPr="007C3BD5">
        <w:t>e)</w:t>
      </w:r>
      <w:r w:rsidRPr="007C3BD5">
        <w:tab/>
        <w:t>příjmy plynoucí z důvodu péče o blízkou nebo jinou osobu, která má nárok na příspěvek na péči podle zákona upravujícího sociální služby, který je od daně osvobozen,</w:t>
      </w:r>
    </w:p>
    <w:p w:rsidR="00274E91" w:rsidRPr="007C3BD5" w:rsidP="00274E91">
      <w:pPr>
        <w:pStyle w:val="Textpsmene"/>
        <w:ind w:left="425" w:hanging="425"/>
      </w:pPr>
      <w:r w:rsidRPr="007C3BD5">
        <w:t>f)</w:t>
      </w:r>
      <w:r w:rsidRPr="007C3BD5">
        <w:tab/>
        <w:t>příjmy, které vznikly jako důsledek porušení podmínek osvobození příjmu nebo uplatnění nezdanitelné části základu daně, a </w:t>
      </w:r>
    </w:p>
    <w:p w:rsidR="00274E91" w:rsidRPr="007C3BD5" w:rsidP="00274E91">
      <w:pPr>
        <w:pStyle w:val="Textpsmene"/>
        <w:ind w:left="425" w:hanging="425"/>
      </w:pPr>
      <w:r w:rsidRPr="007C3BD5">
        <w:t>g)</w:t>
      </w:r>
      <w:r w:rsidRPr="007C3BD5">
        <w:tab/>
        <w:t>příjmy, které plynou druhému z manželů nebo se pro účely daně z příjmů považují za příjem druhého z manželů v případě manželů, kteří mají společné jmění manželů</w:t>
      </w:r>
      <w:r w:rsidRPr="007C3BD5">
        <w:rPr>
          <w:noProof/>
          <w:szCs w:val="24"/>
        </w:rPr>
        <w:t>.</w:t>
      </w:r>
      <w:r w:rsidRPr="007C3BD5">
        <w:t>“.</w:t>
      </w:r>
    </w:p>
    <w:p w:rsidR="00274E91" w:rsidRPr="007C3BD5" w:rsidP="00274E91">
      <w:pPr>
        <w:pStyle w:val="Novelizanbod"/>
        <w:keepNext w:val="0"/>
        <w:numPr>
          <w:ilvl w:val="0"/>
          <w:numId w:val="62"/>
        </w:numPr>
      </w:pPr>
      <w:r w:rsidRPr="007C3BD5">
        <w:t>V § 35c odstavec 8 zní:</w:t>
      </w:r>
    </w:p>
    <w:p w:rsidR="00274E91" w:rsidRPr="007C3BD5" w:rsidP="00274E91">
      <w:pPr>
        <w:pStyle w:val="odstavec"/>
        <w:ind w:firstLine="425"/>
      </w:pPr>
      <w:r w:rsidRPr="007C3BD5">
        <w:t>„(8) Uzavře-li dítě uvedené v odstavci 6 manželství a žije-li ve společně hospodařící domácnosti s manželem, může uplatnit manžel slevu na manžela při splnění podmínek pro její uplatnění. Nemá-li manžel dostatečné příjmy, z nichž by mohl uplatnit slevu na manžela při splnění podmínek pro její uplatnění, může daňové zvýhodnění uplatnit rodič dítěte nebo poplatník, u něhož jde ve vztahu k dítěti o péči nahrazující péči rodičů, pokud dítě a vyživované dítě tohoto dítěte vymezené pro uplatnění slevy na manžela s ním žije ve společně hospodařící domácnosti.“.</w:t>
      </w:r>
    </w:p>
    <w:p w:rsidR="00274E91" w:rsidRPr="007C3BD5" w:rsidP="00274E91">
      <w:pPr>
        <w:pStyle w:val="Novelizanbod"/>
        <w:keepNext w:val="0"/>
        <w:numPr>
          <w:ilvl w:val="0"/>
          <w:numId w:val="62"/>
        </w:numPr>
      </w:pPr>
      <w:r w:rsidRPr="007C3BD5">
        <w:t>V § 35d odst. 1 a v § 35d odst. 2 větě první se text „f)“ nahrazuje textem „e)“.</w:t>
      </w:r>
    </w:p>
    <w:p w:rsidR="00274E91" w:rsidRPr="007C3BD5" w:rsidP="00274E91">
      <w:pPr>
        <w:pStyle w:val="Novelizanbod"/>
        <w:keepNext w:val="0"/>
        <w:numPr>
          <w:ilvl w:val="0"/>
          <w:numId w:val="62"/>
        </w:numPr>
      </w:pPr>
      <w:r w:rsidRPr="007C3BD5">
        <w:t>V § 36 odst. 5 úvodní části ustanovení se číslo „19“ nahrazuje číslem „21“.</w:t>
      </w:r>
    </w:p>
    <w:p w:rsidR="00274E91" w:rsidRPr="007C3BD5" w:rsidP="00274E91">
      <w:pPr>
        <w:pStyle w:val="Novelizanbod"/>
        <w:numPr>
          <w:ilvl w:val="0"/>
          <w:numId w:val="62"/>
        </w:numPr>
      </w:pPr>
      <w:r w:rsidRPr="007C3BD5">
        <w:t>V</w:t>
      </w:r>
      <w:r>
        <w:t> </w:t>
      </w:r>
      <w:r w:rsidRPr="007C3BD5">
        <w:t>§</w:t>
      </w:r>
      <w:r>
        <w:t> </w:t>
      </w:r>
      <w:r w:rsidRPr="007C3BD5">
        <w:t>38 se vkládá nadpis, který zní:</w:t>
      </w:r>
    </w:p>
    <w:p w:rsidR="00274E91" w:rsidRPr="007C3BD5" w:rsidP="00274E91">
      <w:pPr>
        <w:pStyle w:val="Nadpisparagrafu"/>
      </w:pPr>
      <w:r w:rsidRPr="007C3BD5">
        <w:rPr>
          <w:b w:val="0"/>
        </w:rPr>
        <w:t>„</w:t>
      </w:r>
      <w:r w:rsidRPr="007C3BD5">
        <w:t>Přepočet na měnu výpočtu daně</w:t>
      </w:r>
      <w:r w:rsidRPr="007C3BD5">
        <w:rPr>
          <w:b w:val="0"/>
        </w:rPr>
        <w:t>“</w:t>
      </w:r>
      <w:r w:rsidRPr="007C3BD5" w:rsidR="005C6928">
        <w:rPr>
          <w:b w:val="0"/>
        </w:rPr>
        <w:t>.</w:t>
      </w:r>
    </w:p>
    <w:p w:rsidR="00274E91" w:rsidRPr="007C3BD5" w:rsidP="00274E91">
      <w:pPr>
        <w:pStyle w:val="Novelizanbod"/>
        <w:numPr>
          <w:ilvl w:val="0"/>
          <w:numId w:val="62"/>
        </w:numPr>
      </w:pPr>
      <w:r w:rsidRPr="007C3BD5">
        <w:t>V</w:t>
      </w:r>
      <w:r>
        <w:t> </w:t>
      </w:r>
      <w:r w:rsidRPr="007C3BD5">
        <w:t>§</w:t>
      </w:r>
      <w:r>
        <w:t> </w:t>
      </w:r>
      <w:r w:rsidRPr="007C3BD5">
        <w:t xml:space="preserve">38 odstavec </w:t>
      </w:r>
      <w:r w:rsidRPr="007C3BD5">
        <w:t>1</w:t>
      </w:r>
      <w:r>
        <w:t> </w:t>
      </w:r>
      <w:r w:rsidRPr="007C3BD5">
        <w:t>zní:</w:t>
      </w:r>
    </w:p>
    <w:p w:rsidR="00274E91" w:rsidRPr="007C3BD5" w:rsidP="00274E91">
      <w:pPr>
        <w:pStyle w:val="Textodstavce"/>
        <w:numPr>
          <w:ilvl w:val="0"/>
          <w:numId w:val="0"/>
        </w:numPr>
        <w:ind w:firstLine="425"/>
      </w:pPr>
      <w:r w:rsidRPr="007C3BD5">
        <w:t xml:space="preserve">(1) Přepočet jiné měny na měnu výpočtu daně provede poplatník, který </w:t>
      </w:r>
    </w:p>
    <w:p w:rsidR="00274E91" w:rsidRPr="007C3BD5" w:rsidP="00274E91">
      <w:pPr>
        <w:pStyle w:val="Textpsmene"/>
        <w:ind w:left="425" w:hanging="425"/>
      </w:pPr>
      <w:r w:rsidRPr="007C3BD5">
        <w:t xml:space="preserve">a) </w:t>
      </w:r>
      <w:r w:rsidRPr="007C3BD5">
        <w:tab/>
        <w:t xml:space="preserve">je účetní jednotkou podle zákona upravujícího účetnictví, </w:t>
      </w:r>
    </w:p>
    <w:p w:rsidR="00274E91" w:rsidRPr="007C3BD5" w:rsidP="00274E91">
      <w:pPr>
        <w:pStyle w:val="Textbodu"/>
        <w:numPr>
          <w:ilvl w:val="0"/>
          <w:numId w:val="0"/>
        </w:numPr>
        <w:ind w:left="851" w:hanging="426"/>
      </w:pPr>
      <w:r w:rsidRPr="007C3BD5">
        <w:t>1.</w:t>
      </w:r>
      <w:r w:rsidRPr="007C3BD5">
        <w:tab/>
        <w:t xml:space="preserve">kurzem použitým v účetnictví, </w:t>
      </w:r>
    </w:p>
    <w:p w:rsidR="00274E91" w:rsidRPr="007C3BD5" w:rsidP="00274E91">
      <w:pPr>
        <w:pStyle w:val="Textbodu"/>
        <w:numPr>
          <w:ilvl w:val="0"/>
          <w:numId w:val="0"/>
        </w:numPr>
        <w:ind w:left="851" w:hanging="426"/>
      </w:pPr>
      <w:r w:rsidRPr="007C3BD5">
        <w:t>2.</w:t>
      </w:r>
      <w:r w:rsidRPr="007C3BD5">
        <w:tab/>
        <w:t>obecným kurzem podle zákona upravujícího účetnictví pro poslední den zdaňovacího období</w:t>
      </w:r>
      <w:r w:rsidRPr="007C3BD5" w:rsidR="00E67047">
        <w:t>,</w:t>
      </w:r>
      <w:r w:rsidRPr="007C3BD5">
        <w:t xml:space="preserve"> období, za které se podává daňové přiznání,</w:t>
      </w:r>
      <w:r w:rsidRPr="007C3BD5" w:rsidR="00E67047">
        <w:t xml:space="preserve"> nebo části zdaňovacího období, za kterou se podává daňové přiznání,</w:t>
      </w:r>
      <w:r w:rsidRPr="007C3BD5">
        <w:t xml:space="preserve"> pokud položka pro výpočet daně není zahrnuta </w:t>
      </w:r>
      <w:r w:rsidRPr="007C3BD5" w:rsidR="007B6F84">
        <w:t>v</w:t>
      </w:r>
      <w:r w:rsidR="007B6F84">
        <w:t> </w:t>
      </w:r>
      <w:r w:rsidRPr="007C3BD5">
        <w:t>účetnictví,</w:t>
      </w:r>
    </w:p>
    <w:p w:rsidR="00274E91" w:rsidRPr="007C3BD5" w:rsidP="00274E91">
      <w:pPr>
        <w:pStyle w:val="Textpsmene"/>
        <w:ind w:left="425" w:hanging="425"/>
      </w:pPr>
      <w:r w:rsidRPr="007C3BD5">
        <w:t xml:space="preserve">b) </w:t>
      </w:r>
      <w:r w:rsidRPr="007C3BD5">
        <w:tab/>
        <w:t>není účetní jednotkou podle zákona upravujícího účetnictví,</w:t>
      </w:r>
    </w:p>
    <w:p w:rsidR="00274E91" w:rsidRPr="007C3BD5" w:rsidP="00274E91">
      <w:pPr>
        <w:pStyle w:val="Textbodu"/>
        <w:numPr>
          <w:ilvl w:val="0"/>
          <w:numId w:val="0"/>
        </w:numPr>
        <w:ind w:left="851" w:hanging="426"/>
      </w:pPr>
      <w:r w:rsidRPr="007C3BD5">
        <w:t>1.</w:t>
      </w:r>
      <w:r w:rsidRPr="007C3BD5">
        <w:tab/>
        <w:t xml:space="preserve">kurzem pro přepočet daně pro den vzniku příjmu, výdaje nebo jiné položky pro výpočet daně, nebo </w:t>
      </w:r>
    </w:p>
    <w:p w:rsidR="00274E91" w:rsidRPr="007C3BD5" w:rsidP="00274E91">
      <w:pPr>
        <w:pStyle w:val="Textbodu"/>
        <w:numPr>
          <w:ilvl w:val="0"/>
          <w:numId w:val="0"/>
        </w:numPr>
        <w:ind w:left="851" w:hanging="426"/>
      </w:pPr>
      <w:r w:rsidRPr="007C3BD5">
        <w:t>2.</w:t>
      </w:r>
      <w:r w:rsidRPr="007C3BD5">
        <w:tab/>
        <w:t>jednotným kurzem.“.</w:t>
      </w:r>
    </w:p>
    <w:p w:rsidR="00274E91" w:rsidRPr="007C3BD5" w:rsidP="00274E91">
      <w:pPr>
        <w:pStyle w:val="Novelizanbod"/>
        <w:numPr>
          <w:ilvl w:val="0"/>
          <w:numId w:val="62"/>
        </w:numPr>
      </w:pPr>
      <w:r w:rsidRPr="007C3BD5">
        <w:t>V</w:t>
      </w:r>
      <w:r>
        <w:t> </w:t>
      </w:r>
      <w:r w:rsidRPr="007C3BD5">
        <w:t>§</w:t>
      </w:r>
      <w:r>
        <w:t> </w:t>
      </w:r>
      <w:r w:rsidRPr="007C3BD5">
        <w:t xml:space="preserve">38 odst. </w:t>
      </w:r>
      <w:r w:rsidRPr="007C3BD5">
        <w:t>2</w:t>
      </w:r>
      <w:r>
        <w:t> </w:t>
      </w:r>
      <w:r w:rsidRPr="007C3BD5">
        <w:t>větě první se slova „směnný kurz vyhlášený Českou národní bankou</w:t>
      </w:r>
      <w:r w:rsidRPr="007C3BD5" w:rsidR="0055788D">
        <w:t xml:space="preserve"> ke dni</w:t>
      </w:r>
      <w:r w:rsidRPr="007C3BD5">
        <w:t>“ nahrazují slovy „pro přepočet na českou měnu kurz pro přepočet daně</w:t>
      </w:r>
      <w:r w:rsidRPr="007C3BD5" w:rsidR="0055788D">
        <w:t xml:space="preserve"> pro den</w:t>
      </w:r>
      <w:r w:rsidRPr="007C3BD5">
        <w:t>“.</w:t>
      </w:r>
    </w:p>
    <w:p w:rsidR="00274E91" w:rsidRPr="007C3BD5" w:rsidP="00274E91">
      <w:pPr>
        <w:pStyle w:val="Novelizanbod"/>
        <w:numPr>
          <w:ilvl w:val="0"/>
          <w:numId w:val="62"/>
        </w:numPr>
      </w:pPr>
      <w:r w:rsidRPr="007C3BD5">
        <w:t>V</w:t>
      </w:r>
      <w:r>
        <w:t> </w:t>
      </w:r>
      <w:r w:rsidRPr="007C3BD5">
        <w:t>§</w:t>
      </w:r>
      <w:r>
        <w:t> </w:t>
      </w:r>
      <w:r w:rsidRPr="007C3BD5">
        <w:t xml:space="preserve">38 odst. </w:t>
      </w:r>
      <w:r w:rsidRPr="007C3BD5">
        <w:t>3</w:t>
      </w:r>
      <w:r>
        <w:t> </w:t>
      </w:r>
      <w:r w:rsidRPr="007C3BD5">
        <w:t xml:space="preserve">větě první se slova „uvedené </w:t>
      </w:r>
      <w:r w:rsidRPr="007C3BD5">
        <w:t>v</w:t>
      </w:r>
      <w:r>
        <w:t> </w:t>
      </w:r>
      <w:r w:rsidRPr="007C3BD5">
        <w:t>§</w:t>
      </w:r>
      <w:r>
        <w:t> </w:t>
      </w:r>
      <w:r w:rsidRPr="007C3BD5">
        <w:t xml:space="preserve">22 zákona“ nahrazují slovy „plynoucí v cizí měně“ </w:t>
      </w:r>
      <w:r w:rsidRPr="007C3BD5">
        <w:t>a</w:t>
      </w:r>
      <w:r>
        <w:t> </w:t>
      </w:r>
      <w:r w:rsidRPr="007C3BD5">
        <w:t>slova „, který má sídlo nebo bydliště na území České republiky, kurz uplatněný v účetnictví.</w:t>
      </w:r>
      <w:r w:rsidRPr="007C3BD5">
        <w:rPr>
          <w:vertAlign w:val="superscript"/>
        </w:rPr>
        <w:t>20)</w:t>
      </w:r>
      <w:r w:rsidRPr="007C3BD5">
        <w:t>“ se nahrazují slovy „pro přepočet na českou měnu kurz použitý v účetnictví nebo kurz pro přepočet daně, není-li kurz použitý v účetnictví uplatnitelný pro přepočet toho příjmu na českou měnu“.</w:t>
      </w:r>
    </w:p>
    <w:p w:rsidR="00274E91" w:rsidRPr="007C3BD5" w:rsidP="00274E91">
      <w:pPr>
        <w:pStyle w:val="Novelizanbod"/>
        <w:numPr>
          <w:ilvl w:val="0"/>
          <w:numId w:val="62"/>
        </w:numPr>
      </w:pPr>
      <w:r w:rsidRPr="007C3BD5">
        <w:t>V</w:t>
      </w:r>
      <w:r>
        <w:t> </w:t>
      </w:r>
      <w:r w:rsidRPr="007C3BD5">
        <w:t>§</w:t>
      </w:r>
      <w:r>
        <w:t> </w:t>
      </w:r>
      <w:r w:rsidRPr="007C3BD5">
        <w:t xml:space="preserve">38 odst. </w:t>
      </w:r>
      <w:r w:rsidRPr="007C3BD5">
        <w:t>3</w:t>
      </w:r>
      <w:r>
        <w:t> </w:t>
      </w:r>
      <w:r w:rsidRPr="007C3BD5">
        <w:t>se věta druhá zrušuje.</w:t>
      </w:r>
    </w:p>
    <w:p w:rsidR="00274E91" w:rsidRPr="007C3BD5" w:rsidP="00274E91">
      <w:pPr>
        <w:pStyle w:val="Novelizanbod"/>
        <w:keepNext w:val="0"/>
        <w:keepLines w:val="0"/>
        <w:numPr>
          <w:ilvl w:val="0"/>
          <w:numId w:val="62"/>
        </w:numPr>
      </w:pPr>
      <w:r w:rsidRPr="007C3BD5">
        <w:t>V</w:t>
      </w:r>
      <w:r>
        <w:t> </w:t>
      </w:r>
      <w:r w:rsidRPr="007C3BD5">
        <w:t>§</w:t>
      </w:r>
      <w:r>
        <w:t> </w:t>
      </w:r>
      <w:r w:rsidRPr="007C3BD5">
        <w:t xml:space="preserve">38 odst. </w:t>
      </w:r>
      <w:r w:rsidRPr="007C3BD5">
        <w:t>4</w:t>
      </w:r>
      <w:r>
        <w:t> </w:t>
      </w:r>
      <w:r w:rsidRPr="007C3BD5">
        <w:t>se slova „směnný kurz stanovený Českou národní bankou“ nahrazují slovy „kurz pro přepočet daně“.</w:t>
      </w:r>
    </w:p>
    <w:p w:rsidR="00274E91" w:rsidRPr="007C3BD5" w:rsidP="00274E91">
      <w:pPr>
        <w:pStyle w:val="Novelizanbod"/>
        <w:keepNext w:val="0"/>
        <w:keepLines w:val="0"/>
        <w:numPr>
          <w:ilvl w:val="0"/>
          <w:numId w:val="62"/>
        </w:numPr>
      </w:pPr>
      <w:r w:rsidRPr="007C3BD5">
        <w:t>V</w:t>
      </w:r>
      <w:r>
        <w:t> </w:t>
      </w:r>
      <w:r w:rsidRPr="007C3BD5">
        <w:t>§</w:t>
      </w:r>
      <w:r>
        <w:t> </w:t>
      </w:r>
      <w:r w:rsidRPr="007C3BD5">
        <w:t xml:space="preserve">38 se doplňují odstavce </w:t>
      </w:r>
      <w:r w:rsidRPr="007C3BD5">
        <w:t>5</w:t>
      </w:r>
      <w:r>
        <w:t> </w:t>
      </w:r>
      <w:r w:rsidRPr="007C3BD5">
        <w:t xml:space="preserve">až 7, které znějí: </w:t>
      </w:r>
    </w:p>
    <w:p w:rsidR="00274E91" w:rsidRPr="007C3BD5" w:rsidP="00274E91">
      <w:pPr>
        <w:pStyle w:val="Textodstavce"/>
        <w:numPr>
          <w:ilvl w:val="0"/>
          <w:numId w:val="0"/>
        </w:numPr>
        <w:ind w:firstLine="425"/>
      </w:pPr>
      <w:r w:rsidRPr="007C3BD5">
        <w:t xml:space="preserve">„(5) Kurzem pro přepočet daně se pro účely daní </w:t>
      </w:r>
      <w:r w:rsidRPr="007C3BD5" w:rsidR="007B6F84">
        <w:t>z</w:t>
      </w:r>
      <w:r w:rsidR="007B6F84">
        <w:t> </w:t>
      </w:r>
      <w:r w:rsidRPr="007C3BD5">
        <w:t>příjmů rozumí kurz devizového trhu vyhlášený Českou národní bankou.</w:t>
      </w:r>
    </w:p>
    <w:p w:rsidR="00274E91" w:rsidRPr="007C3BD5" w:rsidP="00274E91">
      <w:pPr>
        <w:pStyle w:val="Textodstavce"/>
        <w:numPr>
          <w:ilvl w:val="0"/>
          <w:numId w:val="0"/>
        </w:numPr>
        <w:ind w:firstLine="425"/>
      </w:pPr>
      <w:r w:rsidRPr="007C3BD5">
        <w:t>(6) Není-li k cizí měně Českou národní bankou vyhlašován kurz devizového trhu, za kurz pro přepočet daně se považuje kurz</w:t>
      </w:r>
    </w:p>
    <w:p w:rsidR="00274E91" w:rsidRPr="007C3BD5" w:rsidP="00274E91">
      <w:pPr>
        <w:pStyle w:val="Textpsmene"/>
        <w:ind w:left="425" w:hanging="425"/>
      </w:pPr>
      <w:r w:rsidRPr="007C3BD5">
        <w:t>a)</w:t>
      </w:r>
      <w:r w:rsidRPr="007C3BD5">
        <w:tab/>
        <w:t xml:space="preserve">ostatních měn vyhlášený Českou národní bankou k cizí měně, nebo </w:t>
      </w:r>
    </w:p>
    <w:p w:rsidR="00274E91" w:rsidRPr="007C3BD5" w:rsidP="00274E91">
      <w:pPr>
        <w:pStyle w:val="Textpsmene"/>
        <w:ind w:left="425" w:hanging="425"/>
      </w:pPr>
      <w:r w:rsidRPr="007C3BD5">
        <w:t>b)</w:t>
      </w:r>
      <w:r w:rsidRPr="007C3BD5">
        <w:tab/>
        <w:t xml:space="preserve">vyhlášený </w:t>
      </w:r>
      <w:r w:rsidRPr="007C3BD5" w:rsidR="007B6F84">
        <w:t>k</w:t>
      </w:r>
      <w:r w:rsidR="007B6F84">
        <w:t> </w:t>
      </w:r>
      <w:r w:rsidRPr="007C3BD5">
        <w:t>euru</w:t>
      </w:r>
      <w:r w:rsidRPr="007C3BD5">
        <w:t xml:space="preserve"> </w:t>
      </w:r>
      <w:r w:rsidRPr="007C3BD5">
        <w:t>nebo americkému dolaru centrální bankou příslušnou pro cizí měnu, přepočítaný na českou měnu kurzem devizového trhu vyhlášeným Českou národní bankou k euru nebo americkému dolaru.</w:t>
      </w:r>
    </w:p>
    <w:p w:rsidR="00274E91" w:rsidRPr="007C3BD5" w:rsidP="00274E91">
      <w:pPr>
        <w:pStyle w:val="Textodstavce"/>
        <w:numPr>
          <w:ilvl w:val="0"/>
          <w:numId w:val="0"/>
        </w:numPr>
        <w:ind w:firstLine="425"/>
        <w:rPr>
          <w:color w:val="FF0000"/>
        </w:rPr>
      </w:pPr>
      <w:r w:rsidRPr="007C3BD5">
        <w:t xml:space="preserve">(7) Jednotným kurzem se pro účely daní z příjmů rozumí kurz určený průměrem kurzů devizového trhu vyhlášených Českou národní bankou pro poslední den každého započatého kalendářního měsíce zdaňovacího období, období, za které se podává daňové přiznání, nebo </w:t>
      </w:r>
      <w:r w:rsidRPr="007C3BD5">
        <w:t xml:space="preserve">části zdaňovacího období, </w:t>
      </w:r>
      <w:r w:rsidRPr="007C3BD5" w:rsidR="00432476">
        <w:t>za kterou</w:t>
      </w:r>
      <w:r w:rsidRPr="007C3BD5">
        <w:t xml:space="preserve"> se</w:t>
      </w:r>
      <w:r w:rsidRPr="007C3BD5" w:rsidR="00432476">
        <w:t xml:space="preserve"> podává</w:t>
      </w:r>
      <w:r w:rsidRPr="007C3BD5">
        <w:t xml:space="preserve"> daňové přiznání. V rámci zdaňovacího období nebo období, za které se podává daňové přiznání, nelze použít kurz pro přepočet daně </w:t>
      </w:r>
      <w:r w:rsidRPr="007C3BD5" w:rsidR="007B6F84">
        <w:t>a</w:t>
      </w:r>
      <w:r w:rsidR="007B6F84">
        <w:t> </w:t>
      </w:r>
      <w:r w:rsidRPr="007C3BD5">
        <w:t>jednotný kurz současně.“.</w:t>
      </w:r>
    </w:p>
    <w:p w:rsidR="00274E91" w:rsidRPr="007C3BD5" w:rsidP="00274E91">
      <w:pPr>
        <w:pStyle w:val="Novelizanbod"/>
        <w:keepNext w:val="0"/>
        <w:keepLines w:val="0"/>
        <w:numPr>
          <w:ilvl w:val="0"/>
          <w:numId w:val="62"/>
        </w:numPr>
      </w:pPr>
      <w:r w:rsidRPr="007C3BD5">
        <w:t xml:space="preserve">Za </w:t>
      </w:r>
      <w:r w:rsidRPr="007C3BD5" w:rsidR="007B6F84">
        <w:t>§</w:t>
      </w:r>
      <w:r w:rsidR="007B6F84">
        <w:t> </w:t>
      </w:r>
      <w:r w:rsidRPr="007C3BD5">
        <w:t xml:space="preserve">38b se vkládají nové </w:t>
      </w:r>
      <w:r w:rsidRPr="007C3BD5" w:rsidR="007B6F84">
        <w:t>§</w:t>
      </w:r>
      <w:r w:rsidR="007B6F84">
        <w:t> </w:t>
      </w:r>
      <w:r w:rsidRPr="007C3BD5">
        <w:t xml:space="preserve">38ba až </w:t>
      </w:r>
      <w:r w:rsidRPr="007C3BD5" w:rsidR="007B6F84">
        <w:t>§</w:t>
      </w:r>
      <w:r w:rsidR="007B6F84">
        <w:t> </w:t>
      </w:r>
      <w:r w:rsidRPr="007C3BD5">
        <w:t>38bf, které včetně nadpisů znějí:</w:t>
      </w:r>
    </w:p>
    <w:p w:rsidR="00274E91" w:rsidRPr="007C3BD5" w:rsidP="00274E91">
      <w:pPr>
        <w:pStyle w:val="Novelizanbod"/>
        <w:jc w:val="center"/>
      </w:pPr>
      <w:r w:rsidRPr="007C3BD5">
        <w:t>„</w:t>
      </w:r>
      <w:r w:rsidRPr="007C3BD5" w:rsidR="007B6F84">
        <w:t>§</w:t>
      </w:r>
      <w:r w:rsidR="007B6F84">
        <w:t> </w:t>
      </w:r>
      <w:r w:rsidRPr="007C3BD5">
        <w:t>38ba</w:t>
      </w:r>
    </w:p>
    <w:p w:rsidR="00274E91" w:rsidRPr="007C3BD5" w:rsidP="00274E91">
      <w:pPr>
        <w:pStyle w:val="Nadpisparagrafu"/>
        <w:rPr>
          <w:strike/>
        </w:rPr>
      </w:pPr>
      <w:r w:rsidRPr="007C3BD5">
        <w:t>Měna výpočtu daně z příjmů právnických osob</w:t>
      </w:r>
    </w:p>
    <w:p w:rsidR="00274E91" w:rsidRPr="007C3BD5" w:rsidP="00274E91">
      <w:pPr>
        <w:pStyle w:val="Textodstavce"/>
      </w:pPr>
      <w:r w:rsidRPr="007C3BD5">
        <w:t>Daň poplatníka daně z příjmů právnických osob, který je účetní jednotkou podle zákona upravujícího účetnictví, se vypočte v jeho měně účetnictví s výjimkou</w:t>
      </w:r>
    </w:p>
    <w:p w:rsidR="00274E91" w:rsidRPr="007C3BD5" w:rsidP="00274E91">
      <w:pPr>
        <w:pStyle w:val="Textpsmene"/>
        <w:ind w:left="425" w:hanging="425"/>
      </w:pPr>
      <w:r w:rsidRPr="007C3BD5">
        <w:t>a)</w:t>
      </w:r>
      <w:r w:rsidRPr="007C3BD5">
        <w:tab/>
        <w:t>daně vybírané srážkou podle zvláštní sazby daně,</w:t>
      </w:r>
    </w:p>
    <w:p w:rsidR="00274E91" w:rsidRPr="007C3BD5" w:rsidP="00274E91">
      <w:pPr>
        <w:pStyle w:val="Textpsmene"/>
        <w:ind w:left="425" w:hanging="425"/>
      </w:pPr>
      <w:r w:rsidRPr="007C3BD5">
        <w:t>b)</w:t>
      </w:r>
      <w:r w:rsidRPr="007C3BD5">
        <w:tab/>
        <w:t>zajištění daně a</w:t>
      </w:r>
    </w:p>
    <w:p w:rsidR="00274E91" w:rsidRPr="007C3BD5" w:rsidP="00274E91">
      <w:pPr>
        <w:pStyle w:val="Textpsmene"/>
        <w:ind w:left="425" w:hanging="425"/>
      </w:pPr>
      <w:r w:rsidRPr="007C3BD5">
        <w:t>c)</w:t>
      </w:r>
      <w:r w:rsidRPr="007C3BD5">
        <w:tab/>
        <w:t>daně z neočekávaných zisků.</w:t>
      </w:r>
    </w:p>
    <w:p w:rsidR="00274E91" w:rsidRPr="007C3BD5" w:rsidP="00274E91">
      <w:pPr>
        <w:pStyle w:val="Novelizanbod"/>
        <w:jc w:val="center"/>
      </w:pPr>
      <w:r w:rsidRPr="007C3BD5">
        <w:t>§</w:t>
      </w:r>
      <w:r>
        <w:t> </w:t>
      </w:r>
      <w:r w:rsidRPr="007C3BD5">
        <w:t>38bb</w:t>
      </w:r>
    </w:p>
    <w:p w:rsidR="00274E91" w:rsidRPr="007C3BD5" w:rsidP="00274E91">
      <w:pPr>
        <w:pStyle w:val="Nadpisparagrafu"/>
      </w:pPr>
      <w:r w:rsidRPr="007C3BD5">
        <w:t>Přepočet při změně měny výpočtu daně</w:t>
      </w:r>
    </w:p>
    <w:p w:rsidR="00274E91" w:rsidRPr="007C3BD5" w:rsidP="006E59D9">
      <w:pPr>
        <w:pStyle w:val="Textodstavce"/>
        <w:numPr>
          <w:ilvl w:val="0"/>
          <w:numId w:val="0"/>
        </w:numPr>
        <w:ind w:firstLine="425"/>
      </w:pPr>
      <w:r w:rsidRPr="007C3BD5">
        <w:t xml:space="preserve">Při změně měny výpočtu daně se dosavadní hodnota majetku, dluhu, rezerv vytvářených pro daňové účely </w:t>
      </w:r>
      <w:r w:rsidRPr="007C3BD5" w:rsidR="007B6F84">
        <w:t>a</w:t>
      </w:r>
      <w:r w:rsidR="007B6F84">
        <w:t> </w:t>
      </w:r>
      <w:r w:rsidRPr="007C3BD5">
        <w:t>jiných položek poplatníka nutných pro výpočet daně, pokud jejich hodnota pro daňové účely nevychází z účetnictví nebo hodnotě z účetnictví neodpovídá, přepočte na měnu výpočtu daně obecným kurzem podle zákona upravujícího účetnictví pro poslední den zdaňovacího období nebo období, za které se podává daňové přiznání, bezprostředně předcházejícího zdaňovacímu období nebo období, za které se podává daňové přiznání, ve kterých se daň vypočte v jiné měně; to neplatí pro pravomocně stanovenou daňovou ztrátu.</w:t>
      </w:r>
    </w:p>
    <w:p w:rsidR="00274E91" w:rsidRPr="007C3BD5" w:rsidP="00274E91">
      <w:pPr>
        <w:pStyle w:val="Novelizanbod"/>
        <w:ind w:left="567" w:hanging="567"/>
        <w:jc w:val="center"/>
      </w:pPr>
      <w:r w:rsidRPr="007C3BD5">
        <w:t>§</w:t>
      </w:r>
      <w:r>
        <w:t> </w:t>
      </w:r>
      <w:r w:rsidRPr="007C3BD5">
        <w:t>38bc</w:t>
      </w:r>
    </w:p>
    <w:p w:rsidR="00274E91" w:rsidRPr="007C3BD5" w:rsidP="00274E91">
      <w:pPr>
        <w:pStyle w:val="Nadpisparagrafu"/>
      </w:pPr>
      <w:r w:rsidRPr="007C3BD5">
        <w:t xml:space="preserve">Zaokrouhlování </w:t>
      </w:r>
      <w:r w:rsidRPr="007C3BD5" w:rsidR="007B6F84">
        <w:t>a</w:t>
      </w:r>
      <w:r w:rsidR="007B6F84">
        <w:t> </w:t>
      </w:r>
      <w:r w:rsidRPr="007C3BD5">
        <w:t xml:space="preserve">přepočet limitů při výpočtu daně </w:t>
      </w:r>
      <w:r w:rsidRPr="007C3BD5" w:rsidR="007B6F84">
        <w:t>v</w:t>
      </w:r>
      <w:r w:rsidR="007B6F84">
        <w:t> </w:t>
      </w:r>
      <w:r w:rsidRPr="007C3BD5">
        <w:t>cizí měně</w:t>
      </w:r>
    </w:p>
    <w:p w:rsidR="00274E91" w:rsidRPr="007C3BD5" w:rsidP="006E59D9">
      <w:pPr>
        <w:pStyle w:val="Textodstavce"/>
        <w:numPr>
          <w:ilvl w:val="0"/>
          <w:numId w:val="0"/>
        </w:numPr>
        <w:ind w:firstLine="425"/>
      </w:pPr>
      <w:r w:rsidRPr="007C3BD5">
        <w:t xml:space="preserve">(1) Při výpočtu daně </w:t>
      </w:r>
      <w:r w:rsidRPr="007C3BD5" w:rsidR="007B6F84">
        <w:t>v</w:t>
      </w:r>
      <w:r w:rsidR="007B6F84">
        <w:t> </w:t>
      </w:r>
      <w:r w:rsidRPr="007C3BD5">
        <w:t xml:space="preserve">cizí měně se prvek jejího výpočtu </w:t>
      </w:r>
      <w:r w:rsidRPr="007C3BD5" w:rsidR="007B6F84">
        <w:t>a</w:t>
      </w:r>
      <w:r w:rsidR="007B6F84">
        <w:t> </w:t>
      </w:r>
      <w:r w:rsidRPr="007C3BD5">
        <w:t>vypočtená daň</w:t>
      </w:r>
      <w:r w:rsidRPr="007C3BD5" w:rsidR="00632682">
        <w:t>, které</w:t>
      </w:r>
      <w:r w:rsidRPr="007C3BD5">
        <w:t xml:space="preserve"> se podle zákona zaokrouhluj</w:t>
      </w:r>
      <w:r w:rsidRPr="007C3BD5" w:rsidR="00632682">
        <w:t>í</w:t>
      </w:r>
      <w:r w:rsidRPr="007C3BD5">
        <w:t xml:space="preserve"> na</w:t>
      </w:r>
    </w:p>
    <w:p w:rsidR="00274E91" w:rsidRPr="007C3BD5" w:rsidP="00274E91">
      <w:pPr>
        <w:pStyle w:val="Textpsmene"/>
        <w:ind w:left="425" w:hanging="425"/>
      </w:pPr>
      <w:r w:rsidRPr="007C3BD5">
        <w:t>a)</w:t>
      </w:r>
      <w:r w:rsidRPr="007C3BD5">
        <w:tab/>
        <w:t xml:space="preserve">celé </w:t>
      </w:r>
      <w:r w:rsidRPr="007C3BD5" w:rsidR="00BD32C6">
        <w:t>tisícikoruny</w:t>
      </w:r>
      <w:r w:rsidRPr="007C3BD5">
        <w:t xml:space="preserve"> nebo stokoruny, zaokrouhluje na celá čísla, </w:t>
      </w:r>
    </w:p>
    <w:p w:rsidR="00274E91" w:rsidRPr="007C3BD5" w:rsidP="00274E91">
      <w:pPr>
        <w:pStyle w:val="Textpsmene"/>
        <w:ind w:left="425" w:hanging="425"/>
      </w:pPr>
      <w:r w:rsidRPr="007C3BD5">
        <w:t>b)</w:t>
      </w:r>
      <w:r w:rsidRPr="007C3BD5">
        <w:tab/>
        <w:t>celé koruny, zaokrouhluje na dvě desetinná místa.</w:t>
      </w:r>
    </w:p>
    <w:p w:rsidR="00274E91" w:rsidRPr="007C3BD5" w:rsidP="006E59D9">
      <w:pPr>
        <w:pStyle w:val="Textodstavce"/>
        <w:numPr>
          <w:ilvl w:val="0"/>
          <w:numId w:val="0"/>
        </w:numPr>
        <w:ind w:firstLine="425"/>
      </w:pPr>
      <w:r w:rsidRPr="007C3BD5">
        <w:t xml:space="preserve">(2) Částka uvedená v  české měně </w:t>
      </w:r>
      <w:r w:rsidRPr="007C3BD5" w:rsidR="007B6F84">
        <w:t>v</w:t>
      </w:r>
      <w:r w:rsidR="007B6F84">
        <w:t> </w:t>
      </w:r>
      <w:r w:rsidRPr="007C3BD5">
        <w:t xml:space="preserve">tomto zákoně, v jiném právním předpisu nebo v rozhodnutí orgánu veřejné moci, ze které se vychází při výpočtu daně z příjmů, se v případě daně vypočtené </w:t>
      </w:r>
      <w:r w:rsidRPr="007C3BD5" w:rsidR="007B6F84">
        <w:t>v</w:t>
      </w:r>
      <w:r w:rsidR="007B6F84">
        <w:t> </w:t>
      </w:r>
      <w:r w:rsidRPr="007C3BD5">
        <w:t>ciz</w:t>
      </w:r>
      <w:r w:rsidRPr="007C3BD5" w:rsidR="00BD32C6">
        <w:t>í měně</w:t>
      </w:r>
      <w:r w:rsidRPr="007C3BD5">
        <w:t xml:space="preserve"> přepočte na měnu výpočtu daně kurzem pro přepočet daně pro poslední den bezprostředně předcházejícího zdaňovacího období nebo období, za které se podává daňové přiznání. </w:t>
      </w:r>
    </w:p>
    <w:p w:rsidR="00274E91" w:rsidRPr="007C3BD5" w:rsidP="006E59D9">
      <w:pPr>
        <w:pStyle w:val="Textodstavce"/>
        <w:numPr>
          <w:ilvl w:val="0"/>
          <w:numId w:val="0"/>
        </w:numPr>
        <w:ind w:firstLine="425"/>
      </w:pPr>
      <w:r w:rsidRPr="007C3BD5">
        <w:t xml:space="preserve">(3) Částka přepočtená podle odstavce </w:t>
      </w:r>
      <w:r w:rsidRPr="007C3BD5" w:rsidR="007B6F84">
        <w:t>2</w:t>
      </w:r>
      <w:r w:rsidR="007B6F84">
        <w:t> </w:t>
      </w:r>
      <w:r w:rsidRPr="007C3BD5">
        <w:t>se</w:t>
      </w:r>
    </w:p>
    <w:p w:rsidR="00274E91" w:rsidRPr="007C3BD5" w:rsidP="00274E91">
      <w:pPr>
        <w:pStyle w:val="Textpsmene"/>
        <w:ind w:left="425" w:hanging="425"/>
      </w:pPr>
      <w:r w:rsidRPr="007C3BD5">
        <w:t>a)</w:t>
      </w:r>
      <w:r w:rsidRPr="007C3BD5">
        <w:tab/>
        <w:t xml:space="preserve">nezaokrouhluje, pokud je přepočítávaná částka uvedena s přesností na celé stokoruny, </w:t>
      </w:r>
      <w:r w:rsidRPr="007C3BD5" w:rsidR="00AC248C">
        <w:t xml:space="preserve">desetikoruny nebo </w:t>
      </w:r>
      <w:r w:rsidRPr="007C3BD5">
        <w:t xml:space="preserve">koruny nebo haléře, </w:t>
      </w:r>
    </w:p>
    <w:p w:rsidR="00274E91" w:rsidRPr="007C3BD5" w:rsidP="00274E91">
      <w:pPr>
        <w:pStyle w:val="Textpsmene"/>
        <w:ind w:left="425" w:hanging="425"/>
      </w:pPr>
      <w:r w:rsidRPr="007C3BD5">
        <w:t>b)</w:t>
      </w:r>
      <w:r w:rsidRPr="007C3BD5">
        <w:tab/>
        <w:t xml:space="preserve">zaokrouhluje na celá čísla, pokud je přepočítávaná částka uvedena s přesností na celé </w:t>
      </w:r>
      <w:r w:rsidRPr="007C3BD5" w:rsidR="00D4288E">
        <w:t>tisícikoruny</w:t>
      </w:r>
      <w:r w:rsidRPr="007C3BD5">
        <w:t>.</w:t>
      </w:r>
    </w:p>
    <w:p w:rsidR="00274E91" w:rsidRPr="007C3BD5" w:rsidP="006E59D9">
      <w:pPr>
        <w:pStyle w:val="Textodstavce"/>
        <w:numPr>
          <w:ilvl w:val="0"/>
          <w:numId w:val="0"/>
        </w:numPr>
        <w:ind w:firstLine="425"/>
      </w:pPr>
      <w:r w:rsidRPr="007C3BD5">
        <w:t xml:space="preserve">(4) Pro posouzení splnění kritérií uvedených v české měně v rozhodnutí orgánu veřejné moci pro účely uplatnění slevy na dani podle </w:t>
      </w:r>
      <w:r w:rsidRPr="007C3BD5" w:rsidR="007B6F84">
        <w:t>§</w:t>
      </w:r>
      <w:r w:rsidR="007B6F84">
        <w:t> </w:t>
      </w:r>
      <w:r w:rsidRPr="007C3BD5">
        <w:t xml:space="preserve">35a nebo 35b poplatníka, jehož měna výpočtu daně není česká měna, se posuzované položky přepočtou na českou měnu kurzem pro přepočet daně pro poslední den zdaňovacího období, období, za které se podává daňové přiznání, </w:t>
      </w:r>
      <w:r w:rsidRPr="007C3BD5" w:rsidR="0007195E">
        <w:t xml:space="preserve">nebo části zdaňovacího období, za kterou se podává daňové přiznání, </w:t>
      </w:r>
      <w:r w:rsidRPr="007C3BD5">
        <w:t xml:space="preserve">ve kterých má být tato sleva uplatněna. </w:t>
      </w:r>
    </w:p>
    <w:p w:rsidR="00274E91" w:rsidRPr="007C3BD5" w:rsidP="00274E91">
      <w:pPr>
        <w:pStyle w:val="Paragraf"/>
      </w:pPr>
      <w:r w:rsidRPr="007C3BD5">
        <w:t>§</w:t>
      </w:r>
      <w:r>
        <w:t> </w:t>
      </w:r>
      <w:r w:rsidRPr="007C3BD5">
        <w:t>38bd</w:t>
      </w:r>
    </w:p>
    <w:p w:rsidR="00274E91" w:rsidRPr="007C3BD5" w:rsidP="00274E91">
      <w:pPr>
        <w:pStyle w:val="Nadpisparagrafu"/>
      </w:pPr>
      <w:r w:rsidRPr="007C3BD5">
        <w:t xml:space="preserve">Přepočet daňové ztráty pro její uplatnění </w:t>
      </w:r>
      <w:r w:rsidRPr="007C3BD5" w:rsidR="007B6F84">
        <w:t>v</w:t>
      </w:r>
      <w:r w:rsidR="007B6F84">
        <w:t> </w:t>
      </w:r>
      <w:r w:rsidRPr="007C3BD5">
        <w:t>cizí měně</w:t>
      </w:r>
    </w:p>
    <w:p w:rsidR="00274E91" w:rsidRPr="007C3BD5" w:rsidP="006E59D9">
      <w:pPr>
        <w:pStyle w:val="Textodstavce"/>
        <w:numPr>
          <w:ilvl w:val="0"/>
          <w:numId w:val="0"/>
        </w:numPr>
        <w:ind w:firstLine="425"/>
      </w:pPr>
      <w:r w:rsidRPr="007C3BD5">
        <w:t>Uplatňuje-li se pravomocně stanovená daňová ztráta za zdaňovací období</w:t>
      </w:r>
      <w:r w:rsidRPr="007C3BD5">
        <w:rPr>
          <w:color w:val="FF0000"/>
        </w:rPr>
        <w:t xml:space="preserve"> </w:t>
      </w:r>
      <w:r w:rsidRPr="007C3BD5">
        <w:t>nebo období, za které se podává daňové přiznání, ve kterých měnou výpočtu daně není česká měna, přepočte se tato daňová ztráta na měnu výpočtu daně kurzem pro přepočet daně pro poslední den zdaňovacího období nebo období, za které se podává daňové přiznání, za které byla daňová ztráta stanovena.</w:t>
      </w:r>
    </w:p>
    <w:p w:rsidR="00274E91" w:rsidRPr="007C3BD5" w:rsidP="00274E91">
      <w:pPr>
        <w:pStyle w:val="Paragraf"/>
      </w:pPr>
      <w:r w:rsidRPr="007C3BD5">
        <w:t>§</w:t>
      </w:r>
      <w:r>
        <w:t> </w:t>
      </w:r>
      <w:r w:rsidRPr="007C3BD5">
        <w:t>38be</w:t>
      </w:r>
    </w:p>
    <w:p w:rsidR="00274E91" w:rsidRPr="007C3BD5" w:rsidP="00274E91">
      <w:pPr>
        <w:pStyle w:val="Nadpisparagrafu"/>
      </w:pPr>
      <w:r w:rsidRPr="007C3BD5">
        <w:t>Přepočet daně vypočtené v cizí měně pro účely její správy v české měně</w:t>
      </w:r>
    </w:p>
    <w:p w:rsidR="00274E91" w:rsidRPr="007C3BD5" w:rsidP="006E59D9">
      <w:pPr>
        <w:pStyle w:val="Textodstavce"/>
        <w:numPr>
          <w:ilvl w:val="0"/>
          <w:numId w:val="0"/>
        </w:numPr>
        <w:ind w:firstLine="425"/>
      </w:pPr>
      <w:r w:rsidRPr="007C3BD5">
        <w:t>Daň vypočtená v cizí měně se pro účely tvrzení a stanovení</w:t>
      </w:r>
      <w:r w:rsidRPr="007C3BD5">
        <w:rPr>
          <w:color w:val="0070C0"/>
        </w:rPr>
        <w:t xml:space="preserve"> </w:t>
      </w:r>
      <w:r w:rsidRPr="007C3BD5">
        <w:t>daně přepočte na českou měnu kurzem pro přepočet daně pro poslední den zdaňovacího období, období, za které se podává daňové přiznání, nebo části zdaňovacího období, za kterou se podává daňové přiznání; takto přepočtená daň se zaokrouhluje na celé koruny české nahoru.</w:t>
      </w:r>
    </w:p>
    <w:p w:rsidR="00274E91" w:rsidRPr="007C3BD5" w:rsidP="00274E91">
      <w:pPr>
        <w:pStyle w:val="Paragraf"/>
      </w:pPr>
      <w:r w:rsidRPr="007C3BD5">
        <w:t>§</w:t>
      </w:r>
      <w:r>
        <w:t> </w:t>
      </w:r>
      <w:r w:rsidRPr="007C3BD5">
        <w:t>38bf</w:t>
      </w:r>
    </w:p>
    <w:p w:rsidR="00274E91" w:rsidRPr="007C3BD5" w:rsidP="00274E91">
      <w:pPr>
        <w:pStyle w:val="Nadpisparagrafu"/>
      </w:pPr>
      <w:r w:rsidRPr="007C3BD5">
        <w:t>Způsob uvedení částek v cizí měně do daňového přiznání</w:t>
      </w:r>
    </w:p>
    <w:p w:rsidR="00274E91" w:rsidRPr="007C3BD5" w:rsidP="006E59D9">
      <w:pPr>
        <w:pStyle w:val="Textodstavce"/>
        <w:numPr>
          <w:ilvl w:val="0"/>
          <w:numId w:val="0"/>
        </w:numPr>
        <w:ind w:firstLine="425"/>
      </w:pPr>
      <w:r w:rsidRPr="007C3BD5">
        <w:t xml:space="preserve">(1) V daňovém přiznání se částky v cizí měně vztahující se k výpočtu daně uvedou přepočtené na českou měnu kurzem pro přepočet daně pro poslední den zdaňovacího období, období, za které se podává daňové přiznání, nebo části zdaňovacího období, za kterou se podává daňové přiznání. </w:t>
      </w:r>
    </w:p>
    <w:p w:rsidR="00274E91" w:rsidRPr="007C3BD5" w:rsidP="006E59D9">
      <w:pPr>
        <w:pStyle w:val="Textodstavce"/>
        <w:numPr>
          <w:ilvl w:val="0"/>
          <w:numId w:val="0"/>
        </w:numPr>
        <w:ind w:firstLine="425"/>
      </w:pPr>
      <w:r w:rsidRPr="007C3BD5">
        <w:t>(2) V daňovém přiznání se uvedou také částky v cizí měně vztahující se k výpočtu daně nepřepočtené na českou měnu.</w:t>
      </w:r>
    </w:p>
    <w:p w:rsidR="00274E91" w:rsidRPr="007C3BD5" w:rsidP="00274E91">
      <w:pPr>
        <w:pStyle w:val="Novelizanbod"/>
        <w:keepNext w:val="0"/>
        <w:numPr>
          <w:ilvl w:val="0"/>
          <w:numId w:val="62"/>
        </w:numPr>
      </w:pPr>
      <w:r w:rsidRPr="007C3BD5">
        <w:t xml:space="preserve">V § 38d se odstavec 10 </w:t>
      </w:r>
      <w:r w:rsidRPr="007C3BD5">
        <w:rPr>
          <w:szCs w:val="24"/>
        </w:rPr>
        <w:t xml:space="preserve">včetně poznámky pod čarou č. 39g </w:t>
      </w:r>
      <w:r w:rsidRPr="007C3BD5">
        <w:t xml:space="preserve">zrušuje. </w:t>
      </w:r>
    </w:p>
    <w:p w:rsidR="00274E91" w:rsidRPr="007C3BD5" w:rsidP="00274E91">
      <w:pPr>
        <w:pStyle w:val="Textbodunovely"/>
      </w:pPr>
      <w:r w:rsidRPr="007C3BD5">
        <w:t>Dosavadní odstavce 11 a 12 se označují jako odstavce 10 a 11.</w:t>
      </w:r>
    </w:p>
    <w:p w:rsidR="00274E91" w:rsidRPr="007C3BD5" w:rsidP="00274E91">
      <w:pPr>
        <w:pStyle w:val="Novelizanbod"/>
        <w:keepNext w:val="0"/>
        <w:numPr>
          <w:ilvl w:val="0"/>
          <w:numId w:val="62"/>
        </w:numPr>
      </w:pPr>
      <w:r w:rsidRPr="007C3BD5">
        <w:t xml:space="preserve">V § 38da odst. 1 se slova „a to i v případě, že je tento příjem od daně osvobozen nebo o něm mezinárodní smlouva stanoví, že nepodléhá zdanění v České republice, je povinen tuto skutečnost oznámit správci daně“ nahrazují slovy „je povinen správci daně podat oznámení o tomto příjmu; to platí i pro takový příjem, který je od daně osvobozen nebo o němž mezinárodní smlouva stanoví, že nepodléhá zdanění v České republice, jedná-li se o příjem  </w:t>
      </w:r>
    </w:p>
    <w:p w:rsidR="00274E91" w:rsidRPr="007C3BD5" w:rsidP="00274E91">
      <w:pPr>
        <w:pStyle w:val="Novelizanbod"/>
        <w:keepNext w:val="0"/>
        <w:spacing w:before="0" w:after="0"/>
        <w:ind w:left="567" w:hanging="567"/>
      </w:pPr>
      <w:r w:rsidRPr="007C3BD5">
        <w:t>a)</w:t>
      </w:r>
      <w:r w:rsidRPr="007C3BD5">
        <w:tab/>
        <w:t>v podobě licenčního poplatku, nebo</w:t>
      </w:r>
    </w:p>
    <w:p w:rsidR="00274E91" w:rsidRPr="007C3BD5" w:rsidP="00274E91">
      <w:pPr>
        <w:pStyle w:val="Novelizanbod"/>
        <w:keepNext w:val="0"/>
        <w:spacing w:before="0" w:after="0"/>
        <w:ind w:left="567" w:hanging="567"/>
      </w:pPr>
      <w:r w:rsidRPr="007C3BD5">
        <w:t>b)</w:t>
      </w:r>
      <w:r w:rsidRPr="007C3BD5">
        <w:tab/>
        <w:t xml:space="preserve">podle </w:t>
      </w:r>
      <w:r w:rsidRPr="007C3BD5" w:rsidR="007B6F84">
        <w:t>§</w:t>
      </w:r>
      <w:r w:rsidR="007B6F84">
        <w:t> </w:t>
      </w:r>
      <w:r w:rsidRPr="007C3BD5">
        <w:t xml:space="preserve">22 odst. </w:t>
      </w:r>
      <w:r w:rsidRPr="007C3BD5" w:rsidR="007B6F84">
        <w:t>1</w:t>
      </w:r>
      <w:r w:rsidR="007B6F84">
        <w:t> </w:t>
      </w:r>
      <w:r w:rsidRPr="007C3BD5">
        <w:t xml:space="preserve">písm. g) bodů </w:t>
      </w:r>
      <w:r w:rsidRPr="007C3BD5" w:rsidR="007B6F84">
        <w:t>3</w:t>
      </w:r>
      <w:r w:rsidR="007B6F84">
        <w:t> </w:t>
      </w:r>
      <w:r w:rsidRPr="007C3BD5">
        <w:t>nebo 4.“.</w:t>
      </w:r>
    </w:p>
    <w:p w:rsidR="00274E91" w:rsidRPr="007C3BD5" w:rsidP="00274E91">
      <w:pPr>
        <w:pStyle w:val="Novelizanbod"/>
        <w:keepNext w:val="0"/>
        <w:numPr>
          <w:ilvl w:val="0"/>
          <w:numId w:val="62"/>
        </w:numPr>
      </w:pPr>
      <w:r w:rsidRPr="007C3BD5">
        <w:t>V § 38da odstavec 3 zní:</w:t>
      </w:r>
    </w:p>
    <w:p w:rsidR="00274E91" w:rsidRPr="007C3BD5" w:rsidP="006E59D9">
      <w:pPr>
        <w:pStyle w:val="Textodstavce"/>
        <w:numPr>
          <w:ilvl w:val="0"/>
          <w:numId w:val="0"/>
        </w:numPr>
        <w:ind w:firstLine="425"/>
      </w:pPr>
      <w:r w:rsidRPr="007C3BD5">
        <w:t>„(3) Oznámení podle odstavce 1 je formulářovým podáním.“.</w:t>
      </w:r>
    </w:p>
    <w:p w:rsidR="00274E91" w:rsidRPr="007C3BD5" w:rsidP="00274E91">
      <w:pPr>
        <w:pStyle w:val="Novelizanbod"/>
        <w:keepNext w:val="0"/>
        <w:numPr>
          <w:ilvl w:val="0"/>
          <w:numId w:val="62"/>
        </w:numPr>
      </w:pPr>
      <w:r w:rsidRPr="007C3BD5">
        <w:t>V § 38da se odstavec 4 zrušuje.</w:t>
      </w:r>
    </w:p>
    <w:p w:rsidR="00274E91" w:rsidRPr="007C3BD5" w:rsidP="00274E91">
      <w:r w:rsidRPr="007C3BD5">
        <w:t>Dosavadní odstavce 5 až 7 se označují jako odstavce 4 až 6.</w:t>
      </w:r>
    </w:p>
    <w:p w:rsidR="00274E91" w:rsidRPr="007C3BD5" w:rsidP="00274E91">
      <w:pPr>
        <w:pStyle w:val="Novelizanbod"/>
        <w:keepNext w:val="0"/>
        <w:numPr>
          <w:ilvl w:val="0"/>
          <w:numId w:val="62"/>
        </w:numPr>
      </w:pPr>
      <w:r w:rsidRPr="007C3BD5">
        <w:t xml:space="preserve">V § 38da odstavec 4 zní: </w:t>
      </w:r>
    </w:p>
    <w:p w:rsidR="00274E91" w:rsidRPr="007C3BD5" w:rsidP="006E59D9">
      <w:pPr>
        <w:pStyle w:val="Textodstavce"/>
        <w:numPr>
          <w:ilvl w:val="0"/>
          <w:numId w:val="0"/>
        </w:numPr>
        <w:ind w:firstLine="425"/>
      </w:pPr>
      <w:r w:rsidRPr="007C3BD5">
        <w:t>„(4) V oznámení podle odstavce 1 je plátce daně povinen kromě obecných náležitostí formulářového podání uvést také údaje týkající se příjmu podle odstavce 1 a daně sražené nebo vybrané z tohoto příjmu.“.</w:t>
      </w:r>
    </w:p>
    <w:p w:rsidR="00274E91" w:rsidRPr="007C3BD5" w:rsidP="00274E91">
      <w:pPr>
        <w:pStyle w:val="Novelizanbod"/>
        <w:keepNext w:val="0"/>
        <w:numPr>
          <w:ilvl w:val="0"/>
          <w:numId w:val="62"/>
        </w:numPr>
      </w:pPr>
      <w:r w:rsidRPr="007C3BD5">
        <w:t xml:space="preserve">V § 38da odst. 5  písm. a) se za slovo „příjmech“ vkládají slova „podle </w:t>
      </w:r>
      <w:r w:rsidRPr="007C3BD5" w:rsidR="007B6F84">
        <w:t>§</w:t>
      </w:r>
      <w:r w:rsidR="007B6F84">
        <w:t> </w:t>
      </w:r>
      <w:r w:rsidRPr="007C3BD5">
        <w:t xml:space="preserve">22 odst. </w:t>
      </w:r>
      <w:r w:rsidRPr="007C3BD5" w:rsidR="007B6F84">
        <w:t>1</w:t>
      </w:r>
      <w:r w:rsidR="007B6F84">
        <w:t> </w:t>
      </w:r>
      <w:r w:rsidRPr="007C3BD5">
        <w:t xml:space="preserve">písm. g) bodu 4“ </w:t>
      </w:r>
      <w:r w:rsidRPr="007C3BD5" w:rsidR="007B6F84">
        <w:t>a</w:t>
      </w:r>
      <w:r w:rsidR="007B6F84">
        <w:t> </w:t>
      </w:r>
      <w:r w:rsidRPr="007C3BD5">
        <w:t>slova „stejného druhu“ se zrušují.</w:t>
      </w:r>
    </w:p>
    <w:p w:rsidR="00274E91" w:rsidRPr="007C3BD5" w:rsidP="00274E91">
      <w:pPr>
        <w:pStyle w:val="Novelizanbod"/>
        <w:keepNext w:val="0"/>
        <w:numPr>
          <w:ilvl w:val="0"/>
          <w:numId w:val="62"/>
        </w:numPr>
      </w:pPr>
      <w:r w:rsidRPr="007C3BD5">
        <w:t>V § 38g odst. 2 větě čtvrté se slova „a g)“ zrušují.</w:t>
      </w:r>
    </w:p>
    <w:p w:rsidR="00274E91" w:rsidRPr="007C3BD5" w:rsidP="00274E91">
      <w:pPr>
        <w:pStyle w:val="Novelizanbod"/>
        <w:keepNext w:val="0"/>
        <w:numPr>
          <w:ilvl w:val="0"/>
          <w:numId w:val="62"/>
        </w:numPr>
      </w:pPr>
      <w:r w:rsidRPr="007C3BD5">
        <w:t>V § 38h odst. 2 větě první se slovo „4násobku“ nahrazuje slovem „3násobku“ a slovo „4násobek“ se nahrazuje slovem „3násobek“.</w:t>
      </w:r>
    </w:p>
    <w:p w:rsidR="00274E91" w:rsidRPr="007C3BD5" w:rsidP="00274E91">
      <w:pPr>
        <w:pStyle w:val="Novelizanbod"/>
        <w:keepNext w:val="0"/>
        <w:numPr>
          <w:ilvl w:val="0"/>
          <w:numId w:val="62"/>
        </w:numPr>
      </w:pPr>
      <w:r w:rsidRPr="007C3BD5">
        <w:t>V § 38h odst. 6 a 13 se slova „a g)“ zrušují.</w:t>
      </w:r>
    </w:p>
    <w:p w:rsidR="00274E91" w:rsidRPr="007C3BD5" w:rsidP="00274E91">
      <w:pPr>
        <w:pStyle w:val="Novelizanbod"/>
        <w:keepNext w:val="0"/>
        <w:numPr>
          <w:ilvl w:val="0"/>
          <w:numId w:val="62"/>
        </w:numPr>
      </w:pPr>
      <w:r w:rsidRPr="007C3BD5">
        <w:t>V § 38h se odstavec 14 zrušuje.</w:t>
      </w:r>
    </w:p>
    <w:p w:rsidR="00274E91" w:rsidRPr="007C3BD5" w:rsidP="00274E91">
      <w:pPr>
        <w:pStyle w:val="Novelizanbod"/>
        <w:keepNext w:val="0"/>
        <w:numPr>
          <w:ilvl w:val="0"/>
          <w:numId w:val="62"/>
        </w:numPr>
      </w:pPr>
      <w:r w:rsidRPr="007C3BD5">
        <w:t>V § 38k odst. 5 úvodní části ustanovení se slova „a g)“ zrušují.</w:t>
      </w:r>
    </w:p>
    <w:p w:rsidR="00274E91" w:rsidRPr="007C3BD5" w:rsidP="00274E91">
      <w:pPr>
        <w:pStyle w:val="Novelizanbod"/>
        <w:keepNext w:val="0"/>
        <w:numPr>
          <w:ilvl w:val="0"/>
          <w:numId w:val="62"/>
        </w:numPr>
      </w:pPr>
      <w:r w:rsidRPr="007C3BD5">
        <w:t>V § 38k odst. 5 písmeno c) zní:</w:t>
      </w:r>
    </w:p>
    <w:p w:rsidR="00274E91" w:rsidRPr="007C3BD5" w:rsidP="00274E91">
      <w:pPr>
        <w:pStyle w:val="Textpsmene"/>
        <w:ind w:left="425" w:hanging="425"/>
      </w:pPr>
      <w:r w:rsidRPr="007C3BD5">
        <w:t>„c)</w:t>
      </w:r>
      <w:r w:rsidRPr="007C3BD5">
        <w:tab/>
        <w:t>že pro účely uplatnění slevy na manžela</w:t>
      </w:r>
    </w:p>
    <w:p w:rsidR="00274E91" w:rsidRPr="007C3BD5" w:rsidP="006E59D9">
      <w:pPr>
        <w:pStyle w:val="Textbodu"/>
        <w:numPr>
          <w:ilvl w:val="0"/>
          <w:numId w:val="0"/>
        </w:numPr>
        <w:ind w:left="851" w:hanging="426"/>
      </w:pPr>
      <w:r w:rsidRPr="007C3BD5">
        <w:t>1.</w:t>
      </w:r>
      <w:r w:rsidRPr="007C3BD5">
        <w:tab/>
        <w:t>manžel poplatníka neměl v uplynulém zdaňovacím období vlastní příjem přesahující 68 000 Kč a</w:t>
      </w:r>
    </w:p>
    <w:p w:rsidR="00274E91" w:rsidRPr="007C3BD5" w:rsidP="006E59D9">
      <w:pPr>
        <w:pStyle w:val="Textbodu"/>
        <w:numPr>
          <w:ilvl w:val="0"/>
          <w:numId w:val="0"/>
        </w:numPr>
        <w:ind w:left="851" w:hanging="426"/>
      </w:pPr>
      <w:r w:rsidRPr="007C3BD5">
        <w:t>2.</w:t>
      </w:r>
      <w:r w:rsidRPr="007C3BD5">
        <w:tab/>
        <w:t>poplatník žije ve společně hospodařící domácnosti s manželem a vyživovaným dítětem poplatníka vymezeným pro účely slevy na manžela,“.</w:t>
      </w:r>
    </w:p>
    <w:p w:rsidR="00274E91" w:rsidRPr="007C3BD5" w:rsidP="00274E91">
      <w:pPr>
        <w:pStyle w:val="Novelizanbod"/>
        <w:keepNext w:val="0"/>
        <w:numPr>
          <w:ilvl w:val="0"/>
          <w:numId w:val="62"/>
        </w:numPr>
      </w:pPr>
      <w:r w:rsidRPr="007C3BD5">
        <w:t>V § 38k odst. 5 se písmena h) až j) zrušují.</w:t>
      </w:r>
    </w:p>
    <w:p w:rsidR="00274E91" w:rsidRPr="007C3BD5" w:rsidP="00274E91">
      <w:r w:rsidRPr="007C3BD5">
        <w:t>Dosavadní písmeno k) se označuje jako písmeno h).</w:t>
      </w:r>
    </w:p>
    <w:p w:rsidR="00274E91" w:rsidRPr="007C3BD5" w:rsidP="00274E91">
      <w:pPr>
        <w:pStyle w:val="Novelizanbod"/>
        <w:keepNext w:val="0"/>
        <w:numPr>
          <w:ilvl w:val="0"/>
          <w:numId w:val="62"/>
        </w:numPr>
      </w:pPr>
      <w:r w:rsidRPr="007C3BD5">
        <w:t>V § 38l odst. 1 se na konci písmene i) čárka nahrazuje tečkou a písmena j) a k) se zrušují.</w:t>
      </w:r>
    </w:p>
    <w:p w:rsidR="00274E91" w:rsidRPr="007C3BD5" w:rsidP="00274E91">
      <w:pPr>
        <w:pStyle w:val="Novelizanbod"/>
        <w:keepNext w:val="0"/>
        <w:numPr>
          <w:ilvl w:val="0"/>
          <w:numId w:val="62"/>
        </w:numPr>
      </w:pPr>
      <w:r w:rsidRPr="007C3BD5">
        <w:t>V § 38l odst. 2 písm. a) se slova „manželky (manžela)“ nahrazují slovy „manžela a totožnost a věk vyživovaného dítěte poplatníka“, slova „dani podle § 35ba odst. 1 písm. b)“ se nahrazují slovem „manžela,“ a slova „manželka (manžel)“ se nahrazují slovem „manžel“.</w:t>
      </w:r>
    </w:p>
    <w:p w:rsidR="00274E91" w:rsidRPr="007C3BD5" w:rsidP="00274E91">
      <w:pPr>
        <w:pStyle w:val="Novelizanbod"/>
        <w:keepNext w:val="0"/>
        <w:numPr>
          <w:ilvl w:val="0"/>
          <w:numId w:val="62"/>
        </w:numPr>
      </w:pPr>
      <w:r w:rsidRPr="007C3BD5">
        <w:t>V § 38l odst. 2 se písmena e) a f) zrušují.</w:t>
      </w:r>
    </w:p>
    <w:p w:rsidR="00274E91" w:rsidRPr="007C3BD5" w:rsidP="00274E91">
      <w:r w:rsidRPr="007C3BD5">
        <w:t>Dosavadní písmeno g) se označuje jako písmeno e).</w:t>
      </w:r>
    </w:p>
    <w:p w:rsidR="00274E91" w:rsidRPr="007C3BD5" w:rsidP="00274E91">
      <w:pPr>
        <w:pStyle w:val="Novelizanbod"/>
        <w:keepNext w:val="0"/>
        <w:numPr>
          <w:ilvl w:val="0"/>
          <w:numId w:val="62"/>
        </w:numPr>
      </w:pPr>
      <w:r w:rsidRPr="007C3BD5">
        <w:t>V § 38l odst. 4 se slova „poplatník nebo“ a slova „na uplatnění slevy na dani podle § 35ba odst. 1 písm. f) nebo“ zrušují.</w:t>
      </w:r>
    </w:p>
    <w:p w:rsidR="00274E91" w:rsidRPr="007C3BD5" w:rsidP="00274E91">
      <w:pPr>
        <w:pStyle w:val="Novelizanbod"/>
        <w:keepNext w:val="0"/>
        <w:numPr>
          <w:ilvl w:val="0"/>
          <w:numId w:val="62"/>
        </w:numPr>
      </w:pPr>
      <w:r w:rsidRPr="007C3BD5">
        <w:t>§</w:t>
      </w:r>
      <w:r>
        <w:t> </w:t>
      </w:r>
      <w:r w:rsidRPr="007C3BD5">
        <w:t>38lb se včetně nadpisu zrušuje.</w:t>
      </w:r>
    </w:p>
    <w:p w:rsidR="00274E91" w:rsidRPr="007C3BD5" w:rsidP="00274E91">
      <w:pPr>
        <w:pStyle w:val="Novelizanbod"/>
        <w:keepNext w:val="0"/>
        <w:numPr>
          <w:ilvl w:val="0"/>
          <w:numId w:val="62"/>
        </w:numPr>
      </w:pPr>
      <w:r w:rsidRPr="007C3BD5">
        <w:t>V § 38lc odstavec 4 zní:</w:t>
      </w:r>
    </w:p>
    <w:p w:rsidR="00274E91" w:rsidRPr="007C3BD5" w:rsidP="006E59D9">
      <w:pPr>
        <w:pStyle w:val="Textodstavce"/>
        <w:numPr>
          <w:ilvl w:val="0"/>
          <w:numId w:val="0"/>
        </w:numPr>
        <w:ind w:firstLine="425"/>
      </w:pPr>
      <w:r w:rsidRPr="007C3BD5">
        <w:t>„(4) Oznámení o vstupu do paušálního režimu je formulářovým podáním.“.</w:t>
      </w:r>
    </w:p>
    <w:p w:rsidR="00274E91" w:rsidRPr="007C3BD5" w:rsidP="00274E91">
      <w:pPr>
        <w:pStyle w:val="Novelizanbod"/>
        <w:keepNext w:val="0"/>
        <w:numPr>
          <w:ilvl w:val="0"/>
          <w:numId w:val="62"/>
        </w:numPr>
      </w:pPr>
      <w:r w:rsidRPr="007C3BD5">
        <w:t>V § 38lc odst. 5 úvodní části ustanovení se za slovo „náležitostí“ vkládá slovo „formulářového“.</w:t>
      </w:r>
    </w:p>
    <w:p w:rsidR="00274E91" w:rsidRPr="007C3BD5" w:rsidP="00274E91">
      <w:pPr>
        <w:pStyle w:val="Novelizanbod"/>
        <w:keepNext w:val="0"/>
        <w:numPr>
          <w:ilvl w:val="0"/>
          <w:numId w:val="62"/>
        </w:numPr>
      </w:pPr>
      <w:r w:rsidRPr="007C3BD5">
        <w:t>V § 38lc odst. 5 se písmeno a) zrušuje.</w:t>
      </w:r>
    </w:p>
    <w:p w:rsidR="00274E91" w:rsidRPr="007C3BD5" w:rsidP="00274E91">
      <w:r w:rsidRPr="007C3BD5">
        <w:t>Dosavadní písmena b) až d) se označují jako písmena a) až c).</w:t>
      </w:r>
    </w:p>
    <w:p w:rsidR="00274E91" w:rsidRPr="007C3BD5" w:rsidP="00274E91">
      <w:pPr>
        <w:pStyle w:val="Novelizanbod"/>
        <w:keepNext w:val="0"/>
        <w:numPr>
          <w:ilvl w:val="0"/>
          <w:numId w:val="62"/>
        </w:numPr>
      </w:pPr>
      <w:r w:rsidRPr="007C3BD5">
        <w:t>V § 38t odst. 1 úvodní části ustanovení se slova „nebo správci daně příslušnému jejich plátcově pokladně“ zrušují.</w:t>
      </w:r>
    </w:p>
    <w:p w:rsidR="00274E91" w:rsidRPr="007C3BD5" w:rsidP="00274E91">
      <w:pPr>
        <w:pStyle w:val="Novelizanbod"/>
        <w:keepNext w:val="0"/>
        <w:numPr>
          <w:ilvl w:val="0"/>
          <w:numId w:val="62"/>
        </w:numPr>
      </w:pPr>
      <w:r w:rsidRPr="007C3BD5">
        <w:t xml:space="preserve">V § 38t se doplňují odstavce </w:t>
      </w:r>
      <w:r w:rsidRPr="007C3BD5" w:rsidR="007B6F84">
        <w:t>4</w:t>
      </w:r>
      <w:r w:rsidR="007B6F84">
        <w:t> </w:t>
      </w:r>
      <w:r w:rsidRPr="007C3BD5">
        <w:t>až 6, které znějí:</w:t>
      </w:r>
    </w:p>
    <w:p w:rsidR="00274E91" w:rsidRPr="007C3BD5" w:rsidP="006E59D9">
      <w:pPr>
        <w:pStyle w:val="odstavec"/>
        <w:spacing w:after="60"/>
        <w:ind w:firstLine="425"/>
      </w:pPr>
      <w:r w:rsidRPr="007C3BD5">
        <w:t>„</w:t>
      </w:r>
      <w:r w:rsidRPr="007C3BD5" w:rsidR="006E59D9">
        <w:t xml:space="preserve">(4) </w:t>
      </w:r>
      <w:r w:rsidRPr="007C3BD5">
        <w:t>Poplatník daně z příjmů fyzických osob, kterému nevznikla ve zdaňovacím období daňová povinnost, oznámí správci daně tuto skutečnost ve lhůtě pro podání daňového přiznání za toto zdaňovací období, pokud je daňovým</w:t>
      </w:r>
    </w:p>
    <w:p w:rsidR="00274E91" w:rsidRPr="007C3BD5" w:rsidP="00274E91">
      <w:pPr>
        <w:pStyle w:val="Textpsmene"/>
        <w:ind w:left="425" w:hanging="425"/>
      </w:pPr>
      <w:r w:rsidRPr="007C3BD5">
        <w:t>a)</w:t>
      </w:r>
      <w:r w:rsidRPr="007C3BD5">
        <w:tab/>
        <w:t xml:space="preserve">rezidentem České republiky </w:t>
      </w:r>
      <w:r w:rsidRPr="007C3BD5" w:rsidR="007B6F84">
        <w:t>a</w:t>
      </w:r>
      <w:r w:rsidR="007B6F84">
        <w:t> </w:t>
      </w:r>
      <w:r w:rsidRPr="007C3BD5">
        <w:t>v tomto nebo bezprostředně předcházejícím zdaňovacím období vykonával činnost, která je zdrojem příjmů ze samostatné činnosti, nebo</w:t>
      </w:r>
    </w:p>
    <w:p w:rsidR="00274E91" w:rsidRPr="007C3BD5" w:rsidP="00274E91">
      <w:pPr>
        <w:pStyle w:val="Textpsmene"/>
        <w:ind w:left="425" w:hanging="425"/>
      </w:pPr>
      <w:r w:rsidRPr="007C3BD5">
        <w:t>b)</w:t>
      </w:r>
      <w:r w:rsidRPr="007C3BD5">
        <w:tab/>
        <w:t xml:space="preserve">nerezidentem </w:t>
      </w:r>
      <w:r w:rsidRPr="007C3BD5" w:rsidR="007B6F84">
        <w:t>a</w:t>
      </w:r>
      <w:r w:rsidR="007B6F84">
        <w:t> </w:t>
      </w:r>
      <w:r w:rsidRPr="007C3BD5">
        <w:t>v tomto nebo bezprostředně předcházejícím zdaňovacím období vykonával na území České republiky činnost, která je zdrojem příjmů ze samostatné činnosti.</w:t>
      </w:r>
    </w:p>
    <w:p w:rsidR="00274E91" w:rsidRPr="007C3BD5" w:rsidP="00274E91">
      <w:pPr>
        <w:pStyle w:val="odstavec"/>
        <w:spacing w:after="60"/>
        <w:ind w:firstLine="425"/>
      </w:pPr>
      <w:r w:rsidRPr="007C3BD5">
        <w:t>(5)</w:t>
      </w:r>
      <w:r w:rsidRPr="007C3BD5" w:rsidR="006E59D9">
        <w:t xml:space="preserve"> </w:t>
      </w:r>
      <w:r w:rsidRPr="007C3BD5">
        <w:t xml:space="preserve">Povinnost podle odstavce </w:t>
      </w:r>
      <w:r w:rsidRPr="007C3BD5" w:rsidR="007B6F84">
        <w:t>4</w:t>
      </w:r>
      <w:r w:rsidR="007B6F84">
        <w:t> </w:t>
      </w:r>
      <w:r w:rsidRPr="007C3BD5">
        <w:t xml:space="preserve">nevzniká poplatníkovi, kterému v tomto </w:t>
      </w:r>
      <w:r w:rsidRPr="007C3BD5" w:rsidR="007B6F84">
        <w:t>i</w:t>
      </w:r>
      <w:r w:rsidR="007B6F84">
        <w:t> </w:t>
      </w:r>
      <w:r w:rsidRPr="007C3BD5">
        <w:t>bezprostředně předcházejícím zdaňovacím období plynuly pouze příjmy,</w:t>
      </w:r>
    </w:p>
    <w:p w:rsidR="00274E91" w:rsidRPr="007C3BD5" w:rsidP="00274E91">
      <w:pPr>
        <w:pStyle w:val="Textpsmene"/>
        <w:ind w:left="425" w:hanging="425"/>
      </w:pPr>
      <w:r w:rsidRPr="007C3BD5">
        <w:t>a)</w:t>
      </w:r>
      <w:r w:rsidRPr="007C3BD5">
        <w:tab/>
        <w:t>které nejsou předmětem daně,</w:t>
      </w:r>
    </w:p>
    <w:p w:rsidR="00274E91" w:rsidRPr="007C3BD5" w:rsidP="00274E91">
      <w:pPr>
        <w:pStyle w:val="Textpsmene"/>
        <w:ind w:left="425" w:hanging="425"/>
      </w:pPr>
      <w:r w:rsidRPr="007C3BD5">
        <w:t>b)</w:t>
      </w:r>
      <w:r w:rsidRPr="007C3BD5">
        <w:tab/>
        <w:t>které jsou osvobozené od daně, nebo</w:t>
      </w:r>
    </w:p>
    <w:p w:rsidR="00274E91" w:rsidRPr="007C3BD5" w:rsidP="00274E91">
      <w:pPr>
        <w:pStyle w:val="Textpsmene"/>
        <w:ind w:left="425" w:hanging="425"/>
      </w:pPr>
      <w:r w:rsidRPr="007C3BD5">
        <w:t>c)</w:t>
      </w:r>
      <w:r w:rsidRPr="007C3BD5">
        <w:tab/>
        <w:t>z nichž je daň vybíraná srážkou podle zvláštní sazby daně.</w:t>
      </w:r>
    </w:p>
    <w:p w:rsidR="00274E91" w:rsidRPr="007C3BD5" w:rsidP="00274E91">
      <w:pPr>
        <w:pStyle w:val="odstavec"/>
        <w:ind w:firstLine="425"/>
      </w:pPr>
      <w:r w:rsidRPr="007C3BD5">
        <w:t>(6)</w:t>
      </w:r>
      <w:r w:rsidRPr="007C3BD5">
        <w:tab/>
      </w:r>
      <w:r w:rsidRPr="007C3BD5" w:rsidR="006E59D9">
        <w:t xml:space="preserve"> </w:t>
      </w:r>
      <w:r w:rsidRPr="007C3BD5">
        <w:t xml:space="preserve">Plátce daně, který je plátcem příjmu, ze kterého je daň vybírána srážkou podle zvláštní sazby daně nebo se sráží úhrada na zajištění daně, kterému nevznikla ve zdaňovacím období </w:t>
      </w:r>
      <w:r w:rsidRPr="007C3BD5">
        <w:t>daňová povinnost, oznámí správci daně tuto skutečnost ve lhůtě pro podání vyúčtování za toto zdaňovací období.“.</w:t>
      </w:r>
    </w:p>
    <w:p w:rsidR="00274E91" w:rsidRPr="007C3BD5" w:rsidP="00274E91">
      <w:pPr>
        <w:pStyle w:val="Novelizanbod"/>
        <w:keepNext w:val="0"/>
        <w:numPr>
          <w:ilvl w:val="0"/>
          <w:numId w:val="62"/>
        </w:numPr>
      </w:pPr>
      <w:r w:rsidRPr="007C3BD5">
        <w:t>§</w:t>
      </w:r>
      <w:r>
        <w:t> </w:t>
      </w:r>
      <w:r w:rsidRPr="007C3BD5">
        <w:t>39 včetně nadpisu zní:</w:t>
      </w:r>
    </w:p>
    <w:p w:rsidR="00274E91" w:rsidRPr="007C3BD5" w:rsidP="00274E91">
      <w:pPr>
        <w:pStyle w:val="paragraf0"/>
        <w:rPr>
          <w:rStyle w:val="tituleknadpisu"/>
          <w:noProof w:val="0"/>
        </w:rPr>
      </w:pPr>
      <w:r w:rsidRPr="007C3BD5">
        <w:rPr>
          <w:noProof w:val="0"/>
        </w:rPr>
        <w:t>„§ 39</w:t>
      </w:r>
      <w:r w:rsidRPr="007C3BD5">
        <w:rPr>
          <w:noProof w:val="0"/>
        </w:rPr>
        <w:br/>
      </w:r>
      <w:r w:rsidRPr="007C3BD5">
        <w:rPr>
          <w:rStyle w:val="tituleknadpisu"/>
          <w:noProof w:val="0"/>
        </w:rPr>
        <w:t xml:space="preserve">Registrační povinnost plátce příjmu ze závislé činnosti </w:t>
      </w:r>
    </w:p>
    <w:p w:rsidR="00274E91" w:rsidRPr="007C3BD5" w:rsidP="00274E91">
      <w:pPr>
        <w:pStyle w:val="odstavec"/>
        <w:ind w:firstLine="425"/>
        <w:rPr>
          <w:noProof w:val="0"/>
        </w:rPr>
      </w:pPr>
      <w:r w:rsidRPr="007C3BD5">
        <w:rPr>
          <w:noProof w:val="0"/>
        </w:rPr>
        <w:t xml:space="preserve">Plátce daně, </w:t>
      </w:r>
      <w:r w:rsidRPr="007C3BD5">
        <w:t>který je plátcem příjmu ze závislé činnosti</w:t>
      </w:r>
      <w:r w:rsidRPr="007C3BD5">
        <w:rPr>
          <w:noProof w:val="0"/>
        </w:rPr>
        <w:t xml:space="preserve">, je povinen podat přihlášku </w:t>
      </w:r>
      <w:r w:rsidRPr="007C3BD5" w:rsidR="007B6F84">
        <w:rPr>
          <w:noProof w:val="0"/>
        </w:rPr>
        <w:t>k</w:t>
      </w:r>
      <w:r w:rsidR="007B6F84">
        <w:rPr>
          <w:noProof w:val="0"/>
        </w:rPr>
        <w:t> </w:t>
      </w:r>
      <w:r w:rsidRPr="007C3BD5">
        <w:rPr>
          <w:noProof w:val="0"/>
        </w:rPr>
        <w:t xml:space="preserve">registraci </w:t>
      </w:r>
      <w:r w:rsidRPr="007C3BD5" w:rsidR="007B6F84">
        <w:rPr>
          <w:noProof w:val="0"/>
        </w:rPr>
        <w:t>k</w:t>
      </w:r>
      <w:r w:rsidR="007B6F84">
        <w:rPr>
          <w:noProof w:val="0"/>
        </w:rPr>
        <w:t> </w:t>
      </w:r>
      <w:r w:rsidRPr="007C3BD5">
        <w:rPr>
          <w:noProof w:val="0"/>
        </w:rPr>
        <w:t xml:space="preserve">dani </w:t>
      </w:r>
      <w:r w:rsidRPr="007C3BD5" w:rsidR="007B6F84">
        <w:rPr>
          <w:noProof w:val="0"/>
        </w:rPr>
        <w:t>z</w:t>
      </w:r>
      <w:r w:rsidR="007B6F84">
        <w:rPr>
          <w:noProof w:val="0"/>
        </w:rPr>
        <w:t> </w:t>
      </w:r>
      <w:r w:rsidRPr="007C3BD5">
        <w:rPr>
          <w:noProof w:val="0"/>
        </w:rPr>
        <w:t xml:space="preserve">příjmů fyzických nebo právnických osob </w:t>
      </w:r>
      <w:r w:rsidRPr="007C3BD5" w:rsidR="007B6F84">
        <w:rPr>
          <w:noProof w:val="0"/>
        </w:rPr>
        <w:t>u</w:t>
      </w:r>
      <w:r w:rsidR="007B6F84">
        <w:rPr>
          <w:noProof w:val="0"/>
        </w:rPr>
        <w:t> </w:t>
      </w:r>
      <w:r w:rsidRPr="007C3BD5">
        <w:rPr>
          <w:noProof w:val="0"/>
        </w:rPr>
        <w:t xml:space="preserve">příslušného správce daně nejpozději do </w:t>
      </w:r>
      <w:r w:rsidRPr="007C3BD5" w:rsidR="007B6F84">
        <w:rPr>
          <w:noProof w:val="0"/>
        </w:rPr>
        <w:t>8</w:t>
      </w:r>
      <w:r w:rsidR="007B6F84">
        <w:rPr>
          <w:noProof w:val="0"/>
        </w:rPr>
        <w:t> </w:t>
      </w:r>
      <w:r w:rsidRPr="007C3BD5">
        <w:rPr>
          <w:noProof w:val="0"/>
        </w:rPr>
        <w:t>dnů ode dne, kdy mu vznikla povinnost vykonávat tímto zákonem stanovené úkony plátce daně.“.</w:t>
      </w:r>
    </w:p>
    <w:p w:rsidR="00274E91" w:rsidRPr="007C3BD5" w:rsidP="00274E91">
      <w:pPr>
        <w:pStyle w:val="Novelizanbod"/>
        <w:keepNext w:val="0"/>
        <w:numPr>
          <w:ilvl w:val="0"/>
          <w:numId w:val="62"/>
        </w:numPr>
      </w:pPr>
      <w:r w:rsidRPr="007C3BD5">
        <w:t>§ 39b se včetně nadpisu zrušuje.</w:t>
      </w:r>
    </w:p>
    <w:p w:rsidR="00274E91" w:rsidRPr="007C3BD5" w:rsidP="00274E91">
      <w:pPr>
        <w:pStyle w:val="lnek"/>
        <w:keepLines w:val="0"/>
        <w:widowControl w:val="0"/>
        <w:rPr>
          <w:szCs w:val="24"/>
        </w:rPr>
      </w:pPr>
      <w:r w:rsidRPr="007C3BD5">
        <w:rPr>
          <w:szCs w:val="24"/>
        </w:rPr>
        <w:t>Čl. XVI</w:t>
      </w:r>
    </w:p>
    <w:p w:rsidR="00274E91" w:rsidRPr="007C3BD5" w:rsidP="00274E91">
      <w:pPr>
        <w:pStyle w:val="Nadpislnku"/>
        <w:keepLines w:val="0"/>
        <w:widowControl w:val="0"/>
        <w:spacing w:after="240"/>
        <w:rPr>
          <w:szCs w:val="24"/>
        </w:rPr>
      </w:pPr>
      <w:r w:rsidRPr="007C3BD5">
        <w:rPr>
          <w:szCs w:val="24"/>
        </w:rPr>
        <w:t>Přechodná ustanovení</w:t>
      </w:r>
    </w:p>
    <w:p w:rsidR="00274E91" w:rsidRPr="007C3BD5" w:rsidP="00274E91">
      <w:pPr>
        <w:pStyle w:val="Textpechodka"/>
        <w:numPr>
          <w:ilvl w:val="2"/>
          <w:numId w:val="61"/>
        </w:numPr>
      </w:pPr>
      <w:r w:rsidRPr="007C3BD5">
        <w:t>Pro daňové povinnosti u daně z příjmů za zdaňovací období započaté přede dnem nabytí účinnosti tohoto zákona, jakož i pro práva a povinnosti s nimi související se použije zákon č. 586/1992 Sb., ve znění účinném přede dnem nabytí účinnosti tohoto zákona.</w:t>
      </w:r>
    </w:p>
    <w:p w:rsidR="00274E91" w:rsidRPr="007C3BD5" w:rsidP="00274E91">
      <w:pPr>
        <w:pStyle w:val="Textpechodka"/>
      </w:pPr>
      <w:r w:rsidRPr="007C3BD5">
        <w:t xml:space="preserve">Na jednotku, která nezahrnuje nebytový prostor jiný než garáž, sklep nebo komoru, byt </w:t>
      </w:r>
      <w:r w:rsidRPr="007C3BD5" w:rsidR="007B6F84">
        <w:t>a</w:t>
      </w:r>
      <w:r w:rsidR="007B6F84">
        <w:t> </w:t>
      </w:r>
      <w:r w:rsidRPr="007C3BD5">
        <w:t xml:space="preserve">rodinný dům, ve kterých měl zaměstnanec bydliště přede dnem nabytí účinnosti tohoto zákona, se ode dne nabytí účinnosti tohoto zákona použije </w:t>
      </w:r>
      <w:r w:rsidRPr="007C3BD5" w:rsidR="007B6F84">
        <w:t>§</w:t>
      </w:r>
      <w:r w:rsidR="007B6F84">
        <w:t> </w:t>
      </w:r>
      <w:r w:rsidRPr="007C3BD5" w:rsidR="007B6F84">
        <w:t>6</w:t>
      </w:r>
      <w:r w:rsidR="007B6F84">
        <w:t> </w:t>
      </w:r>
      <w:r w:rsidRPr="007C3BD5">
        <w:t xml:space="preserve">odst. </w:t>
      </w:r>
      <w:r w:rsidRPr="007C3BD5" w:rsidR="007B6F84">
        <w:t>3</w:t>
      </w:r>
      <w:r w:rsidR="007B6F84">
        <w:t> </w:t>
      </w:r>
      <w:r w:rsidRPr="007C3BD5">
        <w:t xml:space="preserve">úvodní část ustanovení věta třetí zákona </w:t>
      </w:r>
      <w:r w:rsidRPr="007C3BD5" w:rsidR="007B6F84">
        <w:t>č.</w:t>
      </w:r>
      <w:r w:rsidR="007B6F84">
        <w:t> </w:t>
      </w:r>
      <w:r w:rsidRPr="007C3BD5">
        <w:t>586/1992 Sb., ve znění účinném přede dnem nabytí účinnosti tohoto zákona.</w:t>
      </w:r>
    </w:p>
    <w:p w:rsidR="00274E91" w:rsidRPr="007C3BD5" w:rsidP="00274E91">
      <w:pPr>
        <w:pStyle w:val="Textpechodka"/>
      </w:pPr>
      <w:r w:rsidRPr="007C3BD5">
        <w:rPr>
          <w:iCs/>
        </w:rPr>
        <w:t>Na stravování poskytované zaměstnavatelem zaměstnanci jako nepeněžní plnění ke spotřebě na pracovišti zaměstnance nebo v rámci stravování zajišťovaného prostřednictvím jiného poplatníka než zaměstnavatele a na peněžitý příspěvek na stravování poskytovaný zaměstnavatelem zaměstnanci, dojde-li k jejich poskytnutí ode dne nabytí účinnosti tohoto zákona, se ode dne nabytí účinnosti tohoto zákona použije § 6 odst. 9 písm. b) a § 24 odst. 2 písm. j) bod 4 zákona č. 586/1992 Sb., ve znění účinném ode dne nabytí účinnosti tohoto zákona; v případě, že právo na poskytnutí těchto příspěvků vzniklo za kalendářní měsíc skončený přede dnem nabytí účinnosti tohoto zákona, použije se na tyto příspěvky § 6 odst. 9 písm. b) a § 24 odst. 2 písm. j) bod 4 zákona č. 586/1992 Sb., ve znění účinném přede dnem nabytí účinnosti tohoto zákona.</w:t>
      </w:r>
    </w:p>
    <w:p w:rsidR="00274E91" w:rsidRPr="007C3BD5" w:rsidP="00274E91">
      <w:pPr>
        <w:pStyle w:val="Textpechodka"/>
      </w:pPr>
      <w:r w:rsidRPr="007C3BD5">
        <w:rPr>
          <w:iCs/>
        </w:rPr>
        <w:t xml:space="preserve">Na nepeněžní plnění ve formě podle § 6 odst. 9 písm. d) zákona č. 586/1992 Sb., ve znění účinném ode dne nabytí účinnosti tohoto zákona, poskytnuté zaměstnavatelem zaměstnanci ode dne nabytí účinnosti tohoto zákona, se ode dne nabytí účinnosti tohoto zákona </w:t>
      </w:r>
      <w:r w:rsidRPr="007C3BD5">
        <w:t xml:space="preserve">použije § 6 odst. 9 písm. d) </w:t>
      </w:r>
      <w:r w:rsidRPr="007C3BD5" w:rsidR="007B6F84">
        <w:t>a</w:t>
      </w:r>
      <w:r w:rsidR="007B6F84">
        <w:t> </w:t>
      </w:r>
      <w:r w:rsidRPr="007C3BD5">
        <w:t>§ 25 odst. 1 písm. h) zákona č. 586/1992 Sb., ve znění účinném ode dne nabytí účinnosti tohoto zákona. </w:t>
      </w:r>
    </w:p>
    <w:p w:rsidR="00274E91" w:rsidRPr="007C3BD5" w:rsidP="00274E91">
      <w:pPr>
        <w:pStyle w:val="Textpechodka"/>
      </w:pPr>
      <w:r w:rsidRPr="007C3BD5">
        <w:rPr>
          <w:iCs/>
        </w:rPr>
        <w:t xml:space="preserve">Na nepeněžní plnění ve formě podle § 6 odst. 9 písm. g) zákona č. 586/1992 Sb., ve znění účinném přede dnem nabytí účinnosti tohoto zákona, poskytnuté zaměstnavatelem zaměstnanci ode dne nabytí účinnosti tohoto zákona, se ode dne nabytí účinnosti tohoto zákona </w:t>
      </w:r>
    </w:p>
    <w:p w:rsidR="00274E91" w:rsidRPr="007C3BD5" w:rsidP="004A7899">
      <w:pPr>
        <w:pStyle w:val="Textpsmene"/>
        <w:tabs>
          <w:tab w:val="num" w:pos="425"/>
        </w:tabs>
        <w:ind w:left="850" w:hanging="425"/>
      </w:pPr>
      <w:r w:rsidRPr="007C3BD5">
        <w:t>a)</w:t>
      </w:r>
      <w:r w:rsidRPr="007C3BD5">
        <w:tab/>
        <w:t>použije § 24 odst. 2 písm. j) bod 4 zákona č. 586/1992 Sb., ve znění účinném ode dne nabytí účinnosti tohoto zákona, a </w:t>
      </w:r>
    </w:p>
    <w:p w:rsidR="00274E91" w:rsidRPr="007C3BD5" w:rsidP="004A7899">
      <w:pPr>
        <w:pStyle w:val="Textpsmene"/>
        <w:tabs>
          <w:tab w:val="num" w:pos="425"/>
        </w:tabs>
        <w:ind w:left="850" w:hanging="425"/>
      </w:pPr>
      <w:r w:rsidRPr="007C3BD5">
        <w:t>b)</w:t>
      </w:r>
      <w:r w:rsidRPr="007C3BD5">
        <w:tab/>
        <w:t>nepoužije § 6 odst. 9 písm. g) zákona č. 586/1992 Sb., ve znění účinném přede dnem nabytí účinnosti tohoto zákona.</w:t>
      </w:r>
    </w:p>
    <w:p w:rsidR="00274E91" w:rsidRPr="007C3BD5" w:rsidP="00274E91">
      <w:pPr>
        <w:pStyle w:val="Textpechodka"/>
      </w:pPr>
      <w:r w:rsidRPr="007C3BD5">
        <w:t>Na příjem vyplacený ode dne nabytí účinnosti tohoto zákona podle vyhlášky č. 19/1991 Sb., ve znění účinném před 1. prosincem 2003, se ode dne nabytí účinnosti tohoto zákona použije § 6 odst. 9 písm. j) nebo § 6 odst. 9 písm. n) zákona č. 586/1992 Sb., ve znění účinném přede dnem nabytí účinnosti tohoto zákona.</w:t>
      </w:r>
    </w:p>
    <w:p w:rsidR="00274E91" w:rsidRPr="007C3BD5" w:rsidP="00274E91">
      <w:pPr>
        <w:pStyle w:val="Textpechodka"/>
      </w:pPr>
      <w:r w:rsidRPr="007C3BD5">
        <w:t>Na příjem prezidenta republiky a bývalého prezidenta republiky vyplacený nebo poskytnutý do 31. ledna 2024 se použije zákon č. 586/1992 Sb., ve znění účinném přede dnem nabytí účinnosti tohoto zákona, pokud právo na jeho vyplacení vzniklo přede dnem nabytí účinnosti tohoto zákona.</w:t>
      </w:r>
    </w:p>
    <w:p w:rsidR="00274E91" w:rsidRPr="007C3BD5" w:rsidP="00274E91">
      <w:pPr>
        <w:pStyle w:val="Textpechodka"/>
      </w:pPr>
      <w:r w:rsidRPr="007C3BD5">
        <w:t>Na ostatní příjem plynoucí ode dne nabytí účinnosti tohoto zákona, který je samostatným základem daně pro daň vybíranou srážkou podle zvláštní sazby daně, se ode dne nabytí účinnosti tohoto zákona použije zákon č. 586/1992 Sb., ve znění účinném ode dne nabytí účinnosti tohoto zákona.</w:t>
      </w:r>
    </w:p>
    <w:p w:rsidR="00274E91" w:rsidRPr="007C3BD5" w:rsidP="00274E91">
      <w:pPr>
        <w:pStyle w:val="Textpechodka"/>
      </w:pPr>
      <w:r w:rsidRPr="007C3BD5">
        <w:t>Na hmotný majetek pořízený od 1. ledna 2020 do 31. prosince 2023 a odpisovaný podle § 30a zákona č. 586/1992 Sb., ve znění účinném přede dnem nabytí účinnosti tohoto zákona, a na technické zhodnocení tohoto hmotného majetku se použije § 30a zákona č. 586/1992 Sb., ve znění účinném přede dnem nabytí účinnosti tohoto zákona.</w:t>
      </w:r>
    </w:p>
    <w:p w:rsidR="00274E91" w:rsidRPr="007C3BD5" w:rsidP="00274E91">
      <w:pPr>
        <w:pStyle w:val="Textpechodka"/>
      </w:pPr>
      <w:r w:rsidRPr="007C3BD5">
        <w:t>Na vozidlo kategorie M</w:t>
      </w:r>
      <w:r w:rsidRPr="007C3BD5">
        <w:rPr>
          <w:vertAlign w:val="subscript"/>
        </w:rPr>
        <w:t>1</w:t>
      </w:r>
      <w:r w:rsidRPr="007C3BD5">
        <w:t xml:space="preserve"> podle nařízení Evropského parlamentu a Rady upravujícího schvalování motorových vozidel a jejich přípojných vozidel, které není sanitním ani pohřebním automobilem ani není využíváno k provozování silniční motorové dopravy na základě koncese, ani na vozidlo kategorie M</w:t>
      </w:r>
      <w:r w:rsidRPr="007C3BD5">
        <w:rPr>
          <w:vertAlign w:val="subscript"/>
        </w:rPr>
        <w:t>1</w:t>
      </w:r>
      <w:r w:rsidRPr="007C3BD5">
        <w:t xml:space="preserve"> podle nařízení Evropského parlamentu a Rady upravujícího schvalování motorových vozidel a jejich přípojných vozidel poplatníka, který ho poskytuje jako předmět finančního leasingu ve stavu způsobilém obvyklému užívání, uvedené do stavu způsobilého obvyklému užívání u poplatníka nebo přenechané jako předmět finančního leasingu ve stavu způsobilém obvyklému užívání před prvním dnem prvního zdaňovacího období započatého ode dne nabytí účinnosti tohoto zákona a na technické zhodnocení tohoto vozidla se nepoužijí § 28 odst. 6 věta druhá a § 30e až 30g zákona č. 586/1992 Sb., ve znění účinném ode dne nabytí účinnosti tohoto zákona. Obdobně se postupuje u jiného majetku, kterým jsou výdaje hrazené uživatelem vynaložené na takové vozidlo, které je předmětem finančního leasingu.</w:t>
      </w:r>
    </w:p>
    <w:p w:rsidR="00274E91" w:rsidRPr="007C3BD5" w:rsidP="00274E91">
      <w:pPr>
        <w:pStyle w:val="Textpechodka"/>
      </w:pPr>
      <w:r w:rsidRPr="007C3BD5">
        <w:t xml:space="preserve">Na příjmy z úrokového příjmu z účtu a vkladu u bank a spořitelních a úvěrních družstev plynoucí ode dne nabytí účinnosti tohoto zákona se použije § 36 odst. 5 zákona č. 586/1992 Sb., ve znění účinném ode dne nabytí účinnosti tohoto zákona. </w:t>
      </w:r>
    </w:p>
    <w:p w:rsidR="00274E91" w:rsidRPr="007C3BD5" w:rsidP="00274E91">
      <w:pPr>
        <w:pStyle w:val="Textpechodka"/>
        <w:widowControl w:val="0"/>
      </w:pPr>
      <w:r w:rsidRPr="007C3BD5">
        <w:t>Ustanovení § 38da zákona č. 586/1992 Sb., ve znění účinném ode dne nabytí účinnosti tohoto zákona, se použije na příjem, ze kterého byl plátce daně povinen vybrat nebo srazit daň nebo ze kterého by byl povinen vybrat nebo srazit daň, kdyby daný příjem nebyl od daně osvobozen a podléhal by zdanění v České republice, ode dne nabytí účinnosti tohoto zákona. Na příjem, který je od daně osvobozen nebo o němž mezinárodní smlouva stanoví, že nepodléhá zdanění v České republice, a ze kterého by byl plátce daně povinen vybrat nebo srazit daň, kdyby daný příjem nebyl od daně osvobozen a podléhal by zdanění v České republice, v roce 2023, lze použít § 38da zákona č. 586/1992 Sb., ve znění účinném ode dne nabytí účinnosti tohoto zákona.</w:t>
      </w:r>
    </w:p>
    <w:p w:rsidR="00274E91" w:rsidRPr="007C3BD5" w:rsidP="00274E91">
      <w:pPr>
        <w:pStyle w:val="Textpechodka"/>
      </w:pPr>
      <w:r w:rsidRPr="007C3BD5">
        <w:t>Pro účely § 38da zákona č. 586/1992 Sb., ve znění účinném ode dne nabytí účinnosti tohoto zákona, se § 71 odst. 1 písm. c) a d) zákona č. 280/2009 Sb., daňový řád, ve znění pozdějších předpisů, v letech 2024 a 2025 nepoužije.“.</w:t>
      </w:r>
    </w:p>
    <w:p w:rsidR="008A1FBF" w:rsidRPr="007C3BD5" w:rsidP="00A21B9D">
      <w:pPr>
        <w:pStyle w:val="Textlnku"/>
        <w:widowControl w:val="0"/>
        <w:ind w:firstLine="0"/>
        <w:rPr>
          <w:noProof/>
          <w:szCs w:val="24"/>
        </w:rPr>
      </w:pPr>
      <w:r w:rsidRPr="007C3BD5">
        <w:rPr>
          <w:noProof/>
          <w:szCs w:val="24"/>
        </w:rPr>
        <w:t xml:space="preserve">5. </w:t>
      </w:r>
      <w:r w:rsidRPr="007C3BD5">
        <w:rPr>
          <w:noProof/>
          <w:szCs w:val="24"/>
        </w:rPr>
        <w:t>Dosavadní část jedenáctá čl. XVII a čl. XVIII zní:</w:t>
      </w:r>
    </w:p>
    <w:p w:rsidR="008A1FBF" w:rsidRPr="007C3BD5" w:rsidP="00A21B9D">
      <w:pPr>
        <w:widowControl w:val="0"/>
        <w:numPr>
          <w:ilvl w:val="0"/>
          <w:numId w:val="25"/>
        </w:numPr>
        <w:spacing w:before="240" w:after="120"/>
        <w:jc w:val="center"/>
        <w:outlineLvl w:val="1"/>
        <w:rPr>
          <w:caps/>
          <w:szCs w:val="24"/>
        </w:rPr>
      </w:pPr>
      <w:r w:rsidRPr="007C3BD5">
        <w:rPr>
          <w:caps/>
          <w:szCs w:val="24"/>
        </w:rPr>
        <w:t>„ČÁST JEDENÁCTÁ</w:t>
      </w:r>
    </w:p>
    <w:p w:rsidR="008A1FBF" w:rsidRPr="007C3BD5" w:rsidP="00A21B9D">
      <w:pPr>
        <w:pStyle w:val="NADPISSTI"/>
        <w:keepNext w:val="0"/>
        <w:keepLines w:val="0"/>
        <w:widowControl w:val="0"/>
        <w:rPr>
          <w:szCs w:val="24"/>
        </w:rPr>
      </w:pPr>
      <w:r w:rsidRPr="007C3BD5">
        <w:rPr>
          <w:szCs w:val="24"/>
        </w:rPr>
        <w:t>Změna zákona o pojistném na sociální zabezpečení a příspěvku na státní politiku zaměstnanosti</w:t>
      </w:r>
    </w:p>
    <w:p w:rsidR="008A1FBF" w:rsidRPr="007C3BD5" w:rsidP="00A21B9D">
      <w:pPr>
        <w:pStyle w:val="lnek"/>
        <w:keepNext w:val="0"/>
        <w:keepLines w:val="0"/>
        <w:widowControl w:val="0"/>
        <w:rPr>
          <w:szCs w:val="24"/>
        </w:rPr>
      </w:pPr>
      <w:r w:rsidRPr="007C3BD5">
        <w:rPr>
          <w:szCs w:val="24"/>
        </w:rPr>
        <w:t xml:space="preserve">Čl. </w:t>
      </w:r>
      <w:r w:rsidRPr="007C3BD5" w:rsidR="000F74B1">
        <w:rPr>
          <w:szCs w:val="24"/>
        </w:rPr>
        <w:t>XVII</w:t>
      </w:r>
    </w:p>
    <w:p w:rsidR="008A1FBF" w:rsidRPr="007C3BD5" w:rsidP="00A21B9D">
      <w:pPr>
        <w:widowControl w:val="0"/>
        <w:numPr>
          <w:ilvl w:val="0"/>
          <w:numId w:val="23"/>
        </w:numPr>
        <w:spacing w:before="240"/>
        <w:ind w:firstLine="425"/>
        <w:outlineLvl w:val="5"/>
        <w:rPr>
          <w:szCs w:val="24"/>
        </w:rPr>
      </w:pPr>
      <w:r w:rsidRPr="007C3BD5">
        <w:rPr>
          <w:szCs w:val="24"/>
        </w:rPr>
        <w:t>Zákon č. 589/1992 Sb., o pojistném na sociální zabezpečení a příspěvku na státní politiku zaměstnanosti, ve znění zákona č. 10/1993 Sb., zákona č. 160/1993 Sb., zákona č. 307/1993 Sb., zákona č. 42/1994 Sb., zákona č. 241/1994 Sb., zákona č. 59/1995 Sb., zákona č. 118/1995 Sb., zákona č. 149/1995 Sb., zákona č. 160/1995 Sb., zákona č. 113/1997 Sb., zákona č. 134/1997 Sb., zákona č. 306/1997 Sb., zákona č. 18/2000 Sb., zákona č. 29/2000 Sb., zákona č. 118/2000 Sb., zákona č. 132/2000 Sb., zákona č. 220/2000 Sb., zákona č. 238/2000 Sb., zákona č. 492/2000 Sb., zákona č. 353/2001 Sb., zákona č. 263/2002 Sb., zákona č. 309/2002 Sb., zákona č. 362/2003 Sb., zákona č. 424/2003 Sb., zákona č. 425/2003 Sb., zákona č. 437/2003 Sb., zákona č. 186/2004 Sb., zákona č. 281/2004 Sb., zákona č. 359/2004 Sb., zákona č. 436/2004 Sb., zákona č. 168/2005 Sb., zákona č. 253/2005 Sb., zákona č. 361/2005 Sb., zákona č. 377/2005 Sb., zákona č. 62/2006 Sb., zákona č. 189/2006 Sb., zákona č. 264/2006 Sb., zákona č. 585/2006 Sb., zákona č. 153/2007 Sb., zákona č. 181/2007 Sb., zákona č. 261/2007 Sb., zákona č. 296/2007 Sb., zákona č. 305/2008 Sb., zákona č. 306/2008 Sb., zákona č. 2/2009 Sb., zákona č. 41/2009 Sb., zákona č. 158/2009 Sb., zákona č. 221/2009 Sb., zákona č. 227/2009 Sb., zákona č. 285/2009 Sb., zákona č. 303/2009 Sb., zákona č. 362/2009 Sb., zákona č. 347/2010 Sb., zákona č. 73/2011 Sb., zákona č. 263/2011 Sb., zákona č. 341/2011 Sb., zákona č. 364/2011 Sb., zákona č. 365/2011 Sb., zákona č. 428/2011 Sb., zákona č. 458/2011 Sb., zákona č. 470/2011 Sb., zákona č. 399/2012 Sb., zákona č. 401/2012 Sb., zákona č. 503/2012 Sb., zákona č. 11/2013 Sb., zákonného opatření Senátu č. 344/2013 Sb., zákona č. 250/2014 Sb., zákona č. 267/2014 Sb., zákona č. 332/2014 Sb., zákona č. 131/2015 Sb., zákona č. 377/2015 Sb., zákona č. 47/2016 Sb., zákona č. 190/2016 Sb., zákona č. 24/2017 Sb., zákona č. 99/2017 Sb., zákona č. 183/2017 Sb., zákona č. 259/2017 Sb., zákona č. 310/2017 Sb., zákona č. 92/2018 Sb., zákona č. 32/2019 Sb., zákona č. 315/2019 Sb., zákona č. 255/2020 Sb., zákona č. 285/2020 Sb., zákona č. 540/2020 Sb., zákona č. 286/2021 Sb., zákona č. 216/2022 Sb., zákona č. 366/2022 Sb. a zákona č. 455/2022 Sb., se mění takto:</w:t>
      </w:r>
    </w:p>
    <w:p w:rsidR="008A1FBF" w:rsidRPr="007C3BD5" w:rsidP="00A21B9D">
      <w:pPr>
        <w:widowControl w:val="0"/>
        <w:tabs>
          <w:tab w:val="left" w:pos="851"/>
        </w:tabs>
        <w:spacing w:before="480" w:after="120"/>
        <w:ind w:left="567" w:hanging="567"/>
        <w:rPr>
          <w:szCs w:val="24"/>
        </w:rPr>
      </w:pPr>
      <w:r w:rsidRPr="007C3BD5">
        <w:rPr>
          <w:b/>
          <w:bCs/>
          <w:szCs w:val="24"/>
        </w:rPr>
        <w:t>1.</w:t>
      </w:r>
      <w:r w:rsidRPr="007C3BD5">
        <w:rPr>
          <w:szCs w:val="24"/>
        </w:rPr>
        <w:t xml:space="preserve">  V § 3 odst. 3 se za slovo „poplatníky“ vkládají slova „pojistného na nemocenské pojištění a“, slova „důchodového pojištění podle předpisů o důchodovém pojištění a zároveň jsou účastni“ a slova „důchodovém a“ se zrušují. </w:t>
      </w:r>
    </w:p>
    <w:p w:rsidR="008A1FBF" w:rsidRPr="007C3BD5" w:rsidP="00A21B9D">
      <w:pPr>
        <w:widowControl w:val="0"/>
        <w:tabs>
          <w:tab w:val="left" w:pos="851"/>
        </w:tabs>
        <w:spacing w:before="480" w:after="120"/>
        <w:rPr>
          <w:szCs w:val="24"/>
        </w:rPr>
      </w:pPr>
      <w:r w:rsidRPr="007C3BD5">
        <w:rPr>
          <w:b/>
          <w:bCs/>
          <w:szCs w:val="24"/>
        </w:rPr>
        <w:t>2.</w:t>
      </w:r>
      <w:r w:rsidRPr="007C3BD5">
        <w:rPr>
          <w:szCs w:val="24"/>
        </w:rPr>
        <w:t xml:space="preserve">     V § 5 odst. 1 větě první se slova „pro pojistné na důchodové pojištění“ zrušují.</w:t>
      </w:r>
    </w:p>
    <w:p w:rsidR="008A1FBF" w:rsidRPr="007C3BD5" w:rsidP="00A21B9D">
      <w:pPr>
        <w:widowControl w:val="0"/>
        <w:tabs>
          <w:tab w:val="left" w:pos="851"/>
        </w:tabs>
        <w:spacing w:before="480" w:after="120"/>
        <w:rPr>
          <w:szCs w:val="24"/>
        </w:rPr>
      </w:pPr>
      <w:r w:rsidRPr="007C3BD5">
        <w:rPr>
          <w:b/>
          <w:bCs/>
          <w:szCs w:val="24"/>
        </w:rPr>
        <w:t>3.</w:t>
      </w:r>
      <w:r w:rsidRPr="007C3BD5">
        <w:rPr>
          <w:szCs w:val="24"/>
        </w:rPr>
        <w:t xml:space="preserve">    </w:t>
      </w:r>
      <w:r w:rsidRPr="007C3BD5" w:rsidR="005A1E00">
        <w:rPr>
          <w:szCs w:val="24"/>
        </w:rPr>
        <w:t>V § 5 </w:t>
      </w:r>
      <w:r w:rsidRPr="007C3BD5">
        <w:rPr>
          <w:szCs w:val="24"/>
        </w:rPr>
        <w:t>se doplňuje odstavec 7, který zní:</w:t>
      </w:r>
    </w:p>
    <w:p w:rsidR="008A1FBF" w:rsidRPr="007C3BD5" w:rsidP="00A21B9D">
      <w:pPr>
        <w:widowControl w:val="0"/>
        <w:spacing w:before="120" w:after="120"/>
        <w:ind w:firstLine="425"/>
        <w:rPr>
          <w:szCs w:val="24"/>
        </w:rPr>
      </w:pPr>
      <w:r w:rsidRPr="007C3BD5">
        <w:rPr>
          <w:szCs w:val="24"/>
        </w:rPr>
        <w:t xml:space="preserve">„(7) Vyměřovacím základem zaměstnance činného na základě dohody </w:t>
      </w:r>
      <w:r w:rsidRPr="007C3BD5" w:rsidR="005A1E00">
        <w:rPr>
          <w:szCs w:val="24"/>
        </w:rPr>
        <w:t>o </w:t>
      </w:r>
      <w:r w:rsidRPr="007C3BD5">
        <w:rPr>
          <w:szCs w:val="24"/>
        </w:rPr>
        <w:t xml:space="preserve">provedení práce, který je povinen odvádět pojistné podle </w:t>
      </w:r>
      <w:r w:rsidRPr="007C3BD5" w:rsidR="005A1E00">
        <w:rPr>
          <w:szCs w:val="24"/>
        </w:rPr>
        <w:t>§ 8 </w:t>
      </w:r>
      <w:r w:rsidRPr="007C3BD5">
        <w:rPr>
          <w:szCs w:val="24"/>
        </w:rPr>
        <w:t xml:space="preserve">odst. 5, je úhrn těch příjmů z těch dohod o provedení práce, z nichž zaměstnavatel nebyl povinen odvést pojistné </w:t>
      </w:r>
      <w:r w:rsidRPr="007C3BD5" w:rsidR="005A1E00">
        <w:rPr>
          <w:szCs w:val="24"/>
        </w:rPr>
        <w:t>i </w:t>
      </w:r>
      <w:r w:rsidRPr="007C3BD5">
        <w:rPr>
          <w:szCs w:val="24"/>
        </w:rPr>
        <w:t>za zaměstnance.“.</w:t>
      </w:r>
    </w:p>
    <w:p w:rsidR="008A1FBF" w:rsidRPr="007C3BD5" w:rsidP="00A21B9D">
      <w:pPr>
        <w:widowControl w:val="0"/>
        <w:tabs>
          <w:tab w:val="left" w:pos="851"/>
        </w:tabs>
        <w:spacing w:before="480" w:after="120"/>
        <w:ind w:left="426" w:hanging="426"/>
        <w:rPr>
          <w:szCs w:val="24"/>
        </w:rPr>
      </w:pPr>
      <w:r w:rsidRPr="007C3BD5">
        <w:rPr>
          <w:b/>
          <w:bCs/>
          <w:szCs w:val="24"/>
        </w:rPr>
        <w:t>4.</w:t>
      </w:r>
      <w:r w:rsidRPr="007C3BD5">
        <w:rPr>
          <w:szCs w:val="24"/>
        </w:rPr>
        <w:t xml:space="preserve">     V § 5b odst. 1 větě první se za slova „50 % daňového základu“ vkládají slova „před rokem 2024 a od roku 2024 55 % daňového základu“. </w:t>
      </w:r>
    </w:p>
    <w:p w:rsidR="008A1FBF" w:rsidRPr="007C3BD5" w:rsidP="00A21B9D">
      <w:pPr>
        <w:widowControl w:val="0"/>
        <w:tabs>
          <w:tab w:val="left" w:pos="851"/>
        </w:tabs>
        <w:spacing w:before="480" w:after="120"/>
        <w:rPr>
          <w:szCs w:val="24"/>
        </w:rPr>
      </w:pPr>
      <w:r w:rsidRPr="007C3BD5">
        <w:rPr>
          <w:b/>
          <w:bCs/>
          <w:szCs w:val="24"/>
        </w:rPr>
        <w:t>5.</w:t>
      </w:r>
      <w:r w:rsidRPr="007C3BD5">
        <w:rPr>
          <w:szCs w:val="24"/>
        </w:rPr>
        <w:t xml:space="preserve">     V § 5b odst. 2 písm. a) a c) se za slova „věty první“ vkládají slova „nebo druhé“.  </w:t>
      </w:r>
    </w:p>
    <w:p w:rsidR="008A1FBF" w:rsidRPr="007C3BD5" w:rsidP="00A21B9D">
      <w:pPr>
        <w:widowControl w:val="0"/>
        <w:tabs>
          <w:tab w:val="left" w:pos="851"/>
        </w:tabs>
        <w:spacing w:before="480" w:after="120"/>
        <w:rPr>
          <w:szCs w:val="24"/>
        </w:rPr>
      </w:pPr>
      <w:r w:rsidRPr="007C3BD5">
        <w:rPr>
          <w:b/>
          <w:bCs/>
          <w:szCs w:val="24"/>
        </w:rPr>
        <w:t>6</w:t>
      </w:r>
      <w:r w:rsidRPr="007C3BD5">
        <w:rPr>
          <w:szCs w:val="24"/>
        </w:rPr>
        <w:t>.     V § 5b odst. 2 písm. b) a c) se slova „věty druhé“ nahrazují slovy „věty třetí“.</w:t>
      </w:r>
    </w:p>
    <w:p w:rsidR="008A1FBF" w:rsidRPr="007C3BD5" w:rsidP="00A21B9D">
      <w:pPr>
        <w:widowControl w:val="0"/>
        <w:tabs>
          <w:tab w:val="left" w:pos="851"/>
        </w:tabs>
        <w:spacing w:before="480" w:after="120"/>
        <w:rPr>
          <w:szCs w:val="24"/>
        </w:rPr>
      </w:pPr>
      <w:r w:rsidRPr="007C3BD5">
        <w:rPr>
          <w:b/>
          <w:bCs/>
          <w:szCs w:val="24"/>
        </w:rPr>
        <w:t>7.</w:t>
      </w:r>
      <w:r w:rsidRPr="007C3BD5">
        <w:rPr>
          <w:szCs w:val="24"/>
        </w:rPr>
        <w:t xml:space="preserve">     V § 7 odst. 1 písmeno c) zní:</w:t>
      </w:r>
    </w:p>
    <w:p w:rsidR="008A1FBF" w:rsidRPr="007C3BD5" w:rsidP="00A21B9D">
      <w:pPr>
        <w:widowControl w:val="0"/>
        <w:ind w:left="284" w:hanging="284"/>
        <w:rPr>
          <w:szCs w:val="24"/>
        </w:rPr>
      </w:pPr>
      <w:r w:rsidRPr="007C3BD5">
        <w:rPr>
          <w:szCs w:val="24"/>
        </w:rPr>
        <w:t>„c) u zaměstnance 7,1 % z vyměřovacího základu, z toho 0,6 % na nemocenské pojištění a 6,5 % na důchodové pojištění,“.</w:t>
      </w:r>
    </w:p>
    <w:p w:rsidR="008A1FBF" w:rsidRPr="007C3BD5" w:rsidP="00A21B9D">
      <w:pPr>
        <w:widowControl w:val="0"/>
        <w:tabs>
          <w:tab w:val="left" w:pos="851"/>
        </w:tabs>
        <w:spacing w:before="480" w:after="120"/>
        <w:rPr>
          <w:szCs w:val="24"/>
        </w:rPr>
      </w:pPr>
      <w:r w:rsidRPr="007C3BD5">
        <w:rPr>
          <w:b/>
          <w:bCs/>
          <w:szCs w:val="24"/>
        </w:rPr>
        <w:t>8.</w:t>
      </w:r>
      <w:r w:rsidRPr="007C3BD5">
        <w:rPr>
          <w:szCs w:val="24"/>
        </w:rPr>
        <w:t xml:space="preserve">   V § 7 odst. 1 písm. d) bodě </w:t>
      </w:r>
      <w:r w:rsidRPr="007C3BD5" w:rsidR="005A1E00">
        <w:rPr>
          <w:szCs w:val="24"/>
        </w:rPr>
        <w:t>2 </w:t>
      </w:r>
      <w:r w:rsidRPr="007C3BD5">
        <w:rPr>
          <w:szCs w:val="24"/>
        </w:rPr>
        <w:t xml:space="preserve">a písm. f) se číslo „2,1“ nahrazuje číslem „2,7“. </w:t>
      </w:r>
    </w:p>
    <w:p w:rsidR="008A1FBF" w:rsidRPr="007C3BD5" w:rsidP="00A21B9D">
      <w:pPr>
        <w:widowControl w:val="0"/>
        <w:tabs>
          <w:tab w:val="left" w:pos="426"/>
          <w:tab w:val="left" w:pos="851"/>
        </w:tabs>
        <w:spacing w:before="480" w:after="120"/>
        <w:ind w:left="426" w:hanging="426"/>
        <w:rPr>
          <w:szCs w:val="24"/>
        </w:rPr>
      </w:pPr>
      <w:r w:rsidRPr="007C3BD5">
        <w:rPr>
          <w:b/>
          <w:bCs/>
          <w:szCs w:val="24"/>
        </w:rPr>
        <w:t>9.</w:t>
      </w:r>
      <w:r w:rsidRPr="007C3BD5">
        <w:rPr>
          <w:szCs w:val="24"/>
        </w:rPr>
        <w:t xml:space="preserve">   V § 8 odst. </w:t>
      </w:r>
      <w:r w:rsidRPr="007C3BD5" w:rsidR="005A1E00">
        <w:rPr>
          <w:szCs w:val="24"/>
        </w:rPr>
        <w:t>1 </w:t>
      </w:r>
      <w:r w:rsidRPr="007C3BD5">
        <w:rPr>
          <w:szCs w:val="24"/>
        </w:rPr>
        <w:t>se na konci textu věty první doplňují slova „, s výjimkou uvedenou v </w:t>
      </w:r>
      <w:r w:rsidRPr="007C3BD5" w:rsidR="004B188C">
        <w:rPr>
          <w:szCs w:val="24"/>
        </w:rPr>
        <w:t>odstavci 5“.</w:t>
      </w:r>
      <w:r w:rsidRPr="007C3BD5">
        <w:rPr>
          <w:szCs w:val="24"/>
        </w:rPr>
        <w:t xml:space="preserve">   </w:t>
      </w:r>
    </w:p>
    <w:p w:rsidR="008A1FBF" w:rsidRPr="007C3BD5" w:rsidP="00A21B9D">
      <w:pPr>
        <w:widowControl w:val="0"/>
        <w:tabs>
          <w:tab w:val="left" w:pos="426"/>
          <w:tab w:val="left" w:pos="851"/>
        </w:tabs>
        <w:spacing w:before="480" w:after="120"/>
        <w:ind w:left="426" w:hanging="426"/>
        <w:rPr>
          <w:szCs w:val="24"/>
        </w:rPr>
      </w:pPr>
      <w:r w:rsidRPr="007C3BD5">
        <w:rPr>
          <w:b/>
          <w:bCs/>
          <w:szCs w:val="24"/>
        </w:rPr>
        <w:t xml:space="preserve">10.   </w:t>
      </w:r>
      <w:r w:rsidRPr="007C3BD5">
        <w:rPr>
          <w:szCs w:val="24"/>
        </w:rPr>
        <w:t>V </w:t>
      </w:r>
      <w:r w:rsidRPr="007C3BD5" w:rsidR="005A1E00">
        <w:rPr>
          <w:szCs w:val="24"/>
        </w:rPr>
        <w:t>§ 8 </w:t>
      </w:r>
      <w:r w:rsidRPr="007C3BD5">
        <w:rPr>
          <w:szCs w:val="24"/>
        </w:rPr>
        <w:t>se doplňuje odstavec 5, který zní:</w:t>
      </w:r>
    </w:p>
    <w:p w:rsidR="008A1FBF" w:rsidRPr="007C3BD5" w:rsidP="00A21B9D">
      <w:pPr>
        <w:widowControl w:val="0"/>
        <w:spacing w:before="120" w:after="120"/>
        <w:ind w:firstLine="425"/>
        <w:rPr>
          <w:szCs w:val="24"/>
        </w:rPr>
      </w:pPr>
      <w:r w:rsidRPr="007C3BD5">
        <w:rPr>
          <w:szCs w:val="24"/>
        </w:rPr>
        <w:t xml:space="preserve">„(5) Zaměstnanec činný na základě dohody </w:t>
      </w:r>
      <w:r w:rsidRPr="007C3BD5" w:rsidR="005A1E00">
        <w:rPr>
          <w:szCs w:val="24"/>
        </w:rPr>
        <w:t>o </w:t>
      </w:r>
      <w:r w:rsidRPr="007C3BD5">
        <w:rPr>
          <w:szCs w:val="24"/>
        </w:rPr>
        <w:t xml:space="preserve">provedení práce je povinen odvádět pojistné ve výši podle </w:t>
      </w:r>
      <w:r w:rsidRPr="007C3BD5" w:rsidR="005A1E00">
        <w:rPr>
          <w:szCs w:val="24"/>
        </w:rPr>
        <w:t>§ 7 </w:t>
      </w:r>
      <w:r w:rsidRPr="007C3BD5">
        <w:rPr>
          <w:szCs w:val="24"/>
        </w:rPr>
        <w:t xml:space="preserve">odst. </w:t>
      </w:r>
      <w:r w:rsidRPr="007C3BD5" w:rsidR="005A1E00">
        <w:rPr>
          <w:szCs w:val="24"/>
        </w:rPr>
        <w:t>1 </w:t>
      </w:r>
      <w:r w:rsidRPr="007C3BD5">
        <w:rPr>
          <w:szCs w:val="24"/>
        </w:rPr>
        <w:t xml:space="preserve">písm. c), jestliže vykonával v kalendářním měsíci </w:t>
      </w:r>
      <w:r w:rsidRPr="007C3BD5" w:rsidR="005A1E00">
        <w:rPr>
          <w:szCs w:val="24"/>
        </w:rPr>
        <w:t>u </w:t>
      </w:r>
      <w:r w:rsidRPr="007C3BD5">
        <w:rPr>
          <w:szCs w:val="24"/>
        </w:rPr>
        <w:t xml:space="preserve">různých zaměstnavatelů více dohod </w:t>
      </w:r>
      <w:r w:rsidRPr="007C3BD5" w:rsidR="005A1E00">
        <w:rPr>
          <w:szCs w:val="24"/>
        </w:rPr>
        <w:t>o </w:t>
      </w:r>
      <w:r w:rsidRPr="007C3BD5">
        <w:rPr>
          <w:szCs w:val="24"/>
        </w:rPr>
        <w:t xml:space="preserve">provedení práce </w:t>
      </w:r>
      <w:r w:rsidRPr="007C3BD5" w:rsidR="005A1E00">
        <w:rPr>
          <w:szCs w:val="24"/>
        </w:rPr>
        <w:t>a </w:t>
      </w:r>
      <w:r w:rsidRPr="007C3BD5">
        <w:rPr>
          <w:szCs w:val="24"/>
        </w:rPr>
        <w:t xml:space="preserve">úhrn započitatelných příjmů ze všech </w:t>
      </w:r>
      <w:r w:rsidRPr="007C3BD5" w:rsidR="004B188C">
        <w:rPr>
          <w:szCs w:val="24"/>
        </w:rPr>
        <w:t xml:space="preserve">dohod </w:t>
      </w:r>
      <w:r w:rsidRPr="007C3BD5" w:rsidR="005A1E00">
        <w:rPr>
          <w:szCs w:val="24"/>
        </w:rPr>
        <w:t>o </w:t>
      </w:r>
      <w:r w:rsidRPr="007C3BD5" w:rsidR="004B188C">
        <w:rPr>
          <w:szCs w:val="24"/>
        </w:rPr>
        <w:t>provedení</w:t>
      </w:r>
      <w:r w:rsidRPr="007C3BD5">
        <w:rPr>
          <w:szCs w:val="24"/>
        </w:rPr>
        <w:t xml:space="preserve"> práce vykonávaných v jednom kalendářním měsíci dosáhl aspoň částky podle </w:t>
      </w:r>
      <w:r w:rsidRPr="007C3BD5" w:rsidR="005A1E00">
        <w:rPr>
          <w:szCs w:val="24"/>
        </w:rPr>
        <w:t>§ </w:t>
      </w:r>
      <w:r w:rsidRPr="007C3BD5">
        <w:rPr>
          <w:szCs w:val="24"/>
        </w:rPr>
        <w:t xml:space="preserve">7a odst. </w:t>
      </w:r>
      <w:r w:rsidRPr="007C3BD5" w:rsidR="005A1E00">
        <w:rPr>
          <w:szCs w:val="24"/>
        </w:rPr>
        <w:t>2 </w:t>
      </w:r>
      <w:r w:rsidRPr="007C3BD5">
        <w:rPr>
          <w:szCs w:val="24"/>
        </w:rPr>
        <w:t xml:space="preserve">písm. b) zákona </w:t>
      </w:r>
      <w:r w:rsidRPr="007C3BD5" w:rsidR="005A1E00">
        <w:rPr>
          <w:szCs w:val="24"/>
        </w:rPr>
        <w:t>o </w:t>
      </w:r>
      <w:r w:rsidRPr="007C3BD5">
        <w:rPr>
          <w:szCs w:val="24"/>
        </w:rPr>
        <w:t xml:space="preserve">nemocenském pojištění. Věta první se nevztahuje na tu dohodu </w:t>
      </w:r>
      <w:r w:rsidRPr="007C3BD5" w:rsidR="005A1E00">
        <w:rPr>
          <w:szCs w:val="24"/>
        </w:rPr>
        <w:t>o </w:t>
      </w:r>
      <w:r w:rsidRPr="007C3BD5">
        <w:rPr>
          <w:szCs w:val="24"/>
        </w:rPr>
        <w:t xml:space="preserve">provedení práce, v níž započitatelný příjem za kalendářní měsíc dosáhl aspoň částky podle </w:t>
      </w:r>
      <w:r w:rsidRPr="007C3BD5" w:rsidR="005A1E00">
        <w:rPr>
          <w:szCs w:val="24"/>
        </w:rPr>
        <w:t>§ </w:t>
      </w:r>
      <w:r w:rsidRPr="007C3BD5">
        <w:rPr>
          <w:szCs w:val="24"/>
        </w:rPr>
        <w:t xml:space="preserve">7a odst. </w:t>
      </w:r>
      <w:r w:rsidRPr="007C3BD5" w:rsidR="005A1E00">
        <w:rPr>
          <w:szCs w:val="24"/>
        </w:rPr>
        <w:t>2 </w:t>
      </w:r>
      <w:r w:rsidRPr="007C3BD5">
        <w:rPr>
          <w:szCs w:val="24"/>
        </w:rPr>
        <w:t xml:space="preserve">písm. a) zákona </w:t>
      </w:r>
      <w:r w:rsidRPr="007C3BD5" w:rsidR="005A1E00">
        <w:rPr>
          <w:szCs w:val="24"/>
        </w:rPr>
        <w:t>o </w:t>
      </w:r>
      <w:r w:rsidRPr="007C3BD5">
        <w:rPr>
          <w:szCs w:val="24"/>
        </w:rPr>
        <w:t>nemocenském pojištění.“.</w:t>
      </w:r>
    </w:p>
    <w:p w:rsidR="008A1FBF" w:rsidRPr="007C3BD5" w:rsidP="00A21B9D">
      <w:pPr>
        <w:tabs>
          <w:tab w:val="left" w:pos="851"/>
        </w:tabs>
        <w:spacing w:before="480"/>
        <w:rPr>
          <w:szCs w:val="24"/>
        </w:rPr>
      </w:pPr>
      <w:r w:rsidRPr="007C3BD5">
        <w:rPr>
          <w:b/>
          <w:bCs/>
          <w:szCs w:val="24"/>
        </w:rPr>
        <w:t>11</w:t>
      </w:r>
      <w:r w:rsidRPr="007C3BD5">
        <w:rPr>
          <w:szCs w:val="24"/>
        </w:rPr>
        <w:t xml:space="preserve">.   Za § 9 se vkládá nový § 9a, který zní: </w:t>
      </w:r>
    </w:p>
    <w:p w:rsidR="008A1FBF" w:rsidRPr="007C3BD5" w:rsidP="00A21B9D">
      <w:pPr>
        <w:widowControl w:val="0"/>
        <w:autoSpaceDE w:val="0"/>
        <w:autoSpaceDN w:val="0"/>
        <w:adjustRightInd w:val="0"/>
        <w:spacing w:before="120" w:after="120"/>
        <w:jc w:val="center"/>
        <w:rPr>
          <w:szCs w:val="24"/>
        </w:rPr>
      </w:pPr>
      <w:r w:rsidRPr="007C3BD5">
        <w:rPr>
          <w:szCs w:val="24"/>
        </w:rPr>
        <w:t>„§ 9a</w:t>
      </w:r>
    </w:p>
    <w:p w:rsidR="008A1FBF" w:rsidRPr="007C3BD5" w:rsidP="00A21B9D">
      <w:pPr>
        <w:widowControl w:val="0"/>
        <w:spacing w:before="120" w:after="120"/>
        <w:ind w:firstLine="425"/>
        <w:rPr>
          <w:szCs w:val="24"/>
        </w:rPr>
      </w:pPr>
      <w:r w:rsidRPr="007C3BD5">
        <w:rPr>
          <w:szCs w:val="24"/>
        </w:rPr>
        <w:t xml:space="preserve">(1) Zaměstnavatel je povinen do dvacátého dne kalendářního měsíce, který následuje po kalendářním měsíci, ve kterém zaměstnával zaměstnance činné na základě dohody o provedení práce, předložit příslušné okresní správě sociálního zabezpečení na předepsaném tiskopisu údaje o těchto zaměstnancích; těmito údaji se rozumí jméno a příjmení, rodné číslo nebo datum a místo narození, nebylo-li rodné číslo přiděleno, datum nástupu tohoto zaměstnance do zaměstnání </w:t>
      </w:r>
      <w:r w:rsidRPr="007C3BD5" w:rsidR="005A1E00">
        <w:rPr>
          <w:szCs w:val="24"/>
        </w:rPr>
        <w:t>a </w:t>
      </w:r>
      <w:r w:rsidRPr="007C3BD5">
        <w:rPr>
          <w:szCs w:val="24"/>
        </w:rPr>
        <w:t xml:space="preserve">datum skončení zaměstnání a výše příjmů, které těmto zaměstnancům za příslušný kalendářní měsíc zúčtoval. </w:t>
      </w:r>
      <w:r w:rsidRPr="007C3BD5" w:rsidR="005A1E00">
        <w:rPr>
          <w:szCs w:val="24"/>
        </w:rPr>
        <w:t>U </w:t>
      </w:r>
      <w:r w:rsidRPr="007C3BD5">
        <w:rPr>
          <w:szCs w:val="24"/>
        </w:rPr>
        <w:t xml:space="preserve">příjmů, které zaměstnavatel těmto zaměstnancům zúčtoval po skončení zaměstnání vykonávaného na základě dohody </w:t>
      </w:r>
      <w:r w:rsidRPr="007C3BD5" w:rsidR="005A1E00">
        <w:rPr>
          <w:szCs w:val="24"/>
        </w:rPr>
        <w:t>o </w:t>
      </w:r>
      <w:r w:rsidRPr="007C3BD5">
        <w:rPr>
          <w:szCs w:val="24"/>
        </w:rPr>
        <w:t>provedení práce, uvede zaměstnavatel též kalendářní měsíc, ve kterém toto zaměstnání skončilo.</w:t>
      </w:r>
    </w:p>
    <w:p w:rsidR="008A1FBF" w:rsidRPr="007C3BD5" w:rsidP="00A21B9D">
      <w:pPr>
        <w:widowControl w:val="0"/>
        <w:spacing w:before="120" w:after="120"/>
        <w:ind w:firstLine="425"/>
        <w:rPr>
          <w:szCs w:val="24"/>
        </w:rPr>
      </w:pPr>
      <w:r w:rsidRPr="007C3BD5">
        <w:rPr>
          <w:szCs w:val="24"/>
        </w:rPr>
        <w:t xml:space="preserve">(2) Je-li u zaměstnance činného na základě dohody o provedení práce dosaženo za příslušný kalendářní měsíc rozhodné částky podle § 7a odst. 2 písm. b) zákona o nemocenském pojištění, oznámí tuto skutečnost okresní správa sociálního zabezpečení všem zaměstnavatelům, kteří tohoto zaměstnance v příslušném kalendářním měsíci zaměstnávali na základě dohody o provedení práce. Není-li dále stanoveno jinak, zaměstnavatel je povinen za tento kalendářní měsíc odvést pojistné do 30 dnů od doručení oznámení podle věty první. </w:t>
      </w:r>
    </w:p>
    <w:p w:rsidR="008A1FBF" w:rsidRPr="007C3BD5" w:rsidP="00A21B9D">
      <w:pPr>
        <w:widowControl w:val="0"/>
        <w:spacing w:before="120" w:after="120"/>
        <w:ind w:firstLine="425"/>
        <w:rPr>
          <w:szCs w:val="24"/>
        </w:rPr>
      </w:pPr>
      <w:r w:rsidRPr="007C3BD5">
        <w:rPr>
          <w:szCs w:val="24"/>
        </w:rPr>
        <w:t>(3) Zaměstnavatel je povinen ve lhůtě podle odstavce 2 věty druhé předložit příslušné okresní správě sociálního zabezpečení na předepsaném tiskopisu přehled o výši</w:t>
      </w:r>
    </w:p>
    <w:p w:rsidR="008A1FBF" w:rsidRPr="007C3BD5" w:rsidP="00A21B9D">
      <w:pPr>
        <w:widowControl w:val="0"/>
        <w:ind w:left="284" w:hanging="284"/>
        <w:rPr>
          <w:szCs w:val="24"/>
        </w:rPr>
      </w:pPr>
      <w:r w:rsidRPr="007C3BD5">
        <w:rPr>
          <w:szCs w:val="24"/>
        </w:rPr>
        <w:t>a) vyměřovacích základů všech zaměstnanců činných na základě dohody o provedení práce v příslušném kalendářním měsíci, u kterých bylo dosaženo rozhodné částky podle § 7a odst. 2 písm. b) zákona o nemocenském pojištění, a za které je plátcem pojistného, a</w:t>
      </w:r>
    </w:p>
    <w:p w:rsidR="008A1FBF" w:rsidRPr="007C3BD5" w:rsidP="00A21B9D">
      <w:pPr>
        <w:widowControl w:val="0"/>
        <w:ind w:left="284" w:hanging="284"/>
        <w:rPr>
          <w:szCs w:val="24"/>
        </w:rPr>
      </w:pPr>
      <w:r w:rsidRPr="007C3BD5">
        <w:rPr>
          <w:szCs w:val="24"/>
        </w:rPr>
        <w:t>b) pojistného, které je povinen odvést z úhrnu vyměřovacích základů stanovených podle písmene a).</w:t>
      </w:r>
    </w:p>
    <w:p w:rsidR="008A1FBF" w:rsidRPr="007C3BD5" w:rsidP="00A21B9D">
      <w:pPr>
        <w:widowControl w:val="0"/>
        <w:spacing w:before="120" w:after="120"/>
        <w:ind w:firstLine="425"/>
        <w:rPr>
          <w:szCs w:val="24"/>
        </w:rPr>
      </w:pPr>
      <w:r w:rsidRPr="007C3BD5">
        <w:rPr>
          <w:szCs w:val="24"/>
        </w:rPr>
        <w:t xml:space="preserve">(4) Je-li zaměstnanec činný na základě dohody o provedení práce povinen odvést pojistné podle </w:t>
      </w:r>
      <w:r w:rsidRPr="007C3BD5" w:rsidR="005A1E00">
        <w:rPr>
          <w:szCs w:val="24"/>
        </w:rPr>
        <w:t>§ 8 </w:t>
      </w:r>
      <w:r w:rsidRPr="007C3BD5">
        <w:rPr>
          <w:szCs w:val="24"/>
        </w:rPr>
        <w:t xml:space="preserve">odst. 5, oznámí okresní správa sociálního zabezpečení tuto skutečnost tomuto </w:t>
      </w:r>
      <w:r w:rsidRPr="007C3BD5">
        <w:rPr>
          <w:szCs w:val="24"/>
        </w:rPr>
        <w:t xml:space="preserve">zaměstnanci spolu s výší pojistného, které je zaměstnanec povinen zaplatit, obdobím, za které má být pojistné zaplaceno, platebními údaji pro zaplacení pojistného </w:t>
      </w:r>
      <w:r w:rsidRPr="007C3BD5" w:rsidR="005A1E00">
        <w:rPr>
          <w:szCs w:val="24"/>
        </w:rPr>
        <w:t>a </w:t>
      </w:r>
      <w:r w:rsidRPr="007C3BD5">
        <w:rPr>
          <w:szCs w:val="24"/>
        </w:rPr>
        <w:t>lhůtou splatnosti pojistného. Pojistné je splatné do 30 dní od doručení oznámení podle věty první.“.</w:t>
      </w:r>
    </w:p>
    <w:p w:rsidR="008A1FBF" w:rsidRPr="007C3BD5" w:rsidP="00A21B9D">
      <w:pPr>
        <w:widowControl w:val="0"/>
        <w:tabs>
          <w:tab w:val="left" w:pos="851"/>
        </w:tabs>
        <w:spacing w:before="480" w:after="120"/>
        <w:rPr>
          <w:szCs w:val="24"/>
        </w:rPr>
      </w:pPr>
      <w:r w:rsidRPr="007C3BD5">
        <w:rPr>
          <w:b/>
          <w:bCs/>
          <w:szCs w:val="24"/>
        </w:rPr>
        <w:t>12.</w:t>
      </w:r>
      <w:r w:rsidRPr="007C3BD5">
        <w:rPr>
          <w:szCs w:val="24"/>
        </w:rPr>
        <w:t xml:space="preserve">    V § 14 odst. 2 </w:t>
      </w:r>
      <w:r w:rsidRPr="007C3BD5">
        <w:t>se text „50 %“ nahrazuje textem „55 %</w:t>
      </w:r>
      <w:r w:rsidRPr="007C3BD5">
        <w:rPr>
          <w:szCs w:val="24"/>
        </w:rPr>
        <w:t xml:space="preserve">“. </w:t>
      </w:r>
    </w:p>
    <w:p w:rsidR="008A1FBF" w:rsidRPr="007C3BD5" w:rsidP="00A21B9D">
      <w:pPr>
        <w:tabs>
          <w:tab w:val="left" w:pos="851"/>
        </w:tabs>
        <w:spacing w:before="480" w:after="120"/>
        <w:rPr>
          <w:szCs w:val="24"/>
        </w:rPr>
      </w:pPr>
      <w:r w:rsidRPr="007C3BD5">
        <w:rPr>
          <w:b/>
          <w:bCs/>
          <w:szCs w:val="24"/>
        </w:rPr>
        <w:t>13.</w:t>
      </w:r>
      <w:r w:rsidRPr="007C3BD5">
        <w:rPr>
          <w:szCs w:val="24"/>
        </w:rPr>
        <w:t xml:space="preserve">    V § 14 odst. 3 písm. b) se částka „25 500 Kč“ nahrazuje částkou „28 050 Kč“. </w:t>
      </w:r>
    </w:p>
    <w:p w:rsidR="008A1FBF" w:rsidRPr="007C3BD5" w:rsidP="00A21B9D">
      <w:pPr>
        <w:tabs>
          <w:tab w:val="left" w:pos="851"/>
        </w:tabs>
        <w:spacing w:before="480" w:after="120"/>
        <w:rPr>
          <w:szCs w:val="24"/>
        </w:rPr>
      </w:pPr>
      <w:r w:rsidRPr="007C3BD5">
        <w:rPr>
          <w:b/>
          <w:bCs/>
          <w:szCs w:val="24"/>
        </w:rPr>
        <w:t>14.</w:t>
      </w:r>
      <w:r w:rsidRPr="007C3BD5">
        <w:rPr>
          <w:szCs w:val="24"/>
        </w:rPr>
        <w:t xml:space="preserve">     V § 14 odst. 3 písm. c) se částka „39 000 Kč“ nahrazuje částkou „42 900 Kč“. </w:t>
      </w:r>
    </w:p>
    <w:p w:rsidR="008A1FBF" w:rsidRPr="007C3BD5" w:rsidP="00A21B9D">
      <w:pPr>
        <w:widowControl w:val="0"/>
        <w:tabs>
          <w:tab w:val="left" w:pos="851"/>
        </w:tabs>
        <w:spacing w:before="480" w:after="120"/>
        <w:rPr>
          <w:szCs w:val="24"/>
        </w:rPr>
      </w:pPr>
      <w:r w:rsidRPr="007C3BD5">
        <w:rPr>
          <w:b/>
          <w:bCs/>
          <w:szCs w:val="24"/>
        </w:rPr>
        <w:t>15.</w:t>
      </w:r>
      <w:r w:rsidRPr="007C3BD5">
        <w:rPr>
          <w:szCs w:val="24"/>
        </w:rPr>
        <w:t xml:space="preserve">   V § 14 odstavec 5 zní:</w:t>
      </w:r>
    </w:p>
    <w:p w:rsidR="008A1FBF" w:rsidRPr="007C3BD5" w:rsidP="00A21B9D">
      <w:pPr>
        <w:widowControl w:val="0"/>
        <w:spacing w:before="120" w:after="120"/>
        <w:ind w:firstLine="425"/>
        <w:rPr>
          <w:szCs w:val="24"/>
        </w:rPr>
      </w:pPr>
      <w:r w:rsidRPr="007C3BD5">
        <w:rPr>
          <w:szCs w:val="24"/>
        </w:rPr>
        <w:t>„(5) Měsíční vyměřovací základ osoby samostatně výdělečně činné vykonávající hlavní samostatnou výdělečnou činnost činí nejméně 30 % průměrné mzdy v roce 2024, 35 % průměrné mzdy v roce 2025 a 40 % průměrné mzdy od roku 2026. V kalendářním roce, v němž osoba samostatně výdělečně činná vykonávající hlavní samostatnou výdělečnou činnost zahájila samostatnou výdělečnou činnost, a v bezprostředně následujících 2 kalendářních letech činí měsíční vyměřovací základ této osoby samostatně výdělečně činné nejméně 25 % průměrné mzdy; to však neplatí, pokud osoba samostatně výdělečně činná v období 20 kalendářních let před kalendářním rokem, v němž zahájila samostatnou výdělečnou činnost, již byla osobou samostatně výdělečně činnou. Měsíční vyměřovací základ osoby samostatně výdělečně činné, která se pro účely placení záloh považuje za osobu vykonávající vedlejší samostatnou výdělečnou činnost (§ 13a odst. 7 a 8), činí nejméně 11 % průměrné mzdy.“.</w:t>
      </w:r>
    </w:p>
    <w:p w:rsidR="008A1FBF" w:rsidRPr="007C3BD5" w:rsidP="00A21B9D">
      <w:pPr>
        <w:tabs>
          <w:tab w:val="left" w:pos="851"/>
        </w:tabs>
        <w:spacing w:before="480" w:after="120"/>
      </w:pPr>
      <w:r w:rsidRPr="007C3BD5">
        <w:rPr>
          <w:b/>
          <w:bCs/>
        </w:rPr>
        <w:t>16.</w:t>
      </w:r>
      <w:r w:rsidRPr="007C3BD5">
        <w:t xml:space="preserve">    V § 14 odst. </w:t>
      </w:r>
      <w:r w:rsidRPr="007C3BD5">
        <w:rPr>
          <w:szCs w:val="24"/>
        </w:rPr>
        <w:t>6 se slova „2 až 5“ nahrazují slovy „2 a 4“ a věta poslední se zrušuje.</w:t>
      </w:r>
    </w:p>
    <w:p w:rsidR="008A1FBF" w:rsidRPr="007C3BD5" w:rsidP="00A21B9D">
      <w:pPr>
        <w:widowControl w:val="0"/>
        <w:tabs>
          <w:tab w:val="left" w:pos="851"/>
        </w:tabs>
        <w:spacing w:before="480" w:after="120"/>
        <w:rPr>
          <w:szCs w:val="24"/>
        </w:rPr>
      </w:pPr>
      <w:bookmarkStart w:id="1" w:name="_Hlk136512891"/>
      <w:r w:rsidRPr="007C3BD5">
        <w:rPr>
          <w:b/>
          <w:bCs/>
          <w:szCs w:val="24"/>
        </w:rPr>
        <w:t>17.</w:t>
      </w:r>
      <w:r w:rsidRPr="007C3BD5">
        <w:rPr>
          <w:szCs w:val="24"/>
        </w:rPr>
        <w:t xml:space="preserve">     V § 14 odst. </w:t>
      </w:r>
      <w:bookmarkStart w:id="2" w:name="_Hlk136512960"/>
      <w:r w:rsidRPr="007C3BD5">
        <w:rPr>
          <w:szCs w:val="24"/>
        </w:rPr>
        <w:t xml:space="preserve">9, </w:t>
      </w:r>
      <w:r w:rsidRPr="007C3BD5">
        <w:t>§ 14a odst. 2 a § 22a odst. 6 se slova „2 až 5“ nahrazují slovy „2, 4 a 5“.</w:t>
      </w:r>
      <w:r w:rsidRPr="007C3BD5">
        <w:rPr>
          <w:szCs w:val="24"/>
        </w:rPr>
        <w:t xml:space="preserve"> </w:t>
      </w:r>
      <w:bookmarkEnd w:id="2"/>
    </w:p>
    <w:p w:rsidR="008A1FBF" w:rsidRPr="007C3BD5" w:rsidP="00A21B9D">
      <w:pPr>
        <w:widowControl w:val="0"/>
        <w:tabs>
          <w:tab w:val="left" w:pos="851"/>
        </w:tabs>
        <w:spacing w:before="480" w:after="120"/>
        <w:rPr>
          <w:szCs w:val="24"/>
        </w:rPr>
      </w:pPr>
      <w:bookmarkEnd w:id="1"/>
      <w:r w:rsidRPr="007C3BD5">
        <w:rPr>
          <w:b/>
          <w:bCs/>
          <w:szCs w:val="24"/>
        </w:rPr>
        <w:t>18.</w:t>
      </w:r>
      <w:r w:rsidRPr="007C3BD5">
        <w:rPr>
          <w:szCs w:val="24"/>
        </w:rPr>
        <w:t xml:space="preserve">     V § 22b odst. 1, 3 a 4 se za slova „podle § 9 odst. 2“ vkládají slova „nebo § 9a odst. 3“.</w:t>
      </w:r>
    </w:p>
    <w:p w:rsidR="008A1FBF" w:rsidRPr="007C3BD5" w:rsidP="00A21B9D">
      <w:pPr>
        <w:widowControl w:val="0"/>
        <w:tabs>
          <w:tab w:val="left" w:pos="851"/>
        </w:tabs>
        <w:spacing w:before="480" w:after="120"/>
        <w:ind w:left="709" w:hanging="709"/>
        <w:rPr>
          <w:szCs w:val="24"/>
        </w:rPr>
      </w:pPr>
      <w:r w:rsidRPr="007C3BD5">
        <w:rPr>
          <w:b/>
          <w:bCs/>
          <w:szCs w:val="24"/>
        </w:rPr>
        <w:t>19.</w:t>
      </w:r>
      <w:r w:rsidRPr="007C3BD5">
        <w:rPr>
          <w:szCs w:val="24"/>
        </w:rPr>
        <w:t xml:space="preserve">      V § 25d odst. 1 písm. b) se za slova „§ 9 odst. 2 nebo 3“ vkládají slova „nebo § 9a odst. 3, anebo údaje podle § 9a odst. 1“. </w:t>
      </w:r>
    </w:p>
    <w:p w:rsidR="008A1FBF" w:rsidRPr="007C3BD5" w:rsidP="00A21B9D">
      <w:pPr>
        <w:widowControl w:val="0"/>
        <w:numPr>
          <w:ilvl w:val="1"/>
          <w:numId w:val="25"/>
        </w:numPr>
        <w:spacing w:before="240"/>
        <w:jc w:val="center"/>
        <w:outlineLvl w:val="5"/>
        <w:rPr>
          <w:szCs w:val="24"/>
        </w:rPr>
      </w:pPr>
      <w:r w:rsidRPr="007C3BD5">
        <w:rPr>
          <w:szCs w:val="24"/>
        </w:rPr>
        <w:t xml:space="preserve">Čl. </w:t>
      </w:r>
      <w:r w:rsidRPr="007C3BD5" w:rsidR="004B188C">
        <w:rPr>
          <w:szCs w:val="24"/>
        </w:rPr>
        <w:t>XVIII</w:t>
      </w:r>
    </w:p>
    <w:p w:rsidR="008A1FBF" w:rsidRPr="007C3BD5" w:rsidP="00A21B9D">
      <w:pPr>
        <w:widowControl w:val="0"/>
        <w:numPr>
          <w:ilvl w:val="1"/>
          <w:numId w:val="0"/>
        </w:numPr>
        <w:spacing w:before="240" w:after="240"/>
        <w:jc w:val="center"/>
        <w:outlineLvl w:val="5"/>
        <w:rPr>
          <w:b/>
          <w:szCs w:val="24"/>
        </w:rPr>
      </w:pPr>
      <w:r w:rsidRPr="007C3BD5">
        <w:rPr>
          <w:b/>
          <w:szCs w:val="24"/>
        </w:rPr>
        <w:t>Přechodná ustanovení</w:t>
      </w:r>
    </w:p>
    <w:p w:rsidR="008A1FBF" w:rsidRPr="007C3BD5" w:rsidP="00A21B9D">
      <w:pPr>
        <w:widowControl w:val="0"/>
        <w:numPr>
          <w:ilvl w:val="2"/>
          <w:numId w:val="25"/>
        </w:numPr>
        <w:rPr>
          <w:szCs w:val="24"/>
        </w:rPr>
      </w:pPr>
      <w:r w:rsidRPr="007C3BD5">
        <w:rPr>
          <w:szCs w:val="24"/>
        </w:rPr>
        <w:t>Pro placení pojistného na důchodové pojištění a příspěvku na státní politiku zaměstnanosti osobami samostatně výdělečně činnými za období před 1. lednem 2024 se postupuje podle zákona č. 589/1992 Sb., ve znění účinném přede dnem nabytí účinnosti tohoto zákona.</w:t>
      </w:r>
    </w:p>
    <w:p w:rsidR="008A1FBF" w:rsidRPr="007C3BD5" w:rsidP="00A21B9D">
      <w:pPr>
        <w:widowControl w:val="0"/>
        <w:numPr>
          <w:ilvl w:val="2"/>
          <w:numId w:val="25"/>
        </w:numPr>
        <w:rPr>
          <w:szCs w:val="24"/>
        </w:rPr>
      </w:pPr>
      <w:r w:rsidRPr="007C3BD5">
        <w:rPr>
          <w:szCs w:val="24"/>
        </w:rPr>
        <w:t>Vyměřovací základ osoby samostatně výdělečně činné pro pojistné na důchodové pojištění a příspěvek na státní politiku zaměstnanosti za období před rokem 2024 se stanoví podle zákona č. 589/1992 Sb., ve znění účinném přede dnem nabytí účinnosti tohoto zákona.“.</w:t>
      </w:r>
    </w:p>
    <w:p w:rsidR="00EF5554" w:rsidRPr="007C3BD5" w:rsidP="00A21B9D">
      <w:pPr>
        <w:spacing w:before="240" w:after="120"/>
        <w:rPr>
          <w:noProof/>
          <w:szCs w:val="24"/>
        </w:rPr>
      </w:pPr>
      <w:r w:rsidRPr="007C3BD5">
        <w:rPr>
          <w:noProof/>
          <w:szCs w:val="24"/>
        </w:rPr>
        <w:t>6</w:t>
      </w:r>
      <w:r w:rsidRPr="007C3BD5" w:rsidR="00C33100">
        <w:rPr>
          <w:noProof/>
          <w:szCs w:val="24"/>
        </w:rPr>
        <w:t xml:space="preserve">. </w:t>
      </w:r>
      <w:r w:rsidRPr="007C3BD5">
        <w:rPr>
          <w:noProof/>
          <w:szCs w:val="24"/>
        </w:rPr>
        <w:t xml:space="preserve">Dosavadní část třináctá </w:t>
      </w:r>
      <w:r w:rsidRPr="007C3BD5" w:rsidR="005A1E00">
        <w:rPr>
          <w:noProof/>
          <w:szCs w:val="24"/>
        </w:rPr>
        <w:t>čl. </w:t>
      </w:r>
      <w:r w:rsidRPr="007C3BD5">
        <w:rPr>
          <w:noProof/>
          <w:szCs w:val="24"/>
        </w:rPr>
        <w:t xml:space="preserve">XXI </w:t>
      </w:r>
      <w:r w:rsidRPr="007C3BD5" w:rsidR="005A1E00">
        <w:rPr>
          <w:noProof/>
          <w:szCs w:val="24"/>
        </w:rPr>
        <w:t>a čl. </w:t>
      </w:r>
      <w:r w:rsidRPr="007C3BD5">
        <w:rPr>
          <w:noProof/>
          <w:szCs w:val="24"/>
        </w:rPr>
        <w:t>XXII zní:</w:t>
      </w:r>
    </w:p>
    <w:p w:rsidR="00EF5554" w:rsidRPr="007C3BD5" w:rsidP="00A21B9D">
      <w:pPr>
        <w:pStyle w:val="ST"/>
        <w:keepNext w:val="0"/>
        <w:keepLines w:val="0"/>
        <w:widowControl w:val="0"/>
        <w:rPr>
          <w:szCs w:val="24"/>
        </w:rPr>
      </w:pPr>
      <w:r w:rsidRPr="007C3BD5">
        <w:rPr>
          <w:szCs w:val="24"/>
        </w:rPr>
        <w:t>„ČÁST třináctá</w:t>
      </w:r>
    </w:p>
    <w:p w:rsidR="00EF5554" w:rsidRPr="007C3BD5" w:rsidP="00A21B9D">
      <w:pPr>
        <w:pStyle w:val="NADPISSTI"/>
        <w:keepNext w:val="0"/>
        <w:keepLines w:val="0"/>
        <w:widowControl w:val="0"/>
        <w:rPr>
          <w:szCs w:val="24"/>
        </w:rPr>
      </w:pPr>
      <w:r w:rsidRPr="007C3BD5">
        <w:rPr>
          <w:szCs w:val="24"/>
        </w:rPr>
        <w:t xml:space="preserve">Změna zákona o stavebním spoření </w:t>
      </w:r>
      <w:r w:rsidRPr="007C3BD5" w:rsidR="005A1E00">
        <w:rPr>
          <w:szCs w:val="24"/>
        </w:rPr>
        <w:t>a </w:t>
      </w:r>
      <w:r w:rsidRPr="007C3BD5">
        <w:rPr>
          <w:szCs w:val="24"/>
        </w:rPr>
        <w:t>státní podpoře stavebního spoření</w:t>
      </w:r>
    </w:p>
    <w:p w:rsidR="00EF5554" w:rsidRPr="007C3BD5" w:rsidP="00A21B9D">
      <w:pPr>
        <w:pStyle w:val="lnek"/>
        <w:keepNext w:val="0"/>
        <w:keepLines w:val="0"/>
        <w:widowControl w:val="0"/>
        <w:rPr>
          <w:szCs w:val="24"/>
        </w:rPr>
      </w:pPr>
      <w:r w:rsidRPr="007C3BD5">
        <w:rPr>
          <w:szCs w:val="24"/>
        </w:rPr>
        <w:t>Čl. XXI</w:t>
      </w:r>
    </w:p>
    <w:p w:rsidR="00E83680" w:rsidRPr="007C3BD5" w:rsidP="00A21B9D">
      <w:pPr>
        <w:pStyle w:val="Textlnku"/>
        <w:widowControl w:val="0"/>
        <w:numPr>
          <w:ilvl w:val="0"/>
          <w:numId w:val="23"/>
        </w:numPr>
        <w:ind w:firstLine="425"/>
        <w:rPr>
          <w:szCs w:val="24"/>
        </w:rPr>
      </w:pPr>
      <w:r w:rsidRPr="007C3BD5">
        <w:rPr>
          <w:szCs w:val="24"/>
        </w:rPr>
        <w:t>Zákon č. 96/1993 Sb., o stavebním spoření a státní podpoře stavebního spoření, ve znění zákona 83/1995 Sb., zákona č. 423/2003 Sb., zákona č. 292/2005 Sb., zákona č. 161/2006 Sb., zákona č. 342/2006 Sb., zákona č. 227/2009 Sb.,  281/2009 Sb., zákona č. 348/2010 Sb., zákona č. 263/2011 Sb., zákona č. 353/2011 Sb., zákona č. 303/2013 Sb., zákona č. 64/2014 Sb., zákona č. 135/2014 Sb., zákona č. 104/2016 Sb., zákona č. 258/2016 Sb., zákona č. 298/2016 Sb., zákona č. 461/2016 Sb., zákona č. 183/2017 Sb., zákona č. 296/2017 Sb., zákona č. 371/2017 Sb., zákona č. 307/2018 Sb., zákona č. 111/2019 Sb., zákona č. 261/2021 Sb. a zákona č. 353/2021 Sb., se mění takto:</w:t>
      </w:r>
    </w:p>
    <w:p w:rsidR="00EF5554" w:rsidRPr="007C3BD5" w:rsidP="00B9783B">
      <w:pPr>
        <w:pStyle w:val="Novelizanbod"/>
        <w:keepNext w:val="0"/>
        <w:keepLines w:val="0"/>
        <w:numPr>
          <w:ilvl w:val="0"/>
          <w:numId w:val="36"/>
        </w:numPr>
        <w:rPr>
          <w:szCs w:val="24"/>
        </w:rPr>
      </w:pPr>
      <w:r w:rsidRPr="007C3BD5">
        <w:rPr>
          <w:szCs w:val="24"/>
        </w:rPr>
        <w:t>V § 1 </w:t>
      </w:r>
      <w:r w:rsidRPr="007C3BD5">
        <w:rPr>
          <w:szCs w:val="24"/>
        </w:rPr>
        <w:t>písmeno c) zní:</w:t>
      </w:r>
    </w:p>
    <w:p w:rsidR="00EF5554" w:rsidRPr="007C3BD5" w:rsidP="00A21B9D">
      <w:pPr>
        <w:widowControl w:val="0"/>
        <w:ind w:left="284" w:hanging="284"/>
        <w:rPr>
          <w:szCs w:val="24"/>
        </w:rPr>
      </w:pPr>
      <w:r w:rsidRPr="007C3BD5">
        <w:rPr>
          <w:szCs w:val="24"/>
        </w:rPr>
        <w:t xml:space="preserve">„c) </w:t>
      </w:r>
      <w:r w:rsidRPr="007C3BD5" w:rsidR="005A1E00">
        <w:rPr>
          <w:szCs w:val="24"/>
        </w:rPr>
        <w:t>v </w:t>
      </w:r>
      <w:r w:rsidRPr="007C3BD5">
        <w:rPr>
          <w:szCs w:val="24"/>
        </w:rPr>
        <w:t>možnosti získání státní podpory fyzickými osobami, pokud jsou tyto osoby účastníky stavebního spoření.“.</w:t>
      </w:r>
    </w:p>
    <w:p w:rsidR="00EF5554" w:rsidRPr="007C3BD5" w:rsidP="00A21B9D">
      <w:pPr>
        <w:widowControl w:val="0"/>
        <w:ind w:left="284" w:hanging="284"/>
        <w:rPr>
          <w:szCs w:val="24"/>
        </w:rPr>
      </w:pPr>
      <w:r w:rsidRPr="007C3BD5">
        <w:rPr>
          <w:szCs w:val="24"/>
        </w:rPr>
        <w:t xml:space="preserve">Poznámka pod čarou </w:t>
      </w:r>
      <w:r w:rsidRPr="007C3BD5" w:rsidR="005A1E00">
        <w:rPr>
          <w:szCs w:val="24"/>
        </w:rPr>
        <w:t>č. 2 </w:t>
      </w:r>
      <w:r w:rsidRPr="007C3BD5">
        <w:rPr>
          <w:szCs w:val="24"/>
        </w:rPr>
        <w:t>se zrušuje.</w:t>
      </w:r>
    </w:p>
    <w:p w:rsidR="00EF5554" w:rsidRPr="007C3BD5" w:rsidP="00B9783B">
      <w:pPr>
        <w:pStyle w:val="Novelizanbod"/>
        <w:keepNext w:val="0"/>
        <w:keepLines w:val="0"/>
        <w:numPr>
          <w:ilvl w:val="0"/>
          <w:numId w:val="36"/>
        </w:numPr>
        <w:rPr>
          <w:szCs w:val="24"/>
        </w:rPr>
      </w:pPr>
      <w:r w:rsidRPr="007C3BD5">
        <w:rPr>
          <w:szCs w:val="24"/>
        </w:rPr>
        <w:t>V § 2 </w:t>
      </w:r>
      <w:r w:rsidRPr="007C3BD5">
        <w:rPr>
          <w:szCs w:val="24"/>
        </w:rPr>
        <w:t xml:space="preserve">odst. </w:t>
      </w:r>
      <w:r w:rsidRPr="007C3BD5">
        <w:rPr>
          <w:szCs w:val="24"/>
        </w:rPr>
        <w:t>1 </w:t>
      </w:r>
      <w:r w:rsidRPr="007C3BD5">
        <w:rPr>
          <w:szCs w:val="24"/>
        </w:rPr>
        <w:t xml:space="preserve">se ve větě druhé slova „stavební spoření </w:t>
      </w:r>
      <w:r w:rsidRPr="007C3BD5">
        <w:rPr>
          <w:szCs w:val="24"/>
        </w:rPr>
        <w:t>a </w:t>
      </w:r>
      <w:r w:rsidRPr="007C3BD5">
        <w:rPr>
          <w:szCs w:val="24"/>
        </w:rPr>
        <w:t>další činnosti podle tohoto zákona (</w:t>
      </w:r>
      <w:r w:rsidRPr="007C3BD5">
        <w:rPr>
          <w:szCs w:val="24"/>
        </w:rPr>
        <w:t>§ </w:t>
      </w:r>
      <w:r w:rsidRPr="007C3BD5">
        <w:rPr>
          <w:szCs w:val="24"/>
        </w:rPr>
        <w:t xml:space="preserve">9)“ nahrazují slovy „poskytování stavebního spoření </w:t>
      </w:r>
      <w:r w:rsidRPr="007C3BD5">
        <w:rPr>
          <w:szCs w:val="24"/>
        </w:rPr>
        <w:t>a </w:t>
      </w:r>
      <w:r w:rsidRPr="007C3BD5" w:rsidR="00B064E7">
        <w:rPr>
          <w:szCs w:val="24"/>
        </w:rPr>
        <w:t>výkon dalších činností podle § </w:t>
      </w:r>
      <w:r w:rsidRPr="007C3BD5">
        <w:rPr>
          <w:szCs w:val="24"/>
        </w:rPr>
        <w:t>9“ a věta třetí se zrušuje.</w:t>
      </w:r>
    </w:p>
    <w:p w:rsidR="00EF5554" w:rsidRPr="007C3BD5" w:rsidP="00B9783B">
      <w:pPr>
        <w:pStyle w:val="Novelizanbod"/>
        <w:keepNext w:val="0"/>
        <w:keepLines w:val="0"/>
        <w:numPr>
          <w:ilvl w:val="0"/>
          <w:numId w:val="36"/>
        </w:numPr>
        <w:rPr>
          <w:szCs w:val="24"/>
        </w:rPr>
      </w:pPr>
      <w:r w:rsidRPr="007C3BD5">
        <w:t>V § 2 </w:t>
      </w:r>
      <w:r w:rsidRPr="007C3BD5">
        <w:t xml:space="preserve">odst. </w:t>
      </w:r>
      <w:r w:rsidRPr="007C3BD5">
        <w:t>2 </w:t>
      </w:r>
      <w:r w:rsidRPr="007C3BD5">
        <w:t>se za slovo „činnosti“ doplňují slova „podle odstavce 1“.</w:t>
      </w:r>
    </w:p>
    <w:p w:rsidR="00EF5554" w:rsidRPr="007C3BD5" w:rsidP="00B9783B">
      <w:pPr>
        <w:pStyle w:val="Novelizanbod"/>
        <w:keepNext w:val="0"/>
        <w:keepLines w:val="0"/>
        <w:numPr>
          <w:ilvl w:val="0"/>
          <w:numId w:val="36"/>
        </w:numPr>
        <w:rPr>
          <w:szCs w:val="24"/>
        </w:rPr>
      </w:pPr>
      <w:r w:rsidRPr="007C3BD5">
        <w:t xml:space="preserve">Za </w:t>
      </w:r>
      <w:r w:rsidRPr="007C3BD5" w:rsidR="005A1E00">
        <w:t>§ 2 </w:t>
      </w:r>
      <w:r w:rsidRPr="007C3BD5">
        <w:t xml:space="preserve">se vkládá nový </w:t>
      </w:r>
      <w:r w:rsidRPr="007C3BD5" w:rsidR="005A1E00">
        <w:t>§ </w:t>
      </w:r>
      <w:r w:rsidRPr="007C3BD5">
        <w:t>2a, který zní:</w:t>
      </w:r>
    </w:p>
    <w:p w:rsidR="00EF5554" w:rsidRPr="007C3BD5" w:rsidP="00A21B9D">
      <w:pPr>
        <w:widowControl w:val="0"/>
        <w:autoSpaceDE w:val="0"/>
        <w:autoSpaceDN w:val="0"/>
        <w:adjustRightInd w:val="0"/>
        <w:spacing w:before="120" w:after="120"/>
        <w:jc w:val="center"/>
        <w:rPr>
          <w:szCs w:val="24"/>
        </w:rPr>
      </w:pPr>
      <w:r w:rsidRPr="007C3BD5">
        <w:rPr>
          <w:szCs w:val="24"/>
        </w:rPr>
        <w:t>„</w:t>
      </w:r>
      <w:r w:rsidRPr="007C3BD5" w:rsidR="005A1E00">
        <w:rPr>
          <w:szCs w:val="24"/>
        </w:rPr>
        <w:t>§ </w:t>
      </w:r>
      <w:r w:rsidRPr="007C3BD5">
        <w:rPr>
          <w:szCs w:val="24"/>
        </w:rPr>
        <w:t>2a</w:t>
      </w:r>
    </w:p>
    <w:p w:rsidR="00EF5554" w:rsidRPr="007C3BD5" w:rsidP="00A21B9D">
      <w:pPr>
        <w:widowControl w:val="0"/>
        <w:spacing w:before="120" w:after="120"/>
        <w:ind w:firstLine="425"/>
        <w:rPr>
          <w:szCs w:val="24"/>
        </w:rPr>
      </w:pPr>
      <w:r w:rsidRPr="007C3BD5">
        <w:rPr>
          <w:szCs w:val="24"/>
        </w:rPr>
        <w:t xml:space="preserve">Stavební spořitelna nesmí vykonávat jiné podnikatelské činnosti než ty, které má povoleny v bankovní licenci; stavební spořitelna může bez povolení obsaženého </w:t>
      </w:r>
      <w:r w:rsidRPr="007C3BD5" w:rsidR="005A1E00">
        <w:rPr>
          <w:szCs w:val="24"/>
        </w:rPr>
        <w:t>v </w:t>
      </w:r>
      <w:r w:rsidRPr="007C3BD5">
        <w:rPr>
          <w:szCs w:val="24"/>
        </w:rPr>
        <w:t>bankovní licenci dále vykonávat</w:t>
      </w:r>
    </w:p>
    <w:p w:rsidR="00EF5554" w:rsidRPr="007C3BD5" w:rsidP="00A21B9D">
      <w:pPr>
        <w:widowControl w:val="0"/>
        <w:ind w:left="284" w:hanging="284"/>
        <w:rPr>
          <w:szCs w:val="24"/>
        </w:rPr>
      </w:pPr>
      <w:r w:rsidRPr="007C3BD5">
        <w:rPr>
          <w:szCs w:val="24"/>
        </w:rPr>
        <w:t>a) působnost kontaktního místa veřejné správy, je-li držitelem autorizace podle zvláštního zákona, a</w:t>
      </w:r>
    </w:p>
    <w:p w:rsidR="00EF5554" w:rsidRPr="007C3BD5" w:rsidP="00A21B9D">
      <w:pPr>
        <w:widowControl w:val="0"/>
        <w:ind w:left="284" w:hanging="284"/>
        <w:rPr>
          <w:szCs w:val="24"/>
        </w:rPr>
      </w:pPr>
      <w:r w:rsidRPr="007C3BD5">
        <w:rPr>
          <w:szCs w:val="24"/>
        </w:rPr>
        <w:t xml:space="preserve">b) poradenskou </w:t>
      </w:r>
      <w:r w:rsidRPr="007C3BD5" w:rsidR="005A1E00">
        <w:rPr>
          <w:szCs w:val="24"/>
        </w:rPr>
        <w:t>a </w:t>
      </w:r>
      <w:r w:rsidRPr="007C3BD5">
        <w:rPr>
          <w:szCs w:val="24"/>
        </w:rPr>
        <w:t xml:space="preserve">další činnost související </w:t>
      </w:r>
      <w:r w:rsidRPr="007C3BD5" w:rsidR="005A1E00">
        <w:rPr>
          <w:szCs w:val="24"/>
        </w:rPr>
        <w:t>s </w:t>
      </w:r>
      <w:r w:rsidRPr="007C3BD5">
        <w:rPr>
          <w:szCs w:val="24"/>
        </w:rPr>
        <w:t xml:space="preserve">žádostmi fyzických nebo právnických osob o poskytnutí peněžních prostředků ze státního rozpočtu, státních finančních aktiv, státních fondů, od územních samosprávných celků, Národního fondu </w:t>
      </w:r>
      <w:r w:rsidRPr="007C3BD5" w:rsidR="005A1E00">
        <w:rPr>
          <w:szCs w:val="24"/>
        </w:rPr>
        <w:t>a </w:t>
      </w:r>
      <w:r w:rsidRPr="007C3BD5">
        <w:rPr>
          <w:szCs w:val="24"/>
        </w:rPr>
        <w:t xml:space="preserve">Evropské unie poskytované v oblasti udržitelného bydlení, hospodaření </w:t>
      </w:r>
      <w:r w:rsidRPr="007C3BD5" w:rsidR="005A1E00">
        <w:rPr>
          <w:szCs w:val="24"/>
        </w:rPr>
        <w:t>s </w:t>
      </w:r>
      <w:r w:rsidRPr="007C3BD5">
        <w:rPr>
          <w:szCs w:val="24"/>
        </w:rPr>
        <w:t>přírodními zdroji a využití obnovitelných zdrojů.“.</w:t>
      </w:r>
    </w:p>
    <w:p w:rsidR="00EF5554" w:rsidRPr="007C3BD5" w:rsidP="00B9783B">
      <w:pPr>
        <w:pStyle w:val="Novelizanbod"/>
        <w:keepNext w:val="0"/>
        <w:keepLines w:val="0"/>
        <w:numPr>
          <w:ilvl w:val="0"/>
          <w:numId w:val="36"/>
        </w:numPr>
      </w:pPr>
      <w:r w:rsidRPr="007C3BD5">
        <w:t>V § 3 </w:t>
      </w:r>
      <w:r w:rsidRPr="007C3BD5">
        <w:t xml:space="preserve">se za slova „Označení „stavební spoření““ vkládají slova „ nebo jeho překlady“ </w:t>
      </w:r>
      <w:r w:rsidRPr="007C3BD5" w:rsidR="00B064E7">
        <w:t>a </w:t>
      </w:r>
      <w:r w:rsidRPr="007C3BD5">
        <w:t>slova „jejich překlady,“ se nahrazují slovy „jejich překlady“.</w:t>
      </w:r>
    </w:p>
    <w:p w:rsidR="00EF5554" w:rsidRPr="007C3BD5" w:rsidP="00B9783B">
      <w:pPr>
        <w:pStyle w:val="Novelizanbod"/>
        <w:keepNext w:val="0"/>
        <w:keepLines w:val="0"/>
        <w:numPr>
          <w:ilvl w:val="0"/>
          <w:numId w:val="36"/>
        </w:numPr>
      </w:pPr>
      <w:r w:rsidRPr="007C3BD5">
        <w:t>V § 5 </w:t>
      </w:r>
      <w:r w:rsidRPr="007C3BD5">
        <w:t xml:space="preserve">odst. </w:t>
      </w:r>
      <w:r w:rsidRPr="007C3BD5">
        <w:t>3 </w:t>
      </w:r>
      <w:r w:rsidRPr="007C3BD5">
        <w:t>se věta poslední zrušuje.</w:t>
      </w:r>
    </w:p>
    <w:p w:rsidR="00EF5554" w:rsidRPr="007C3BD5" w:rsidP="00B9783B">
      <w:pPr>
        <w:pStyle w:val="Novelizanbod"/>
        <w:keepNext w:val="0"/>
        <w:keepLines w:val="0"/>
        <w:numPr>
          <w:ilvl w:val="0"/>
          <w:numId w:val="36"/>
        </w:numPr>
      </w:pPr>
      <w:r w:rsidRPr="007C3BD5">
        <w:t>V § 6 </w:t>
      </w:r>
      <w:r w:rsidRPr="007C3BD5">
        <w:t xml:space="preserve">odst. </w:t>
      </w:r>
      <w:r w:rsidRPr="007C3BD5">
        <w:t>1 </w:t>
      </w:r>
      <w:r w:rsidRPr="007C3BD5">
        <w:t>se za písmeno j) vkládá nové písmeno k), které zní:</w:t>
      </w:r>
    </w:p>
    <w:p w:rsidR="00EF5554" w:rsidRPr="007C3BD5" w:rsidP="00A21B9D">
      <w:pPr>
        <w:widowControl w:val="0"/>
        <w:ind w:left="284" w:hanging="284"/>
        <w:rPr>
          <w:szCs w:val="24"/>
        </w:rPr>
      </w:pPr>
      <w:r w:rsidRPr="007C3BD5">
        <w:rPr>
          <w:szCs w:val="24"/>
        </w:rPr>
        <w:t xml:space="preserve">„k) realizace opatření na podporu udržitelného bydlení, hospodaření </w:t>
      </w:r>
      <w:r w:rsidRPr="007C3BD5" w:rsidR="005A1E00">
        <w:rPr>
          <w:szCs w:val="24"/>
        </w:rPr>
        <w:t>s </w:t>
      </w:r>
      <w:r w:rsidRPr="007C3BD5">
        <w:rPr>
          <w:szCs w:val="24"/>
        </w:rPr>
        <w:t>přírodními zdroji nebo využití obnovitelných zdrojů,“.</w:t>
      </w:r>
    </w:p>
    <w:p w:rsidR="00EF5554" w:rsidRPr="007C3BD5" w:rsidP="00A21B9D">
      <w:pPr>
        <w:widowControl w:val="0"/>
        <w:ind w:left="284" w:hanging="284"/>
        <w:rPr>
          <w:szCs w:val="24"/>
        </w:rPr>
      </w:pPr>
      <w:r w:rsidRPr="007C3BD5">
        <w:rPr>
          <w:szCs w:val="24"/>
        </w:rPr>
        <w:t>Dosavadní písmeno k) se označuje jako písmeno l).</w:t>
      </w:r>
    </w:p>
    <w:p w:rsidR="00EF5554" w:rsidRPr="007C3BD5" w:rsidP="00B9783B">
      <w:pPr>
        <w:pStyle w:val="Novelizanbod"/>
        <w:keepNext w:val="0"/>
        <w:keepLines w:val="0"/>
        <w:numPr>
          <w:ilvl w:val="0"/>
          <w:numId w:val="36"/>
        </w:numPr>
      </w:pPr>
      <w:r w:rsidRPr="007C3BD5">
        <w:t>V § 6 </w:t>
      </w:r>
      <w:r w:rsidRPr="007C3BD5">
        <w:t xml:space="preserve">odst. </w:t>
      </w:r>
      <w:r w:rsidRPr="007C3BD5">
        <w:t>1 </w:t>
      </w:r>
      <w:r w:rsidRPr="007C3BD5">
        <w:t xml:space="preserve">písm. l) se slova „a) až j)“ nahrazují slovy „ a) až k)“. </w:t>
      </w:r>
    </w:p>
    <w:p w:rsidR="00EF5554" w:rsidRPr="007C3BD5" w:rsidP="00B9783B">
      <w:pPr>
        <w:pStyle w:val="Novelizanbod"/>
        <w:keepNext w:val="0"/>
        <w:keepLines w:val="0"/>
        <w:numPr>
          <w:ilvl w:val="0"/>
          <w:numId w:val="36"/>
        </w:numPr>
      </w:pPr>
      <w:r w:rsidRPr="007C3BD5">
        <w:t>V § 6 </w:t>
      </w:r>
      <w:r w:rsidRPr="007C3BD5">
        <w:t xml:space="preserve">odst. </w:t>
      </w:r>
      <w:r w:rsidRPr="007C3BD5">
        <w:t>2 </w:t>
      </w:r>
      <w:r w:rsidRPr="007C3BD5">
        <w:t xml:space="preserve">se slova „písm. a) až f) </w:t>
      </w:r>
      <w:r w:rsidRPr="007C3BD5">
        <w:t>a </w:t>
      </w:r>
      <w:r w:rsidRPr="007C3BD5">
        <w:t xml:space="preserve">i)“ nahrazují slovy „písm. a) až f), i) </w:t>
      </w:r>
      <w:r w:rsidRPr="007C3BD5">
        <w:t>a </w:t>
      </w:r>
      <w:r w:rsidRPr="007C3BD5">
        <w:t>k)“.</w:t>
      </w:r>
    </w:p>
    <w:p w:rsidR="00EF5554" w:rsidRPr="007C3BD5" w:rsidP="00B9783B">
      <w:pPr>
        <w:pStyle w:val="Novelizanbod"/>
        <w:keepNext w:val="0"/>
        <w:keepLines w:val="0"/>
        <w:numPr>
          <w:ilvl w:val="0"/>
          <w:numId w:val="36"/>
        </w:numPr>
      </w:pPr>
      <w:r w:rsidRPr="007C3BD5">
        <w:t>V § 9 </w:t>
      </w:r>
      <w:r w:rsidRPr="007C3BD5">
        <w:t xml:space="preserve">odst. </w:t>
      </w:r>
      <w:r w:rsidRPr="007C3BD5">
        <w:t>1 </w:t>
      </w:r>
      <w:r w:rsidRPr="007C3BD5">
        <w:t>úvodní části ustanovení se za slovo „může“ doplňují slova „na základě bankovní licence“.</w:t>
      </w:r>
    </w:p>
    <w:p w:rsidR="00EF5554" w:rsidRPr="007C3BD5" w:rsidP="00B9783B">
      <w:pPr>
        <w:pStyle w:val="Novelizanbod"/>
        <w:keepNext w:val="0"/>
        <w:keepLines w:val="0"/>
        <w:numPr>
          <w:ilvl w:val="0"/>
          <w:numId w:val="36"/>
        </w:numPr>
      </w:pPr>
      <w:r w:rsidRPr="007C3BD5">
        <w:t>V § 9 </w:t>
      </w:r>
      <w:r w:rsidRPr="007C3BD5">
        <w:t xml:space="preserve">odst. </w:t>
      </w:r>
      <w:r w:rsidRPr="007C3BD5">
        <w:t>2 </w:t>
      </w:r>
      <w:r w:rsidRPr="007C3BD5">
        <w:t>se za slova „</w:t>
      </w:r>
      <w:r w:rsidRPr="007C3BD5">
        <w:t>v </w:t>
      </w:r>
      <w:r w:rsidRPr="007C3BD5">
        <w:t>odstavci 1“ vkládají slova „</w:t>
      </w:r>
      <w:r w:rsidRPr="007C3BD5">
        <w:t>a v § 5 </w:t>
      </w:r>
      <w:r w:rsidRPr="007C3BD5">
        <w:t>odst. 5“.</w:t>
      </w:r>
    </w:p>
    <w:p w:rsidR="00EF5554" w:rsidRPr="007C3BD5" w:rsidP="00B9783B">
      <w:pPr>
        <w:pStyle w:val="Novelizanbod"/>
        <w:keepNext w:val="0"/>
        <w:keepLines w:val="0"/>
        <w:numPr>
          <w:ilvl w:val="0"/>
          <w:numId w:val="36"/>
        </w:numPr>
      </w:pPr>
      <w:r w:rsidRPr="007C3BD5">
        <w:t>V § 9 </w:t>
      </w:r>
      <w:r w:rsidRPr="007C3BD5">
        <w:t xml:space="preserve">odst. </w:t>
      </w:r>
      <w:r w:rsidRPr="007C3BD5">
        <w:t>3 </w:t>
      </w:r>
      <w:r w:rsidRPr="007C3BD5">
        <w:t xml:space="preserve">se slova „, v roce 2012 nejvýše 25 %“ </w:t>
      </w:r>
      <w:r w:rsidRPr="007C3BD5">
        <w:t>a </w:t>
      </w:r>
      <w:r w:rsidRPr="007C3BD5">
        <w:t>slova „, v roce 2012 30 % tohoto součtu“ zrušují.</w:t>
      </w:r>
    </w:p>
    <w:p w:rsidR="00EF5554" w:rsidRPr="007C3BD5" w:rsidP="00B9783B">
      <w:pPr>
        <w:pStyle w:val="Novelizanbod"/>
        <w:keepNext w:val="0"/>
        <w:keepLines w:val="0"/>
        <w:numPr>
          <w:ilvl w:val="0"/>
          <w:numId w:val="36"/>
        </w:numPr>
      </w:pPr>
      <w:r w:rsidRPr="007C3BD5">
        <w:t>V § 9 </w:t>
      </w:r>
      <w:r w:rsidRPr="007C3BD5">
        <w:t xml:space="preserve">odst. </w:t>
      </w:r>
      <w:r w:rsidRPr="007C3BD5">
        <w:t>3 </w:t>
      </w:r>
      <w:r w:rsidRPr="007C3BD5">
        <w:t>větě druhé se číslo „20“ nahrazuje číslem „40“.</w:t>
      </w:r>
    </w:p>
    <w:p w:rsidR="00EF5554" w:rsidRPr="007C3BD5" w:rsidP="00B9783B">
      <w:pPr>
        <w:pStyle w:val="Novelizanbod"/>
        <w:keepNext w:val="0"/>
        <w:keepLines w:val="0"/>
        <w:numPr>
          <w:ilvl w:val="0"/>
          <w:numId w:val="36"/>
        </w:numPr>
      </w:pPr>
      <w:r w:rsidRPr="007C3BD5">
        <w:t>V § 9 </w:t>
      </w:r>
      <w:r w:rsidRPr="007C3BD5">
        <w:t xml:space="preserve">odst. </w:t>
      </w:r>
      <w:r w:rsidRPr="007C3BD5">
        <w:t>5 </w:t>
      </w:r>
      <w:r w:rsidRPr="007C3BD5">
        <w:t>větě první se slova „</w:t>
      </w:r>
      <w:r w:rsidRPr="007C3BD5">
        <w:t>a </w:t>
      </w:r>
      <w:r w:rsidRPr="007C3BD5">
        <w:t xml:space="preserve">poboček zahraničních finančních institucí“ nahrazují slovy „, poboček zahraničních finančních institucí, státu včetně státních fondů, územních samosprávných celků </w:t>
      </w:r>
      <w:r w:rsidRPr="007C3BD5">
        <w:t>a </w:t>
      </w:r>
      <w:r w:rsidRPr="007C3BD5">
        <w:t>Evropské unie“.</w:t>
      </w:r>
    </w:p>
    <w:p w:rsidR="00EF5554" w:rsidRPr="007C3BD5" w:rsidP="00B9783B">
      <w:pPr>
        <w:pStyle w:val="Novelizanbod"/>
        <w:keepNext w:val="0"/>
        <w:keepLines w:val="0"/>
        <w:numPr>
          <w:ilvl w:val="0"/>
          <w:numId w:val="36"/>
        </w:numPr>
      </w:pPr>
      <w:r w:rsidRPr="007C3BD5">
        <w:t>V § 9 </w:t>
      </w:r>
      <w:r w:rsidRPr="007C3BD5">
        <w:t xml:space="preserve">odst. </w:t>
      </w:r>
      <w:r w:rsidRPr="007C3BD5">
        <w:t>5 </w:t>
      </w:r>
      <w:r w:rsidRPr="007C3BD5">
        <w:t>větě druhé se číslo „10“ nahrazuje číslem „20“.</w:t>
      </w:r>
    </w:p>
    <w:p w:rsidR="00EF5554" w:rsidRPr="007C3BD5" w:rsidP="00B9783B">
      <w:pPr>
        <w:pStyle w:val="Novelizanbod"/>
        <w:keepNext w:val="0"/>
        <w:keepLines w:val="0"/>
        <w:numPr>
          <w:ilvl w:val="0"/>
          <w:numId w:val="36"/>
        </w:numPr>
      </w:pPr>
      <w:r w:rsidRPr="007C3BD5">
        <w:t>V § </w:t>
      </w:r>
      <w:r w:rsidRPr="007C3BD5">
        <w:t xml:space="preserve">9a odst. </w:t>
      </w:r>
      <w:r w:rsidRPr="007C3BD5">
        <w:t>1 </w:t>
      </w:r>
      <w:r w:rsidRPr="007C3BD5">
        <w:t>závěrečné části ustanovení se slova „podle zvláštního právního předpisu upravujícího informační systémy veřejné správy,</w:t>
      </w:r>
      <w:r w:rsidRPr="007C3BD5">
        <w:rPr>
          <w:vertAlign w:val="superscript"/>
        </w:rPr>
        <w:t>10a)</w:t>
      </w:r>
      <w:r w:rsidRPr="007C3BD5">
        <w:t>“ nahrazují slovy „podle zákona upravujícího informační systémy veřejné správy,“.</w:t>
      </w:r>
    </w:p>
    <w:p w:rsidR="00EF5554" w:rsidRPr="007C3BD5" w:rsidP="00A21B9D">
      <w:pPr>
        <w:widowControl w:val="0"/>
        <w:ind w:left="284" w:hanging="284"/>
        <w:rPr>
          <w:szCs w:val="24"/>
        </w:rPr>
      </w:pPr>
      <w:r w:rsidRPr="007C3BD5">
        <w:rPr>
          <w:szCs w:val="24"/>
        </w:rPr>
        <w:t xml:space="preserve">Poznámka pod čarou </w:t>
      </w:r>
      <w:r w:rsidRPr="007C3BD5" w:rsidR="005A1E00">
        <w:rPr>
          <w:szCs w:val="24"/>
        </w:rPr>
        <w:t>č. </w:t>
      </w:r>
      <w:r w:rsidRPr="007C3BD5">
        <w:rPr>
          <w:szCs w:val="24"/>
        </w:rPr>
        <w:t>10a se zrušuje.</w:t>
      </w:r>
    </w:p>
    <w:p w:rsidR="00EF5554" w:rsidRPr="007C3BD5" w:rsidP="00B9783B">
      <w:pPr>
        <w:pStyle w:val="Novelizanbod"/>
        <w:keepNext w:val="0"/>
        <w:keepLines w:val="0"/>
        <w:numPr>
          <w:ilvl w:val="0"/>
          <w:numId w:val="36"/>
        </w:numPr>
      </w:pPr>
      <w:r w:rsidRPr="007C3BD5">
        <w:t>V § </w:t>
      </w:r>
      <w:r w:rsidRPr="007C3BD5">
        <w:t xml:space="preserve">10 odst. </w:t>
      </w:r>
      <w:r w:rsidRPr="007C3BD5">
        <w:t>2 </w:t>
      </w:r>
      <w:r w:rsidRPr="007C3BD5">
        <w:t>se číslo „10“ nahrazuje číslem „5“.</w:t>
      </w:r>
    </w:p>
    <w:p w:rsidR="00EF5554" w:rsidRPr="007C3BD5" w:rsidP="00B9783B">
      <w:pPr>
        <w:pStyle w:val="Novelizanbod"/>
        <w:keepNext w:val="0"/>
        <w:keepLines w:val="0"/>
        <w:numPr>
          <w:ilvl w:val="0"/>
          <w:numId w:val="36"/>
        </w:numPr>
      </w:pPr>
      <w:r w:rsidRPr="007C3BD5">
        <w:t>V § </w:t>
      </w:r>
      <w:r w:rsidRPr="007C3BD5">
        <w:t xml:space="preserve">16a odst. </w:t>
      </w:r>
      <w:r w:rsidRPr="007C3BD5">
        <w:t>1 </w:t>
      </w:r>
      <w:r w:rsidRPr="007C3BD5">
        <w:t>písm. b) se za slova „uvedených v“ vkládají slova „</w:t>
      </w:r>
      <w:r w:rsidRPr="007C3BD5">
        <w:t>§ 5 </w:t>
      </w:r>
      <w:r w:rsidRPr="007C3BD5">
        <w:t xml:space="preserve">odst. </w:t>
      </w:r>
      <w:r w:rsidRPr="007C3BD5">
        <w:t>5 </w:t>
      </w:r>
      <w:r w:rsidRPr="007C3BD5">
        <w:t>nebo“.</w:t>
      </w:r>
    </w:p>
    <w:p w:rsidR="00EF5554" w:rsidRPr="007C3BD5" w:rsidP="00B9783B">
      <w:pPr>
        <w:pStyle w:val="Novelizanbod"/>
        <w:keepNext w:val="0"/>
        <w:keepLines w:val="0"/>
        <w:numPr>
          <w:ilvl w:val="0"/>
          <w:numId w:val="36"/>
        </w:numPr>
      </w:pPr>
      <w:r w:rsidRPr="007C3BD5">
        <w:t>V § </w:t>
      </w:r>
      <w:r w:rsidRPr="007C3BD5">
        <w:t xml:space="preserve">16a odst. </w:t>
      </w:r>
      <w:r w:rsidRPr="007C3BD5">
        <w:t>1 </w:t>
      </w:r>
      <w:r w:rsidRPr="007C3BD5">
        <w:t>písm. f) se číslo „10“ nahrazuje číslem „20“.</w:t>
      </w:r>
    </w:p>
    <w:p w:rsidR="00EF5554" w:rsidRPr="007C3BD5" w:rsidP="00B9783B">
      <w:pPr>
        <w:pStyle w:val="Novelizanbod"/>
        <w:keepNext w:val="0"/>
        <w:keepLines w:val="0"/>
        <w:numPr>
          <w:ilvl w:val="0"/>
          <w:numId w:val="36"/>
        </w:numPr>
      </w:pPr>
      <w:r w:rsidRPr="007C3BD5">
        <w:t>V § </w:t>
      </w:r>
      <w:r w:rsidRPr="007C3BD5">
        <w:t xml:space="preserve">16aa odst. </w:t>
      </w:r>
      <w:r w:rsidRPr="007C3BD5">
        <w:t>1 </w:t>
      </w:r>
      <w:r w:rsidRPr="007C3BD5">
        <w:t>písm. a) se za slova „označení „stavební spoření““ vkládají slova „nebo jeho překlady“.</w:t>
      </w:r>
    </w:p>
    <w:p w:rsidR="00EF5554" w:rsidRPr="007C3BD5" w:rsidP="00B9783B">
      <w:pPr>
        <w:pStyle w:val="Novelizanbod"/>
        <w:keepNext w:val="0"/>
        <w:keepLines w:val="0"/>
        <w:numPr>
          <w:ilvl w:val="0"/>
          <w:numId w:val="36"/>
        </w:numPr>
      </w:pPr>
      <w:r w:rsidRPr="007C3BD5">
        <w:t>V § </w:t>
      </w:r>
      <w:r w:rsidRPr="007C3BD5">
        <w:t xml:space="preserve">16aa odst. </w:t>
      </w:r>
      <w:r w:rsidRPr="007C3BD5">
        <w:t>1 </w:t>
      </w:r>
      <w:r w:rsidRPr="007C3BD5">
        <w:t>písm. b) zní:</w:t>
      </w:r>
    </w:p>
    <w:p w:rsidR="00EF5554" w:rsidRPr="007C3BD5" w:rsidP="00A21B9D">
      <w:pPr>
        <w:widowControl w:val="0"/>
        <w:ind w:left="284" w:hanging="284"/>
        <w:rPr>
          <w:szCs w:val="24"/>
        </w:rPr>
      </w:pPr>
      <w:r w:rsidRPr="007C3BD5">
        <w:rPr>
          <w:szCs w:val="24"/>
        </w:rPr>
        <w:t xml:space="preserve">„b) </w:t>
      </w:r>
      <w:r w:rsidRPr="007C3BD5" w:rsidR="005A1E00">
        <w:rPr>
          <w:szCs w:val="24"/>
        </w:rPr>
        <w:t>v </w:t>
      </w:r>
      <w:r w:rsidRPr="007C3BD5">
        <w:rPr>
          <w:szCs w:val="24"/>
        </w:rPr>
        <w:t xml:space="preserve">rozporu </w:t>
      </w:r>
      <w:r w:rsidRPr="007C3BD5" w:rsidR="005A1E00">
        <w:rPr>
          <w:szCs w:val="24"/>
        </w:rPr>
        <w:t>s § 3 </w:t>
      </w:r>
      <w:r w:rsidRPr="007C3BD5">
        <w:rPr>
          <w:szCs w:val="24"/>
        </w:rPr>
        <w:t>používá slova „stavební spořitelna“, jejich překlady nebo slova od nich odvozená ve své obchodní firmě.“.</w:t>
      </w:r>
    </w:p>
    <w:p w:rsidR="00EF5554" w:rsidRPr="007C3BD5" w:rsidP="00A21B9D">
      <w:pPr>
        <w:pStyle w:val="lnek"/>
        <w:keepNext w:val="0"/>
        <w:keepLines w:val="0"/>
        <w:widowControl w:val="0"/>
        <w:rPr>
          <w:szCs w:val="24"/>
        </w:rPr>
      </w:pPr>
      <w:r w:rsidRPr="007C3BD5">
        <w:rPr>
          <w:szCs w:val="24"/>
        </w:rPr>
        <w:t>Čl. XXII</w:t>
      </w:r>
    </w:p>
    <w:p w:rsidR="00EF5554" w:rsidRPr="007C3BD5" w:rsidP="00A21B9D">
      <w:pPr>
        <w:pStyle w:val="Nadpislnku"/>
        <w:keepNext w:val="0"/>
        <w:keepLines w:val="0"/>
        <w:widowControl w:val="0"/>
        <w:numPr>
          <w:ilvl w:val="1"/>
          <w:numId w:val="23"/>
        </w:numPr>
        <w:spacing w:after="240"/>
        <w:rPr>
          <w:szCs w:val="24"/>
        </w:rPr>
      </w:pPr>
      <w:r w:rsidRPr="007C3BD5">
        <w:rPr>
          <w:szCs w:val="24"/>
        </w:rPr>
        <w:t>Přechodné ustanovení</w:t>
      </w:r>
    </w:p>
    <w:p w:rsidR="00EF5554" w:rsidRPr="007C3BD5" w:rsidP="00A21B9D">
      <w:pPr>
        <w:pStyle w:val="Textlnku"/>
        <w:widowControl w:val="0"/>
        <w:numPr>
          <w:ilvl w:val="0"/>
          <w:numId w:val="23"/>
        </w:numPr>
        <w:tabs>
          <w:tab w:val="left" w:pos="426"/>
        </w:tabs>
        <w:spacing w:before="0"/>
        <w:ind w:firstLine="425"/>
        <w:rPr>
          <w:color w:val="000000"/>
          <w:szCs w:val="24"/>
        </w:rPr>
      </w:pPr>
      <w:r w:rsidRPr="007C3BD5">
        <w:rPr>
          <w:color w:val="000000"/>
          <w:szCs w:val="24"/>
        </w:rPr>
        <w:t xml:space="preserve">Ustanovení </w:t>
      </w:r>
      <w:r w:rsidRPr="007C3BD5" w:rsidR="005A1E00">
        <w:rPr>
          <w:color w:val="000000"/>
          <w:szCs w:val="24"/>
        </w:rPr>
        <w:t>§ </w:t>
      </w:r>
      <w:r w:rsidRPr="007C3BD5">
        <w:rPr>
          <w:color w:val="000000"/>
          <w:szCs w:val="24"/>
        </w:rPr>
        <w:t xml:space="preserve">10 zákona </w:t>
      </w:r>
      <w:r w:rsidRPr="007C3BD5" w:rsidR="005A1E00">
        <w:rPr>
          <w:color w:val="000000"/>
          <w:szCs w:val="24"/>
        </w:rPr>
        <w:t>č. </w:t>
      </w:r>
      <w:r w:rsidRPr="007C3BD5">
        <w:rPr>
          <w:color w:val="000000"/>
          <w:szCs w:val="24"/>
        </w:rPr>
        <w:t xml:space="preserve">96/1993 Sb., ve znění účinném ode dne nabytí účinnosti tohoto zákona, se použije na smlouvu </w:t>
      </w:r>
      <w:r w:rsidRPr="007C3BD5" w:rsidR="005A1E00">
        <w:rPr>
          <w:color w:val="000000"/>
          <w:szCs w:val="24"/>
        </w:rPr>
        <w:t>o </w:t>
      </w:r>
      <w:r w:rsidRPr="007C3BD5">
        <w:rPr>
          <w:color w:val="000000"/>
          <w:szCs w:val="24"/>
        </w:rPr>
        <w:t>stavebním spoření bez ohledu na datum, kdy byla smlouva uzavřena. Tím nejsou dotčeny nároky na státní podporu vzniklé přede dnem nabytí účinnosti tohoto zákona.“.</w:t>
      </w:r>
    </w:p>
    <w:p w:rsidR="00C77273" w:rsidRPr="007C3BD5" w:rsidP="00A21B9D">
      <w:pPr>
        <w:spacing w:before="240" w:after="120"/>
        <w:rPr>
          <w:noProof/>
          <w:szCs w:val="24"/>
        </w:rPr>
      </w:pPr>
      <w:r w:rsidRPr="007C3BD5">
        <w:rPr>
          <w:noProof/>
          <w:szCs w:val="24"/>
        </w:rPr>
        <w:t>7</w:t>
      </w:r>
      <w:r w:rsidRPr="007C3BD5">
        <w:rPr>
          <w:noProof/>
          <w:szCs w:val="24"/>
        </w:rPr>
        <w:t xml:space="preserve">. V dosavadní části devatenácté </w:t>
      </w:r>
      <w:r w:rsidRPr="007C3BD5" w:rsidR="005A1E00">
        <w:rPr>
          <w:noProof/>
          <w:szCs w:val="24"/>
        </w:rPr>
        <w:t>čl. </w:t>
      </w:r>
      <w:r w:rsidRPr="007C3BD5">
        <w:rPr>
          <w:noProof/>
          <w:szCs w:val="24"/>
        </w:rPr>
        <w:t xml:space="preserve">XXXII se za dosavadní bod 11 vkládají nové body 12 </w:t>
      </w:r>
      <w:r w:rsidRPr="007C3BD5" w:rsidR="005A1E00">
        <w:rPr>
          <w:noProof/>
          <w:szCs w:val="24"/>
        </w:rPr>
        <w:t>a </w:t>
      </w:r>
      <w:r w:rsidRPr="007C3BD5">
        <w:rPr>
          <w:noProof/>
          <w:szCs w:val="24"/>
        </w:rPr>
        <w:t>13, které znějí:</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„12. </w:t>
      </w:r>
      <w:r w:rsidRPr="007C3BD5" w:rsidR="005A1E00">
        <w:rPr>
          <w:rFonts w:eastAsia="Calibri"/>
          <w:szCs w:val="24"/>
          <w:lang w:eastAsia="en-US"/>
        </w:rPr>
        <w:t>V § </w:t>
      </w:r>
      <w:r w:rsidRPr="007C3BD5">
        <w:rPr>
          <w:rFonts w:eastAsia="Calibri"/>
          <w:szCs w:val="24"/>
          <w:lang w:eastAsia="en-US"/>
        </w:rPr>
        <w:t xml:space="preserve">21b odst. </w:t>
      </w:r>
      <w:r w:rsidRPr="007C3BD5" w:rsidR="005A1E00">
        <w:rPr>
          <w:rFonts w:eastAsia="Calibri"/>
          <w:szCs w:val="24"/>
          <w:lang w:eastAsia="en-US"/>
        </w:rPr>
        <w:t>1 </w:t>
      </w:r>
      <w:r w:rsidRPr="007C3BD5">
        <w:rPr>
          <w:rFonts w:eastAsia="Calibri"/>
          <w:szCs w:val="24"/>
          <w:lang w:eastAsia="en-US"/>
        </w:rPr>
        <w:t>větě poslední se slova „má-li přidělenu registrační značku elektrického vozidla“ nahrazují slovy „je-li registrováno v České republice“.</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13. </w:t>
      </w:r>
      <w:r w:rsidRPr="007C3BD5" w:rsidR="005A1E00">
        <w:rPr>
          <w:rFonts w:eastAsia="Calibri"/>
          <w:szCs w:val="24"/>
          <w:lang w:eastAsia="en-US"/>
        </w:rPr>
        <w:t>V § </w:t>
      </w:r>
      <w:r w:rsidRPr="007C3BD5">
        <w:rPr>
          <w:rFonts w:eastAsia="Calibri"/>
          <w:szCs w:val="24"/>
          <w:lang w:eastAsia="en-US"/>
        </w:rPr>
        <w:t xml:space="preserve">21b odst. </w:t>
      </w:r>
      <w:r w:rsidRPr="007C3BD5" w:rsidR="005A1E00">
        <w:rPr>
          <w:rFonts w:eastAsia="Calibri"/>
          <w:szCs w:val="24"/>
          <w:lang w:eastAsia="en-US"/>
        </w:rPr>
        <w:t>3 </w:t>
      </w:r>
      <w:r w:rsidRPr="007C3BD5">
        <w:rPr>
          <w:rFonts w:eastAsia="Calibri"/>
          <w:szCs w:val="24"/>
          <w:lang w:eastAsia="en-US"/>
        </w:rPr>
        <w:t>písm. a) se slova „</w:t>
      </w:r>
      <w:r w:rsidRPr="007C3BD5" w:rsidR="005A1E00">
        <w:rPr>
          <w:rFonts w:eastAsia="Calibri"/>
          <w:szCs w:val="24"/>
          <w:lang w:eastAsia="en-US"/>
        </w:rPr>
        <w:t>a </w:t>
      </w:r>
      <w:r w:rsidRPr="007C3BD5">
        <w:rPr>
          <w:rFonts w:eastAsia="Calibri"/>
          <w:szCs w:val="24"/>
          <w:lang w:eastAsia="en-US"/>
        </w:rPr>
        <w:t xml:space="preserve">není-li vozidlo registrováno </w:t>
      </w:r>
      <w:r w:rsidRPr="007C3BD5" w:rsidR="005A1E00">
        <w:rPr>
          <w:rFonts w:eastAsia="Calibri"/>
          <w:szCs w:val="24"/>
          <w:lang w:eastAsia="en-US"/>
        </w:rPr>
        <w:t>v </w:t>
      </w:r>
      <w:r w:rsidRPr="007C3BD5">
        <w:rPr>
          <w:rFonts w:eastAsia="Calibri"/>
          <w:szCs w:val="24"/>
          <w:lang w:eastAsia="en-US"/>
        </w:rPr>
        <w:t>České republice“ zrušují.“.</w:t>
      </w:r>
    </w:p>
    <w:p w:rsidR="00C77273" w:rsidRPr="007C3BD5" w:rsidP="00A21B9D">
      <w:pPr>
        <w:spacing w:after="160" w:line="259" w:lineRule="auto"/>
        <w:rPr>
          <w:rFonts w:eastAsia="Calibri"/>
          <w:szCs w:val="24"/>
          <w:lang w:eastAsia="en-US"/>
        </w:rPr>
      </w:pPr>
      <w:r w:rsidRPr="007C3BD5">
        <w:rPr>
          <w:rFonts w:eastAsia="Calibri"/>
          <w:szCs w:val="24"/>
          <w:lang w:eastAsia="en-US"/>
        </w:rPr>
        <w:t>Následující body 12 až 61 se označují jako body 14 až 63.</w:t>
      </w:r>
    </w:p>
    <w:p w:rsidR="00C77273" w:rsidRPr="007C3BD5" w:rsidP="00A21B9D">
      <w:pPr>
        <w:spacing w:before="240" w:after="120"/>
        <w:rPr>
          <w:noProof/>
          <w:szCs w:val="24"/>
        </w:rPr>
      </w:pPr>
      <w:r w:rsidRPr="007C3BD5">
        <w:rPr>
          <w:noProof/>
          <w:szCs w:val="24"/>
        </w:rPr>
        <w:t>8</w:t>
      </w:r>
      <w:r w:rsidRPr="007C3BD5">
        <w:rPr>
          <w:noProof/>
          <w:szCs w:val="24"/>
        </w:rPr>
        <w:t xml:space="preserve">. V dosavadní části devatenácté </w:t>
      </w:r>
      <w:r w:rsidRPr="007C3BD5" w:rsidR="005A1E00">
        <w:rPr>
          <w:noProof/>
          <w:szCs w:val="24"/>
        </w:rPr>
        <w:t>čl. </w:t>
      </w:r>
      <w:r w:rsidRPr="007C3BD5">
        <w:rPr>
          <w:noProof/>
          <w:szCs w:val="24"/>
        </w:rPr>
        <w:t xml:space="preserve">XXXII bodě 39 </w:t>
      </w:r>
      <w:r w:rsidRPr="007C3BD5">
        <w:rPr>
          <w:i/>
          <w:noProof/>
          <w:szCs w:val="24"/>
        </w:rPr>
        <w:t>(dosavadním bodě 37)</w:t>
      </w:r>
      <w:r w:rsidRPr="007C3BD5">
        <w:rPr>
          <w:noProof/>
          <w:szCs w:val="24"/>
        </w:rPr>
        <w:t xml:space="preserve"> </w:t>
      </w:r>
      <w:r w:rsidRPr="007C3BD5" w:rsidR="005A1E00">
        <w:rPr>
          <w:noProof/>
          <w:szCs w:val="24"/>
        </w:rPr>
        <w:t>v § </w:t>
      </w:r>
      <w:r w:rsidRPr="007C3BD5">
        <w:rPr>
          <w:noProof/>
          <w:szCs w:val="24"/>
        </w:rPr>
        <w:t xml:space="preserve">25a odst. </w:t>
      </w:r>
      <w:r w:rsidRPr="007C3BD5" w:rsidR="005A1E00">
        <w:rPr>
          <w:noProof/>
          <w:szCs w:val="24"/>
        </w:rPr>
        <w:t>1 </w:t>
      </w:r>
      <w:r w:rsidRPr="007C3BD5">
        <w:rPr>
          <w:noProof/>
          <w:szCs w:val="24"/>
        </w:rPr>
        <w:t>písmeno a) zní:</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„a) opakované zvláštní užívání dálnic </w:t>
      </w:r>
      <w:r w:rsidRPr="007C3BD5" w:rsidR="005A1E00">
        <w:rPr>
          <w:rFonts w:eastAsia="Calibri"/>
          <w:szCs w:val="24"/>
          <w:lang w:eastAsia="en-US"/>
        </w:rPr>
        <w:t>a </w:t>
      </w:r>
      <w:r w:rsidRPr="007C3BD5">
        <w:rPr>
          <w:rFonts w:eastAsia="Calibri"/>
          <w:szCs w:val="24"/>
          <w:lang w:eastAsia="en-US"/>
        </w:rPr>
        <w:t xml:space="preserve">silnic a dále místních komunikací I. a II. třídy na území hlavního města Prahy v rozsahu uveřejněném Ministerstvem dopravy způsobem umožňujícím dálkový přístup nadměrným vozidlem po dobu 1 roku, nepřesahuje-li jeho </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1. délka 22 metrů, šířka 3,2 metrů, výška 4,5 metrů a hmotnost 60 tun, </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2. délka 25,25 metrů, šířka 2,6 metrů, výška 4,5 metrů a hmotnost 48 tun </w:t>
      </w:r>
      <w:r w:rsidRPr="007C3BD5" w:rsidR="005A1E00">
        <w:rPr>
          <w:rFonts w:eastAsia="Calibri"/>
          <w:szCs w:val="24"/>
          <w:lang w:eastAsia="en-US"/>
        </w:rPr>
        <w:t>a </w:t>
      </w:r>
      <w:r w:rsidRPr="007C3BD5">
        <w:rPr>
          <w:rFonts w:eastAsia="Calibri"/>
          <w:szCs w:val="24"/>
          <w:lang w:eastAsia="en-US"/>
        </w:rPr>
        <w:t xml:space="preserve">jde-li </w:t>
      </w:r>
      <w:r w:rsidRPr="007C3BD5" w:rsidR="005A1E00">
        <w:rPr>
          <w:rFonts w:eastAsia="Calibri"/>
          <w:szCs w:val="24"/>
          <w:lang w:eastAsia="en-US"/>
        </w:rPr>
        <w:t>o </w:t>
      </w:r>
      <w:r w:rsidRPr="007C3BD5">
        <w:rPr>
          <w:rFonts w:eastAsia="Calibri"/>
          <w:szCs w:val="24"/>
          <w:lang w:eastAsia="en-US"/>
        </w:rPr>
        <w:t xml:space="preserve">jízdní soupravu tvořenou tažným vozidlem, přívěsem </w:t>
      </w:r>
      <w:r w:rsidRPr="007C3BD5" w:rsidR="005A1E00">
        <w:rPr>
          <w:rFonts w:eastAsia="Calibri"/>
          <w:szCs w:val="24"/>
          <w:lang w:eastAsia="en-US"/>
        </w:rPr>
        <w:t>a </w:t>
      </w:r>
      <w:r w:rsidRPr="007C3BD5">
        <w:rPr>
          <w:rFonts w:eastAsia="Calibri"/>
          <w:szCs w:val="24"/>
          <w:lang w:eastAsia="en-US"/>
        </w:rPr>
        <w:t xml:space="preserve">návěsem nebo tažným vozidlem </w:t>
      </w:r>
      <w:r w:rsidRPr="007C3BD5" w:rsidR="005A1E00">
        <w:rPr>
          <w:rFonts w:eastAsia="Calibri"/>
          <w:szCs w:val="24"/>
          <w:lang w:eastAsia="en-US"/>
        </w:rPr>
        <w:t>a 2 </w:t>
      </w:r>
      <w:r w:rsidRPr="007C3BD5">
        <w:rPr>
          <w:rFonts w:eastAsia="Calibri"/>
          <w:szCs w:val="24"/>
          <w:lang w:eastAsia="en-US"/>
        </w:rPr>
        <w:t>přívěsy, nebo</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3. délka 22 metrů, šířka 3,5 metrů, výška 4,5 metrů a hmotnost 60 tun </w:t>
      </w:r>
      <w:r w:rsidRPr="007C3BD5" w:rsidR="005A1E00">
        <w:rPr>
          <w:rFonts w:eastAsia="Calibri"/>
          <w:szCs w:val="24"/>
          <w:lang w:eastAsia="en-US"/>
        </w:rPr>
        <w:t>a </w:t>
      </w:r>
      <w:r w:rsidRPr="007C3BD5">
        <w:rPr>
          <w:rFonts w:eastAsia="Calibri"/>
          <w:szCs w:val="24"/>
          <w:lang w:eastAsia="en-US"/>
        </w:rPr>
        <w:t xml:space="preserve">jde-li </w:t>
      </w:r>
      <w:r w:rsidRPr="007C3BD5" w:rsidR="005A1E00">
        <w:rPr>
          <w:rFonts w:eastAsia="Calibri"/>
          <w:szCs w:val="24"/>
          <w:lang w:eastAsia="en-US"/>
        </w:rPr>
        <w:t>o </w:t>
      </w:r>
      <w:r w:rsidRPr="007C3BD5">
        <w:rPr>
          <w:rFonts w:eastAsia="Calibri"/>
          <w:szCs w:val="24"/>
          <w:lang w:eastAsia="en-US"/>
        </w:rPr>
        <w:t>vozidlo Armády České republiky nebo ozbrojených sil jiného členského státu Organizace Severoatlantické smlouvy, nebo“.</w:t>
      </w:r>
    </w:p>
    <w:p w:rsidR="00C77273" w:rsidRPr="007C3BD5" w:rsidP="00A21B9D">
      <w:pPr>
        <w:spacing w:before="240" w:after="120"/>
        <w:rPr>
          <w:noProof/>
          <w:szCs w:val="24"/>
        </w:rPr>
      </w:pPr>
      <w:r w:rsidRPr="007C3BD5">
        <w:rPr>
          <w:noProof/>
          <w:szCs w:val="24"/>
        </w:rPr>
        <w:t>9</w:t>
      </w:r>
      <w:r w:rsidRPr="007C3BD5">
        <w:rPr>
          <w:noProof/>
          <w:szCs w:val="24"/>
        </w:rPr>
        <w:t>. V </w:t>
      </w:r>
      <w:r w:rsidRPr="007C3BD5" w:rsidR="00795750">
        <w:rPr>
          <w:noProof/>
          <w:szCs w:val="24"/>
        </w:rPr>
        <w:t xml:space="preserve">dosavadní části devatenácté </w:t>
      </w:r>
      <w:r w:rsidRPr="007C3BD5" w:rsidR="005A1E00">
        <w:rPr>
          <w:noProof/>
          <w:szCs w:val="24"/>
        </w:rPr>
        <w:t>čl. </w:t>
      </w:r>
      <w:r w:rsidRPr="007C3BD5">
        <w:rPr>
          <w:noProof/>
          <w:szCs w:val="24"/>
        </w:rPr>
        <w:t xml:space="preserve">XXXII se za bod 41 </w:t>
      </w:r>
      <w:r w:rsidRPr="007C3BD5">
        <w:rPr>
          <w:i/>
          <w:noProof/>
          <w:szCs w:val="24"/>
        </w:rPr>
        <w:t>(dosavadní bod 39)</w:t>
      </w:r>
      <w:r w:rsidRPr="007C3BD5">
        <w:rPr>
          <w:noProof/>
          <w:szCs w:val="24"/>
        </w:rPr>
        <w:t xml:space="preserve"> vkládají nové body 42 </w:t>
      </w:r>
      <w:r w:rsidRPr="007C3BD5" w:rsidR="005A1E00">
        <w:rPr>
          <w:noProof/>
          <w:szCs w:val="24"/>
        </w:rPr>
        <w:t>a </w:t>
      </w:r>
      <w:r w:rsidRPr="007C3BD5">
        <w:rPr>
          <w:noProof/>
          <w:szCs w:val="24"/>
        </w:rPr>
        <w:t>43, které znějí:</w:t>
      </w:r>
    </w:p>
    <w:p w:rsidR="00C77273" w:rsidRPr="007C3BD5" w:rsidP="00A21B9D">
      <w:pPr>
        <w:spacing w:before="120" w:after="120" w:line="259" w:lineRule="auto"/>
        <w:rPr>
          <w:rFonts w:eastAsia="Calibri"/>
          <w:szCs w:val="24"/>
          <w:lang w:eastAsia="en-US"/>
        </w:rPr>
      </w:pPr>
      <w:r w:rsidRPr="007C3BD5">
        <w:rPr>
          <w:rFonts w:eastAsia="Calibri"/>
          <w:szCs w:val="24"/>
          <w:lang w:eastAsia="en-US"/>
        </w:rPr>
        <w:t xml:space="preserve">„42. </w:t>
      </w:r>
      <w:r w:rsidRPr="007C3BD5" w:rsidR="005A1E00">
        <w:rPr>
          <w:rFonts w:eastAsia="Calibri"/>
          <w:szCs w:val="24"/>
          <w:lang w:eastAsia="en-US"/>
        </w:rPr>
        <w:t>V § </w:t>
      </w:r>
      <w:r w:rsidRPr="007C3BD5">
        <w:rPr>
          <w:rFonts w:eastAsia="Calibri"/>
          <w:szCs w:val="24"/>
          <w:lang w:eastAsia="en-US"/>
        </w:rPr>
        <w:t xml:space="preserve">30 odst. </w:t>
      </w:r>
      <w:r w:rsidRPr="007C3BD5" w:rsidR="005A1E00">
        <w:rPr>
          <w:rFonts w:eastAsia="Calibri"/>
          <w:szCs w:val="24"/>
          <w:lang w:eastAsia="en-US"/>
        </w:rPr>
        <w:t>3 </w:t>
      </w:r>
      <w:r w:rsidRPr="007C3BD5">
        <w:rPr>
          <w:rFonts w:eastAsia="Calibri"/>
          <w:szCs w:val="24"/>
          <w:lang w:eastAsia="en-US"/>
        </w:rPr>
        <w:t xml:space="preserve">úvodní části ustanovení, ve znění účinném přede dnem nabytí účinnosti tohoto zákona, se slova „Souvisle zastavěným“ nahrazují slovem „Zastavěným“ </w:t>
      </w:r>
      <w:r w:rsidRPr="007C3BD5" w:rsidR="005A1E00">
        <w:rPr>
          <w:rFonts w:eastAsia="Calibri"/>
          <w:szCs w:val="24"/>
          <w:lang w:eastAsia="en-US"/>
        </w:rPr>
        <w:t>a </w:t>
      </w:r>
      <w:r w:rsidRPr="007C3BD5">
        <w:rPr>
          <w:rFonts w:eastAsia="Calibri"/>
          <w:szCs w:val="24"/>
          <w:lang w:eastAsia="en-US"/>
        </w:rPr>
        <w:t>slova „(dále jen „území“)“ se zrušují.</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43. </w:t>
      </w:r>
      <w:r w:rsidRPr="007C3BD5" w:rsidR="005A1E00">
        <w:rPr>
          <w:rFonts w:eastAsia="Calibri"/>
          <w:szCs w:val="24"/>
          <w:lang w:eastAsia="en-US"/>
        </w:rPr>
        <w:t>V § </w:t>
      </w:r>
      <w:r w:rsidRPr="007C3BD5">
        <w:rPr>
          <w:rFonts w:eastAsia="Calibri"/>
          <w:szCs w:val="24"/>
          <w:lang w:eastAsia="en-US"/>
        </w:rPr>
        <w:t xml:space="preserve">30 odst. </w:t>
      </w:r>
      <w:r w:rsidRPr="007C3BD5" w:rsidR="005A1E00">
        <w:rPr>
          <w:rFonts w:eastAsia="Calibri"/>
          <w:szCs w:val="24"/>
          <w:lang w:eastAsia="en-US"/>
        </w:rPr>
        <w:t>3 </w:t>
      </w:r>
      <w:r w:rsidRPr="007C3BD5">
        <w:rPr>
          <w:rFonts w:eastAsia="Calibri"/>
          <w:szCs w:val="24"/>
          <w:lang w:eastAsia="en-US"/>
        </w:rPr>
        <w:t>písm. b), ve znění účinném přede dnem nabytí účinnosti tohoto zákona, se slovo „území“ nahrazuje slovy „zastavěné území obce“.“.</w:t>
      </w:r>
    </w:p>
    <w:p w:rsidR="00C77273" w:rsidRPr="007C3BD5" w:rsidP="00A21B9D">
      <w:pPr>
        <w:spacing w:after="160" w:line="259" w:lineRule="auto"/>
        <w:rPr>
          <w:rFonts w:eastAsia="Calibri"/>
          <w:szCs w:val="24"/>
          <w:lang w:eastAsia="en-US"/>
        </w:rPr>
      </w:pPr>
      <w:r w:rsidRPr="007C3BD5">
        <w:rPr>
          <w:rFonts w:eastAsia="Calibri"/>
          <w:szCs w:val="24"/>
          <w:lang w:eastAsia="en-US"/>
        </w:rPr>
        <w:t xml:space="preserve">Následující body 42 až 63 </w:t>
      </w:r>
      <w:r w:rsidRPr="007C3BD5">
        <w:rPr>
          <w:rFonts w:eastAsia="Calibri"/>
          <w:i/>
          <w:szCs w:val="24"/>
          <w:lang w:eastAsia="en-US"/>
        </w:rPr>
        <w:t>(dosavadní body 40 až 61)</w:t>
      </w:r>
      <w:r w:rsidRPr="007C3BD5">
        <w:rPr>
          <w:rFonts w:eastAsia="Calibri"/>
          <w:szCs w:val="24"/>
          <w:lang w:eastAsia="en-US"/>
        </w:rPr>
        <w:t xml:space="preserve"> se označují jako body 44 až 65.</w:t>
      </w:r>
    </w:p>
    <w:p w:rsidR="00D419FC" w:rsidRPr="007C3BD5" w:rsidP="00A21B9D">
      <w:pPr>
        <w:spacing w:before="240" w:after="120"/>
        <w:rPr>
          <w:noProof/>
          <w:szCs w:val="24"/>
        </w:rPr>
      </w:pPr>
      <w:r w:rsidRPr="007C3BD5">
        <w:rPr>
          <w:noProof/>
          <w:szCs w:val="24"/>
        </w:rPr>
        <w:t>10</w:t>
      </w:r>
      <w:r w:rsidRPr="007C3BD5" w:rsidR="00C77273">
        <w:rPr>
          <w:noProof/>
          <w:szCs w:val="24"/>
        </w:rPr>
        <w:t xml:space="preserve">. </w:t>
      </w:r>
      <w:r w:rsidRPr="007C3BD5">
        <w:rPr>
          <w:noProof/>
          <w:szCs w:val="24"/>
        </w:rPr>
        <w:t xml:space="preserve">Dosavadní část dvacátá čtvrtá </w:t>
      </w:r>
      <w:r w:rsidRPr="007C3BD5" w:rsidR="00876845">
        <w:rPr>
          <w:noProof/>
          <w:szCs w:val="24"/>
        </w:rPr>
        <w:t>čl. </w:t>
      </w:r>
      <w:r w:rsidRPr="007C3BD5">
        <w:rPr>
          <w:noProof/>
          <w:szCs w:val="24"/>
        </w:rPr>
        <w:t xml:space="preserve">XLI </w:t>
      </w:r>
      <w:r w:rsidRPr="007C3BD5" w:rsidR="00876845">
        <w:rPr>
          <w:noProof/>
          <w:szCs w:val="24"/>
        </w:rPr>
        <w:t>a </w:t>
      </w:r>
      <w:r w:rsidRPr="007C3BD5">
        <w:rPr>
          <w:noProof/>
          <w:szCs w:val="24"/>
        </w:rPr>
        <w:t>XLII zní:</w:t>
      </w:r>
    </w:p>
    <w:p w:rsidR="00D419FC" w:rsidRPr="007C3BD5" w:rsidP="00A21B9D">
      <w:pPr>
        <w:pStyle w:val="ST"/>
        <w:keepNext w:val="0"/>
        <w:keepLines w:val="0"/>
        <w:widowControl w:val="0"/>
        <w:rPr>
          <w:szCs w:val="24"/>
        </w:rPr>
      </w:pPr>
      <w:r w:rsidRPr="007C3BD5">
        <w:rPr>
          <w:szCs w:val="24"/>
        </w:rPr>
        <w:t>„ČÁST DVACÁTÁ ČTVRTÁ</w:t>
      </w:r>
    </w:p>
    <w:p w:rsidR="00D419FC" w:rsidRPr="007C3BD5" w:rsidP="00A21B9D">
      <w:pPr>
        <w:pStyle w:val="NADPISSTI"/>
        <w:keepNext w:val="0"/>
        <w:keepLines w:val="0"/>
        <w:widowControl w:val="0"/>
        <w:rPr>
          <w:szCs w:val="24"/>
        </w:rPr>
      </w:pPr>
      <w:r w:rsidRPr="007C3BD5">
        <w:rPr>
          <w:szCs w:val="24"/>
        </w:rPr>
        <w:t>Změna rozpočtových pravidel</w:t>
      </w:r>
    </w:p>
    <w:p w:rsidR="00D419FC" w:rsidRPr="007C3BD5" w:rsidP="00A21B9D">
      <w:pPr>
        <w:pStyle w:val="lnek"/>
        <w:keepNext w:val="0"/>
        <w:keepLines w:val="0"/>
        <w:widowControl w:val="0"/>
        <w:rPr>
          <w:szCs w:val="24"/>
        </w:rPr>
      </w:pPr>
      <w:r w:rsidRPr="007C3BD5">
        <w:rPr>
          <w:szCs w:val="24"/>
        </w:rPr>
        <w:t>Čl.</w:t>
      </w:r>
      <w:r w:rsidRPr="007C3BD5" w:rsidR="00107A28">
        <w:rPr>
          <w:szCs w:val="24"/>
        </w:rPr>
        <w:t xml:space="preserve"> XLI</w:t>
      </w:r>
    </w:p>
    <w:p w:rsidR="00D419FC" w:rsidRPr="007C3BD5" w:rsidP="00A21B9D">
      <w:pPr>
        <w:pStyle w:val="Textlnku"/>
        <w:widowControl w:val="0"/>
        <w:numPr>
          <w:ilvl w:val="0"/>
          <w:numId w:val="23"/>
        </w:numPr>
        <w:tabs>
          <w:tab w:val="left" w:pos="426"/>
        </w:tabs>
        <w:spacing w:before="120"/>
        <w:ind w:firstLine="426"/>
        <w:rPr>
          <w:color w:val="000000"/>
          <w:szCs w:val="24"/>
        </w:rPr>
      </w:pPr>
      <w:r w:rsidRPr="007C3BD5">
        <w:rPr>
          <w:color w:val="000000"/>
          <w:szCs w:val="24"/>
        </w:rPr>
        <w:t xml:space="preserve">Zákon č. 218/2000 Sb., o rozpočtových pravidlech a o změně některých souvisejících zákonů (rozpočtová pravidla), ve znění zákona č. 493/2000 Sb., zákona č. 141/2001 Sb., zákona č. 187/2001 Sb., zákona č. 320/2001 Sb., zákona č. 450/2001 Sb., zákona č. 202/2002 Sb., zákona č. 320/2002 Sb., zákona č. 479/2003 Sb., zákona č. 186/2004 Sb., zákona č. 257/2004 Sb., zákona č. 436/2004 Sb., zákona č. 482/2004 Sb., zákona č. 1/2005 Sb., zákona č. 127/2005 Sb., zákona č. 361/2005 Sb., zákona č. 377/2005 Sb., zákona č. 546/2005 Sb., zákona č. 112/2006 Sb., zákona č. 130/2006 Sb., zákona č. 138/2006 Sb., zákona č. 140/2006 Sb., zákona č. 230/2006 Sb., zákona č. 267/2006 Sb., zákona č. 174/2007 Sb., zákona č. 218/2007 Sb., zákona č. 270/2007 Sb., zákona č. 26/2008 Sb., zákona č. 306/2008 Sb., zákona č. 109/2009 Sb., zákona č. 154/2009 Sb., zákona č. 214/2009 Sb., zákona č. 227/2009 Sb., zákona č. 281/2009 Sb., zákona č. 417/2009 Sb., zákona č. 421/2009 Sb., zákona č. 139/2010 Sb., zákona č. 199/2010 Sb., zákona č. 427/2010 Sb., zákona č. 30/2011 Sb., zákona č. 73/2011 Sb., zákona č. 366/2011 Sb., zákona č. 370/2011 Sb., zákona č. 428/2011 Sb., zákona č. 456/2011 Sb., zákona č. 457/2011 Sb., zákona č. 458/2011 Sb., zákona č. 465/2011 Sb., zákona č. 171/2012 Sb., zákona č. 407/2012 Sb., zákona č. 501/2012 Sb., zákona č. 303/2013 Sb., zákonného opatření Senátu č. 344/2013 Sb., zákona č. 250/2014 Sb., zákona č. 25/2015 Sb., zákona č. 320/2015 Sb., zákona č. 357/2015 Sb., zákona č. 128/2016 Sb., zákona č. 135/2016 Sb., zákona č. 264/2016 Sb., zákona č. 24/2017 Sb., zákona č. 59/2017 Sb., zákona č. 203/2017 Sb. zákona č. 367/2017 Sb., zákona č. 92/2018 Sb., zákona č. 367/2019 Sb., zákona č. 214/2020 Sb., zákona č. 484/2020 Sb., zákona č. 527/2020 Sb., zákona č. 609/2020 Sb., zákona č. 251/2021 Sb., </w:t>
      </w:r>
      <w:r w:rsidRPr="007C3BD5">
        <w:rPr>
          <w:szCs w:val="24"/>
        </w:rPr>
        <w:t>zákona č. 177/2023 Sb.</w:t>
      </w:r>
      <w:r w:rsidRPr="007C3BD5">
        <w:rPr>
          <w:color w:val="000000"/>
          <w:szCs w:val="24"/>
        </w:rPr>
        <w:t xml:space="preserve"> a </w:t>
      </w:r>
      <w:r w:rsidRPr="007C3BD5">
        <w:rPr>
          <w:szCs w:val="24"/>
        </w:rPr>
        <w:t>zákona č. 184/2023 Sb.</w:t>
      </w:r>
      <w:r w:rsidRPr="007C3BD5">
        <w:rPr>
          <w:color w:val="000000"/>
          <w:szCs w:val="24"/>
        </w:rPr>
        <w:t xml:space="preserve">, se mění takto: </w:t>
      </w:r>
    </w:p>
    <w:p w:rsidR="00D419FC" w:rsidRPr="007C3BD5" w:rsidP="00B9783B">
      <w:pPr>
        <w:pStyle w:val="Novelizanbod"/>
        <w:keepNext w:val="0"/>
        <w:keepLines w:val="0"/>
        <w:numPr>
          <w:ilvl w:val="0"/>
          <w:numId w:val="29"/>
        </w:numPr>
      </w:pPr>
      <w:r w:rsidRPr="007C3BD5">
        <w:rPr>
          <w:szCs w:val="24"/>
        </w:rPr>
        <w:t>V § 3 </w:t>
      </w:r>
      <w:r w:rsidRPr="007C3BD5">
        <w:rPr>
          <w:szCs w:val="24"/>
        </w:rPr>
        <w:t>písm. h) bod</w:t>
      </w:r>
      <w:r w:rsidRPr="007C3BD5" w:rsidR="002B10A6">
        <w:rPr>
          <w:szCs w:val="24"/>
        </w:rPr>
        <w:t>u</w:t>
      </w:r>
      <w:r w:rsidRPr="007C3BD5">
        <w:rPr>
          <w:szCs w:val="24"/>
        </w:rPr>
        <w:t xml:space="preserve"> 10 se slova „</w:t>
      </w:r>
      <w:r w:rsidRPr="007C3BD5">
        <w:rPr>
          <w:szCs w:val="24"/>
        </w:rPr>
        <w:t>a </w:t>
      </w:r>
      <w:r w:rsidRPr="007C3BD5">
        <w:rPr>
          <w:szCs w:val="24"/>
        </w:rPr>
        <w:t xml:space="preserve">účtech Ředitelství silnic </w:t>
      </w:r>
      <w:r w:rsidRPr="007C3BD5">
        <w:rPr>
          <w:szCs w:val="24"/>
        </w:rPr>
        <w:t>a </w:t>
      </w:r>
      <w:r w:rsidRPr="007C3BD5">
        <w:rPr>
          <w:szCs w:val="24"/>
        </w:rPr>
        <w:t>dálnic s. p.“ zrušují.</w:t>
      </w:r>
    </w:p>
    <w:p w:rsidR="00D419FC" w:rsidRPr="007C3BD5" w:rsidP="00B9783B">
      <w:pPr>
        <w:pStyle w:val="Novelizanbod"/>
        <w:keepNext w:val="0"/>
        <w:keepLines w:val="0"/>
        <w:numPr>
          <w:ilvl w:val="0"/>
          <w:numId w:val="29"/>
        </w:numPr>
      </w:pPr>
      <w:r w:rsidRPr="007C3BD5">
        <w:t>V § 8b odst. 1 písm. c) se slova „a předloží jej vládě do 31. května běžného roku; vláda jej projedná a po případných úpravách jej jakožto předběžný návrh schválí do 20. června téhož roku“ zrušují.</w:t>
      </w:r>
    </w:p>
    <w:p w:rsidR="00D419FC" w:rsidRPr="007C3BD5" w:rsidP="00B9783B">
      <w:pPr>
        <w:pStyle w:val="Novelizanbod"/>
        <w:keepNext w:val="0"/>
        <w:keepLines w:val="0"/>
        <w:widowControl w:val="0"/>
        <w:numPr>
          <w:ilvl w:val="0"/>
          <w:numId w:val="29"/>
        </w:numPr>
        <w:rPr>
          <w:strike/>
          <w:szCs w:val="24"/>
        </w:rPr>
      </w:pPr>
      <w:r w:rsidRPr="007C3BD5">
        <w:t>V § 13 odst. 2 písm. a) se částka „5 000 000 000 Kč“ nahrazuje slovy „rovna částce stanovené prováděcím právním předpisem“.</w:t>
      </w:r>
    </w:p>
    <w:p w:rsidR="00D419FC" w:rsidRPr="007C3BD5" w:rsidP="00B9783B">
      <w:pPr>
        <w:pStyle w:val="Novelizanbod"/>
        <w:keepNext w:val="0"/>
        <w:keepLines w:val="0"/>
        <w:numPr>
          <w:ilvl w:val="0"/>
          <w:numId w:val="29"/>
        </w:numPr>
      </w:pPr>
      <w:r w:rsidRPr="007C3BD5">
        <w:t>V § 13 odst. 2 písm. b) se částka „5 000 000 000 Kč“ nahrazuje slovy „částka stanovená prováděcím právním předpisem“.</w:t>
      </w:r>
    </w:p>
    <w:p w:rsidR="00D419FC" w:rsidRPr="007C3BD5" w:rsidP="00B9783B">
      <w:pPr>
        <w:pStyle w:val="Novelizanbod"/>
        <w:keepNext w:val="0"/>
        <w:keepLines w:val="0"/>
        <w:numPr>
          <w:ilvl w:val="0"/>
          <w:numId w:val="29"/>
        </w:numPr>
      </w:pPr>
      <w:r w:rsidRPr="007C3BD5">
        <w:t>V § 13 odst. 3 písm. a) a c) se částka „300 000 000 Kč“ nahrazuje slovy „částka stanovená prováděcím právním předpisem“.</w:t>
      </w:r>
    </w:p>
    <w:p w:rsidR="00D419FC" w:rsidRPr="007C3BD5" w:rsidP="00B9783B">
      <w:pPr>
        <w:pStyle w:val="Novelizanbod"/>
        <w:keepNext w:val="0"/>
        <w:keepLines w:val="0"/>
        <w:numPr>
          <w:ilvl w:val="0"/>
          <w:numId w:val="29"/>
        </w:numPr>
      </w:pPr>
      <w:r w:rsidRPr="007C3BD5">
        <w:t>V § 13 se doplňuje odstavec 7, který zní:</w:t>
      </w:r>
    </w:p>
    <w:p w:rsidR="00D419FC" w:rsidRPr="007C3BD5" w:rsidP="00A21B9D">
      <w:pPr>
        <w:widowControl w:val="0"/>
        <w:spacing w:before="120" w:after="120"/>
        <w:ind w:firstLine="425"/>
        <w:rPr>
          <w:szCs w:val="24"/>
        </w:rPr>
      </w:pPr>
      <w:r w:rsidRPr="007C3BD5">
        <w:rPr>
          <w:szCs w:val="24"/>
        </w:rPr>
        <w:t>„(7) Vláda vydá nařízení k provedení § 13 odst. 2 písm. a) a b) a § 13 odst. 3 písm. a) a c).“.</w:t>
      </w:r>
    </w:p>
    <w:p w:rsidR="00D419FC" w:rsidRPr="007C3BD5" w:rsidP="00A21B9D">
      <w:pPr>
        <w:widowControl w:val="0"/>
        <w:spacing w:before="120" w:after="120"/>
        <w:ind w:firstLine="425"/>
        <w:rPr>
          <w:szCs w:val="24"/>
        </w:rPr>
      </w:pPr>
    </w:p>
    <w:p w:rsidR="00D419FC" w:rsidRPr="007C3BD5" w:rsidP="00B9783B">
      <w:pPr>
        <w:pStyle w:val="ListParagraph"/>
        <w:widowControl w:val="0"/>
        <w:numPr>
          <w:ilvl w:val="0"/>
          <w:numId w:val="29"/>
        </w:numPr>
        <w:spacing w:before="120" w:after="120"/>
        <w:rPr>
          <w:szCs w:val="24"/>
        </w:rPr>
      </w:pPr>
      <w:r w:rsidRPr="007C3BD5">
        <w:rPr>
          <w:szCs w:val="24"/>
        </w:rPr>
        <w:t>V § </w:t>
      </w:r>
      <w:r w:rsidRPr="007C3BD5">
        <w:rPr>
          <w:szCs w:val="24"/>
        </w:rPr>
        <w:t xml:space="preserve">14d odst. </w:t>
      </w:r>
      <w:r w:rsidRPr="007C3BD5">
        <w:rPr>
          <w:szCs w:val="24"/>
        </w:rPr>
        <w:t>3 </w:t>
      </w:r>
      <w:r w:rsidRPr="007C3BD5">
        <w:rPr>
          <w:szCs w:val="24"/>
        </w:rPr>
        <w:t xml:space="preserve">se za slovo „osob“ vkládají slova „, </w:t>
      </w:r>
      <w:r w:rsidRPr="007C3BD5" w:rsidR="00107A28">
        <w:rPr>
          <w:szCs w:val="24"/>
        </w:rPr>
        <w:t>právnických osob podle zákona o </w:t>
      </w:r>
      <w:r w:rsidRPr="007C3BD5">
        <w:rPr>
          <w:szCs w:val="24"/>
        </w:rPr>
        <w:t xml:space="preserve">církvích </w:t>
      </w:r>
      <w:r w:rsidRPr="007C3BD5">
        <w:rPr>
          <w:szCs w:val="24"/>
        </w:rPr>
        <w:t>a </w:t>
      </w:r>
      <w:r w:rsidRPr="007C3BD5">
        <w:rPr>
          <w:szCs w:val="24"/>
        </w:rPr>
        <w:t xml:space="preserve">náboženských společnostech“.  </w:t>
      </w:r>
    </w:p>
    <w:p w:rsidR="00D419FC" w:rsidRPr="007C3BD5" w:rsidP="00B9783B">
      <w:pPr>
        <w:pStyle w:val="Novelizanbod"/>
        <w:keepNext w:val="0"/>
        <w:keepLines w:val="0"/>
        <w:numPr>
          <w:ilvl w:val="0"/>
          <w:numId w:val="29"/>
        </w:numPr>
      </w:pPr>
      <w:r w:rsidRPr="007C3BD5">
        <w:t>V § 48 odst. 8 větě první se za slovo „státu“ vkládají slova „ve výši 1 %“ a za větu první se vkládá věta „Nejméně 50 % z rozpočtovaného základního přídělu k 1. lednu rozpočtového roku podle věty první se použije na příspěvky na produkty spoření na stáří zaměstnanců, které jsou osvobozeny od daně z příjmů fyzických osob.“.</w:t>
      </w:r>
    </w:p>
    <w:p w:rsidR="00D419FC" w:rsidRPr="007C3BD5" w:rsidP="00B9783B">
      <w:pPr>
        <w:pStyle w:val="Novelizanbod"/>
        <w:keepNext w:val="0"/>
        <w:keepLines w:val="0"/>
        <w:numPr>
          <w:ilvl w:val="0"/>
          <w:numId w:val="29"/>
        </w:numPr>
      </w:pPr>
      <w:r w:rsidRPr="007C3BD5">
        <w:t>V § 48 odst. 8 se věta poslední zrušuje.</w:t>
      </w:r>
    </w:p>
    <w:p w:rsidR="00D419FC" w:rsidRPr="007C3BD5" w:rsidP="00B9783B">
      <w:pPr>
        <w:pStyle w:val="Novelizanbod"/>
        <w:keepNext w:val="0"/>
        <w:keepLines w:val="0"/>
        <w:numPr>
          <w:ilvl w:val="0"/>
          <w:numId w:val="29"/>
        </w:numPr>
      </w:pPr>
      <w:r w:rsidRPr="007C3BD5">
        <w:t>Poznámka pod čarou č. 26a se včetně odkazu na ni zrušuje.</w:t>
      </w:r>
    </w:p>
    <w:p w:rsidR="00D419FC" w:rsidRPr="007C3BD5" w:rsidP="00B9783B">
      <w:pPr>
        <w:pStyle w:val="Novelizanbod"/>
        <w:keepNext w:val="0"/>
        <w:keepLines w:val="0"/>
        <w:numPr>
          <w:ilvl w:val="0"/>
          <w:numId w:val="29"/>
        </w:numPr>
      </w:pPr>
      <w:r w:rsidRPr="007C3BD5">
        <w:t>V § 49 odst. 2 se na konci</w:t>
      </w:r>
      <w:r w:rsidRPr="007C3BD5" w:rsidR="006B48F4">
        <w:t xml:space="preserve"> textu</w:t>
      </w:r>
      <w:r w:rsidRPr="007C3BD5">
        <w:t xml:space="preserve"> věty třetí doplňují slova „</w:t>
      </w:r>
      <w:r w:rsidRPr="007C3BD5" w:rsidR="006B48F4">
        <w:t xml:space="preserve">, </w:t>
      </w:r>
      <w:r w:rsidRPr="007C3BD5">
        <w:t>pokud ze zvláštního právního předpisu nevyplývá jiná doba“.</w:t>
      </w:r>
    </w:p>
    <w:p w:rsidR="00D419FC" w:rsidRPr="007C3BD5" w:rsidP="00B9783B">
      <w:pPr>
        <w:pStyle w:val="Novelizanbod"/>
        <w:keepNext w:val="0"/>
        <w:keepLines w:val="0"/>
        <w:numPr>
          <w:ilvl w:val="0"/>
          <w:numId w:val="29"/>
        </w:numPr>
      </w:pPr>
      <w:r w:rsidRPr="007C3BD5">
        <w:t>V § 49 se odstavec 11 včetně poznámek pod čarou č. 12a, 12b a 34 zrušuje.</w:t>
      </w:r>
    </w:p>
    <w:p w:rsidR="00D419FC" w:rsidRPr="007C3BD5" w:rsidP="00B9783B">
      <w:pPr>
        <w:pStyle w:val="Novelizanbod"/>
        <w:keepNext w:val="0"/>
        <w:keepLines w:val="0"/>
        <w:numPr>
          <w:ilvl w:val="0"/>
          <w:numId w:val="29"/>
        </w:numPr>
      </w:pPr>
      <w:r w:rsidRPr="007C3BD5">
        <w:t xml:space="preserve"> V § 56 odst. 2 písmeno a) zní:</w:t>
      </w:r>
    </w:p>
    <w:p w:rsidR="00D419FC" w:rsidRPr="007C3BD5" w:rsidP="00A21B9D">
      <w:pPr>
        <w:widowControl w:val="0"/>
        <w:ind w:left="284" w:hanging="284"/>
        <w:rPr>
          <w:szCs w:val="24"/>
        </w:rPr>
      </w:pPr>
      <w:r w:rsidRPr="007C3BD5">
        <w:rPr>
          <w:szCs w:val="24"/>
        </w:rPr>
        <w:t>„a) do fondu odměn do výše 20 % zlepšeného hospodářského výsledku příspěvkové organizace, nejvýše však do výše 10 % limitu prostředků na platy nebo přípustného objemu prostředků na platy,“.</w:t>
      </w:r>
    </w:p>
    <w:p w:rsidR="00D419FC" w:rsidRPr="007C3BD5" w:rsidP="00B9783B">
      <w:pPr>
        <w:pStyle w:val="Novelizanbod"/>
        <w:keepNext w:val="0"/>
        <w:keepLines w:val="0"/>
        <w:numPr>
          <w:ilvl w:val="0"/>
          <w:numId w:val="29"/>
        </w:numPr>
      </w:pPr>
      <w:r w:rsidRPr="007C3BD5">
        <w:t>V § 56 odst. 2 písm. b) se číslo „25“ nahrazuje číslem „80“.</w:t>
      </w:r>
    </w:p>
    <w:p w:rsidR="00D419FC" w:rsidRPr="007C3BD5" w:rsidP="00B9783B">
      <w:pPr>
        <w:pStyle w:val="Novelizanbod"/>
        <w:keepNext w:val="0"/>
        <w:keepLines w:val="0"/>
        <w:numPr>
          <w:ilvl w:val="0"/>
          <w:numId w:val="29"/>
        </w:numPr>
      </w:pPr>
      <w:r w:rsidRPr="007C3BD5">
        <w:t>V § 58 se doplňuje nový odstavec 5, který zní:</w:t>
      </w:r>
    </w:p>
    <w:p w:rsidR="00D419FC" w:rsidRPr="007C3BD5" w:rsidP="00A21B9D">
      <w:pPr>
        <w:widowControl w:val="0"/>
        <w:spacing w:before="120" w:after="120"/>
        <w:ind w:firstLine="425"/>
        <w:rPr>
          <w:szCs w:val="24"/>
        </w:rPr>
      </w:pPr>
      <w:r w:rsidRPr="007C3BD5">
        <w:rPr>
          <w:szCs w:val="24"/>
        </w:rPr>
        <w:t xml:space="preserve">„(5) Příspěvková organizace může s předchozím písemným souhlasem zřizovatele posílit fond reprodukce majetku z prostředků na provoz hlavní činnosti. Při postupu podle věty první se nepoužije ustanovení § 54 odst. 2 věta druhá.“.  </w:t>
      </w:r>
    </w:p>
    <w:p w:rsidR="00D419FC" w:rsidRPr="007C3BD5" w:rsidP="00B9783B">
      <w:pPr>
        <w:pStyle w:val="Novelizanbod"/>
        <w:keepNext w:val="0"/>
        <w:keepLines w:val="0"/>
        <w:numPr>
          <w:ilvl w:val="0"/>
          <w:numId w:val="29"/>
        </w:numPr>
      </w:pPr>
      <w:r w:rsidRPr="007C3BD5">
        <w:t>V § 60 větě první se za slovo „organizace“ vkládají slova „ve výši 1 %“ a za větu první se vkládá věta „Nejméně 50 % z rozpočtovaného základního přídělu k 1. lednu rozpočtového roku podle věty první se použije na příspěvky na produkty spoření na stáří zaměstnanců, které jsou osvobozeny od daně z příjmů fyzických osob.“.</w:t>
      </w:r>
    </w:p>
    <w:p w:rsidR="00D419FC" w:rsidRPr="007C3BD5" w:rsidP="00B9783B">
      <w:pPr>
        <w:pStyle w:val="Novelizanbod"/>
        <w:keepNext w:val="0"/>
        <w:keepLines w:val="0"/>
        <w:numPr>
          <w:ilvl w:val="0"/>
          <w:numId w:val="29"/>
        </w:numPr>
      </w:pPr>
      <w:r w:rsidRPr="007C3BD5">
        <w:t>V § 60 se věta poslední zrušuje.</w:t>
      </w:r>
    </w:p>
    <w:p w:rsidR="00D419FC" w:rsidRPr="007C3BD5" w:rsidP="00A21B9D"/>
    <w:p w:rsidR="00D419FC" w:rsidRPr="007C3BD5" w:rsidP="00B9783B">
      <w:pPr>
        <w:pStyle w:val="ListParagraph"/>
        <w:numPr>
          <w:ilvl w:val="0"/>
          <w:numId w:val="29"/>
        </w:numPr>
      </w:pPr>
      <w:r w:rsidRPr="007C3BD5">
        <w:t>V § </w:t>
      </w:r>
      <w:r w:rsidRPr="007C3BD5">
        <w:t xml:space="preserve">62 odstavec </w:t>
      </w:r>
      <w:r w:rsidRPr="007C3BD5">
        <w:t>3 </w:t>
      </w:r>
      <w:r w:rsidRPr="007C3BD5">
        <w:t>zní:</w:t>
      </w:r>
    </w:p>
    <w:p w:rsidR="00D419FC" w:rsidRPr="007C3BD5" w:rsidP="00A21B9D">
      <w:pPr>
        <w:widowControl w:val="0"/>
        <w:spacing w:before="120" w:after="120"/>
        <w:ind w:firstLine="425"/>
        <w:rPr>
          <w:szCs w:val="24"/>
        </w:rPr>
      </w:pPr>
      <w:r w:rsidRPr="007C3BD5">
        <w:rPr>
          <w:szCs w:val="24"/>
        </w:rPr>
        <w:t xml:space="preserve">„(3) Příspěvková organizace nesmí přijímat zápůjčky, poskytovat úvěry </w:t>
      </w:r>
      <w:r w:rsidRPr="007C3BD5" w:rsidR="00876845">
        <w:rPr>
          <w:szCs w:val="24"/>
        </w:rPr>
        <w:t>a </w:t>
      </w:r>
      <w:r w:rsidRPr="007C3BD5">
        <w:rPr>
          <w:szCs w:val="24"/>
        </w:rPr>
        <w:t>vystavovat směnky. Příspěvková organizace může poskytovat zápů</w:t>
      </w:r>
      <w:r w:rsidRPr="007C3BD5" w:rsidR="00107A28">
        <w:rPr>
          <w:szCs w:val="24"/>
        </w:rPr>
        <w:t xml:space="preserve">jčky pouze </w:t>
      </w:r>
      <w:r w:rsidRPr="007C3BD5" w:rsidR="00876845">
        <w:rPr>
          <w:szCs w:val="24"/>
        </w:rPr>
        <w:t>z </w:t>
      </w:r>
      <w:r w:rsidRPr="007C3BD5" w:rsidR="00107A28">
        <w:rPr>
          <w:szCs w:val="24"/>
        </w:rPr>
        <w:t>fondu kulturních a </w:t>
      </w:r>
      <w:r w:rsidRPr="007C3BD5">
        <w:rPr>
          <w:szCs w:val="24"/>
        </w:rPr>
        <w:t xml:space="preserve">sociálních potřeb. Příspěvková organizace může přijímat se souhlasem ministerstva úvěry pouze na financování výdajových investičních akcí. Příspěvková organizace, která je </w:t>
      </w:r>
      <w:r w:rsidRPr="007C3BD5">
        <w:rPr>
          <w:szCs w:val="24"/>
        </w:rPr>
        <w:t xml:space="preserve">zdravotnickým zařízením, může přijímat také úvěry, které slouží </w:t>
      </w:r>
      <w:r w:rsidRPr="007C3BD5" w:rsidR="00876845">
        <w:rPr>
          <w:szCs w:val="24"/>
        </w:rPr>
        <w:t>k </w:t>
      </w:r>
      <w:r w:rsidRPr="007C3BD5">
        <w:rPr>
          <w:szCs w:val="24"/>
        </w:rPr>
        <w:t>překlenutí dočasného nedostatku peněžních prostředků, pokud je tento nedostatek způsoben opožděnými úhradami zdravotnických výkonů od zdravotních pojišťoven.“.</w:t>
      </w:r>
    </w:p>
    <w:p w:rsidR="00D419FC" w:rsidRPr="007C3BD5" w:rsidP="00B9783B">
      <w:pPr>
        <w:pStyle w:val="Novelizanbod"/>
        <w:keepNext w:val="0"/>
        <w:keepLines w:val="0"/>
        <w:numPr>
          <w:ilvl w:val="0"/>
          <w:numId w:val="29"/>
        </w:numPr>
      </w:pPr>
      <w:r w:rsidRPr="007C3BD5">
        <w:t xml:space="preserve">V § 62 se odstavec 4 zrušuje. </w:t>
      </w:r>
    </w:p>
    <w:p w:rsidR="00D419FC" w:rsidRPr="007C3BD5" w:rsidP="00B9783B">
      <w:pPr>
        <w:pStyle w:val="Novelizanbod"/>
        <w:keepNext w:val="0"/>
        <w:keepLines w:val="0"/>
        <w:numPr>
          <w:ilvl w:val="0"/>
          <w:numId w:val="29"/>
        </w:numPr>
      </w:pPr>
      <w:r w:rsidRPr="007C3BD5">
        <w:t>Za § 64 se vkládá nový § 65, který včetně nadpisu zní:</w:t>
      </w:r>
    </w:p>
    <w:p w:rsidR="00D419FC" w:rsidRPr="007C3BD5" w:rsidP="00A21B9D">
      <w:pPr>
        <w:widowControl w:val="0"/>
        <w:autoSpaceDE w:val="0"/>
        <w:autoSpaceDN w:val="0"/>
        <w:adjustRightInd w:val="0"/>
        <w:spacing w:before="120" w:after="120"/>
        <w:jc w:val="center"/>
        <w:rPr>
          <w:szCs w:val="24"/>
        </w:rPr>
      </w:pPr>
      <w:r w:rsidRPr="007C3BD5">
        <w:rPr>
          <w:szCs w:val="24"/>
        </w:rPr>
        <w:t>„§ 65</w:t>
      </w:r>
    </w:p>
    <w:p w:rsidR="00D419FC" w:rsidRPr="007C3BD5" w:rsidP="00A21B9D">
      <w:pPr>
        <w:widowControl w:val="0"/>
        <w:autoSpaceDE w:val="0"/>
        <w:autoSpaceDN w:val="0"/>
        <w:adjustRightInd w:val="0"/>
        <w:spacing w:before="120" w:after="120"/>
        <w:jc w:val="center"/>
        <w:rPr>
          <w:b/>
          <w:bCs/>
          <w:szCs w:val="24"/>
        </w:rPr>
      </w:pPr>
      <w:r w:rsidRPr="007C3BD5">
        <w:rPr>
          <w:b/>
          <w:bCs/>
          <w:szCs w:val="24"/>
        </w:rPr>
        <w:t xml:space="preserve">  Společná ustanovení k fondu kulturních a sociálních potřeb</w:t>
      </w:r>
    </w:p>
    <w:p w:rsidR="00D419FC" w:rsidRPr="007C3BD5" w:rsidP="00A21B9D">
      <w:pPr>
        <w:widowControl w:val="0"/>
        <w:spacing w:before="120" w:after="120"/>
        <w:ind w:firstLine="425"/>
        <w:rPr>
          <w:szCs w:val="24"/>
        </w:rPr>
      </w:pPr>
      <w:r w:rsidRPr="007C3BD5">
        <w:rPr>
          <w:szCs w:val="24"/>
        </w:rPr>
        <w:t>(1) Zdrojem fondu kulturních a sociálních potřeb jsou i splátky zápůjček poskytnutých z fondu kulturních a sociálních potřeb, náhrada škod a pojistná plnění od pojišťovny vztahující se k majetku pořízenému z fondu kulturních a sociálních potřeb a peněžní dary poskytnuté do fondu kulturních a sociálních potřeb.</w:t>
      </w:r>
    </w:p>
    <w:p w:rsidR="00D419FC" w:rsidRPr="007C3BD5" w:rsidP="00A21B9D">
      <w:pPr>
        <w:widowControl w:val="0"/>
        <w:spacing w:before="120" w:after="120"/>
        <w:ind w:firstLine="425"/>
        <w:rPr>
          <w:szCs w:val="24"/>
        </w:rPr>
      </w:pPr>
      <w:r w:rsidRPr="007C3BD5">
        <w:rPr>
          <w:szCs w:val="24"/>
        </w:rPr>
        <w:t>(2) Použití fondu kulturních a sociálních potřeb stanoví právní předpis, kolektivní smlouva, kolektivní dohoda nebo vnitřní předpis.</w:t>
      </w:r>
    </w:p>
    <w:p w:rsidR="00D419FC" w:rsidRPr="007C3BD5" w:rsidP="00A21B9D">
      <w:pPr>
        <w:widowControl w:val="0"/>
        <w:spacing w:before="120" w:after="120"/>
        <w:ind w:firstLine="425"/>
        <w:rPr>
          <w:szCs w:val="24"/>
        </w:rPr>
      </w:pPr>
      <w:r w:rsidRPr="007C3BD5">
        <w:rPr>
          <w:szCs w:val="24"/>
        </w:rPr>
        <w:t>(3) U příspěvkových organizací jsou příjmem fondu kulturních a sociálních potřeb také příjmy z pronájmu rekreačních a sportovních zařízení, na jejichž provoz příspěvková organizace přispívá z fondu</w:t>
      </w:r>
      <w:r w:rsidRPr="007C3BD5">
        <w:t xml:space="preserve"> </w:t>
      </w:r>
      <w:r w:rsidRPr="007C3BD5">
        <w:rPr>
          <w:szCs w:val="24"/>
        </w:rPr>
        <w:t>kulturních a sociálních potřeb.</w:t>
      </w:r>
    </w:p>
    <w:p w:rsidR="00D419FC" w:rsidRPr="007C3BD5" w:rsidP="00A21B9D">
      <w:pPr>
        <w:widowControl w:val="0"/>
        <w:spacing w:before="120" w:after="120"/>
        <w:ind w:firstLine="425"/>
        <w:rPr>
          <w:szCs w:val="24"/>
        </w:rPr>
      </w:pPr>
      <w:r w:rsidRPr="007C3BD5">
        <w:rPr>
          <w:szCs w:val="24"/>
        </w:rPr>
        <w:t>(4) Na plnění z fondu kulturních a sociálních potřeb není právní nárok.“.</w:t>
      </w:r>
    </w:p>
    <w:p w:rsidR="00D419FC" w:rsidRPr="007C3BD5" w:rsidP="00B9783B">
      <w:pPr>
        <w:pStyle w:val="Novelizanbod"/>
        <w:keepNext w:val="0"/>
        <w:keepLines w:val="0"/>
        <w:numPr>
          <w:ilvl w:val="0"/>
          <w:numId w:val="29"/>
        </w:numPr>
      </w:pPr>
      <w:r w:rsidRPr="007C3BD5">
        <w:t xml:space="preserve">V § 69 odstavec 4 zní:   </w:t>
      </w:r>
    </w:p>
    <w:p w:rsidR="00D419FC" w:rsidRPr="007C3BD5" w:rsidP="00A21B9D">
      <w:pPr>
        <w:widowControl w:val="0"/>
        <w:spacing w:before="120" w:after="120"/>
        <w:ind w:firstLine="425"/>
        <w:rPr>
          <w:szCs w:val="24"/>
        </w:rPr>
      </w:pPr>
      <w:r w:rsidRPr="007C3BD5">
        <w:rPr>
          <w:szCs w:val="24"/>
        </w:rPr>
        <w:t xml:space="preserve">„(4) Odstavec 1 se nepoužije, poskytuje-li organizační složka státu ze svého rozpočtu nebo příspěvková organizace na vrub nákladů své hlavní činnosti zaměstnanci v pracovním poměru, státnímu zaměstnanci podle zákona o státní službě, příslušníkovi bezpečnostního sboru ve služebním poměru, vojákovi z povolání nebo soudci v pracovním vztahu peněžitý příspěvek na stravování. Jeden peněžitý příspěvek na stravování za den náleží zaměstnanci v pracovním poměru, státnímu zaměstnanci podle zákona o státní službě, příslušníkovi bezpečnostního sboru ve služebním poměru, vojákovi z povolání nebo soudci, odpracoval-li alespoň 3 hodiny v tomto dni v místě výkonu práce sjednaném v pracovní smlouvě, v místě služebního působiště nebo v místě výkonu funkce soudce. Peněžitý příspěvek na stravování za den se poskytuje do výše 70 % horní hranice stravného, které lze poskytnout zaměstnancům odměňovaným platem při pracovní cestě trvající 5 až 12 hodin. Nejvýše 45 % peněžitého příspěvku na stravování může být hrazeno příspěvkem z fondu kulturních a sociálních potřeb. Při výplatě peněžitého příspěvku na stravování nebo jeho části z rozpočtu organizační složky státu se postupuje podle § 46 obdobně.“. </w:t>
      </w:r>
    </w:p>
    <w:p w:rsidR="00D419FC" w:rsidRPr="007C3BD5" w:rsidP="00B9783B">
      <w:pPr>
        <w:pStyle w:val="Novelizanbod"/>
        <w:keepNext w:val="0"/>
        <w:keepLines w:val="0"/>
        <w:numPr>
          <w:ilvl w:val="0"/>
          <w:numId w:val="29"/>
        </w:numPr>
      </w:pPr>
      <w:r w:rsidRPr="007C3BD5">
        <w:t>V § 69 se za odstavec 4 vkládá nový odstavec 5, který zní:</w:t>
      </w:r>
    </w:p>
    <w:p w:rsidR="00D419FC" w:rsidRPr="007C3BD5" w:rsidP="00A21B9D">
      <w:pPr>
        <w:widowControl w:val="0"/>
        <w:spacing w:before="120" w:after="120"/>
        <w:ind w:firstLine="425"/>
        <w:rPr>
          <w:szCs w:val="24"/>
        </w:rPr>
      </w:pPr>
      <w:r w:rsidRPr="007C3BD5">
        <w:rPr>
          <w:szCs w:val="24"/>
        </w:rPr>
        <w:t xml:space="preserve">„(5) Umožňuje-li to kolektivní smlouva, kolektivní dohoda nebo vnitřní předpis, může organizační složka státu nebo příspěvková organizace poskytnout za podmínek podle odstavce 4 v daném dni další peněžitý příspěvek na stravování, odpracoval-li zaměstnanec v pracovním poměru, státní zaměstnanec podle zákona o státní službě, příslušník bezpečnostního sboru ve služebním poměru, voják z povolání nebo soudce déle než 11 hodin v daném dni. Do odpracované doby se započítává přestávka v práci, kterou je organizační složka státu nebo příspěvková organizace povinna poskytnout podle jiného právního předpisu osobám podle věty </w:t>
      </w:r>
      <w:r w:rsidRPr="007C3BD5">
        <w:rPr>
          <w:szCs w:val="24"/>
        </w:rPr>
        <w:t>první.“.</w:t>
      </w:r>
    </w:p>
    <w:p w:rsidR="00D419FC" w:rsidRPr="007C3BD5" w:rsidP="00A21B9D">
      <w:pPr>
        <w:widowControl w:val="0"/>
        <w:ind w:left="284" w:hanging="284"/>
        <w:rPr>
          <w:szCs w:val="24"/>
        </w:rPr>
      </w:pPr>
      <w:r w:rsidRPr="007C3BD5">
        <w:rPr>
          <w:szCs w:val="24"/>
        </w:rPr>
        <w:t>Dosavadní odstavce 5 až 7 se označují jako odstavce 6 až 8.</w:t>
      </w:r>
    </w:p>
    <w:p w:rsidR="00D419FC" w:rsidRPr="007C3BD5" w:rsidP="00B9783B">
      <w:pPr>
        <w:pStyle w:val="Novelizanbod"/>
        <w:keepNext w:val="0"/>
        <w:keepLines w:val="0"/>
        <w:numPr>
          <w:ilvl w:val="0"/>
          <w:numId w:val="29"/>
        </w:numPr>
      </w:pPr>
      <w:r w:rsidRPr="007C3BD5">
        <w:t xml:space="preserve">V § 69 odst. 8 se číslo „5“ nahrazuje číslem „6“ a číslo „6“ se nahrazuje číslem „7“. </w:t>
      </w:r>
    </w:p>
    <w:p w:rsidR="00D419FC" w:rsidRPr="007C3BD5" w:rsidP="00B9783B">
      <w:pPr>
        <w:pStyle w:val="Novelizanbod"/>
        <w:keepNext w:val="0"/>
        <w:keepLines w:val="0"/>
        <w:numPr>
          <w:ilvl w:val="0"/>
          <w:numId w:val="29"/>
        </w:numPr>
      </w:pPr>
      <w:r w:rsidRPr="007C3BD5">
        <w:t>V § 74 se slovo „závazky“ nahrazuje slovem „dluhy“.</w:t>
      </w:r>
    </w:p>
    <w:p w:rsidR="00D419FC" w:rsidRPr="007C3BD5" w:rsidP="00F933F2">
      <w:pPr>
        <w:pStyle w:val="lnek"/>
        <w:rPr>
          <w:szCs w:val="24"/>
        </w:rPr>
      </w:pPr>
      <w:r w:rsidRPr="007C3BD5">
        <w:rPr>
          <w:szCs w:val="24"/>
        </w:rPr>
        <w:t>Čl.</w:t>
      </w:r>
      <w:r w:rsidRPr="007C3BD5" w:rsidR="00107A28">
        <w:rPr>
          <w:szCs w:val="24"/>
        </w:rPr>
        <w:t xml:space="preserve"> XLII</w:t>
      </w:r>
    </w:p>
    <w:p w:rsidR="00D419FC" w:rsidRPr="007C3BD5" w:rsidP="00F933F2">
      <w:pPr>
        <w:pStyle w:val="Nadpislnku"/>
        <w:numPr>
          <w:ilvl w:val="1"/>
          <w:numId w:val="23"/>
        </w:numPr>
        <w:spacing w:after="240"/>
        <w:rPr>
          <w:szCs w:val="24"/>
        </w:rPr>
      </w:pPr>
      <w:r w:rsidRPr="007C3BD5">
        <w:rPr>
          <w:szCs w:val="24"/>
        </w:rPr>
        <w:t>Přechodná ustanovení</w:t>
      </w:r>
    </w:p>
    <w:p w:rsidR="00D419FC" w:rsidRPr="007C3BD5" w:rsidP="00A21B9D">
      <w:pPr>
        <w:ind w:left="426" w:hanging="426"/>
      </w:pPr>
      <w:r w:rsidRPr="007C3BD5">
        <w:rPr>
          <w:szCs w:val="24"/>
        </w:rPr>
        <w:t xml:space="preserve">1. </w:t>
      </w:r>
      <w:r w:rsidRPr="007C3BD5">
        <w:rPr>
          <w:szCs w:val="24"/>
        </w:rPr>
        <w:tab/>
      </w:r>
      <w:r w:rsidRPr="007C3BD5">
        <w:t xml:space="preserve">Do nabytí účinnosti nařízení vlády vydaného podle § 13 odst. 7 zákona č. 218/2000 Sb., </w:t>
      </w:r>
      <w:r w:rsidRPr="007C3BD5">
        <w:rPr>
          <w:szCs w:val="24"/>
        </w:rPr>
        <w:t>ve znění účinném ode dne nabytí účinnosti tohoto zákona</w:t>
      </w:r>
      <w:r w:rsidRPr="007C3BD5">
        <w:t xml:space="preserve">, se postupuje podle ustanovení § 13 odst. 2 písm. a) a b) a § 13 odst. 3 písm. a) a c) zákona č. 218/2000 Sb., ve znění účinném přede dnem nabytí účinnosti tohoto zákona. </w:t>
      </w:r>
    </w:p>
    <w:p w:rsidR="00D419FC" w:rsidRPr="007C3BD5" w:rsidP="00A21B9D">
      <w:pPr>
        <w:pStyle w:val="Textpechodka"/>
        <w:widowControl w:val="0"/>
        <w:numPr>
          <w:ilvl w:val="0"/>
          <w:numId w:val="0"/>
        </w:numPr>
        <w:ind w:left="426" w:hanging="426"/>
        <w:rPr>
          <w:szCs w:val="24"/>
        </w:rPr>
      </w:pPr>
      <w:r w:rsidRPr="007C3BD5">
        <w:rPr>
          <w:szCs w:val="24"/>
        </w:rPr>
        <w:t xml:space="preserve">2. </w:t>
      </w:r>
      <w:r w:rsidRPr="007C3BD5">
        <w:rPr>
          <w:szCs w:val="24"/>
        </w:rPr>
        <w:tab/>
        <w:t>Peněžní prostředky, které byly vedeny na účtu fondu kulturních a sociálních potřeb přede dnem nabytí účinnosti tohoto zákona, se použijí podle zákona č. 218/2000 Sb., ve znění účinném ode dne nabytí účinnosti tohoto zákona.“.</w:t>
      </w:r>
    </w:p>
    <w:p w:rsidR="00060D5B" w:rsidRPr="007C3BD5" w:rsidP="00A21B9D">
      <w:pPr>
        <w:spacing w:before="240" w:after="120"/>
        <w:rPr>
          <w:noProof/>
          <w:szCs w:val="24"/>
        </w:rPr>
      </w:pPr>
      <w:r w:rsidRPr="007C3BD5">
        <w:rPr>
          <w:noProof/>
          <w:szCs w:val="24"/>
        </w:rPr>
        <w:t>11</w:t>
      </w:r>
      <w:r w:rsidRPr="007C3BD5" w:rsidR="00C33100">
        <w:rPr>
          <w:noProof/>
          <w:szCs w:val="24"/>
        </w:rPr>
        <w:t xml:space="preserve">. </w:t>
      </w:r>
      <w:r w:rsidRPr="007C3BD5" w:rsidR="00B02F0F">
        <w:rPr>
          <w:noProof/>
          <w:szCs w:val="24"/>
        </w:rPr>
        <w:t>Dosavadní č</w:t>
      </w:r>
      <w:r w:rsidRPr="007C3BD5">
        <w:rPr>
          <w:noProof/>
          <w:szCs w:val="24"/>
        </w:rPr>
        <w:t xml:space="preserve">ást dvacátá pátá </w:t>
      </w:r>
      <w:r w:rsidRPr="007C3BD5" w:rsidR="00885640">
        <w:rPr>
          <w:noProof/>
          <w:szCs w:val="24"/>
        </w:rPr>
        <w:t>čl. </w:t>
      </w:r>
      <w:r w:rsidRPr="007C3BD5">
        <w:rPr>
          <w:noProof/>
          <w:szCs w:val="24"/>
        </w:rPr>
        <w:t xml:space="preserve">XLIII </w:t>
      </w:r>
      <w:r w:rsidRPr="007C3BD5" w:rsidR="00885640">
        <w:rPr>
          <w:noProof/>
          <w:szCs w:val="24"/>
        </w:rPr>
        <w:t>a čl. </w:t>
      </w:r>
      <w:r w:rsidRPr="007C3BD5">
        <w:rPr>
          <w:noProof/>
          <w:szCs w:val="24"/>
        </w:rPr>
        <w:t>XLIV zní:</w:t>
      </w:r>
    </w:p>
    <w:p w:rsidR="00060D5B" w:rsidRPr="007C3BD5" w:rsidP="00A21B9D">
      <w:pPr>
        <w:pStyle w:val="ST"/>
        <w:keepNext w:val="0"/>
        <w:keepLines w:val="0"/>
      </w:pPr>
      <w:r w:rsidRPr="007C3BD5">
        <w:t>„ČÁST DVACÁTÁ PÁTÁ</w:t>
      </w:r>
    </w:p>
    <w:p w:rsidR="00060D5B" w:rsidRPr="007C3BD5" w:rsidP="00A21B9D">
      <w:pPr>
        <w:pStyle w:val="NADPISSTI"/>
        <w:keepNext w:val="0"/>
        <w:keepLines w:val="0"/>
      </w:pPr>
      <w:r w:rsidRPr="007C3BD5">
        <w:t>Změna zákona o rozpočtovém určení daní</w:t>
      </w:r>
    </w:p>
    <w:p w:rsidR="00060D5B" w:rsidRPr="007C3BD5" w:rsidP="00A21B9D">
      <w:pPr>
        <w:pStyle w:val="lnek"/>
        <w:keepNext w:val="0"/>
        <w:keepLines w:val="0"/>
        <w:widowControl w:val="0"/>
        <w:rPr>
          <w:szCs w:val="24"/>
        </w:rPr>
      </w:pPr>
      <w:r w:rsidRPr="007C3BD5">
        <w:rPr>
          <w:szCs w:val="24"/>
        </w:rPr>
        <w:t>Čl.</w:t>
      </w:r>
      <w:r w:rsidRPr="007C3BD5" w:rsidR="00291AC4">
        <w:rPr>
          <w:szCs w:val="24"/>
        </w:rPr>
        <w:t xml:space="preserve"> </w:t>
      </w:r>
      <w:r w:rsidRPr="007C3BD5" w:rsidR="00291AC4">
        <w:rPr>
          <w:noProof/>
          <w:szCs w:val="24"/>
        </w:rPr>
        <w:t>XLIII</w:t>
      </w:r>
    </w:p>
    <w:p w:rsidR="009D0C96" w:rsidRPr="007C3BD5" w:rsidP="00A21B9D">
      <w:pPr>
        <w:pStyle w:val="Textparagrafu"/>
      </w:pPr>
      <w:r w:rsidRPr="007C3BD5">
        <w:t>Zákon č. 243/2000 Sb., o rozpočtovém určení výnosů některých daní územním samosprávným celkům a některým státním fondům (zákon o rozpočtovém určení daní), ve znění zákona č. 492/2000 Sb., zákona č. 483/2001 Sb., zákona č. 387/2004 Sb., zákona č. 1/2005 Sb., zákona č. 377/2007 Sb., zákona č. 370/2011 Sb., zákona č. 458/2011 Sb., zákona č. 295/2012 Sb., zákona č. 500/2012 Sb., zákonného opatření Senátu č. 344/2013 Sb., zákona č. 267/2014 Sb., zákona č. 391/2015 Sb., zákona č. 24/2017 Sb., zákona č. 260/2017 Sb., zákona č. 540/2020 Sb. a zákona č. 609/2020 Sb., se mění takto:</w:t>
      </w:r>
    </w:p>
    <w:p w:rsidR="009D0C96" w:rsidRPr="007C3BD5" w:rsidP="00B9783B">
      <w:pPr>
        <w:pStyle w:val="Novelizanbod"/>
        <w:keepNext w:val="0"/>
        <w:keepLines w:val="0"/>
        <w:numPr>
          <w:ilvl w:val="0"/>
          <w:numId w:val="33"/>
        </w:numPr>
        <w:rPr>
          <w:lang w:eastAsia="en-US"/>
        </w:rPr>
      </w:pPr>
      <w:r w:rsidRPr="007C3BD5">
        <w:rPr>
          <w:lang w:eastAsia="en-US"/>
        </w:rPr>
        <w:t>V § 1 se slovo „příjmů,“ nahrazuje slovy „příjmů a“ a slova „a daně silniční“ se zrušují.</w:t>
      </w:r>
    </w:p>
    <w:p w:rsidR="009D0C96" w:rsidRPr="007C3BD5" w:rsidP="00B9783B">
      <w:pPr>
        <w:pStyle w:val="Novelizanbod"/>
        <w:keepNext w:val="0"/>
        <w:keepLines w:val="0"/>
        <w:numPr>
          <w:ilvl w:val="0"/>
          <w:numId w:val="33"/>
        </w:numPr>
        <w:rPr>
          <w:lang w:eastAsia="en-US"/>
        </w:rPr>
      </w:pPr>
      <w:r w:rsidRPr="007C3BD5">
        <w:rPr>
          <w:lang w:eastAsia="en-US"/>
        </w:rPr>
        <w:t>V § 3 odst. 1 písm. b) až g) se číslo „9,78“ nahrazuje číslem „9,76“.</w:t>
      </w:r>
    </w:p>
    <w:p w:rsidR="009D0C96" w:rsidRPr="007C3BD5" w:rsidP="00B9783B">
      <w:pPr>
        <w:pStyle w:val="Novelizanbod"/>
        <w:keepNext w:val="0"/>
        <w:keepLines w:val="0"/>
        <w:numPr>
          <w:ilvl w:val="0"/>
          <w:numId w:val="33"/>
        </w:numPr>
        <w:rPr>
          <w:lang w:eastAsia="en-US"/>
        </w:rPr>
      </w:pPr>
      <w:r w:rsidRPr="007C3BD5">
        <w:rPr>
          <w:lang w:eastAsia="en-US"/>
        </w:rPr>
        <w:t>V § 3 odst. 1 písm. b) až g) se číslo „9,76“ nahrazuje číslem „9,45“.</w:t>
      </w:r>
    </w:p>
    <w:p w:rsidR="009D0C96" w:rsidRPr="007C3BD5" w:rsidP="00B9783B">
      <w:pPr>
        <w:pStyle w:val="Novelizanbod"/>
        <w:keepNext w:val="0"/>
        <w:keepLines w:val="0"/>
        <w:numPr>
          <w:ilvl w:val="0"/>
          <w:numId w:val="33"/>
        </w:numPr>
        <w:rPr>
          <w:lang w:eastAsia="en-US"/>
        </w:rPr>
      </w:pPr>
      <w:r w:rsidRPr="007C3BD5">
        <w:rPr>
          <w:lang w:eastAsia="en-US"/>
        </w:rPr>
        <w:t>V § 4 odst. 1 písm. b) až f) a i) se číslo „25,84“ nahrazuje číslem „24,92“.</w:t>
      </w:r>
    </w:p>
    <w:p w:rsidR="009D0C96" w:rsidRPr="007C3BD5" w:rsidP="00B9783B">
      <w:pPr>
        <w:pStyle w:val="Novelizanbod"/>
        <w:keepNext w:val="0"/>
        <w:keepLines w:val="0"/>
        <w:numPr>
          <w:ilvl w:val="0"/>
          <w:numId w:val="33"/>
        </w:numPr>
        <w:rPr>
          <w:lang w:eastAsia="en-US"/>
        </w:rPr>
      </w:pPr>
      <w:r w:rsidRPr="007C3BD5">
        <w:rPr>
          <w:lang w:eastAsia="en-US"/>
        </w:rPr>
        <w:t>V § 4 odst. 1 písm. b) až f) a i) se číslo „24,92“ nahrazuje číslem „24,16“.</w:t>
      </w:r>
    </w:p>
    <w:p w:rsidR="009D0C96" w:rsidRPr="007C3BD5" w:rsidP="00B9783B">
      <w:pPr>
        <w:pStyle w:val="Novelizanbod"/>
        <w:keepNext w:val="0"/>
        <w:keepLines w:val="0"/>
        <w:numPr>
          <w:ilvl w:val="0"/>
          <w:numId w:val="33"/>
        </w:numPr>
        <w:rPr>
          <w:lang w:eastAsia="en-US"/>
        </w:rPr>
      </w:pPr>
      <w:r w:rsidRPr="007C3BD5">
        <w:rPr>
          <w:lang w:eastAsia="en-US"/>
        </w:rPr>
        <w:t>V § 4 odst. 2 se na konci textu písmene c) doplňují slova „přičemž do počtu dětí a žáků se nezapočítávají individuálně vzdělávané děti,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povolilo plnění povinné školní docházky, a v evropské škole působící na základě Úmluvy o statutu Evropských škol,“.</w:t>
      </w:r>
    </w:p>
    <w:p w:rsidR="009D0C96" w:rsidRPr="007C3BD5" w:rsidP="00B9783B">
      <w:pPr>
        <w:pStyle w:val="Novelizanbod"/>
        <w:keepNext w:val="0"/>
        <w:keepLines w:val="0"/>
        <w:numPr>
          <w:ilvl w:val="0"/>
          <w:numId w:val="33"/>
        </w:numPr>
        <w:rPr>
          <w:lang w:eastAsia="en-US"/>
        </w:rPr>
      </w:pPr>
      <w:r w:rsidRPr="007C3BD5">
        <w:rPr>
          <w:lang w:eastAsia="en-US"/>
        </w:rPr>
        <w:t>V § 4 odst. 5 se na konci textu písmene c) doplňují slova „přičemž do počtu dětí a žáků se nezapočítávají individuálně vzdělávané děti,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povolilo plnění povinné školní docházky, a v evropské škole působící na základě Úmluvy o statutu Evropských škol,“.</w:t>
      </w:r>
    </w:p>
    <w:p w:rsidR="009D0C96" w:rsidRPr="007C3BD5" w:rsidP="00B9783B">
      <w:pPr>
        <w:pStyle w:val="Novelizanbod"/>
        <w:keepNext w:val="0"/>
        <w:keepLines w:val="0"/>
        <w:numPr>
          <w:ilvl w:val="0"/>
          <w:numId w:val="33"/>
        </w:numPr>
        <w:rPr>
          <w:lang w:eastAsia="en-US"/>
        </w:rPr>
      </w:pPr>
      <w:r w:rsidRPr="007C3BD5">
        <w:rPr>
          <w:lang w:eastAsia="en-US"/>
        </w:rPr>
        <w:t>§ 5 včetně nadpisu zní:</w:t>
      </w:r>
    </w:p>
    <w:p w:rsidR="009D0C96" w:rsidRPr="007C3BD5" w:rsidP="00A21B9D">
      <w:pPr>
        <w:widowControl w:val="0"/>
        <w:autoSpaceDE w:val="0"/>
        <w:autoSpaceDN w:val="0"/>
        <w:adjustRightInd w:val="0"/>
        <w:spacing w:before="120" w:after="120"/>
        <w:jc w:val="center"/>
        <w:rPr>
          <w:szCs w:val="24"/>
        </w:rPr>
      </w:pPr>
      <w:r w:rsidRPr="007C3BD5">
        <w:rPr>
          <w:szCs w:val="24"/>
        </w:rPr>
        <w:t>„§ 5</w:t>
      </w:r>
    </w:p>
    <w:p w:rsidR="009D0C96" w:rsidRPr="007C3BD5" w:rsidP="00A21B9D">
      <w:pPr>
        <w:widowControl w:val="0"/>
        <w:autoSpaceDE w:val="0"/>
        <w:autoSpaceDN w:val="0"/>
        <w:adjustRightInd w:val="0"/>
        <w:spacing w:before="120" w:after="120"/>
        <w:jc w:val="center"/>
        <w:rPr>
          <w:b/>
          <w:bCs/>
          <w:szCs w:val="24"/>
        </w:rPr>
      </w:pPr>
      <w:r w:rsidRPr="007C3BD5">
        <w:rPr>
          <w:b/>
          <w:bCs/>
          <w:szCs w:val="24"/>
        </w:rPr>
        <w:t>Daňové příjmy Státního fondu dopravní infrastruktury</w:t>
      </w:r>
    </w:p>
    <w:p w:rsidR="009D0C96" w:rsidRPr="007C3BD5" w:rsidP="00A21B9D">
      <w:pPr>
        <w:pStyle w:val="ListParagraph"/>
        <w:spacing w:before="120" w:after="120"/>
        <w:ind w:left="0" w:firstLine="425"/>
        <w:rPr>
          <w:szCs w:val="24"/>
        </w:rPr>
      </w:pPr>
      <w:r w:rsidRPr="007C3BD5">
        <w:rPr>
          <w:szCs w:val="24"/>
        </w:rPr>
        <w:t>Daňové příjmy Státního fondu dopravní infrastruktury tvoří 9,1 % z celostátního hrubého výnosu spotřební daně z minerálních olejů.“.</w:t>
      </w:r>
    </w:p>
    <w:p w:rsidR="009D0C96" w:rsidRPr="007C3BD5" w:rsidP="00A21B9D">
      <w:pPr>
        <w:pStyle w:val="lnek"/>
        <w:keepNext w:val="0"/>
        <w:keepLines w:val="0"/>
        <w:widowControl w:val="0"/>
        <w:rPr>
          <w:szCs w:val="24"/>
        </w:rPr>
      </w:pPr>
      <w:r w:rsidRPr="007C3BD5">
        <w:rPr>
          <w:szCs w:val="24"/>
        </w:rPr>
        <w:t>Čl. XLIV</w:t>
      </w:r>
    </w:p>
    <w:p w:rsidR="009D0C96" w:rsidRPr="007C3BD5" w:rsidP="00A21B9D">
      <w:pPr>
        <w:pStyle w:val="Nadpislnku"/>
        <w:keepNext w:val="0"/>
        <w:keepLines w:val="0"/>
        <w:widowControl w:val="0"/>
        <w:numPr>
          <w:ilvl w:val="1"/>
          <w:numId w:val="23"/>
        </w:numPr>
        <w:spacing w:after="240"/>
        <w:rPr>
          <w:szCs w:val="24"/>
        </w:rPr>
      </w:pPr>
      <w:r w:rsidRPr="007C3BD5">
        <w:rPr>
          <w:szCs w:val="24"/>
        </w:rPr>
        <w:t>Přechodná ustanovení</w:t>
      </w:r>
    </w:p>
    <w:p w:rsidR="009D0C96" w:rsidRPr="007C3BD5" w:rsidP="00B9783B">
      <w:pPr>
        <w:pStyle w:val="Textpechodka"/>
        <w:numPr>
          <w:ilvl w:val="2"/>
          <w:numId w:val="37"/>
        </w:numPr>
      </w:pPr>
      <w:r w:rsidRPr="007C3BD5">
        <w:t>Pro stanovení podílů krajů na daňových příjmech a převodu daňových příjmů, na které vznikl krajům nárok podle zákona č. 243/2000 Sb., ve znění účinném přede dnem nabytí účinnosti tohoto zákona, a které nebyly převedeny do rozpočtů krajů přede dnem nabytí účinnosti tohoto zákona, se použije zákon</w:t>
      </w:r>
      <w:r w:rsidRPr="007C3BD5">
        <w:t xml:space="preserve"> </w:t>
      </w:r>
      <w:r w:rsidRPr="007C3BD5">
        <w:t>č. 243/2000 Sb., ve znění účinném přede dnem nabytí účinnosti tohoto zákona.</w:t>
      </w:r>
    </w:p>
    <w:p w:rsidR="009D0C96" w:rsidRPr="007C3BD5" w:rsidP="00A21B9D">
      <w:pPr>
        <w:pStyle w:val="Textpechodka"/>
        <w:numPr>
          <w:ilvl w:val="2"/>
          <w:numId w:val="25"/>
        </w:numPr>
      </w:pPr>
      <w:r w:rsidRPr="007C3BD5">
        <w:t>Pro stanovení podílů obcí na daňových příjmech a převodu daňových příjmů, na které vznikl obcím nárok podle zákona č. 243/2000 Sb., ve znění účinném přede dnem nabytí účinnosti tohoto zákona, a které nebyly převedeny do rozpočtů obcí přede dnem nabytí účinnosti tohoto zákona, se použije zákon</w:t>
      </w:r>
      <w:r w:rsidRPr="007C3BD5">
        <w:t xml:space="preserve"> </w:t>
      </w:r>
      <w:r w:rsidRPr="007C3BD5">
        <w:t>č. 243/2000 Sb., ve znění účinném přede dnem nabytí účinnosti tohoto zákona.</w:t>
      </w:r>
    </w:p>
    <w:p w:rsidR="009D0C96" w:rsidRPr="007C3BD5" w:rsidP="00A21B9D">
      <w:pPr>
        <w:pStyle w:val="Textpechodka"/>
        <w:numPr>
          <w:ilvl w:val="2"/>
          <w:numId w:val="25"/>
        </w:numPr>
      </w:pPr>
      <w:r w:rsidRPr="007C3BD5">
        <w:t>Pro stanovení podílů krajů na daňových příjmech a převodu daňových příjmů, na které vznikl krajům nárok podle zákona č. 243/2000 Sb., ve znění účinném přede dnem nabytí účinnosti čl.  XLIII bodu 3 tohoto zákona, a které nebyly převedeny do rozpočtů krajů přede dnem nabytí účinnosti čl.  XLIII bodu 3 tohoto zákona, se použije zákon</w:t>
      </w:r>
      <w:r w:rsidRPr="007C3BD5">
        <w:t xml:space="preserve"> </w:t>
      </w:r>
      <w:r w:rsidRPr="007C3BD5">
        <w:t>č. 243/2000 Sb., ve znění účinném přede dnem nabytí účinnosti čl. XLIII bodu 3 tohoto zákona.</w:t>
      </w:r>
    </w:p>
    <w:p w:rsidR="009D0C96" w:rsidRPr="007C3BD5" w:rsidP="00A21B9D">
      <w:pPr>
        <w:pStyle w:val="Textpechodka"/>
        <w:numPr>
          <w:ilvl w:val="2"/>
          <w:numId w:val="25"/>
        </w:numPr>
      </w:pPr>
      <w:r w:rsidRPr="007C3BD5">
        <w:t>Pro stanovení podílů obcí na daňových příjmech a převodu daňových příjmů, na které vznikl obcím nárok podle zákona č. 243/2000 Sb., ve znění účinném přede dnem nabytí účinnosti čl. XLIII bodu 5 tohoto zákona, a které nebyly převedeny do rozpočtů obcí přede dnem nabytí účinnosti čl.  XLIII bodu 5 tohoto zákona, se použije zákon</w:t>
      </w:r>
      <w:r w:rsidRPr="007C3BD5">
        <w:t xml:space="preserve"> </w:t>
      </w:r>
      <w:r w:rsidRPr="007C3BD5">
        <w:t>č. 243/2000 Sb., ve znění účinném přede dnem nabytí účinnosti čl.  XLIII bodu 5 tohoto zákona.</w:t>
      </w:r>
    </w:p>
    <w:p w:rsidR="009D0C96" w:rsidRPr="007C3BD5" w:rsidP="00A21B9D">
      <w:pPr>
        <w:pStyle w:val="Textpechodka"/>
        <w:numPr>
          <w:ilvl w:val="2"/>
          <w:numId w:val="25"/>
        </w:numPr>
      </w:pPr>
      <w:r w:rsidRPr="007C3BD5">
        <w:t>Pro stanovení podílu Státního fondu dopravní infrastruktury na daňových příjmech a převodu daňových příjmů, na které vznikl Státnímu fondu dopravní infrastruktury nárok podle zákona č. </w:t>
      </w:r>
      <w:r>
        <w:fldChar w:fldCharType="begin"/>
      </w:r>
      <w:r>
        <w:instrText xml:space="preserve"> HYPERLINK "aspi://module='ASPI'&amp;link='243/2000%20Sb.%2523'&amp;ucin-k-dni='30.12.9999'" </w:instrText>
      </w:r>
      <w:r>
        <w:fldChar w:fldCharType="separate"/>
      </w:r>
      <w:r w:rsidRPr="007C3BD5">
        <w:t>243/2000 Sb.</w:t>
      </w:r>
      <w:r>
        <w:fldChar w:fldCharType="end"/>
      </w:r>
      <w:r w:rsidRPr="007C3BD5">
        <w:t>, ve znění účinném přede dnem nabytí účinnosti tohoto zákona, a který nebyl převeden do rozpočtu Státního fondu dopravní infrastruktury přede dnem nabytí účinnosti tohoto zákona, se použije zákon</w:t>
      </w:r>
      <w:r w:rsidRPr="007C3BD5">
        <w:t xml:space="preserve"> </w:t>
      </w:r>
      <w:r w:rsidRPr="007C3BD5">
        <w:t>č. </w:t>
      </w:r>
      <w:r>
        <w:fldChar w:fldCharType="begin"/>
      </w:r>
      <w:r>
        <w:instrText xml:space="preserve"> HYPERLINK "aspi://module='ASPI'&amp;link='243/2000%20Sb.%2523'&amp;ucin-k-dni='30.12.9999'" </w:instrText>
      </w:r>
      <w:r>
        <w:fldChar w:fldCharType="separate"/>
      </w:r>
      <w:r w:rsidRPr="007C3BD5">
        <w:t>243/2000 Sb.</w:t>
      </w:r>
      <w:r>
        <w:fldChar w:fldCharType="end"/>
      </w:r>
      <w:r w:rsidRPr="007C3BD5">
        <w:t>, ve znění účinném přede dnem nabytí účinnosti tohoto zákona.“.</w:t>
      </w:r>
    </w:p>
    <w:p w:rsidR="00E86959" w:rsidRPr="007C3BD5" w:rsidP="00A21B9D">
      <w:pPr>
        <w:spacing w:before="240" w:after="120"/>
        <w:rPr>
          <w:noProof/>
          <w:szCs w:val="24"/>
        </w:rPr>
      </w:pPr>
      <w:r w:rsidRPr="007C3BD5">
        <w:rPr>
          <w:noProof/>
          <w:szCs w:val="24"/>
        </w:rPr>
        <w:t>12</w:t>
      </w:r>
      <w:r w:rsidRPr="007C3BD5" w:rsidR="00C33100">
        <w:rPr>
          <w:noProof/>
          <w:szCs w:val="24"/>
        </w:rPr>
        <w:t xml:space="preserve">. </w:t>
      </w:r>
      <w:r w:rsidRPr="007C3BD5" w:rsidR="005A1E00">
        <w:rPr>
          <w:noProof/>
          <w:szCs w:val="24"/>
        </w:rPr>
        <w:t>V </w:t>
      </w:r>
      <w:r w:rsidRPr="007C3BD5">
        <w:rPr>
          <w:noProof/>
          <w:szCs w:val="24"/>
        </w:rPr>
        <w:t xml:space="preserve">dosavadní části dvacáté osmé </w:t>
      </w:r>
      <w:r w:rsidRPr="007C3BD5" w:rsidR="005A1E00">
        <w:rPr>
          <w:noProof/>
          <w:szCs w:val="24"/>
        </w:rPr>
        <w:t>čl. </w:t>
      </w:r>
      <w:r w:rsidRPr="007C3BD5">
        <w:rPr>
          <w:noProof/>
          <w:szCs w:val="24"/>
        </w:rPr>
        <w:t xml:space="preserve">XLVII se bod </w:t>
      </w:r>
      <w:r w:rsidRPr="007C3BD5" w:rsidR="005A1E00">
        <w:rPr>
          <w:noProof/>
          <w:szCs w:val="24"/>
        </w:rPr>
        <w:t>1 </w:t>
      </w:r>
      <w:r w:rsidRPr="007C3BD5">
        <w:rPr>
          <w:noProof/>
          <w:szCs w:val="24"/>
        </w:rPr>
        <w:t>zrušuje.</w:t>
      </w:r>
    </w:p>
    <w:p w:rsidR="00D74892" w:rsidRPr="007C3BD5" w:rsidP="00A21B9D">
      <w:pPr>
        <w:spacing w:before="240" w:after="120"/>
        <w:rPr>
          <w:noProof/>
          <w:szCs w:val="24"/>
        </w:rPr>
      </w:pPr>
      <w:r w:rsidRPr="007C3BD5">
        <w:rPr>
          <w:noProof/>
          <w:szCs w:val="24"/>
        </w:rPr>
        <w:t xml:space="preserve">Následující body </w:t>
      </w:r>
      <w:r w:rsidRPr="007C3BD5" w:rsidR="005A1E00">
        <w:rPr>
          <w:noProof/>
          <w:szCs w:val="24"/>
        </w:rPr>
        <w:t>2 a 3 </w:t>
      </w:r>
      <w:r w:rsidRPr="007C3BD5">
        <w:rPr>
          <w:noProof/>
          <w:szCs w:val="24"/>
        </w:rPr>
        <w:t xml:space="preserve">se označují jako body </w:t>
      </w:r>
      <w:r w:rsidRPr="007C3BD5" w:rsidR="005A1E00">
        <w:rPr>
          <w:noProof/>
          <w:szCs w:val="24"/>
        </w:rPr>
        <w:t>1 a </w:t>
      </w:r>
      <w:r w:rsidRPr="007C3BD5">
        <w:rPr>
          <w:noProof/>
          <w:szCs w:val="24"/>
        </w:rPr>
        <w:t>2.</w:t>
      </w:r>
    </w:p>
    <w:p w:rsidR="009E2BE3" w:rsidRPr="007C3BD5" w:rsidP="00A21B9D">
      <w:pPr>
        <w:spacing w:before="240" w:after="120"/>
        <w:rPr>
          <w:noProof/>
          <w:szCs w:val="24"/>
        </w:rPr>
      </w:pPr>
      <w:r w:rsidRPr="007C3BD5">
        <w:rPr>
          <w:noProof/>
          <w:szCs w:val="24"/>
        </w:rPr>
        <w:t>13</w:t>
      </w:r>
      <w:r w:rsidRPr="007C3BD5" w:rsidR="00C40BAD">
        <w:rPr>
          <w:noProof/>
          <w:szCs w:val="24"/>
        </w:rPr>
        <w:t xml:space="preserve">. </w:t>
      </w:r>
      <w:r w:rsidRPr="007C3BD5">
        <w:rPr>
          <w:noProof/>
          <w:szCs w:val="24"/>
        </w:rPr>
        <w:t xml:space="preserve">Dosavadní část dvacátá devátá </w:t>
      </w:r>
      <w:r w:rsidRPr="007C3BD5" w:rsidR="005A1E00">
        <w:rPr>
          <w:noProof/>
          <w:szCs w:val="24"/>
        </w:rPr>
        <w:t>čl. </w:t>
      </w:r>
      <w:r w:rsidRPr="007C3BD5">
        <w:rPr>
          <w:noProof/>
          <w:szCs w:val="24"/>
        </w:rPr>
        <w:t>XLVIII zní:</w:t>
      </w:r>
    </w:p>
    <w:p w:rsidR="009E2BE3" w:rsidRPr="007C3BD5" w:rsidP="00A21B9D">
      <w:pPr>
        <w:pStyle w:val="ST"/>
        <w:keepNext w:val="0"/>
        <w:keepLines w:val="0"/>
      </w:pPr>
      <w:r w:rsidRPr="007C3BD5">
        <w:t>„ČÁST DVACÁTÁ DEVÁTÁ</w:t>
      </w:r>
    </w:p>
    <w:p w:rsidR="009E2BE3" w:rsidRPr="007C3BD5" w:rsidP="00A21B9D">
      <w:pPr>
        <w:pStyle w:val="NADPISSTI"/>
        <w:keepNext w:val="0"/>
        <w:keepLines w:val="0"/>
      </w:pPr>
      <w:r w:rsidRPr="007C3BD5">
        <w:t>Změna zákona o podnikání na kapitálovém trhu</w:t>
      </w:r>
    </w:p>
    <w:p w:rsidR="009E2BE3" w:rsidRPr="007C3BD5" w:rsidP="00A21B9D">
      <w:pPr>
        <w:pStyle w:val="lnek"/>
        <w:keepNext w:val="0"/>
        <w:keepLines w:val="0"/>
      </w:pPr>
      <w:r w:rsidRPr="007C3BD5">
        <w:t xml:space="preserve">Čl. </w:t>
      </w:r>
      <w:r w:rsidRPr="007C3BD5">
        <w:rPr>
          <w:noProof/>
          <w:szCs w:val="24"/>
        </w:rPr>
        <w:t>XLVIII</w:t>
      </w:r>
    </w:p>
    <w:p w:rsidR="009E2BE3" w:rsidRPr="007C3BD5" w:rsidP="00A21B9D">
      <w:pPr>
        <w:pStyle w:val="Textparagrafu"/>
      </w:pPr>
      <w:r w:rsidRPr="007C3BD5">
        <w:t>Zákon č. 256/2004 Sb., o podnikání na kapitálovém trhu, ve znění zákona č. 635/2004 Sb., zákona č. 179/2005 Sb., zákona č. 377/2005 Sb., zákona č. 56/2006 Sb., zákona č. 57/2006 Sb., zákona č. 62/2006 Sb., zákona č. 70/2006 Sb., zákona č. 159/2006 Sb., zákona č. 120/2007 Sb., zákona č. 296/2007 Sb., zákona č. 29/2008 Sb., zákona č. 104/2008 Sb., zákona č. 126/2008 Sb., zákona č. 216/2008 Sb., zákona č. 230/2008 Sb., zákona č. 7/2009 Sb., zákona č. 223/2009 Sb., zákona č. 227/2009 Sb., zákona č. 230/2009 Sb., zákona č. 281/2009 Sb., zákona č. 420/2009 Sb., zákona č. 156/2010 Sb., zákona č. 160/2010 Sb., zákona č. 409/2010 Sb., zákona č. 41/2011 Sb., zákona č. 139/2011 Sb., zákona č. 188/2011 Sb., zákona č. 420/2011 Sb., zákona č. 428/2011 Sb., zákona č. 37/2012 Sb., zákona č. 172/2012 Sb., zákona č. 254/2012 Sb., zákona č. 134/2013 Sb., zákona č. 241/2013 Sb., zákona č. 303/2013 Sb., zákona č. 135/2014 Sb., zákona č. 336/2014 Sb., zákona č. 375/2015 Sb., zákona č. 148/2016 Sb., zákona č. 183/2017 Sb., zákona č. 204/2017 Sb., zákona č. 307/2018 Sb., zákona č. 111/2019 Sb., zákona č. 204/2019 Sb., zákona č. 119/2020 Sb., zákona č. 298/2021 Sb., zákona č. 353/2021 Sb., zákona č. 91/2022 Sb. a zákona č. 96/2022 Sb., se mění takto:</w:t>
      </w:r>
    </w:p>
    <w:p w:rsidR="00BC6469" w:rsidRPr="007C3BD5" w:rsidP="00BC6469">
      <w:pPr>
        <w:pStyle w:val="Novelizanbod"/>
        <w:numPr>
          <w:ilvl w:val="0"/>
          <w:numId w:val="63"/>
        </w:numPr>
      </w:pPr>
      <w:r w:rsidRPr="007C3BD5">
        <w:t>V</w:t>
      </w:r>
      <w:r>
        <w:t> </w:t>
      </w:r>
      <w:r w:rsidRPr="007C3BD5">
        <w:t>§</w:t>
      </w:r>
      <w:r>
        <w:t> </w:t>
      </w:r>
      <w:r w:rsidRPr="007C3BD5">
        <w:t xml:space="preserve">118 odst. </w:t>
      </w:r>
      <w:r w:rsidRPr="007C3BD5">
        <w:t>2</w:t>
      </w:r>
      <w:r>
        <w:t> </w:t>
      </w:r>
      <w:r w:rsidRPr="007C3BD5">
        <w:t xml:space="preserve">písmeno c) zní: </w:t>
      </w:r>
    </w:p>
    <w:p w:rsidR="00BC6469" w:rsidRPr="007C3BD5" w:rsidP="00BC6469">
      <w:pPr>
        <w:pStyle w:val="Textpsmene"/>
        <w:ind w:left="425" w:hanging="425"/>
      </w:pPr>
      <w:r w:rsidRPr="007C3BD5">
        <w:t>„c)</w:t>
      </w:r>
      <w:r w:rsidRPr="007C3BD5">
        <w:tab/>
      </w:r>
      <w:r w:rsidRPr="007C3BD5">
        <w:rPr>
          <w:u w:val="single"/>
        </w:rPr>
        <w:t xml:space="preserve">prohlášení odpovědných osob emitenta, spolu </w:t>
      </w:r>
      <w:r w:rsidRPr="007C3BD5" w:rsidR="007B6F84">
        <w:rPr>
          <w:u w:val="single"/>
        </w:rPr>
        <w:t>s</w:t>
      </w:r>
      <w:r w:rsidR="007B6F84">
        <w:rPr>
          <w:u w:val="single"/>
        </w:rPr>
        <w:t> </w:t>
      </w:r>
      <w:r w:rsidRPr="007C3BD5">
        <w:rPr>
          <w:u w:val="single"/>
        </w:rPr>
        <w:t xml:space="preserve">uvedením jejich jmen </w:t>
      </w:r>
      <w:r w:rsidRPr="007C3BD5" w:rsidR="007B6F84">
        <w:rPr>
          <w:u w:val="single"/>
        </w:rPr>
        <w:t>a</w:t>
      </w:r>
      <w:r w:rsidR="007B6F84">
        <w:rPr>
          <w:u w:val="single"/>
        </w:rPr>
        <w:t> </w:t>
      </w:r>
      <w:r w:rsidRPr="007C3BD5">
        <w:rPr>
          <w:u w:val="single"/>
        </w:rPr>
        <w:t>funkcí, že podle jejich nejlepšího vědomí</w:t>
      </w:r>
    </w:p>
    <w:p w:rsidR="00BC6469" w:rsidRPr="007C3BD5" w:rsidP="00BC6469">
      <w:pPr>
        <w:pStyle w:val="Textbodu"/>
        <w:numPr>
          <w:ilvl w:val="0"/>
          <w:numId w:val="0"/>
        </w:numPr>
        <w:ind w:left="851" w:hanging="426"/>
      </w:pPr>
      <w:r w:rsidRPr="007C3BD5">
        <w:rPr>
          <w:rFonts w:eastAsia="Calibri"/>
        </w:rPr>
        <w:t xml:space="preserve">1. </w:t>
      </w:r>
      <w:r w:rsidRPr="007C3BD5">
        <w:rPr>
          <w:rFonts w:eastAsia="Calibri"/>
        </w:rPr>
        <w:tab/>
      </w:r>
      <w:r w:rsidRPr="007C3BD5">
        <w:rPr>
          <w:u w:val="single"/>
        </w:rPr>
        <w:t xml:space="preserve">účetní závěrka </w:t>
      </w:r>
      <w:r w:rsidRPr="007C3BD5" w:rsidR="007B6F84">
        <w:rPr>
          <w:u w:val="single"/>
        </w:rPr>
        <w:t>a</w:t>
      </w:r>
      <w:r w:rsidR="007B6F84">
        <w:rPr>
          <w:u w:val="single"/>
        </w:rPr>
        <w:t> </w:t>
      </w:r>
      <w:r w:rsidRPr="007C3BD5">
        <w:rPr>
          <w:u w:val="single"/>
        </w:rPr>
        <w:t xml:space="preserve">konsolidovaná účetní závěrka, má-li emitent povinnost ji sestavovat, vypracovaná </w:t>
      </w:r>
      <w:r w:rsidRPr="007C3BD5" w:rsidR="007B6F84">
        <w:rPr>
          <w:u w:val="single"/>
        </w:rPr>
        <w:t>v</w:t>
      </w:r>
      <w:r w:rsidR="007B6F84">
        <w:rPr>
          <w:u w:val="single"/>
        </w:rPr>
        <w:t> </w:t>
      </w:r>
      <w:r w:rsidRPr="007C3BD5">
        <w:rPr>
          <w:u w:val="single"/>
        </w:rPr>
        <w:t xml:space="preserve">souladu </w:t>
      </w:r>
      <w:r w:rsidRPr="007C3BD5" w:rsidR="007B6F84">
        <w:rPr>
          <w:u w:val="single"/>
        </w:rPr>
        <w:t>s</w:t>
      </w:r>
      <w:r w:rsidR="007B6F84">
        <w:rPr>
          <w:u w:val="single"/>
        </w:rPr>
        <w:t> </w:t>
      </w:r>
      <w:r w:rsidRPr="007C3BD5">
        <w:rPr>
          <w:u w:val="single"/>
        </w:rPr>
        <w:t xml:space="preserve">platným souborem účetních standardů, podává věrný </w:t>
      </w:r>
      <w:r w:rsidRPr="007C3BD5" w:rsidR="007B6F84">
        <w:rPr>
          <w:u w:val="single"/>
        </w:rPr>
        <w:t>a</w:t>
      </w:r>
      <w:r w:rsidR="007B6F84">
        <w:rPr>
          <w:u w:val="single"/>
        </w:rPr>
        <w:t> </w:t>
      </w:r>
      <w:r w:rsidRPr="007C3BD5">
        <w:rPr>
          <w:u w:val="single"/>
        </w:rPr>
        <w:t xml:space="preserve">poctivý obraz </w:t>
      </w:r>
      <w:r w:rsidRPr="007C3BD5" w:rsidR="007B6F84">
        <w:rPr>
          <w:u w:val="single"/>
        </w:rPr>
        <w:t>o</w:t>
      </w:r>
      <w:r w:rsidR="007B6F84">
        <w:rPr>
          <w:u w:val="single"/>
        </w:rPr>
        <w:t> </w:t>
      </w:r>
      <w:r w:rsidRPr="007C3BD5">
        <w:rPr>
          <w:u w:val="single"/>
        </w:rPr>
        <w:t xml:space="preserve">majetku, závazcích, finanční situaci </w:t>
      </w:r>
      <w:r w:rsidRPr="007C3BD5" w:rsidR="007B6F84">
        <w:rPr>
          <w:u w:val="single"/>
        </w:rPr>
        <w:t>a</w:t>
      </w:r>
      <w:r w:rsidR="007B6F84">
        <w:rPr>
          <w:u w:val="single"/>
        </w:rPr>
        <w:t> </w:t>
      </w:r>
      <w:r w:rsidRPr="007C3BD5">
        <w:rPr>
          <w:u w:val="single"/>
        </w:rPr>
        <w:t xml:space="preserve">výsledku hospodaření emitenta </w:t>
      </w:r>
      <w:r w:rsidRPr="007C3BD5" w:rsidR="007B6F84">
        <w:rPr>
          <w:u w:val="single"/>
        </w:rPr>
        <w:t>a</w:t>
      </w:r>
      <w:r w:rsidR="007B6F84">
        <w:rPr>
          <w:u w:val="single"/>
        </w:rPr>
        <w:t> </w:t>
      </w:r>
      <w:r w:rsidRPr="007C3BD5">
        <w:rPr>
          <w:u w:val="single"/>
        </w:rPr>
        <w:t>jednotek zahrnutých do konsolidace jako celku,</w:t>
      </w:r>
    </w:p>
    <w:p w:rsidR="00BC6469" w:rsidRPr="007C3BD5" w:rsidP="00BC6469">
      <w:pPr>
        <w:pStyle w:val="Textbodu"/>
        <w:numPr>
          <w:ilvl w:val="0"/>
          <w:numId w:val="0"/>
        </w:numPr>
        <w:ind w:left="851" w:hanging="426"/>
      </w:pPr>
      <w:r w:rsidRPr="007C3BD5">
        <w:t>2.</w:t>
      </w:r>
      <w:r w:rsidRPr="007C3BD5">
        <w:tab/>
      </w:r>
      <w:r w:rsidRPr="007C3BD5">
        <w:rPr>
          <w:u w:val="single"/>
        </w:rPr>
        <w:t xml:space="preserve">výroční zpráva podle zákona upravujícího účetnictví nebo konsolidovaná výroční zpráva podle zákona upravujícího účetnictví obsahuje věrný přehled vývoje </w:t>
      </w:r>
      <w:r w:rsidRPr="007C3BD5" w:rsidR="007B6F84">
        <w:rPr>
          <w:u w:val="single"/>
        </w:rPr>
        <w:t>a</w:t>
      </w:r>
      <w:r w:rsidR="007B6F84">
        <w:rPr>
          <w:u w:val="single"/>
        </w:rPr>
        <w:t> </w:t>
      </w:r>
      <w:r w:rsidRPr="007C3BD5">
        <w:rPr>
          <w:u w:val="single"/>
        </w:rPr>
        <w:t xml:space="preserve">výsledků emitenta </w:t>
      </w:r>
      <w:r w:rsidRPr="007C3BD5" w:rsidR="007B6F84">
        <w:rPr>
          <w:u w:val="single"/>
        </w:rPr>
        <w:t>a</w:t>
      </w:r>
      <w:r w:rsidR="007B6F84">
        <w:rPr>
          <w:u w:val="single"/>
        </w:rPr>
        <w:t> </w:t>
      </w:r>
      <w:r w:rsidRPr="007C3BD5">
        <w:rPr>
          <w:u w:val="single"/>
        </w:rPr>
        <w:t xml:space="preserve">postavení emitenta </w:t>
      </w:r>
      <w:r w:rsidRPr="007C3BD5" w:rsidR="007B6F84">
        <w:rPr>
          <w:u w:val="single"/>
        </w:rPr>
        <w:t>a</w:t>
      </w:r>
      <w:r w:rsidR="007B6F84">
        <w:rPr>
          <w:u w:val="single"/>
        </w:rPr>
        <w:t> </w:t>
      </w:r>
      <w:r w:rsidRPr="007C3BD5">
        <w:rPr>
          <w:u w:val="single"/>
        </w:rPr>
        <w:t xml:space="preserve">jednotek zahrnutých do konsolidace jako celku, spolu </w:t>
      </w:r>
      <w:r w:rsidRPr="007C3BD5" w:rsidR="007B6F84">
        <w:rPr>
          <w:u w:val="single"/>
        </w:rPr>
        <w:t>s</w:t>
      </w:r>
      <w:r w:rsidR="007B6F84">
        <w:rPr>
          <w:u w:val="single"/>
        </w:rPr>
        <w:t> </w:t>
      </w:r>
      <w:r w:rsidRPr="007C3BD5">
        <w:rPr>
          <w:u w:val="single"/>
        </w:rPr>
        <w:t xml:space="preserve">popisem hlavních rizik </w:t>
      </w:r>
      <w:r w:rsidRPr="007C3BD5" w:rsidR="007B6F84">
        <w:rPr>
          <w:u w:val="single"/>
        </w:rPr>
        <w:t>a</w:t>
      </w:r>
      <w:r w:rsidR="007B6F84">
        <w:rPr>
          <w:u w:val="single"/>
        </w:rPr>
        <w:t> </w:t>
      </w:r>
      <w:r w:rsidRPr="007C3BD5">
        <w:rPr>
          <w:u w:val="single"/>
        </w:rPr>
        <w:t xml:space="preserve">nejistot, kterým čelí, </w:t>
      </w:r>
      <w:r w:rsidRPr="007C3BD5" w:rsidR="007B6F84">
        <w:rPr>
          <w:u w:val="single"/>
        </w:rPr>
        <w:t>a</w:t>
      </w:r>
      <w:r w:rsidR="007B6F84">
        <w:rPr>
          <w:u w:val="single"/>
        </w:rPr>
        <w:t> </w:t>
      </w:r>
    </w:p>
    <w:p w:rsidR="00BC6469" w:rsidRPr="007C3BD5" w:rsidP="005350E8">
      <w:pPr>
        <w:pStyle w:val="Textbodu"/>
        <w:numPr>
          <w:ilvl w:val="0"/>
          <w:numId w:val="0"/>
        </w:numPr>
        <w:ind w:left="851" w:hanging="426"/>
        <w:rPr>
          <w:u w:val="single"/>
        </w:rPr>
      </w:pPr>
      <w:r w:rsidRPr="007C3BD5">
        <w:t>3.</w:t>
      </w:r>
      <w:r w:rsidRPr="007C3BD5">
        <w:tab/>
      </w:r>
      <w:r w:rsidRPr="007C3BD5">
        <w:rPr>
          <w:u w:val="single"/>
        </w:rPr>
        <w:t xml:space="preserve">zpráva </w:t>
      </w:r>
      <w:r w:rsidRPr="007C3BD5" w:rsidR="007B6F84">
        <w:rPr>
          <w:u w:val="single"/>
        </w:rPr>
        <w:t>o</w:t>
      </w:r>
      <w:r w:rsidR="007B6F84">
        <w:rPr>
          <w:u w:val="single"/>
        </w:rPr>
        <w:t> </w:t>
      </w:r>
      <w:r w:rsidRPr="007C3BD5">
        <w:rPr>
          <w:u w:val="single"/>
        </w:rPr>
        <w:t xml:space="preserve">udržitelnosti nebo konsolidovaná zpráva </w:t>
      </w:r>
      <w:r w:rsidRPr="007C3BD5" w:rsidR="007B6F84">
        <w:rPr>
          <w:u w:val="single"/>
        </w:rPr>
        <w:t>o</w:t>
      </w:r>
      <w:r w:rsidR="007B6F84">
        <w:rPr>
          <w:u w:val="single"/>
        </w:rPr>
        <w:t> </w:t>
      </w:r>
      <w:r w:rsidRPr="007C3BD5">
        <w:rPr>
          <w:u w:val="single"/>
        </w:rPr>
        <w:t xml:space="preserve">udržitelnosti, má-li emitent povinnost ji vyhotovovat, je vyhotovena v souladu </w:t>
      </w:r>
      <w:r w:rsidRPr="007C3BD5">
        <w:rPr>
          <w:rFonts w:eastAsia="Calibri"/>
          <w:u w:val="single"/>
        </w:rPr>
        <w:t xml:space="preserve">se standardy pro podávání zpráv </w:t>
      </w:r>
      <w:r w:rsidRPr="007C3BD5" w:rsidR="007B6F84">
        <w:rPr>
          <w:rFonts w:eastAsia="Calibri"/>
          <w:u w:val="single"/>
        </w:rPr>
        <w:t>o</w:t>
      </w:r>
      <w:r w:rsidR="007B6F84">
        <w:rPr>
          <w:rFonts w:eastAsia="Calibri"/>
          <w:u w:val="single"/>
        </w:rPr>
        <w:t> </w:t>
      </w:r>
      <w:r w:rsidRPr="007C3BD5">
        <w:rPr>
          <w:rFonts w:eastAsia="Calibri"/>
          <w:u w:val="single"/>
        </w:rPr>
        <w:t>udržitelnosti přijatými Evropskou komisí</w:t>
      </w:r>
      <w:r w:rsidRPr="007C3BD5">
        <w:rPr>
          <w:u w:val="single"/>
        </w:rPr>
        <w:t xml:space="preserve"> </w:t>
      </w:r>
      <w:r w:rsidRPr="007C3BD5" w:rsidR="007B6F84">
        <w:rPr>
          <w:u w:val="single"/>
        </w:rPr>
        <w:t>a</w:t>
      </w:r>
      <w:r w:rsidR="007B6F84">
        <w:rPr>
          <w:u w:val="single"/>
        </w:rPr>
        <w:t> </w:t>
      </w:r>
      <w:r w:rsidRPr="007C3BD5">
        <w:rPr>
          <w:u w:val="single"/>
        </w:rPr>
        <w:t xml:space="preserve">požadavky stanovenými na základě </w:t>
      </w:r>
      <w:r w:rsidRPr="007C3BD5" w:rsidR="007B6F84">
        <w:rPr>
          <w:u w:val="single"/>
        </w:rPr>
        <w:t>čl.</w:t>
      </w:r>
      <w:r w:rsidR="007B6F84">
        <w:rPr>
          <w:u w:val="single"/>
        </w:rPr>
        <w:t> </w:t>
      </w:r>
      <w:r w:rsidRPr="007C3BD5" w:rsidR="007B6F84">
        <w:rPr>
          <w:u w:val="single"/>
        </w:rPr>
        <w:t>8</w:t>
      </w:r>
      <w:r w:rsidR="007B6F84">
        <w:rPr>
          <w:u w:val="single"/>
        </w:rPr>
        <w:t> </w:t>
      </w:r>
      <w:r w:rsidRPr="007C3BD5">
        <w:rPr>
          <w:u w:val="single"/>
        </w:rPr>
        <w:t xml:space="preserve">odst. </w:t>
      </w:r>
      <w:r w:rsidRPr="007C3BD5" w:rsidR="007B6F84">
        <w:rPr>
          <w:u w:val="single"/>
        </w:rPr>
        <w:t>4</w:t>
      </w:r>
      <w:r w:rsidR="007B6F84">
        <w:rPr>
          <w:u w:val="single"/>
        </w:rPr>
        <w:t> </w:t>
      </w:r>
      <w:r w:rsidRPr="007C3BD5">
        <w:rPr>
          <w:u w:val="single"/>
        </w:rPr>
        <w:t>přímo použitelného předpisu Evropské unie upravujícího rámec pro usnadnění udržitelných investic</w:t>
      </w:r>
      <w:r>
        <w:rPr>
          <w:rStyle w:val="FootnoteReference"/>
          <w:u w:val="single"/>
        </w:rPr>
        <w:footnoteReference w:customMarkFollows="1" w:id="2"/>
        <w:t xml:space="preserve">74)</w:t>
      </w:r>
      <w:r w:rsidRPr="007C3BD5">
        <w:rPr>
          <w:u w:val="single"/>
        </w:rPr>
        <w:t>.“.</w:t>
      </w:r>
    </w:p>
    <w:p w:rsidR="00BC6469" w:rsidRPr="007C3BD5" w:rsidP="005350E8">
      <w:pPr>
        <w:pStyle w:val="celex0"/>
        <w:rPr>
          <w:rFonts w:eastAsia="Calibri"/>
        </w:rPr>
      </w:pPr>
      <w:r w:rsidRPr="007C3BD5">
        <w:rPr>
          <w:rFonts w:eastAsia="Calibri"/>
        </w:rPr>
        <w:t xml:space="preserve">CELEX 32022L2464  </w:t>
      </w:r>
    </w:p>
    <w:p w:rsidR="00BC6469" w:rsidRPr="007C3BD5" w:rsidP="005350E8">
      <w:pPr>
        <w:pStyle w:val="Novelizanbod"/>
        <w:keepNext w:val="0"/>
        <w:keepLines w:val="0"/>
        <w:numPr>
          <w:ilvl w:val="0"/>
          <w:numId w:val="63"/>
        </w:numPr>
      </w:pPr>
      <w:r w:rsidRPr="007C3BD5">
        <w:t>V</w:t>
      </w:r>
      <w:r>
        <w:t> </w:t>
      </w:r>
      <w:r w:rsidRPr="007C3BD5">
        <w:t>§</w:t>
      </w:r>
      <w:r>
        <w:t> </w:t>
      </w:r>
      <w:r w:rsidRPr="007C3BD5">
        <w:t xml:space="preserve">118 odst. </w:t>
      </w:r>
      <w:r w:rsidRPr="007C3BD5">
        <w:t>4</w:t>
      </w:r>
      <w:r>
        <w:t> </w:t>
      </w:r>
      <w:r w:rsidRPr="007C3BD5">
        <w:t>písm. h) se za slovo „</w:t>
      </w:r>
      <w:r w:rsidRPr="007C3BD5">
        <w:rPr>
          <w:u w:val="single"/>
        </w:rPr>
        <w:t>pohlaví</w:t>
      </w:r>
      <w:r w:rsidRPr="007C3BD5">
        <w:t>,“ vkládají slova „</w:t>
      </w:r>
      <w:r w:rsidRPr="007C3BD5">
        <w:rPr>
          <w:u w:val="single"/>
        </w:rPr>
        <w:t>zdravotního postižení</w:t>
      </w:r>
      <w:r w:rsidRPr="007C3BD5">
        <w:t xml:space="preserve">“. </w:t>
      </w:r>
    </w:p>
    <w:p w:rsidR="00BC6469" w:rsidRPr="007C3BD5" w:rsidP="005350E8">
      <w:pPr>
        <w:pStyle w:val="celex0"/>
        <w:rPr>
          <w:sz w:val="24"/>
        </w:rPr>
      </w:pPr>
      <w:r w:rsidRPr="007C3BD5">
        <w:rPr>
          <w:rFonts w:eastAsia="Calibri"/>
        </w:rPr>
        <w:t xml:space="preserve">CELEX 32022L2464  </w:t>
      </w:r>
    </w:p>
    <w:p w:rsidR="00BC6469" w:rsidRPr="007C3BD5" w:rsidP="005350E8">
      <w:pPr>
        <w:pStyle w:val="Novelizanbod"/>
        <w:keepNext w:val="0"/>
        <w:keepLines w:val="0"/>
        <w:numPr>
          <w:ilvl w:val="0"/>
          <w:numId w:val="63"/>
        </w:numPr>
      </w:pPr>
      <w:r w:rsidRPr="007C3BD5">
        <w:t>V</w:t>
      </w:r>
      <w:r>
        <w:t> </w:t>
      </w:r>
      <w:r w:rsidRPr="007C3BD5">
        <w:t>§</w:t>
      </w:r>
      <w:r>
        <w:t> </w:t>
      </w:r>
      <w:r w:rsidRPr="007C3BD5">
        <w:t xml:space="preserve">118 odst. </w:t>
      </w:r>
      <w:r w:rsidRPr="007C3BD5">
        <w:t>4</w:t>
      </w:r>
      <w:r>
        <w:t> </w:t>
      </w:r>
      <w:r w:rsidRPr="007C3BD5">
        <w:t xml:space="preserve">písm. h) bodě </w:t>
      </w:r>
      <w:r w:rsidRPr="007C3BD5">
        <w:t>3</w:t>
      </w:r>
      <w:r>
        <w:t> </w:t>
      </w:r>
      <w:r w:rsidRPr="007C3BD5">
        <w:t xml:space="preserve">se slovo „a“ zrušuje. </w:t>
      </w:r>
    </w:p>
    <w:p w:rsidR="00BC6469" w:rsidRPr="007C3BD5" w:rsidP="005350E8">
      <w:pPr>
        <w:pStyle w:val="Novelizanbod"/>
        <w:keepNext w:val="0"/>
        <w:keepLines w:val="0"/>
        <w:numPr>
          <w:ilvl w:val="0"/>
          <w:numId w:val="63"/>
        </w:numPr>
      </w:pPr>
      <w:r w:rsidRPr="007C3BD5">
        <w:t>V</w:t>
      </w:r>
      <w:r>
        <w:t> </w:t>
      </w:r>
      <w:r w:rsidRPr="007C3BD5">
        <w:t>§</w:t>
      </w:r>
      <w:r>
        <w:t> </w:t>
      </w:r>
      <w:r w:rsidRPr="007C3BD5">
        <w:t xml:space="preserve">118 se na konci odstavce </w:t>
      </w:r>
      <w:r w:rsidRPr="007C3BD5">
        <w:t>4</w:t>
      </w:r>
      <w:r>
        <w:t> </w:t>
      </w:r>
      <w:r w:rsidRPr="007C3BD5">
        <w:t xml:space="preserve">tečka nahrazuje slovem „, a“ </w:t>
      </w:r>
      <w:r w:rsidRPr="007C3BD5">
        <w:t>a</w:t>
      </w:r>
      <w:r>
        <w:t> </w:t>
      </w:r>
      <w:r w:rsidRPr="007C3BD5">
        <w:t>doplňuje se písmeno j), které zní:</w:t>
      </w:r>
    </w:p>
    <w:p w:rsidR="00BC6469" w:rsidRPr="007C3BD5" w:rsidP="005350E8">
      <w:pPr>
        <w:ind w:left="425" w:hanging="425"/>
      </w:pPr>
      <w:r w:rsidRPr="007C3BD5">
        <w:t>„j)</w:t>
      </w:r>
      <w:r w:rsidRPr="007C3BD5">
        <w:tab/>
      </w:r>
      <w:r w:rsidRPr="007C3BD5">
        <w:rPr>
          <w:u w:val="single"/>
        </w:rPr>
        <w:t xml:space="preserve">namísto informací podle písmene h) </w:t>
      </w:r>
      <w:r w:rsidRPr="007C3BD5" w:rsidR="007B6F84">
        <w:rPr>
          <w:u w:val="single"/>
        </w:rPr>
        <w:t>a</w:t>
      </w:r>
      <w:r w:rsidR="007B6F84">
        <w:rPr>
          <w:u w:val="single"/>
        </w:rPr>
        <w:t> </w:t>
      </w:r>
      <w:r w:rsidRPr="007C3BD5">
        <w:rPr>
          <w:u w:val="single"/>
        </w:rPr>
        <w:t xml:space="preserve">i) informaci </w:t>
      </w:r>
      <w:r w:rsidRPr="007C3BD5" w:rsidR="007B6F84">
        <w:rPr>
          <w:u w:val="single"/>
        </w:rPr>
        <w:t>o</w:t>
      </w:r>
      <w:r w:rsidR="007B6F84">
        <w:rPr>
          <w:u w:val="single"/>
        </w:rPr>
        <w:t> </w:t>
      </w:r>
      <w:r w:rsidRPr="007C3BD5">
        <w:rPr>
          <w:u w:val="single"/>
        </w:rPr>
        <w:t xml:space="preserve">tom, že tyto informace jsou uvedeny ve zprávě </w:t>
      </w:r>
      <w:r w:rsidRPr="007C3BD5" w:rsidR="007B6F84">
        <w:rPr>
          <w:u w:val="single"/>
        </w:rPr>
        <w:t>o</w:t>
      </w:r>
      <w:r w:rsidR="007B6F84">
        <w:rPr>
          <w:u w:val="single"/>
        </w:rPr>
        <w:t> </w:t>
      </w:r>
      <w:r w:rsidRPr="007C3BD5">
        <w:rPr>
          <w:u w:val="single"/>
        </w:rPr>
        <w:t>udržitelnosti, jsou-li tyto informace jejím obsahem.</w:t>
      </w:r>
      <w:r w:rsidRPr="007C3BD5">
        <w:t>“.</w:t>
      </w:r>
    </w:p>
    <w:p w:rsidR="00BC6469" w:rsidRPr="007C3BD5" w:rsidP="005350E8">
      <w:pPr>
        <w:pStyle w:val="celex0"/>
        <w:rPr>
          <w:sz w:val="24"/>
        </w:rPr>
      </w:pPr>
      <w:r w:rsidRPr="007C3BD5">
        <w:rPr>
          <w:rFonts w:eastAsia="Calibri"/>
        </w:rPr>
        <w:t>CELEX 32022L2464</w:t>
      </w:r>
      <w:r w:rsidRPr="007C3BD5" w:rsidR="00B342F2">
        <w:rPr>
          <w:i w:val="0"/>
          <w:sz w:val="22"/>
        </w:rPr>
        <w:t>“.</w:t>
      </w:r>
      <w:r w:rsidRPr="007C3BD5">
        <w:rPr>
          <w:rFonts w:eastAsia="Calibri"/>
          <w:i w:val="0"/>
          <w:sz w:val="22"/>
        </w:rPr>
        <w:t xml:space="preserve"> </w:t>
      </w:r>
      <w:r w:rsidRPr="007C3BD5">
        <w:rPr>
          <w:rFonts w:eastAsia="Calibri"/>
        </w:rPr>
        <w:t xml:space="preserve"> </w:t>
      </w:r>
    </w:p>
    <w:p w:rsidR="009E2BE3" w:rsidRPr="007C3BD5" w:rsidP="005350E8">
      <w:pPr>
        <w:spacing w:before="240" w:after="120"/>
        <w:rPr>
          <w:noProof/>
          <w:szCs w:val="24"/>
        </w:rPr>
      </w:pPr>
      <w:r w:rsidRPr="007C3BD5">
        <w:rPr>
          <w:noProof/>
          <w:szCs w:val="24"/>
        </w:rPr>
        <w:t>14</w:t>
      </w:r>
      <w:r w:rsidRPr="007C3BD5">
        <w:rPr>
          <w:noProof/>
          <w:szCs w:val="24"/>
        </w:rPr>
        <w:t xml:space="preserve">. Dosavadní část třicátá </w:t>
      </w:r>
      <w:r w:rsidRPr="007C3BD5" w:rsidR="009B45AB">
        <w:rPr>
          <w:noProof/>
          <w:szCs w:val="24"/>
        </w:rPr>
        <w:t>druhá</w:t>
      </w:r>
      <w:r w:rsidRPr="007C3BD5">
        <w:rPr>
          <w:noProof/>
          <w:szCs w:val="24"/>
        </w:rPr>
        <w:t xml:space="preserve"> </w:t>
      </w:r>
      <w:r w:rsidRPr="007C3BD5" w:rsidR="005A1E00">
        <w:rPr>
          <w:noProof/>
          <w:szCs w:val="24"/>
        </w:rPr>
        <w:t>čl. </w:t>
      </w:r>
      <w:r w:rsidRPr="007C3BD5">
        <w:rPr>
          <w:noProof/>
          <w:szCs w:val="24"/>
        </w:rPr>
        <w:t>LI</w:t>
      </w:r>
      <w:r w:rsidRPr="007C3BD5" w:rsidR="009B45AB">
        <w:rPr>
          <w:noProof/>
          <w:szCs w:val="24"/>
        </w:rPr>
        <w:t>II</w:t>
      </w:r>
      <w:r w:rsidRPr="007C3BD5">
        <w:rPr>
          <w:noProof/>
          <w:szCs w:val="24"/>
        </w:rPr>
        <w:t xml:space="preserve"> zní:</w:t>
      </w:r>
    </w:p>
    <w:p w:rsidR="00542451" w:rsidRPr="007C3BD5" w:rsidP="00A21B9D">
      <w:pPr>
        <w:pStyle w:val="ST"/>
        <w:keepNext w:val="0"/>
        <w:keepLines w:val="0"/>
        <w:widowControl w:val="0"/>
        <w:rPr>
          <w:szCs w:val="24"/>
        </w:rPr>
      </w:pPr>
      <w:r w:rsidRPr="007C3BD5">
        <w:rPr>
          <w:szCs w:val="24"/>
        </w:rPr>
        <w:t>„ČÁST TŘICÁTÁ DRUHÁ</w:t>
      </w:r>
    </w:p>
    <w:p w:rsidR="00542451" w:rsidRPr="007C3BD5" w:rsidP="00A21B9D">
      <w:pPr>
        <w:pStyle w:val="NADPISSTI"/>
        <w:keepNext w:val="0"/>
        <w:keepLines w:val="0"/>
      </w:pPr>
      <w:r w:rsidRPr="007C3BD5">
        <w:t xml:space="preserve">Změna zákona, kterým se mění některé zákony </w:t>
      </w:r>
      <w:r w:rsidRPr="007C3BD5" w:rsidR="005A1E00">
        <w:t>v </w:t>
      </w:r>
      <w:r w:rsidRPr="007C3BD5">
        <w:t xml:space="preserve">souvislosti </w:t>
      </w:r>
      <w:r w:rsidRPr="007C3BD5" w:rsidR="005A1E00">
        <w:t>s </w:t>
      </w:r>
      <w:r w:rsidRPr="007C3BD5">
        <w:t>přijetím stavebního zákona</w:t>
      </w:r>
    </w:p>
    <w:p w:rsidR="00542451" w:rsidRPr="007C3BD5" w:rsidP="00A21B9D">
      <w:pPr>
        <w:pStyle w:val="lnek"/>
        <w:keepNext w:val="0"/>
        <w:keepLines w:val="0"/>
        <w:widowControl w:val="0"/>
        <w:rPr>
          <w:szCs w:val="24"/>
        </w:rPr>
      </w:pPr>
      <w:r w:rsidRPr="007C3BD5">
        <w:rPr>
          <w:szCs w:val="24"/>
        </w:rPr>
        <w:t>Čl. LIII</w:t>
      </w:r>
    </w:p>
    <w:p w:rsidR="00CA03B9" w:rsidRPr="007C3BD5" w:rsidP="00A21B9D">
      <w:pPr>
        <w:pStyle w:val="Textlnku"/>
        <w:rPr>
          <w:szCs w:val="24"/>
        </w:rPr>
      </w:pPr>
      <w:r w:rsidRPr="007C3BD5">
        <w:rPr>
          <w:szCs w:val="24"/>
        </w:rPr>
        <w:t>V</w:t>
      </w:r>
      <w:r>
        <w:rPr>
          <w:szCs w:val="24"/>
        </w:rPr>
        <w:t> </w:t>
      </w:r>
      <w:r w:rsidRPr="007C3BD5">
        <w:rPr>
          <w:szCs w:val="24"/>
        </w:rPr>
        <w:t>čl.</w:t>
      </w:r>
      <w:r>
        <w:rPr>
          <w:szCs w:val="24"/>
        </w:rPr>
        <w:t> </w:t>
      </w:r>
      <w:r w:rsidRPr="007C3BD5" w:rsidR="00310940">
        <w:rPr>
          <w:szCs w:val="24"/>
        </w:rPr>
        <w:t xml:space="preserve">XVI zákona </w:t>
      </w:r>
      <w:r w:rsidRPr="007C3BD5">
        <w:rPr>
          <w:szCs w:val="24"/>
        </w:rPr>
        <w:t>č.</w:t>
      </w:r>
      <w:r>
        <w:rPr>
          <w:szCs w:val="24"/>
        </w:rPr>
        <w:t> </w:t>
      </w:r>
      <w:r w:rsidRPr="007C3BD5" w:rsidR="00310940">
        <w:rPr>
          <w:szCs w:val="24"/>
        </w:rPr>
        <w:t xml:space="preserve">284/2021 Sb., kterým se mění některé zákony </w:t>
      </w:r>
      <w:r w:rsidRPr="007C3BD5">
        <w:rPr>
          <w:szCs w:val="24"/>
        </w:rPr>
        <w:t>v</w:t>
      </w:r>
      <w:r>
        <w:rPr>
          <w:szCs w:val="24"/>
        </w:rPr>
        <w:t> </w:t>
      </w:r>
      <w:r w:rsidRPr="007C3BD5" w:rsidR="00310940">
        <w:rPr>
          <w:szCs w:val="24"/>
        </w:rPr>
        <w:t xml:space="preserve">souvislosti </w:t>
      </w:r>
      <w:r w:rsidRPr="007C3BD5">
        <w:rPr>
          <w:szCs w:val="24"/>
        </w:rPr>
        <w:t>s</w:t>
      </w:r>
      <w:r>
        <w:rPr>
          <w:szCs w:val="24"/>
        </w:rPr>
        <w:t> </w:t>
      </w:r>
      <w:r w:rsidRPr="007C3BD5" w:rsidR="00310940">
        <w:rPr>
          <w:szCs w:val="24"/>
        </w:rPr>
        <w:t xml:space="preserve">přijetím stavebního zákona, se body 1, 4, 5, </w:t>
      </w:r>
      <w:r w:rsidRPr="007C3BD5">
        <w:rPr>
          <w:szCs w:val="24"/>
        </w:rPr>
        <w:t>7</w:t>
      </w:r>
      <w:r>
        <w:rPr>
          <w:szCs w:val="24"/>
        </w:rPr>
        <w:t> </w:t>
      </w:r>
      <w:r w:rsidRPr="007C3BD5">
        <w:rPr>
          <w:szCs w:val="24"/>
        </w:rPr>
        <w:t>a</w:t>
      </w:r>
      <w:r>
        <w:rPr>
          <w:szCs w:val="24"/>
        </w:rPr>
        <w:t> </w:t>
      </w:r>
      <w:r w:rsidRPr="007C3BD5">
        <w:rPr>
          <w:szCs w:val="24"/>
        </w:rPr>
        <w:t>9</w:t>
      </w:r>
      <w:r>
        <w:rPr>
          <w:szCs w:val="24"/>
        </w:rPr>
        <w:t> </w:t>
      </w:r>
      <w:r w:rsidRPr="007C3BD5" w:rsidR="00310940">
        <w:rPr>
          <w:szCs w:val="24"/>
        </w:rPr>
        <w:t>zrušují.“.</w:t>
      </w:r>
    </w:p>
    <w:p w:rsidR="00C37CC9" w:rsidRPr="007C3BD5" w:rsidP="00A21B9D">
      <w:pPr>
        <w:spacing w:before="240" w:after="120"/>
        <w:rPr>
          <w:noProof/>
          <w:szCs w:val="24"/>
        </w:rPr>
      </w:pPr>
      <w:r w:rsidRPr="007C3BD5">
        <w:rPr>
          <w:noProof/>
          <w:szCs w:val="24"/>
        </w:rPr>
        <w:t>15</w:t>
      </w:r>
      <w:r w:rsidRPr="007C3BD5" w:rsidR="009B45AB">
        <w:rPr>
          <w:noProof/>
          <w:szCs w:val="24"/>
        </w:rPr>
        <w:t xml:space="preserve">. </w:t>
      </w:r>
      <w:r w:rsidRPr="007C3BD5" w:rsidR="00C40BAD">
        <w:rPr>
          <w:noProof/>
          <w:szCs w:val="24"/>
        </w:rPr>
        <w:t>Dosavadní část třicátá</w:t>
      </w:r>
      <w:r w:rsidRPr="007C3BD5">
        <w:rPr>
          <w:noProof/>
          <w:szCs w:val="24"/>
        </w:rPr>
        <w:t xml:space="preserve"> třetí </w:t>
      </w:r>
      <w:r w:rsidRPr="007C3BD5" w:rsidR="005A1E00">
        <w:rPr>
          <w:noProof/>
          <w:szCs w:val="24"/>
        </w:rPr>
        <w:t>čl. </w:t>
      </w:r>
      <w:r w:rsidRPr="007C3BD5">
        <w:rPr>
          <w:noProof/>
          <w:szCs w:val="24"/>
        </w:rPr>
        <w:t xml:space="preserve">LIV, </w:t>
      </w:r>
      <w:r w:rsidRPr="007C3BD5" w:rsidR="005A1E00">
        <w:rPr>
          <w:noProof/>
          <w:szCs w:val="24"/>
        </w:rPr>
        <w:t>čl. </w:t>
      </w:r>
      <w:r w:rsidRPr="007C3BD5">
        <w:rPr>
          <w:noProof/>
          <w:szCs w:val="24"/>
        </w:rPr>
        <w:t xml:space="preserve">LV </w:t>
      </w:r>
      <w:r w:rsidRPr="007C3BD5" w:rsidR="005A1E00">
        <w:rPr>
          <w:noProof/>
          <w:szCs w:val="24"/>
        </w:rPr>
        <w:t>a čl. </w:t>
      </w:r>
      <w:r w:rsidRPr="007C3BD5">
        <w:rPr>
          <w:noProof/>
          <w:szCs w:val="24"/>
        </w:rPr>
        <w:t>LVI zní:</w:t>
      </w:r>
    </w:p>
    <w:p w:rsidR="00C37CC9" w:rsidRPr="007C3BD5" w:rsidP="00A21B9D">
      <w:pPr>
        <w:pStyle w:val="ST"/>
        <w:keepNext w:val="0"/>
        <w:keepLines w:val="0"/>
        <w:widowControl w:val="0"/>
        <w:rPr>
          <w:b/>
          <w:szCs w:val="24"/>
        </w:rPr>
      </w:pPr>
      <w:r w:rsidRPr="007C3BD5">
        <w:rPr>
          <w:szCs w:val="24"/>
        </w:rPr>
        <w:t>„ČÁST TŘICÁTÁ TŘETÍ</w:t>
      </w:r>
    </w:p>
    <w:p w:rsidR="00C37CC9" w:rsidRPr="007C3BD5" w:rsidP="00A21B9D">
      <w:pPr>
        <w:pStyle w:val="NADPISSTI"/>
        <w:keepNext w:val="0"/>
        <w:keepLines w:val="0"/>
        <w:widowControl w:val="0"/>
        <w:rPr>
          <w:szCs w:val="24"/>
        </w:rPr>
      </w:pPr>
      <w:r w:rsidRPr="007C3BD5">
        <w:rPr>
          <w:szCs w:val="24"/>
        </w:rPr>
        <w:t xml:space="preserve">Změna zákona </w:t>
      </w:r>
      <w:r w:rsidRPr="007C3BD5">
        <w:rPr>
          <w:rFonts w:eastAsiaTheme="minorHAnsi"/>
          <w:szCs w:val="24"/>
        </w:rPr>
        <w:t>o spotřebních daních</w:t>
      </w:r>
    </w:p>
    <w:p w:rsidR="00C37CC9" w:rsidRPr="007C3BD5" w:rsidP="00A21B9D">
      <w:pPr>
        <w:pStyle w:val="lnek"/>
        <w:keepNext w:val="0"/>
        <w:keepLines w:val="0"/>
        <w:rPr>
          <w:noProof/>
          <w:szCs w:val="24"/>
        </w:rPr>
      </w:pPr>
      <w:r w:rsidRPr="007C3BD5">
        <w:rPr>
          <w:noProof/>
          <w:szCs w:val="24"/>
        </w:rPr>
        <w:t xml:space="preserve">Čl. </w:t>
      </w:r>
      <w:r w:rsidRPr="007C3BD5" w:rsidR="00BA1915">
        <w:rPr>
          <w:noProof/>
          <w:szCs w:val="24"/>
        </w:rPr>
        <w:t>LIV</w:t>
      </w:r>
    </w:p>
    <w:p w:rsidR="00BA1915" w:rsidRPr="007C3BD5" w:rsidP="00A21B9D">
      <w:pPr>
        <w:pStyle w:val="Textlnku"/>
        <w:widowControl w:val="0"/>
        <w:numPr>
          <w:ilvl w:val="0"/>
          <w:numId w:val="23"/>
        </w:numPr>
        <w:ind w:firstLine="425"/>
        <w:rPr>
          <w:szCs w:val="24"/>
        </w:rPr>
      </w:pPr>
      <w:r w:rsidRPr="007C3BD5">
        <w:rPr>
          <w:szCs w:val="24"/>
        </w:rPr>
        <w:t xml:space="preserve">Zákon č. 353/2003 Sb., o spotřebních daních, ve znění zákona č. 479/2003 Sb., zákona č. 237/2004 Sb., zákona č. 313/2004 Sb., zákona č. 558/2004 Sb., zákona č. 693/2004 Sb., zákona č. 179/2005 Sb., zákona č. 217/2005 Sb., zákona č. 377/2005 Sb., zákona č. 379/2005 Sb., zákona č. 545/2005 Sb., zákona č. 310/2006 Sb., zákona č. 575/2006 Sb., zákona č. 261/2007 Sb., zákona č. 270/2007 Sb., zákona č. 296/2007 Sb., zákona č. 37/2008 Sb., zákona č. 124/2008 Sb., zákona č. 245/2008 Sb., zákona č. 309/2008 Sb., zákona č. 87/2009 Sb., zákona č. 281/2009 Sb., zákona č. 292/2009 Sb., zákona č. 362/2009 Sb., zákona č. 59/2010 Sb., zákona č. 95/2011 Sb., zákona č. 221/2011 Sb., zákona č. 420/2011 Sb., zákona č. 457/2011 Sb., zákona č. 458/2011 Sb., zákona č. 18/2012 Sb., zákona č. 407/2012 Sb., zákona č. 500/2012 Sb., zákona č. 308/2013 Sb., zákonného opatření Senátu č. 344/2013 Sb., zákona č. 201/2014 Sb., zákona č. 331/2014 Sb., zákona č. 157/2015 </w:t>
      </w:r>
      <w:r w:rsidRPr="007C3BD5">
        <w:rPr>
          <w:szCs w:val="24"/>
        </w:rPr>
        <w:t>Sb., zákona č. 315/2015 Sb., zákona č. 382/2015 Sb., zákona č. 188/2016 Sb., zákona č. 243/2016 Sb., zákona č. 453/2016 Sb., zákona č. 65/2017 Sb., zákona č. 183/2017 Sb., zákona č. 4/2019 Sb., zákona č. 80/2019 Sb., zákona č. 364/2019 Sb., zákona č. 229/2020 Sb., zákona č. 277/2019 Sb., zákona č. 299/2020 Sb., zákona č. 343/2020 Sb., zákona č. 584/2020 Sb., zákona č. 609/2020 Sb., zákona č. 93/2022 Sb., zákona č. 131/2022 Sb., zákona č. 179/2022 Sb., zákona č. 286/2022 Sb. a zákona č. </w:t>
      </w:r>
      <w:r w:rsidRPr="007C3BD5" w:rsidR="00627EF6">
        <w:rPr>
          <w:szCs w:val="24"/>
        </w:rPr>
        <w:t>234</w:t>
      </w:r>
      <w:r w:rsidRPr="007C3BD5">
        <w:rPr>
          <w:szCs w:val="24"/>
        </w:rPr>
        <w:t>/2023 Sb., se mění takto:</w:t>
      </w:r>
    </w:p>
    <w:p w:rsidR="00BA1915" w:rsidRPr="007C3BD5" w:rsidP="00B9783B">
      <w:pPr>
        <w:pStyle w:val="Novelizanbod"/>
        <w:keepNext w:val="0"/>
        <w:keepLines w:val="0"/>
        <w:numPr>
          <w:ilvl w:val="0"/>
          <w:numId w:val="31"/>
        </w:numPr>
      </w:pPr>
      <w:r w:rsidRPr="007C3BD5">
        <w:t xml:space="preserve">V § 1 odst. 1 písm. a) se za slova „tabákových výrobků“ vkládají slova „, </w:t>
      </w:r>
      <w:r w:rsidRPr="007C3BD5">
        <w:rPr>
          <w:u w:val="single"/>
        </w:rPr>
        <w:t>ostatních tabákových výrobků, výrobků souvisejících s tabákovými výrobky</w:t>
      </w:r>
      <w:r w:rsidRPr="007C3BD5">
        <w:t>“.</w:t>
      </w:r>
    </w:p>
    <w:p w:rsidR="00BA1915" w:rsidRPr="007C3BD5" w:rsidP="00A21B9D">
      <w:pPr>
        <w:pStyle w:val="CELEX"/>
        <w:rPr>
          <w:i w:val="0"/>
        </w:rPr>
      </w:pPr>
      <w:r w:rsidRPr="007C3BD5">
        <w:t>CELEX: 32020L0262</w:t>
      </w:r>
    </w:p>
    <w:p w:rsidR="00BA1915" w:rsidRPr="007C3BD5" w:rsidP="00B9783B">
      <w:pPr>
        <w:pStyle w:val="Novelizanbod"/>
        <w:keepNext w:val="0"/>
        <w:keepLines w:val="0"/>
        <w:numPr>
          <w:ilvl w:val="0"/>
          <w:numId w:val="31"/>
        </w:numPr>
      </w:pPr>
      <w:r w:rsidRPr="007C3BD5">
        <w:t>V § 1 odst. 3 se na konci písmene f) slovo „a“ nahrazuje čárkou a vkládají se nová písmena g) a h), která znějí:</w:t>
      </w:r>
    </w:p>
    <w:p w:rsidR="00BA1915" w:rsidRPr="007C3BD5" w:rsidP="00A21B9D">
      <w:pPr>
        <w:pStyle w:val="Novelizanbod"/>
        <w:keepNext w:val="0"/>
        <w:keepLines w:val="0"/>
        <w:widowControl w:val="0"/>
        <w:tabs>
          <w:tab w:val="left" w:pos="426"/>
        </w:tabs>
        <w:spacing w:before="0" w:after="0"/>
        <w:ind w:left="284" w:hanging="284"/>
        <w:rPr>
          <w:rFonts w:eastAsia="Calibri"/>
          <w:szCs w:val="24"/>
          <w:u w:val="single"/>
        </w:rPr>
      </w:pPr>
      <w:r w:rsidRPr="007C3BD5">
        <w:rPr>
          <w:rFonts w:eastAsia="Calibri"/>
          <w:szCs w:val="24"/>
        </w:rPr>
        <w:t>„</w:t>
      </w:r>
      <w:r w:rsidRPr="007C3BD5">
        <w:rPr>
          <w:rFonts w:eastAsia="Calibri"/>
          <w:szCs w:val="24"/>
          <w:u w:val="single"/>
        </w:rPr>
        <w:t xml:space="preserve">g) </w:t>
      </w:r>
      <w:r w:rsidRPr="007C3BD5">
        <w:rPr>
          <w:szCs w:val="24"/>
          <w:u w:val="single"/>
        </w:rPr>
        <w:t>daň</w:t>
      </w:r>
      <w:r w:rsidRPr="007C3BD5">
        <w:rPr>
          <w:rFonts w:eastAsia="Calibri"/>
          <w:szCs w:val="24"/>
          <w:u w:val="single"/>
        </w:rPr>
        <w:t xml:space="preserve"> z ostatních tabákových výrobků,</w:t>
      </w:r>
    </w:p>
    <w:p w:rsidR="00BA1915" w:rsidRPr="007C3BD5" w:rsidP="00A21B9D">
      <w:pPr>
        <w:ind w:left="284" w:hanging="284"/>
        <w:rPr>
          <w:rFonts w:eastAsia="Calibri"/>
          <w:szCs w:val="24"/>
        </w:rPr>
      </w:pPr>
      <w:r w:rsidRPr="007C3BD5">
        <w:rPr>
          <w:rFonts w:eastAsia="Calibri"/>
          <w:szCs w:val="24"/>
          <w:u w:val="single"/>
        </w:rPr>
        <w:t>h) daň z výrobků souvisejících s tabákovými výrobky a</w:t>
      </w:r>
      <w:r w:rsidRPr="007C3BD5">
        <w:rPr>
          <w:rFonts w:eastAsia="Calibri"/>
          <w:szCs w:val="24"/>
        </w:rPr>
        <w:t>“.</w:t>
      </w:r>
    </w:p>
    <w:p w:rsidR="00BA1915" w:rsidRPr="007C3BD5" w:rsidP="00A21B9D">
      <w:pPr>
        <w:pStyle w:val="Novelizanbod"/>
        <w:keepNext w:val="0"/>
        <w:keepLines w:val="0"/>
        <w:widowControl w:val="0"/>
        <w:tabs>
          <w:tab w:val="left" w:pos="426"/>
        </w:tabs>
        <w:spacing w:before="120"/>
        <w:ind w:left="567" w:hanging="567"/>
        <w:rPr>
          <w:rFonts w:eastAsia="Calibri"/>
          <w:szCs w:val="24"/>
        </w:rPr>
      </w:pPr>
      <w:r w:rsidRPr="007C3BD5">
        <w:rPr>
          <w:szCs w:val="24"/>
        </w:rPr>
        <w:t>Dosavadní</w:t>
      </w:r>
      <w:r w:rsidRPr="007C3BD5">
        <w:rPr>
          <w:rFonts w:eastAsia="Calibri"/>
          <w:szCs w:val="24"/>
        </w:rPr>
        <w:t xml:space="preserve"> písmeno g) se označuje jako písmeno i).</w:t>
      </w:r>
    </w:p>
    <w:p w:rsidR="00BA1915" w:rsidRPr="007C3BD5" w:rsidP="00A21B9D">
      <w:pPr>
        <w:pStyle w:val="CELEX"/>
        <w:rPr>
          <w:i w:val="0"/>
        </w:rPr>
      </w:pPr>
      <w:r w:rsidRPr="007C3BD5">
        <w:t>CELEX: 32020L0262</w:t>
      </w:r>
    </w:p>
    <w:p w:rsidR="00BA1915" w:rsidRPr="007C3BD5" w:rsidP="00B9783B">
      <w:pPr>
        <w:pStyle w:val="Novelizanbod"/>
        <w:keepNext w:val="0"/>
        <w:keepLines w:val="0"/>
        <w:numPr>
          <w:ilvl w:val="0"/>
          <w:numId w:val="31"/>
        </w:numPr>
      </w:pPr>
      <w:r w:rsidRPr="007C3BD5">
        <w:t>V § 3 odst. 1 se písmeno m) zrušuje.</w:t>
      </w:r>
    </w:p>
    <w:p w:rsidR="00BA1915" w:rsidRPr="007C3BD5" w:rsidP="00A21B9D">
      <w:pPr>
        <w:pStyle w:val="Novelizanbod"/>
        <w:keepNext w:val="0"/>
        <w:keepLines w:val="0"/>
        <w:widowControl w:val="0"/>
        <w:tabs>
          <w:tab w:val="left" w:pos="426"/>
        </w:tabs>
        <w:spacing w:before="120" w:after="0"/>
        <w:rPr>
          <w:szCs w:val="24"/>
        </w:rPr>
      </w:pPr>
      <w:r w:rsidRPr="007C3BD5">
        <w:rPr>
          <w:szCs w:val="24"/>
        </w:rPr>
        <w:t>Dosavadní písmena n) až x) se označují jako písmena m) až w).</w:t>
      </w:r>
    </w:p>
    <w:p w:rsidR="00BA1915" w:rsidRPr="007C3BD5" w:rsidP="00B9783B">
      <w:pPr>
        <w:pStyle w:val="Novelizanbod"/>
        <w:keepNext w:val="0"/>
        <w:keepLines w:val="0"/>
        <w:numPr>
          <w:ilvl w:val="0"/>
          <w:numId w:val="31"/>
        </w:numPr>
      </w:pPr>
      <w:r w:rsidRPr="007C3BD5">
        <w:t>V § 4 odst. 1 písm. c) se číslo „55“ nahrazuje číslem „56“.</w:t>
      </w:r>
    </w:p>
    <w:p w:rsidR="00BA1915" w:rsidRPr="007C3BD5" w:rsidP="00B9783B">
      <w:pPr>
        <w:pStyle w:val="Novelizanbod"/>
        <w:keepNext w:val="0"/>
        <w:keepLines w:val="0"/>
        <w:numPr>
          <w:ilvl w:val="0"/>
          <w:numId w:val="31"/>
        </w:numPr>
      </w:pPr>
      <w:r w:rsidRPr="007C3BD5">
        <w:t>V § 11 odst. 1 písm. e) až g) se slova „pro hlavní město Prahu“ nahrazují slovy „v Praze“.</w:t>
      </w:r>
    </w:p>
    <w:p w:rsidR="00BA1915" w:rsidRPr="007C3BD5" w:rsidP="00B9783B">
      <w:pPr>
        <w:pStyle w:val="Novelizanbod"/>
        <w:keepNext w:val="0"/>
        <w:keepLines w:val="0"/>
        <w:numPr>
          <w:ilvl w:val="0"/>
          <w:numId w:val="31"/>
        </w:numPr>
      </w:pPr>
      <w:r w:rsidRPr="007C3BD5">
        <w:t>V § 49 odstavec 1 zní:</w:t>
      </w:r>
    </w:p>
    <w:p w:rsidR="00BA1915" w:rsidRPr="007C3BD5" w:rsidP="00A21B9D">
      <w:pPr>
        <w:widowControl w:val="0"/>
        <w:autoSpaceDE w:val="0"/>
        <w:autoSpaceDN w:val="0"/>
        <w:adjustRightInd w:val="0"/>
        <w:spacing w:before="120" w:after="120"/>
        <w:ind w:firstLine="425"/>
        <w:rPr>
          <w:szCs w:val="24"/>
        </w:rPr>
      </w:pPr>
      <w:r w:rsidRPr="007C3BD5">
        <w:rPr>
          <w:szCs w:val="24"/>
        </w:rPr>
        <w:t>„</w:t>
      </w:r>
      <w:r w:rsidRPr="007C3BD5">
        <w:rPr>
          <w:szCs w:val="24"/>
          <w:u w:val="single"/>
        </w:rPr>
        <w:t>(1) Od daně jsou osvobozeny minerální oleje uvedené v § 45 odst. 1, 2 a 6 používané pro jiné účely, než je pohon motorů nebo výroba tepla. Od daně takto nejsou osvobozeny ostatní benziny.</w:t>
      </w:r>
      <w:r w:rsidRPr="007C3BD5">
        <w:rPr>
          <w:szCs w:val="24"/>
        </w:rPr>
        <w:t>“.</w:t>
      </w:r>
    </w:p>
    <w:p w:rsidR="00BA1915" w:rsidRPr="007C3BD5" w:rsidP="00A21B9D">
      <w:pPr>
        <w:pStyle w:val="CELEX"/>
      </w:pPr>
      <w:r w:rsidRPr="007C3BD5">
        <w:t>CELEX: 32003L0096</w:t>
      </w:r>
    </w:p>
    <w:p w:rsidR="00BA1915" w:rsidRPr="007C3BD5" w:rsidP="00B9783B">
      <w:pPr>
        <w:pStyle w:val="Novelizanbod"/>
        <w:keepNext w:val="0"/>
        <w:keepLines w:val="0"/>
        <w:numPr>
          <w:ilvl w:val="0"/>
          <w:numId w:val="31"/>
        </w:numPr>
        <w:rPr>
          <w:u w:val="single"/>
        </w:rPr>
      </w:pPr>
      <w:r w:rsidRPr="007C3BD5">
        <w:rPr>
          <w:u w:val="single"/>
        </w:rPr>
        <w:t>V § 49 se odstavce 3 a 4 zrušují.</w:t>
      </w:r>
    </w:p>
    <w:p w:rsidR="00BA1915" w:rsidRPr="007C3BD5" w:rsidP="00A21B9D">
      <w:pPr>
        <w:pStyle w:val="Novelizanbod"/>
        <w:keepNext w:val="0"/>
        <w:keepLines w:val="0"/>
        <w:widowControl w:val="0"/>
        <w:tabs>
          <w:tab w:val="left" w:pos="426"/>
        </w:tabs>
        <w:spacing w:before="120" w:after="0"/>
        <w:rPr>
          <w:szCs w:val="24"/>
        </w:rPr>
      </w:pPr>
      <w:r w:rsidRPr="007C3BD5">
        <w:rPr>
          <w:szCs w:val="24"/>
        </w:rPr>
        <w:t>Dosavadní odstavce 5 až 13 se označují jako odstavce 3 až 11.</w:t>
      </w:r>
    </w:p>
    <w:p w:rsidR="00BA1915" w:rsidRPr="007C3BD5" w:rsidP="00A21B9D">
      <w:pPr>
        <w:pStyle w:val="CELEX"/>
      </w:pPr>
      <w:r w:rsidRPr="007C3BD5">
        <w:t>CELEX: 32003L0096</w:t>
      </w:r>
    </w:p>
    <w:p w:rsidR="00BA1915" w:rsidRPr="007C3BD5" w:rsidP="00B9783B">
      <w:pPr>
        <w:pStyle w:val="Novelizanbod"/>
        <w:keepNext w:val="0"/>
        <w:keepLines w:val="0"/>
        <w:numPr>
          <w:ilvl w:val="0"/>
          <w:numId w:val="31"/>
        </w:numPr>
      </w:pPr>
      <w:r w:rsidRPr="007C3BD5">
        <w:t>V § 49 odst. 4 se slova „leteckou dopravu, letecké práce, zkoušení, opravu nebo údržbu letadel, s výjimkou minerálních olejů používaných“ nahrazují slovy „</w:t>
      </w:r>
      <w:r w:rsidRPr="007C3BD5">
        <w:rPr>
          <w:u w:val="single"/>
        </w:rPr>
        <w:t>jiný druh letů než</w:t>
      </w:r>
      <w:r w:rsidRPr="007C3BD5">
        <w:t>“ a na konci odstavce se doplňuje věta „</w:t>
      </w:r>
      <w:r w:rsidRPr="007C3BD5">
        <w:rPr>
          <w:u w:val="single"/>
        </w:rPr>
        <w:t>Toto osvobození se týká výhradně minerálních olejů použitých pro lety mezi daňovým územím České republiky a daňovým územím jiného členského státu nebo třetí zemí.</w:t>
      </w:r>
      <w:r w:rsidRPr="007C3BD5">
        <w:t>“.</w:t>
      </w:r>
    </w:p>
    <w:p w:rsidR="00BA1915" w:rsidRPr="007C3BD5" w:rsidP="00A21B9D">
      <w:pPr>
        <w:pStyle w:val="CELEX"/>
      </w:pPr>
      <w:r w:rsidRPr="007C3BD5">
        <w:t>CELEX: 32003L0096</w:t>
      </w:r>
    </w:p>
    <w:p w:rsidR="00BA1915" w:rsidRPr="007C3BD5" w:rsidP="00B9783B">
      <w:pPr>
        <w:pStyle w:val="Novelizanbod"/>
        <w:keepNext w:val="0"/>
        <w:keepLines w:val="0"/>
        <w:numPr>
          <w:ilvl w:val="0"/>
          <w:numId w:val="31"/>
        </w:numPr>
      </w:pPr>
      <w:r w:rsidRPr="007C3BD5">
        <w:t>V § 50 odst. 2 se slova „6 a 8“ nahrazují slovy „4 a 6“ a text „odst. 5 písm. a)“ se nahrazuje číslem „5“.</w:t>
      </w:r>
    </w:p>
    <w:p w:rsidR="00BA1915" w:rsidRPr="007C3BD5" w:rsidP="00B9783B">
      <w:pPr>
        <w:pStyle w:val="Novelizanbod"/>
        <w:keepNext w:val="0"/>
        <w:keepLines w:val="0"/>
        <w:numPr>
          <w:ilvl w:val="0"/>
          <w:numId w:val="31"/>
        </w:numPr>
      </w:pPr>
      <w:r w:rsidRPr="007C3BD5">
        <w:t>V § 52 odst. 1 se číslo „5“ nahrazuje číslem „3“.</w:t>
      </w:r>
    </w:p>
    <w:p w:rsidR="00BA1915" w:rsidRPr="007C3BD5" w:rsidP="00B9783B">
      <w:pPr>
        <w:pStyle w:val="Novelizanbod"/>
        <w:keepNext w:val="0"/>
        <w:keepLines w:val="0"/>
        <w:numPr>
          <w:ilvl w:val="0"/>
          <w:numId w:val="31"/>
        </w:numPr>
      </w:pPr>
      <w:r w:rsidRPr="007C3BD5">
        <w:t>V § 52a odst. 4 se slova „10, 12 nebo 13“ nahrazují slovy „8, 10 nebo 11“.</w:t>
      </w:r>
    </w:p>
    <w:p w:rsidR="00BA1915" w:rsidRPr="007C3BD5" w:rsidP="00B9783B">
      <w:pPr>
        <w:pStyle w:val="Novelizanbod"/>
        <w:keepNext w:val="0"/>
        <w:keepLines w:val="0"/>
        <w:numPr>
          <w:ilvl w:val="0"/>
          <w:numId w:val="31"/>
        </w:numPr>
      </w:pPr>
      <w:r w:rsidRPr="007C3BD5">
        <w:t>V § 53 odst. 1 se slova „5, 6 a 8“ nahrazují slovy „3, 4 a 6“.</w:t>
      </w:r>
    </w:p>
    <w:p w:rsidR="00BA1915" w:rsidRPr="007C3BD5" w:rsidP="00B9783B">
      <w:pPr>
        <w:pStyle w:val="Novelizanbod"/>
        <w:keepNext w:val="0"/>
        <w:keepLines w:val="0"/>
        <w:numPr>
          <w:ilvl w:val="0"/>
          <w:numId w:val="31"/>
        </w:numPr>
        <w:rPr>
          <w:u w:val="single"/>
        </w:rPr>
      </w:pPr>
      <w:r w:rsidRPr="007C3BD5">
        <w:rPr>
          <w:u w:val="single"/>
        </w:rPr>
        <w:t>§ 55 se včetně nadpisu zrušuje.</w:t>
      </w:r>
    </w:p>
    <w:p w:rsidR="00BA1915" w:rsidRPr="007C3BD5" w:rsidP="00A21B9D">
      <w:pPr>
        <w:pStyle w:val="CELEX"/>
      </w:pPr>
      <w:r w:rsidRPr="007C3BD5">
        <w:t>CELEX: 32003L0096</w:t>
      </w:r>
    </w:p>
    <w:p w:rsidR="00BA1915" w:rsidRPr="007C3BD5" w:rsidP="00B9783B">
      <w:pPr>
        <w:pStyle w:val="Novelizanbod"/>
        <w:keepNext w:val="0"/>
        <w:keepLines w:val="0"/>
        <w:numPr>
          <w:ilvl w:val="0"/>
          <w:numId w:val="31"/>
        </w:numPr>
      </w:pPr>
      <w:r w:rsidRPr="007C3BD5">
        <w:t>V § 56 odst. 1 větě druhé se slova „, 15a nebo 55“ nahrazují slovy „nebo 15a“.</w:t>
      </w:r>
    </w:p>
    <w:p w:rsidR="00BA1915" w:rsidRPr="007C3BD5" w:rsidP="00B9783B">
      <w:pPr>
        <w:pStyle w:val="Novelizanbod"/>
        <w:keepNext w:val="0"/>
        <w:keepLines w:val="0"/>
        <w:numPr>
          <w:ilvl w:val="0"/>
          <w:numId w:val="31"/>
        </w:numPr>
      </w:pPr>
      <w:r w:rsidRPr="007C3BD5">
        <w:t>V § 56 odst. 2 se věta poslední zrušuje.</w:t>
      </w:r>
    </w:p>
    <w:p w:rsidR="00BA1915" w:rsidRPr="007C3BD5" w:rsidP="00B9783B">
      <w:pPr>
        <w:pStyle w:val="Novelizanbod"/>
        <w:keepNext w:val="0"/>
        <w:keepLines w:val="0"/>
        <w:numPr>
          <w:ilvl w:val="0"/>
          <w:numId w:val="31"/>
        </w:numPr>
      </w:pPr>
      <w:r w:rsidRPr="007C3BD5">
        <w:t>V § 57 se na konci textu odstavce 9 doplňují slova „; tyto doklady je osoba uvedená v odstavci 1 povinna předložit správci daně na jeho výzvu“.</w:t>
      </w:r>
    </w:p>
    <w:p w:rsidR="00BA1915" w:rsidRPr="007C3BD5" w:rsidP="00B9783B">
      <w:pPr>
        <w:pStyle w:val="Novelizanbod"/>
        <w:keepNext w:val="0"/>
        <w:keepLines w:val="0"/>
        <w:numPr>
          <w:ilvl w:val="0"/>
          <w:numId w:val="31"/>
        </w:numPr>
      </w:pPr>
      <w:r w:rsidRPr="007C3BD5">
        <w:t>V § 57 odst. 13 větě první se za slovo „prvovýrobu“ vkládají slova „spočívající v rybníkářství podle zákona upravujícího rybářství“, na konci textu věty se doplňují slova „; tuto evidenci je osoba uvedená v odstavci 1 povinna předložit správci daně na jeho výzvu“ a ve větě druhé se slova „rostlinné výroby nebo chovu hospodářských zvířat lze spotřebu prokázat“ nahrazují slovy „ostatních druhů zemědělské prvovýroby se spotřeba minerálních olejů prokazuje“.</w:t>
      </w:r>
    </w:p>
    <w:p w:rsidR="00BA1915" w:rsidRPr="007C3BD5" w:rsidP="00B9783B">
      <w:pPr>
        <w:pStyle w:val="Novelizanbod"/>
        <w:keepNext w:val="0"/>
        <w:keepLines w:val="0"/>
        <w:numPr>
          <w:ilvl w:val="0"/>
          <w:numId w:val="31"/>
        </w:numPr>
      </w:pPr>
      <w:r w:rsidRPr="007C3BD5">
        <w:t>V § 57 se odstavec 14 zrušuje.</w:t>
      </w:r>
    </w:p>
    <w:p w:rsidR="00BA1915" w:rsidRPr="007C3BD5" w:rsidP="00A21B9D">
      <w:pPr>
        <w:pStyle w:val="Novelizanbod"/>
        <w:keepNext w:val="0"/>
        <w:keepLines w:val="0"/>
        <w:widowControl w:val="0"/>
        <w:tabs>
          <w:tab w:val="left" w:pos="426"/>
        </w:tabs>
        <w:spacing w:before="120" w:after="0"/>
        <w:rPr>
          <w:szCs w:val="24"/>
        </w:rPr>
      </w:pPr>
      <w:r w:rsidRPr="007C3BD5">
        <w:rPr>
          <w:szCs w:val="24"/>
        </w:rPr>
        <w:t>Dosavadní odstavce 15 až 23 se označují jako odstavce 14 až 22.</w:t>
      </w:r>
    </w:p>
    <w:p w:rsidR="00BA1915" w:rsidRPr="007C3BD5" w:rsidP="00B9783B">
      <w:pPr>
        <w:pStyle w:val="Novelizanbod"/>
        <w:keepNext w:val="0"/>
        <w:keepLines w:val="0"/>
        <w:numPr>
          <w:ilvl w:val="0"/>
          <w:numId w:val="31"/>
        </w:numPr>
      </w:pPr>
      <w:r w:rsidRPr="007C3BD5">
        <w:t>V § 57 odst. 14 písm. b) se za slovo „prvovýrobu“ vkládají slova „spočívající v rybníkářství podle zákona upravujícího rybářství“.</w:t>
      </w:r>
    </w:p>
    <w:p w:rsidR="00BA1915" w:rsidRPr="007C3BD5" w:rsidP="00B9783B">
      <w:pPr>
        <w:pStyle w:val="Novelizanbod"/>
        <w:keepNext w:val="0"/>
        <w:keepLines w:val="0"/>
        <w:numPr>
          <w:ilvl w:val="0"/>
          <w:numId w:val="31"/>
        </w:numPr>
      </w:pPr>
      <w:r w:rsidRPr="007C3BD5">
        <w:t>V § 70 odst. 1 se částka „32 250 Kč“ nahrazuje částkou „</w:t>
      </w:r>
      <w:r w:rsidRPr="007C3BD5">
        <w:rPr>
          <w:u w:val="single"/>
        </w:rPr>
        <w:t>35 500 Kč</w:t>
      </w:r>
      <w:r w:rsidRPr="007C3BD5">
        <w:t>“ a částka „16 200 Kč“ se nahrazuje částkou „</w:t>
      </w:r>
      <w:r w:rsidRPr="007C3BD5">
        <w:rPr>
          <w:u w:val="single"/>
        </w:rPr>
        <w:t>17 800 Kč</w:t>
      </w:r>
      <w:r w:rsidRPr="007C3BD5">
        <w:t>“.</w:t>
      </w:r>
    </w:p>
    <w:p w:rsidR="00BA1915" w:rsidRPr="007C3BD5" w:rsidP="00A21B9D">
      <w:pPr>
        <w:pStyle w:val="CELEX"/>
      </w:pPr>
      <w:r w:rsidRPr="007C3BD5">
        <w:t>CELEX: 31992L0084, 31992L0083</w:t>
      </w:r>
    </w:p>
    <w:p w:rsidR="00BA1915" w:rsidRPr="007C3BD5" w:rsidP="00B9783B">
      <w:pPr>
        <w:pStyle w:val="Novelizanbod"/>
        <w:keepNext w:val="0"/>
        <w:keepLines w:val="0"/>
        <w:numPr>
          <w:ilvl w:val="0"/>
          <w:numId w:val="31"/>
        </w:numPr>
      </w:pPr>
      <w:r w:rsidRPr="007C3BD5">
        <w:t>V § 70 odst. 1 se částka „35 500</w:t>
      </w:r>
      <w:r w:rsidRPr="007C3BD5">
        <w:rPr>
          <w:vertAlign w:val="subscript"/>
        </w:rPr>
        <w:t xml:space="preserve"> </w:t>
      </w:r>
      <w:r w:rsidRPr="007C3BD5">
        <w:t>Kč“ nahrazuje částkou „</w:t>
      </w:r>
      <w:r w:rsidRPr="007C3BD5">
        <w:rPr>
          <w:u w:val="single"/>
        </w:rPr>
        <w:t>39 100 Kč</w:t>
      </w:r>
      <w:r w:rsidRPr="007C3BD5">
        <w:t>“ a částka „17 800 Kč“ se nahrazuje částkou „</w:t>
      </w:r>
      <w:r w:rsidRPr="007C3BD5">
        <w:rPr>
          <w:u w:val="single"/>
        </w:rPr>
        <w:t>19 600 Kč</w:t>
      </w:r>
      <w:r w:rsidRPr="007C3BD5">
        <w:rPr>
          <w:u w:val="single"/>
        </w:rPr>
        <w:t xml:space="preserve"> </w:t>
      </w:r>
      <w:r w:rsidRPr="007C3BD5">
        <w:t>“.</w:t>
      </w:r>
    </w:p>
    <w:p w:rsidR="00BA1915" w:rsidRPr="007C3BD5" w:rsidP="00A21B9D">
      <w:pPr>
        <w:pStyle w:val="CELEX"/>
      </w:pPr>
      <w:r w:rsidRPr="007C3BD5">
        <w:t>CELEX: 31992L0084, 31992L0083</w:t>
      </w:r>
    </w:p>
    <w:p w:rsidR="00BA1915" w:rsidRPr="007C3BD5" w:rsidP="00B9783B">
      <w:pPr>
        <w:pStyle w:val="Novelizanbod"/>
        <w:keepNext w:val="0"/>
        <w:keepLines w:val="0"/>
        <w:numPr>
          <w:ilvl w:val="0"/>
          <w:numId w:val="31"/>
        </w:numPr>
      </w:pPr>
      <w:r w:rsidRPr="007C3BD5">
        <w:t>V § 70 odst. 1 se částka „39 100 Kč“ nahrazuje částkou „</w:t>
      </w:r>
      <w:r w:rsidRPr="007C3BD5">
        <w:rPr>
          <w:u w:val="single"/>
        </w:rPr>
        <w:t>41 050 Kč</w:t>
      </w:r>
      <w:r w:rsidRPr="007C3BD5">
        <w:rPr>
          <w:u w:val="single"/>
        </w:rPr>
        <w:t xml:space="preserve"> </w:t>
      </w:r>
      <w:r w:rsidRPr="007C3BD5">
        <w:t>“ a částka „19 600 Kč“ se nahrazuje částkou „</w:t>
      </w:r>
      <w:r w:rsidRPr="007C3BD5">
        <w:rPr>
          <w:u w:val="single"/>
        </w:rPr>
        <w:t>20 550 Kč</w:t>
      </w:r>
      <w:r w:rsidRPr="007C3BD5">
        <w:t>“.</w:t>
      </w:r>
    </w:p>
    <w:p w:rsidR="00BA1915" w:rsidRPr="007C3BD5" w:rsidP="00A21B9D">
      <w:pPr>
        <w:pStyle w:val="CELEX"/>
      </w:pPr>
      <w:r w:rsidRPr="007C3BD5">
        <w:t>CELEX: 31992L0084, 31992L0083</w:t>
      </w:r>
    </w:p>
    <w:p w:rsidR="00BA1915" w:rsidRPr="007C3BD5" w:rsidP="00B9783B">
      <w:pPr>
        <w:pStyle w:val="Novelizanbod"/>
        <w:keepNext w:val="0"/>
        <w:keepLines w:val="0"/>
        <w:numPr>
          <w:ilvl w:val="0"/>
          <w:numId w:val="31"/>
        </w:numPr>
      </w:pPr>
      <w:r w:rsidRPr="007C3BD5">
        <w:t xml:space="preserve">V § 77 odst. 1 se částka „40 000 000 Kč“ nahrazuje částkou „50 000 000 Kč“. </w:t>
      </w:r>
    </w:p>
    <w:p w:rsidR="00BA1915" w:rsidRPr="007C3BD5" w:rsidP="00B9783B">
      <w:pPr>
        <w:pStyle w:val="Novelizanbod"/>
        <w:keepNext w:val="0"/>
        <w:keepLines w:val="0"/>
        <w:numPr>
          <w:ilvl w:val="0"/>
          <w:numId w:val="31"/>
        </w:numPr>
      </w:pPr>
      <w:r w:rsidRPr="007C3BD5">
        <w:t>V § 77 odst. 2 se částka „120 000 000 Kč“ nahrazuje částkou „150 000 000 Kč“.</w:t>
      </w:r>
    </w:p>
    <w:p w:rsidR="00BA1915" w:rsidRPr="007C3BD5" w:rsidP="00B9783B">
      <w:pPr>
        <w:pStyle w:val="Novelizanbod"/>
        <w:keepNext w:val="0"/>
        <w:keepLines w:val="0"/>
        <w:numPr>
          <w:ilvl w:val="0"/>
          <w:numId w:val="31"/>
        </w:numPr>
      </w:pPr>
      <w:r w:rsidRPr="007C3BD5">
        <w:t>V § 101 odst. 2 se slova „daně z tabákových výrobků“ nahrazují slovy „spotřebních daní“.</w:t>
      </w:r>
    </w:p>
    <w:p w:rsidR="00BA1915" w:rsidRPr="007C3BD5" w:rsidP="00B9783B">
      <w:pPr>
        <w:pStyle w:val="Novelizanbod"/>
        <w:keepNext w:val="0"/>
        <w:keepLines w:val="0"/>
        <w:numPr>
          <w:ilvl w:val="0"/>
          <w:numId w:val="31"/>
        </w:numPr>
      </w:pPr>
      <w:r w:rsidRPr="007C3BD5">
        <w:t>V § 101 odst. 3 písm. c) bodu 2 se slovo „nebo“ zrušuje.</w:t>
      </w:r>
    </w:p>
    <w:p w:rsidR="00BA1915" w:rsidRPr="007C3BD5" w:rsidP="00B9783B">
      <w:pPr>
        <w:pStyle w:val="Novelizanbod"/>
        <w:keepNext w:val="0"/>
        <w:keepLines w:val="0"/>
        <w:numPr>
          <w:ilvl w:val="0"/>
          <w:numId w:val="31"/>
        </w:numPr>
      </w:pPr>
      <w:r w:rsidRPr="007C3BD5">
        <w:t>V § 101 se na konci odstavce 3 tečka nahrazuje slovem „, nebo“ a doplňuje se bod 4, který zní:</w:t>
      </w:r>
    </w:p>
    <w:p w:rsidR="00BA1915" w:rsidRPr="007C3BD5" w:rsidP="005350E8">
      <w:pPr>
        <w:pStyle w:val="Novelizanbod"/>
        <w:keepNext w:val="0"/>
        <w:keepLines w:val="0"/>
        <w:widowControl w:val="0"/>
        <w:tabs>
          <w:tab w:val="left" w:pos="426"/>
        </w:tabs>
        <w:spacing w:before="120"/>
        <w:ind w:left="284" w:hanging="284"/>
        <w:rPr>
          <w:szCs w:val="24"/>
        </w:rPr>
      </w:pPr>
      <w:r w:rsidRPr="007C3BD5">
        <w:rPr>
          <w:szCs w:val="24"/>
        </w:rPr>
        <w:t>„4.</w:t>
      </w:r>
      <w:r w:rsidRPr="007C3BD5">
        <w:rPr>
          <w:szCs w:val="24"/>
        </w:rPr>
        <w:tab/>
        <w:t>tabák do vodní dýmky.“.</w:t>
      </w:r>
    </w:p>
    <w:p w:rsidR="00BA1915" w:rsidRPr="007C3BD5" w:rsidP="00B9783B">
      <w:pPr>
        <w:pStyle w:val="Novelizanbod"/>
        <w:keepNext w:val="0"/>
        <w:keepLines w:val="0"/>
        <w:numPr>
          <w:ilvl w:val="0"/>
          <w:numId w:val="31"/>
        </w:numPr>
        <w:rPr>
          <w:szCs w:val="24"/>
        </w:rPr>
      </w:pPr>
      <w:r w:rsidRPr="007C3BD5">
        <w:t>V § 101 odst. 4 a 6 se číslo „8“ nahrazuje číslem „9“.</w:t>
      </w:r>
    </w:p>
    <w:p w:rsidR="00BA1915" w:rsidRPr="007C3BD5" w:rsidP="00B9783B">
      <w:pPr>
        <w:pStyle w:val="Novelizanbod"/>
        <w:keepNext w:val="0"/>
        <w:keepLines w:val="0"/>
        <w:numPr>
          <w:ilvl w:val="0"/>
          <w:numId w:val="31"/>
        </w:numPr>
      </w:pPr>
      <w:r w:rsidRPr="007C3BD5">
        <w:t>V § 101 se za odstavec 7 vkládá nový odstavec 8, který zní:</w:t>
      </w:r>
    </w:p>
    <w:p w:rsidR="00BA1915" w:rsidRPr="007C3BD5" w:rsidP="00A21B9D">
      <w:pPr>
        <w:pStyle w:val="ListParagraph"/>
        <w:spacing w:before="120" w:after="120"/>
        <w:ind w:left="0" w:firstLine="425"/>
        <w:rPr>
          <w:szCs w:val="24"/>
        </w:rPr>
      </w:pPr>
      <w:r w:rsidRPr="007C3BD5">
        <w:rPr>
          <w:szCs w:val="24"/>
        </w:rPr>
        <w:t>„(8) Tabákem do vodní dýmky se pro účely spotřebních daní rozumí tabák, který lze užívat pouze za použití vodní dýmky, a to tak, že uvolňované emise prochází před vdechnutím kapalinou.“.</w:t>
      </w:r>
    </w:p>
    <w:p w:rsidR="00BA1915" w:rsidRPr="007C3BD5" w:rsidP="00A21B9D">
      <w:pPr>
        <w:pStyle w:val="Novelizanbod"/>
        <w:keepNext w:val="0"/>
        <w:keepLines w:val="0"/>
        <w:widowControl w:val="0"/>
        <w:tabs>
          <w:tab w:val="left" w:pos="426"/>
        </w:tabs>
        <w:spacing w:before="120"/>
        <w:ind w:left="567" w:hanging="567"/>
        <w:rPr>
          <w:szCs w:val="24"/>
        </w:rPr>
      </w:pPr>
      <w:r w:rsidRPr="007C3BD5">
        <w:rPr>
          <w:szCs w:val="24"/>
        </w:rPr>
        <w:t>Dosavadní odstavec 8 se označuje jako odstavec 9.</w:t>
      </w:r>
    </w:p>
    <w:p w:rsidR="00BA1915" w:rsidRPr="007C3BD5" w:rsidP="00B9783B">
      <w:pPr>
        <w:pStyle w:val="Novelizanbod"/>
        <w:keepNext w:val="0"/>
        <w:keepLines w:val="0"/>
        <w:numPr>
          <w:ilvl w:val="0"/>
          <w:numId w:val="31"/>
        </w:numPr>
      </w:pPr>
      <w:r w:rsidRPr="007C3BD5">
        <w:t>V § 101 odst. 9 se slova „České republiky“ zrušují.</w:t>
      </w:r>
    </w:p>
    <w:p w:rsidR="00BA1915" w:rsidRPr="007C3BD5" w:rsidP="00B9783B">
      <w:pPr>
        <w:pStyle w:val="Novelizanbod"/>
        <w:keepNext w:val="0"/>
        <w:keepLines w:val="0"/>
        <w:numPr>
          <w:ilvl w:val="0"/>
          <w:numId w:val="31"/>
        </w:numPr>
      </w:pPr>
      <w:r w:rsidRPr="007C3BD5">
        <w:t>V § 104 odst. 1 se částka „1,97 Kč“ nahrazuje částkou „</w:t>
      </w:r>
      <w:r w:rsidRPr="007C3BD5">
        <w:rPr>
          <w:u w:val="single"/>
        </w:rPr>
        <w:t>2,17 Kč</w:t>
      </w:r>
      <w:r w:rsidRPr="007C3BD5">
        <w:t>“, částka „3,52 Kč“ se nahrazuje částkou „</w:t>
      </w:r>
      <w:r w:rsidRPr="007C3BD5">
        <w:rPr>
          <w:u w:val="single"/>
        </w:rPr>
        <w:t>4,22 Kč</w:t>
      </w:r>
      <w:r w:rsidRPr="007C3BD5">
        <w:t>“, částka „2,29 Kč“ se nahrazuje částkou „</w:t>
      </w:r>
      <w:r w:rsidRPr="007C3BD5">
        <w:rPr>
          <w:u w:val="single"/>
        </w:rPr>
        <w:t>2,52 Kč</w:t>
      </w:r>
      <w:r w:rsidRPr="007C3BD5">
        <w:t>“ a částka „3 000 Kč“ se nahrazuje částkou „</w:t>
      </w:r>
      <w:r w:rsidRPr="007C3BD5">
        <w:rPr>
          <w:u w:val="single"/>
        </w:rPr>
        <w:t>3 300 Kč</w:t>
      </w:r>
      <w:r w:rsidRPr="007C3BD5">
        <w:t>“.</w:t>
      </w:r>
    </w:p>
    <w:p w:rsidR="00BA1915" w:rsidRPr="007C3BD5" w:rsidP="00A21B9D">
      <w:pPr>
        <w:pStyle w:val="CELEX"/>
      </w:pPr>
      <w:r w:rsidRPr="007C3BD5">
        <w:t>CELEX: 32011L0064</w:t>
      </w:r>
    </w:p>
    <w:p w:rsidR="00BA1915" w:rsidRPr="007C3BD5" w:rsidP="00B9783B">
      <w:pPr>
        <w:pStyle w:val="Novelizanbod"/>
        <w:keepNext w:val="0"/>
        <w:keepLines w:val="0"/>
        <w:numPr>
          <w:ilvl w:val="0"/>
          <w:numId w:val="31"/>
        </w:numPr>
      </w:pPr>
      <w:r w:rsidRPr="007C3BD5">
        <w:t>V § 104 odstavec 1 zní:</w:t>
      </w:r>
    </w:p>
    <w:p w:rsidR="00BA1915" w:rsidRPr="007C3BD5" w:rsidP="00A21B9D">
      <w:pPr>
        <w:pStyle w:val="ListParagraph"/>
        <w:spacing w:before="120" w:after="120"/>
        <w:ind w:left="0" w:firstLine="425"/>
        <w:rPr>
          <w:szCs w:val="24"/>
          <w:u w:val="single"/>
        </w:rPr>
      </w:pPr>
      <w:r w:rsidRPr="007C3BD5">
        <w:rPr>
          <w:szCs w:val="24"/>
        </w:rPr>
        <w:t>„</w:t>
      </w:r>
      <w:r w:rsidRPr="007C3BD5">
        <w:rPr>
          <w:szCs w:val="24"/>
          <w:u w:val="single"/>
        </w:rPr>
        <w:t>(1) Sazby daně jsou stanoveny takto:</w:t>
      </w:r>
    </w:p>
    <w:tbl>
      <w:tblPr>
        <w:tblStyle w:val="TableGrid"/>
        <w:tblW w:w="5000" w:type="pct"/>
        <w:tblLayout w:type="fixed"/>
        <w:tblLook w:val="04A0"/>
      </w:tblPr>
      <w:tblGrid>
        <w:gridCol w:w="1203"/>
        <w:gridCol w:w="1911"/>
        <w:gridCol w:w="2127"/>
        <w:gridCol w:w="1418"/>
        <w:gridCol w:w="1984"/>
        <w:gridCol w:w="424"/>
      </w:tblGrid>
      <w:tr w:rsidTr="009523A6">
        <w:tblPrEx>
          <w:tblW w:w="5000" w:type="pct"/>
          <w:tblLayout w:type="fixed"/>
          <w:tblLook w:val="04A0"/>
        </w:tblPrEx>
        <w:tc>
          <w:tcPr>
            <w:tcW w:w="663" w:type="pct"/>
            <w:vMerge w:val="restart"/>
          </w:tcPr>
          <w:p w:rsidR="00BA1915" w:rsidRPr="007C3BD5" w:rsidP="00A21B9D">
            <w:pPr>
              <w:rPr>
                <w:szCs w:val="24"/>
                <w:u w:val="single"/>
              </w:rPr>
            </w:pPr>
            <w:r w:rsidRPr="007C3BD5">
              <w:rPr>
                <w:szCs w:val="24"/>
                <w:u w:val="single"/>
              </w:rPr>
              <w:t>Text</w:t>
            </w:r>
          </w:p>
        </w:tc>
        <w:tc>
          <w:tcPr>
            <w:tcW w:w="4103" w:type="pct"/>
            <w:gridSpan w:val="4"/>
          </w:tcPr>
          <w:p w:rsidR="00BA1915" w:rsidRPr="007C3BD5" w:rsidP="00A21B9D">
            <w:pPr>
              <w:jc w:val="center"/>
              <w:rPr>
                <w:szCs w:val="24"/>
                <w:u w:val="single"/>
              </w:rPr>
            </w:pPr>
            <w:r w:rsidRPr="007C3BD5">
              <w:rPr>
                <w:szCs w:val="24"/>
                <w:u w:val="single"/>
              </w:rPr>
              <w:t>Sazba daně</w:t>
            </w:r>
          </w:p>
        </w:tc>
        <w:tc>
          <w:tcPr>
            <w:tcW w:w="234" w:type="pct"/>
            <w:tcBorders>
              <w:top w:val="nil"/>
              <w:bottom w:val="nil"/>
              <w:right w:val="nil"/>
            </w:tcBorders>
          </w:tcPr>
          <w:p w:rsidR="00BA1915" w:rsidRPr="007C3BD5" w:rsidP="00A21B9D">
            <w:pPr>
              <w:jc w:val="center"/>
              <w:rPr>
                <w:szCs w:val="24"/>
                <w:u w:val="single"/>
              </w:rPr>
            </w:pPr>
          </w:p>
        </w:tc>
      </w:tr>
      <w:tr w:rsidTr="009523A6">
        <w:tblPrEx>
          <w:tblW w:w="5000" w:type="pct"/>
          <w:tblLayout w:type="fixed"/>
          <w:tblLook w:val="04A0"/>
        </w:tblPrEx>
        <w:tc>
          <w:tcPr>
            <w:tcW w:w="663" w:type="pct"/>
            <w:vMerge/>
            <w:hideMark/>
          </w:tcPr>
          <w:p w:rsidR="00BA1915" w:rsidRPr="007C3BD5" w:rsidP="00A21B9D">
            <w:pPr>
              <w:rPr>
                <w:bCs/>
                <w:szCs w:val="24"/>
                <w:u w:val="single"/>
              </w:rPr>
            </w:pPr>
          </w:p>
        </w:tc>
        <w:tc>
          <w:tcPr>
            <w:tcW w:w="1054" w:type="pct"/>
          </w:tcPr>
          <w:p w:rsidR="00BA1915" w:rsidRPr="007C3BD5" w:rsidP="00A21B9D">
            <w:pPr>
              <w:jc w:val="center"/>
              <w:rPr>
                <w:bCs/>
                <w:szCs w:val="24"/>
                <w:u w:val="single"/>
              </w:rPr>
            </w:pPr>
            <w:r w:rsidRPr="007C3BD5">
              <w:rPr>
                <w:bCs/>
                <w:szCs w:val="24"/>
                <w:u w:val="single"/>
              </w:rPr>
              <w:t>Druh</w:t>
            </w:r>
          </w:p>
        </w:tc>
        <w:tc>
          <w:tcPr>
            <w:tcW w:w="1173" w:type="pct"/>
            <w:hideMark/>
          </w:tcPr>
          <w:p w:rsidR="00BA1915" w:rsidRPr="007C3BD5" w:rsidP="00A21B9D">
            <w:pPr>
              <w:jc w:val="center"/>
              <w:rPr>
                <w:bCs/>
                <w:szCs w:val="24"/>
                <w:u w:val="single"/>
              </w:rPr>
            </w:pPr>
            <w:r w:rsidRPr="007C3BD5">
              <w:rPr>
                <w:bCs/>
                <w:szCs w:val="24"/>
                <w:u w:val="single"/>
              </w:rPr>
              <w:t>Procentní část</w:t>
            </w:r>
          </w:p>
        </w:tc>
        <w:tc>
          <w:tcPr>
            <w:tcW w:w="782" w:type="pct"/>
            <w:hideMark/>
          </w:tcPr>
          <w:p w:rsidR="00BA1915" w:rsidRPr="007C3BD5" w:rsidP="00A21B9D">
            <w:pPr>
              <w:jc w:val="center"/>
              <w:rPr>
                <w:bCs/>
                <w:szCs w:val="24"/>
                <w:u w:val="single"/>
              </w:rPr>
            </w:pPr>
            <w:r w:rsidRPr="007C3BD5">
              <w:rPr>
                <w:bCs/>
                <w:szCs w:val="24"/>
                <w:u w:val="single"/>
              </w:rPr>
              <w:t>Pevná část</w:t>
            </w:r>
          </w:p>
        </w:tc>
        <w:tc>
          <w:tcPr>
            <w:tcW w:w="1094" w:type="pct"/>
            <w:hideMark/>
          </w:tcPr>
          <w:p w:rsidR="00BA1915" w:rsidRPr="007C3BD5" w:rsidP="00A21B9D">
            <w:pPr>
              <w:jc w:val="center"/>
              <w:rPr>
                <w:bCs/>
                <w:szCs w:val="24"/>
                <w:u w:val="single"/>
              </w:rPr>
            </w:pPr>
            <w:r w:rsidRPr="007C3BD5">
              <w:rPr>
                <w:bCs/>
                <w:szCs w:val="24"/>
                <w:u w:val="single"/>
              </w:rPr>
              <w:t>Minimální</w:t>
            </w:r>
          </w:p>
        </w:tc>
        <w:tc>
          <w:tcPr>
            <w:tcW w:w="234" w:type="pct"/>
            <w:tcBorders>
              <w:top w:val="nil"/>
              <w:bottom w:val="nil"/>
              <w:right w:val="nil"/>
            </w:tcBorders>
          </w:tcPr>
          <w:p w:rsidR="00BA1915" w:rsidRPr="007C3BD5" w:rsidP="00A21B9D">
            <w:pPr>
              <w:jc w:val="center"/>
              <w:rPr>
                <w:bCs/>
                <w:szCs w:val="24"/>
                <w:u w:val="single"/>
              </w:rPr>
            </w:pPr>
          </w:p>
        </w:tc>
      </w:tr>
      <w:tr w:rsidTr="009523A6">
        <w:tblPrEx>
          <w:tblW w:w="5000" w:type="pct"/>
          <w:tblLayout w:type="fixed"/>
          <w:tblLook w:val="04A0"/>
        </w:tblPrEx>
        <w:tc>
          <w:tcPr>
            <w:tcW w:w="663" w:type="pct"/>
            <w:hideMark/>
          </w:tcPr>
          <w:p w:rsidR="00BA1915" w:rsidRPr="007C3BD5" w:rsidP="00A21B9D">
            <w:pPr>
              <w:rPr>
                <w:szCs w:val="24"/>
                <w:u w:val="single"/>
              </w:rPr>
            </w:pPr>
            <w:r w:rsidRPr="007C3BD5">
              <w:rPr>
                <w:szCs w:val="24"/>
                <w:u w:val="single"/>
              </w:rPr>
              <w:t>cigarety</w:t>
            </w:r>
          </w:p>
        </w:tc>
        <w:tc>
          <w:tcPr>
            <w:tcW w:w="1054" w:type="pct"/>
          </w:tcPr>
          <w:p w:rsidR="00BA1915" w:rsidRPr="007C3BD5" w:rsidP="00A21B9D">
            <w:pPr>
              <w:jc w:val="center"/>
              <w:rPr>
                <w:szCs w:val="24"/>
                <w:u w:val="single"/>
              </w:rPr>
            </w:pPr>
          </w:p>
        </w:tc>
        <w:tc>
          <w:tcPr>
            <w:tcW w:w="1173" w:type="pct"/>
            <w:hideMark/>
          </w:tcPr>
          <w:p w:rsidR="00BA1915" w:rsidRPr="007C3BD5" w:rsidP="00A21B9D">
            <w:pPr>
              <w:jc w:val="center"/>
              <w:rPr>
                <w:szCs w:val="24"/>
                <w:u w:val="single"/>
              </w:rPr>
            </w:pPr>
            <w:r w:rsidRPr="007C3BD5">
              <w:rPr>
                <w:szCs w:val="24"/>
                <w:u w:val="single"/>
              </w:rPr>
              <w:t>30 %</w:t>
            </w:r>
          </w:p>
        </w:tc>
        <w:tc>
          <w:tcPr>
            <w:tcW w:w="782" w:type="pct"/>
            <w:hideMark/>
          </w:tcPr>
          <w:p w:rsidR="00BA1915" w:rsidRPr="007C3BD5" w:rsidP="00A21B9D">
            <w:pPr>
              <w:rPr>
                <w:szCs w:val="24"/>
                <w:u w:val="single"/>
              </w:rPr>
            </w:pPr>
            <w:r w:rsidRPr="007C3BD5">
              <w:rPr>
                <w:szCs w:val="24"/>
                <w:u w:val="single"/>
              </w:rPr>
              <w:t>2,17 Kč/kus</w:t>
            </w:r>
          </w:p>
        </w:tc>
        <w:tc>
          <w:tcPr>
            <w:tcW w:w="1094" w:type="pct"/>
            <w:hideMark/>
          </w:tcPr>
          <w:p w:rsidR="00BA1915" w:rsidRPr="007C3BD5" w:rsidP="00A21B9D">
            <w:pPr>
              <w:jc w:val="center"/>
              <w:rPr>
                <w:szCs w:val="24"/>
                <w:u w:val="single"/>
              </w:rPr>
            </w:pPr>
            <w:r w:rsidRPr="007C3BD5">
              <w:rPr>
                <w:szCs w:val="24"/>
                <w:u w:val="single"/>
              </w:rPr>
              <w:t>celkem nejméně však 4,22 Kč/kus</w:t>
            </w:r>
          </w:p>
        </w:tc>
        <w:tc>
          <w:tcPr>
            <w:tcW w:w="234" w:type="pct"/>
            <w:tcBorders>
              <w:top w:val="nil"/>
              <w:bottom w:val="nil"/>
              <w:right w:val="nil"/>
            </w:tcBorders>
          </w:tcPr>
          <w:p w:rsidR="00BA1915" w:rsidRPr="007C3BD5" w:rsidP="00A21B9D">
            <w:pPr>
              <w:jc w:val="center"/>
              <w:rPr>
                <w:szCs w:val="24"/>
                <w:u w:val="single"/>
              </w:rPr>
            </w:pPr>
          </w:p>
        </w:tc>
      </w:tr>
      <w:tr w:rsidTr="009523A6">
        <w:tblPrEx>
          <w:tblW w:w="5000" w:type="pct"/>
          <w:tblLayout w:type="fixed"/>
          <w:tblLook w:val="04A0"/>
        </w:tblPrEx>
        <w:tc>
          <w:tcPr>
            <w:tcW w:w="663" w:type="pct"/>
            <w:hideMark/>
          </w:tcPr>
          <w:p w:rsidR="00BA1915" w:rsidRPr="007C3BD5" w:rsidP="00A21B9D">
            <w:pPr>
              <w:rPr>
                <w:szCs w:val="24"/>
                <w:u w:val="single"/>
              </w:rPr>
            </w:pPr>
            <w:r w:rsidRPr="007C3BD5">
              <w:rPr>
                <w:szCs w:val="24"/>
                <w:u w:val="single"/>
              </w:rPr>
              <w:t>doutníky, cigarillos</w:t>
            </w:r>
          </w:p>
        </w:tc>
        <w:tc>
          <w:tcPr>
            <w:tcW w:w="1054" w:type="pct"/>
          </w:tcPr>
          <w:p w:rsidR="00BA1915" w:rsidRPr="007C3BD5" w:rsidP="00A21B9D">
            <w:pPr>
              <w:jc w:val="center"/>
              <w:rPr>
                <w:szCs w:val="24"/>
                <w:u w:val="single"/>
              </w:rPr>
            </w:pPr>
          </w:p>
        </w:tc>
        <w:tc>
          <w:tcPr>
            <w:tcW w:w="1173" w:type="pct"/>
            <w:hideMark/>
          </w:tcPr>
          <w:p w:rsidR="00BA1915" w:rsidRPr="007C3BD5" w:rsidP="00A21B9D">
            <w:pPr>
              <w:jc w:val="center"/>
              <w:rPr>
                <w:szCs w:val="24"/>
                <w:u w:val="single"/>
              </w:rPr>
            </w:pPr>
          </w:p>
        </w:tc>
        <w:tc>
          <w:tcPr>
            <w:tcW w:w="782" w:type="pct"/>
            <w:hideMark/>
          </w:tcPr>
          <w:p w:rsidR="00BA1915" w:rsidRPr="007C3BD5" w:rsidP="00A21B9D">
            <w:pPr>
              <w:rPr>
                <w:szCs w:val="24"/>
                <w:u w:val="single"/>
              </w:rPr>
            </w:pPr>
            <w:r w:rsidRPr="007C3BD5">
              <w:rPr>
                <w:szCs w:val="24"/>
                <w:u w:val="single"/>
              </w:rPr>
              <w:t>2,52 Kč/kus</w:t>
            </w:r>
          </w:p>
        </w:tc>
        <w:tc>
          <w:tcPr>
            <w:tcW w:w="1094" w:type="pct"/>
            <w:hideMark/>
          </w:tcPr>
          <w:p w:rsidR="00BA1915" w:rsidRPr="007C3BD5" w:rsidP="00A21B9D">
            <w:pPr>
              <w:jc w:val="center"/>
              <w:rPr>
                <w:szCs w:val="24"/>
                <w:u w:val="single"/>
              </w:rPr>
            </w:pPr>
          </w:p>
        </w:tc>
        <w:tc>
          <w:tcPr>
            <w:tcW w:w="234" w:type="pct"/>
            <w:tcBorders>
              <w:top w:val="nil"/>
              <w:bottom w:val="nil"/>
              <w:right w:val="nil"/>
            </w:tcBorders>
          </w:tcPr>
          <w:p w:rsidR="00BA1915" w:rsidRPr="007C3BD5" w:rsidP="00A21B9D">
            <w:pPr>
              <w:jc w:val="center"/>
              <w:rPr>
                <w:szCs w:val="24"/>
                <w:u w:val="single"/>
              </w:rPr>
            </w:pPr>
          </w:p>
        </w:tc>
      </w:tr>
      <w:tr w:rsidTr="009523A6">
        <w:tblPrEx>
          <w:tblW w:w="5000" w:type="pct"/>
          <w:tblLayout w:type="fixed"/>
          <w:tblLook w:val="04A0"/>
        </w:tblPrEx>
        <w:trPr>
          <w:trHeight w:val="60"/>
        </w:trPr>
        <w:tc>
          <w:tcPr>
            <w:tcW w:w="663" w:type="pct"/>
            <w:vMerge w:val="restart"/>
            <w:hideMark/>
          </w:tcPr>
          <w:p w:rsidR="00BA1915" w:rsidRPr="007C3BD5" w:rsidP="00A21B9D">
            <w:pPr>
              <w:rPr>
                <w:szCs w:val="24"/>
                <w:u w:val="single"/>
              </w:rPr>
            </w:pPr>
            <w:r w:rsidRPr="007C3BD5">
              <w:rPr>
                <w:szCs w:val="24"/>
                <w:u w:val="single"/>
              </w:rPr>
              <w:t>tabák ke kouření</w:t>
            </w:r>
          </w:p>
          <w:p w:rsidR="00BA1915" w:rsidRPr="007C3BD5" w:rsidP="00A21B9D">
            <w:pPr>
              <w:rPr>
                <w:szCs w:val="24"/>
                <w:u w:val="single"/>
              </w:rPr>
            </w:pPr>
          </w:p>
        </w:tc>
        <w:tc>
          <w:tcPr>
            <w:tcW w:w="1054" w:type="pct"/>
          </w:tcPr>
          <w:p w:rsidR="00BA1915" w:rsidRPr="007C3BD5" w:rsidP="00A21B9D">
            <w:pPr>
              <w:jc w:val="left"/>
              <w:rPr>
                <w:szCs w:val="24"/>
              </w:rPr>
            </w:pPr>
            <w:r w:rsidRPr="007C3BD5">
              <w:rPr>
                <w:szCs w:val="24"/>
              </w:rPr>
              <w:t>základní sazba</w:t>
            </w:r>
          </w:p>
        </w:tc>
        <w:tc>
          <w:tcPr>
            <w:tcW w:w="1173" w:type="pct"/>
          </w:tcPr>
          <w:p w:rsidR="00BA1915" w:rsidRPr="007C3BD5" w:rsidP="00A21B9D">
            <w:pPr>
              <w:jc w:val="left"/>
              <w:rPr>
                <w:szCs w:val="24"/>
                <w:u w:val="single"/>
              </w:rPr>
            </w:pPr>
          </w:p>
        </w:tc>
        <w:tc>
          <w:tcPr>
            <w:tcW w:w="782" w:type="pct"/>
            <w:hideMark/>
          </w:tcPr>
          <w:p w:rsidR="00BA1915" w:rsidRPr="007C3BD5" w:rsidP="00A21B9D">
            <w:pPr>
              <w:rPr>
                <w:szCs w:val="24"/>
                <w:u w:val="single"/>
              </w:rPr>
            </w:pPr>
            <w:r w:rsidRPr="007C3BD5">
              <w:rPr>
                <w:szCs w:val="24"/>
                <w:u w:val="single"/>
              </w:rPr>
              <w:t>3 300 Kč/kg</w:t>
            </w:r>
          </w:p>
        </w:tc>
        <w:tc>
          <w:tcPr>
            <w:tcW w:w="1094" w:type="pct"/>
            <w:hideMark/>
          </w:tcPr>
          <w:p w:rsidR="00BA1915" w:rsidRPr="007C3BD5" w:rsidP="00A21B9D">
            <w:pPr>
              <w:jc w:val="center"/>
              <w:rPr>
                <w:szCs w:val="24"/>
                <w:u w:val="single"/>
              </w:rPr>
            </w:pPr>
          </w:p>
        </w:tc>
        <w:tc>
          <w:tcPr>
            <w:tcW w:w="234" w:type="pct"/>
            <w:tcBorders>
              <w:top w:val="nil"/>
              <w:bottom w:val="nil"/>
              <w:right w:val="nil"/>
            </w:tcBorders>
          </w:tcPr>
          <w:p w:rsidR="00BA1915" w:rsidRPr="007C3BD5" w:rsidP="00A21B9D">
            <w:pPr>
              <w:jc w:val="center"/>
              <w:rPr>
                <w:szCs w:val="24"/>
                <w:u w:val="single"/>
              </w:rPr>
            </w:pPr>
          </w:p>
        </w:tc>
      </w:tr>
      <w:tr w:rsidTr="009523A6">
        <w:tblPrEx>
          <w:tblW w:w="5000" w:type="pct"/>
          <w:tblLayout w:type="fixed"/>
          <w:tblLook w:val="04A0"/>
        </w:tblPrEx>
        <w:trPr>
          <w:trHeight w:val="60"/>
        </w:trPr>
        <w:tc>
          <w:tcPr>
            <w:tcW w:w="663" w:type="pct"/>
            <w:vMerge/>
            <w:shd w:val="clear" w:color="auto" w:fill="auto"/>
          </w:tcPr>
          <w:p w:rsidR="00BA1915" w:rsidRPr="007C3BD5" w:rsidP="00A21B9D">
            <w:pPr>
              <w:rPr>
                <w:szCs w:val="24"/>
              </w:rPr>
            </w:pPr>
          </w:p>
        </w:tc>
        <w:tc>
          <w:tcPr>
            <w:tcW w:w="1054" w:type="pct"/>
          </w:tcPr>
          <w:p w:rsidR="00BA1915" w:rsidRPr="007C3BD5" w:rsidP="00A21B9D">
            <w:pPr>
              <w:jc w:val="left"/>
              <w:rPr>
                <w:szCs w:val="24"/>
              </w:rPr>
            </w:pPr>
            <w:r w:rsidRPr="007C3BD5">
              <w:rPr>
                <w:szCs w:val="24"/>
              </w:rPr>
              <w:t>snížená sazba pro tabák do vodní dýmky</w:t>
            </w:r>
          </w:p>
        </w:tc>
        <w:tc>
          <w:tcPr>
            <w:tcW w:w="1173" w:type="pct"/>
            <w:shd w:val="clear" w:color="auto" w:fill="auto"/>
          </w:tcPr>
          <w:p w:rsidR="00BA1915" w:rsidRPr="007C3BD5" w:rsidP="00A21B9D">
            <w:pPr>
              <w:jc w:val="left"/>
              <w:rPr>
                <w:szCs w:val="24"/>
                <w:u w:val="single"/>
              </w:rPr>
            </w:pPr>
          </w:p>
        </w:tc>
        <w:tc>
          <w:tcPr>
            <w:tcW w:w="782" w:type="pct"/>
            <w:shd w:val="clear" w:color="auto" w:fill="auto"/>
          </w:tcPr>
          <w:p w:rsidR="00BA1915" w:rsidRPr="007C3BD5" w:rsidP="00A21B9D">
            <w:pPr>
              <w:rPr>
                <w:szCs w:val="24"/>
              </w:rPr>
            </w:pPr>
            <w:r w:rsidRPr="007C3BD5">
              <w:rPr>
                <w:szCs w:val="24"/>
              </w:rPr>
              <w:t>594 Kč/kg</w:t>
            </w:r>
          </w:p>
        </w:tc>
        <w:tc>
          <w:tcPr>
            <w:tcW w:w="1094" w:type="pct"/>
            <w:shd w:val="clear" w:color="auto" w:fill="auto"/>
          </w:tcPr>
          <w:p w:rsidR="00BA1915" w:rsidRPr="007C3BD5" w:rsidP="00A21B9D">
            <w:pPr>
              <w:jc w:val="center"/>
              <w:rPr>
                <w:szCs w:val="24"/>
                <w:u w:val="single"/>
              </w:rPr>
            </w:pPr>
          </w:p>
        </w:tc>
        <w:tc>
          <w:tcPr>
            <w:tcW w:w="234" w:type="pct"/>
            <w:tcBorders>
              <w:top w:val="nil"/>
              <w:bottom w:val="nil"/>
              <w:right w:val="nil"/>
            </w:tcBorders>
          </w:tcPr>
          <w:p w:rsidR="00BA1915" w:rsidRPr="007C3BD5" w:rsidP="00A21B9D">
            <w:pPr>
              <w:rPr>
                <w:szCs w:val="24"/>
                <w:u w:val="single"/>
              </w:rPr>
            </w:pPr>
            <w:r w:rsidRPr="007C3BD5">
              <w:rPr>
                <w:szCs w:val="24"/>
                <w:u w:val="single"/>
              </w:rPr>
              <w:t>.</w:t>
            </w:r>
            <w:r w:rsidRPr="007C3BD5">
              <w:rPr>
                <w:szCs w:val="24"/>
              </w:rPr>
              <w:t>“</w:t>
            </w:r>
          </w:p>
        </w:tc>
      </w:tr>
    </w:tbl>
    <w:p w:rsidR="00BA1915" w:rsidRPr="007C3BD5" w:rsidP="00A21B9D">
      <w:pPr>
        <w:pStyle w:val="CELEX"/>
      </w:pPr>
      <w:r w:rsidRPr="007C3BD5">
        <w:t>CELEX: 32011L0064</w:t>
      </w:r>
    </w:p>
    <w:p w:rsidR="00BA1915" w:rsidRPr="007C3BD5" w:rsidP="00B9783B">
      <w:pPr>
        <w:pStyle w:val="Novelizanbod"/>
        <w:keepNext w:val="0"/>
        <w:keepLines w:val="0"/>
        <w:numPr>
          <w:ilvl w:val="0"/>
          <w:numId w:val="31"/>
        </w:numPr>
      </w:pPr>
      <w:r w:rsidRPr="007C3BD5">
        <w:t>V § 104 odst. 1 se částka „2,17 Kč“ nahrazuje částkou „</w:t>
      </w:r>
      <w:r w:rsidRPr="007C3BD5">
        <w:rPr>
          <w:u w:val="single"/>
        </w:rPr>
        <w:t>2,28 Kč</w:t>
      </w:r>
      <w:r w:rsidRPr="007C3BD5">
        <w:t>“, částka „4,22 Kč“ se nahrazuje částkou „</w:t>
      </w:r>
      <w:r w:rsidRPr="007C3BD5">
        <w:rPr>
          <w:u w:val="single"/>
        </w:rPr>
        <w:t>4,44 Kč</w:t>
      </w:r>
      <w:r w:rsidRPr="007C3BD5">
        <w:t>“, částka „2,52 Kč“ se nahrazuje částkou „</w:t>
      </w:r>
      <w:r w:rsidRPr="007C3BD5">
        <w:rPr>
          <w:u w:val="single"/>
        </w:rPr>
        <w:t>2,65 Kč</w:t>
      </w:r>
      <w:r w:rsidRPr="007C3BD5">
        <w:t>“, částka „3 300 Kč“ se nahrazuje částkou „</w:t>
      </w:r>
      <w:r w:rsidRPr="007C3BD5">
        <w:rPr>
          <w:u w:val="single"/>
        </w:rPr>
        <w:t>3 470 Kč</w:t>
      </w:r>
      <w:r w:rsidRPr="007C3BD5">
        <w:t>“ a částka „594 Kč“ se nahrazuje částkou „623 Kč“.</w:t>
      </w:r>
    </w:p>
    <w:p w:rsidR="00BA1915" w:rsidRPr="007C3BD5" w:rsidP="00A21B9D">
      <w:pPr>
        <w:pStyle w:val="CELEX"/>
      </w:pPr>
      <w:r w:rsidRPr="007C3BD5">
        <w:t>CELEX: 32011L0064</w:t>
      </w:r>
    </w:p>
    <w:p w:rsidR="00BA1915" w:rsidRPr="007C3BD5" w:rsidP="00B9783B">
      <w:pPr>
        <w:pStyle w:val="Novelizanbod"/>
        <w:keepNext w:val="0"/>
        <w:keepLines w:val="0"/>
        <w:numPr>
          <w:ilvl w:val="0"/>
          <w:numId w:val="31"/>
        </w:numPr>
      </w:pPr>
      <w:r w:rsidRPr="007C3BD5">
        <w:t>V § 104 odst. 1 se částka „2,28 Kč“ nahrazuje částkou „</w:t>
      </w:r>
      <w:r w:rsidRPr="007C3BD5">
        <w:rPr>
          <w:u w:val="single"/>
        </w:rPr>
        <w:t>2,39 Kč</w:t>
      </w:r>
      <w:r w:rsidRPr="007C3BD5">
        <w:t>“, částka „4,44</w:t>
      </w:r>
      <w:r w:rsidRPr="007C3BD5">
        <w:rPr>
          <w:vertAlign w:val="subscript"/>
        </w:rPr>
        <w:t xml:space="preserve"> </w:t>
      </w:r>
      <w:r w:rsidRPr="007C3BD5">
        <w:t>Kč“ se nahrazuje částkou „</w:t>
      </w:r>
      <w:r w:rsidRPr="007C3BD5">
        <w:rPr>
          <w:u w:val="single"/>
        </w:rPr>
        <w:t>4,66 Kč</w:t>
      </w:r>
      <w:r w:rsidRPr="007C3BD5">
        <w:t>“, částka „2,65 Kč“ se nahrazuje částkou „</w:t>
      </w:r>
      <w:r w:rsidRPr="007C3BD5">
        <w:rPr>
          <w:u w:val="single"/>
        </w:rPr>
        <w:t>2,78 Kč</w:t>
      </w:r>
      <w:r w:rsidRPr="007C3BD5">
        <w:t>“, částka „3 470 Kč“ se nahrazuje částkou „</w:t>
      </w:r>
      <w:r w:rsidRPr="007C3BD5">
        <w:rPr>
          <w:u w:val="single"/>
        </w:rPr>
        <w:t>3 650 Kč</w:t>
      </w:r>
      <w:r w:rsidRPr="007C3BD5">
        <w:t>“ a částka „623 Kč“ se nahrazuje částkou „654 Kč“.</w:t>
      </w:r>
    </w:p>
    <w:p w:rsidR="00BA1915" w:rsidRPr="007C3BD5" w:rsidP="00A21B9D">
      <w:pPr>
        <w:pStyle w:val="CELEX"/>
      </w:pPr>
      <w:r w:rsidRPr="007C3BD5">
        <w:t>CELEX: 32011L0064</w:t>
      </w:r>
    </w:p>
    <w:p w:rsidR="00BA1915" w:rsidRPr="007C3BD5" w:rsidP="00B9783B">
      <w:pPr>
        <w:pStyle w:val="Novelizanbod"/>
        <w:keepNext w:val="0"/>
        <w:keepLines w:val="0"/>
        <w:numPr>
          <w:ilvl w:val="0"/>
          <w:numId w:val="31"/>
        </w:numPr>
      </w:pPr>
      <w:r w:rsidRPr="007C3BD5">
        <w:t>V § 104 odst. 1 se částka „2,39 Kč“ nahrazuje částkou „</w:t>
      </w:r>
      <w:r w:rsidRPr="007C3BD5">
        <w:rPr>
          <w:u w:val="single"/>
        </w:rPr>
        <w:t>2,51 Kč</w:t>
      </w:r>
      <w:r w:rsidRPr="007C3BD5">
        <w:t>“, částka „4,66</w:t>
      </w:r>
      <w:r w:rsidRPr="007C3BD5">
        <w:rPr>
          <w:vertAlign w:val="subscript"/>
        </w:rPr>
        <w:t xml:space="preserve"> </w:t>
      </w:r>
      <w:r w:rsidRPr="007C3BD5">
        <w:t>Kč“ se nahrazuje částkou „</w:t>
      </w:r>
      <w:r w:rsidRPr="007C3BD5">
        <w:rPr>
          <w:u w:val="single"/>
        </w:rPr>
        <w:t>4,89 Kč</w:t>
      </w:r>
      <w:r w:rsidRPr="007C3BD5">
        <w:t>“, částka „2,78 Kč“ se nahrazuje částkou „</w:t>
      </w:r>
      <w:r w:rsidRPr="007C3BD5">
        <w:rPr>
          <w:u w:val="single"/>
        </w:rPr>
        <w:t>2,92 Kč</w:t>
      </w:r>
      <w:r w:rsidRPr="007C3BD5">
        <w:t>“, částka „3 650 Kč“ se nahrazuje částkou „</w:t>
      </w:r>
      <w:r w:rsidRPr="007C3BD5">
        <w:rPr>
          <w:u w:val="single"/>
        </w:rPr>
        <w:t>3 830 Kč</w:t>
      </w:r>
      <w:r w:rsidRPr="007C3BD5">
        <w:t>“ a částka „654 Kč“ se nahrazuje částkou „687 Kč“.</w:t>
      </w:r>
    </w:p>
    <w:p w:rsidR="00BA1915" w:rsidRPr="007C3BD5" w:rsidP="00A21B9D">
      <w:pPr>
        <w:pStyle w:val="CELEX"/>
      </w:pPr>
      <w:r w:rsidRPr="007C3BD5">
        <w:t>CELEX: 32011L0064</w:t>
      </w:r>
    </w:p>
    <w:p w:rsidR="00BA1915" w:rsidRPr="007C3BD5" w:rsidP="00B9783B">
      <w:pPr>
        <w:pStyle w:val="Novelizanbod"/>
        <w:keepNext w:val="0"/>
        <w:keepLines w:val="0"/>
        <w:numPr>
          <w:ilvl w:val="0"/>
          <w:numId w:val="31"/>
        </w:numPr>
      </w:pPr>
      <w:r w:rsidRPr="007C3BD5">
        <w:t>V § 130 odstavec 1 zní:</w:t>
      </w:r>
    </w:p>
    <w:p w:rsidR="00BA1915" w:rsidRPr="007C3BD5" w:rsidP="00A21B9D">
      <w:pPr>
        <w:pStyle w:val="ListParagraph"/>
        <w:spacing w:before="120" w:after="120"/>
        <w:ind w:left="0" w:firstLine="425"/>
        <w:contextualSpacing w:val="0"/>
        <w:rPr>
          <w:szCs w:val="24"/>
        </w:rPr>
      </w:pPr>
      <w:r w:rsidRPr="007C3BD5">
        <w:rPr>
          <w:szCs w:val="24"/>
        </w:rPr>
        <w:t>„(1) Zahřívaným tabákovým výrobkem se pro účely spotřebních daní rozumí výrobek,</w:t>
      </w:r>
    </w:p>
    <w:p w:rsidR="00BA1915" w:rsidRPr="007C3BD5" w:rsidP="00A21B9D">
      <w:pPr>
        <w:pStyle w:val="ListParagraph"/>
        <w:ind w:left="284" w:hanging="284"/>
        <w:contextualSpacing w:val="0"/>
        <w:rPr>
          <w:szCs w:val="24"/>
        </w:rPr>
      </w:pPr>
      <w:r w:rsidRPr="007C3BD5">
        <w:rPr>
          <w:szCs w:val="24"/>
        </w:rPr>
        <w:t>a)</w:t>
      </w:r>
      <w:r w:rsidRPr="007C3BD5">
        <w:rPr>
          <w:szCs w:val="24"/>
        </w:rPr>
        <w:tab/>
        <w:t>který obsahuje tabák,</w:t>
      </w:r>
    </w:p>
    <w:p w:rsidR="00BA1915" w:rsidRPr="007C3BD5" w:rsidP="00A21B9D">
      <w:pPr>
        <w:pStyle w:val="ListParagraph"/>
        <w:ind w:left="284" w:hanging="284"/>
        <w:contextualSpacing w:val="0"/>
        <w:rPr>
          <w:szCs w:val="24"/>
        </w:rPr>
      </w:pPr>
      <w:r w:rsidRPr="007C3BD5">
        <w:rPr>
          <w:szCs w:val="24"/>
        </w:rPr>
        <w:t>b)</w:t>
      </w:r>
      <w:r w:rsidRPr="007C3BD5">
        <w:rPr>
          <w:szCs w:val="24"/>
        </w:rPr>
        <w:tab/>
        <w:t>jehož zahříváním prostřednictvím zahřívacího zařízení nebo obdobným způsobem se uvolňují emise určené k vdechování,</w:t>
      </w:r>
    </w:p>
    <w:p w:rsidR="00BA1915" w:rsidRPr="007C3BD5" w:rsidP="00A21B9D">
      <w:pPr>
        <w:pStyle w:val="ListParagraph"/>
        <w:ind w:left="284" w:hanging="284"/>
        <w:contextualSpacing w:val="0"/>
        <w:rPr>
          <w:szCs w:val="24"/>
        </w:rPr>
      </w:pPr>
      <w:r w:rsidRPr="007C3BD5">
        <w:rPr>
          <w:szCs w:val="24"/>
        </w:rPr>
        <w:t>c)</w:t>
      </w:r>
      <w:r w:rsidRPr="007C3BD5">
        <w:rPr>
          <w:szCs w:val="24"/>
        </w:rPr>
        <w:tab/>
        <w:t>který není předmětem daně z tabákových výrobků a</w:t>
      </w:r>
    </w:p>
    <w:p w:rsidR="00BA1915" w:rsidRPr="007C3BD5" w:rsidP="00A21B9D">
      <w:pPr>
        <w:pStyle w:val="ListParagraph"/>
        <w:ind w:left="284" w:hanging="284"/>
        <w:contextualSpacing w:val="0"/>
        <w:rPr>
          <w:szCs w:val="24"/>
        </w:rPr>
      </w:pPr>
      <w:r w:rsidRPr="007C3BD5">
        <w:rPr>
          <w:szCs w:val="24"/>
        </w:rPr>
        <w:t>d)</w:t>
      </w:r>
      <w:r w:rsidRPr="007C3BD5">
        <w:rPr>
          <w:szCs w:val="24"/>
        </w:rPr>
        <w:tab/>
        <w:t>který není jako náplň do elektronické cigarety předmětem daně z výrobků souvisejících s tabákovými výrobky.“.</w:t>
      </w:r>
    </w:p>
    <w:p w:rsidR="00BA1915" w:rsidRPr="007C3BD5" w:rsidP="00B9783B">
      <w:pPr>
        <w:pStyle w:val="Novelizanbod"/>
        <w:keepNext w:val="0"/>
        <w:keepLines w:val="0"/>
        <w:numPr>
          <w:ilvl w:val="0"/>
          <w:numId w:val="31"/>
        </w:numPr>
      </w:pPr>
      <w:r w:rsidRPr="007C3BD5">
        <w:t>V § 130 se za odstavec 1 vkládají nové odstavce 2 a 3, které znějí:</w:t>
      </w:r>
    </w:p>
    <w:p w:rsidR="00BA1915" w:rsidRPr="007C3BD5" w:rsidP="00A21B9D">
      <w:pPr>
        <w:widowControl w:val="0"/>
        <w:autoSpaceDE w:val="0"/>
        <w:autoSpaceDN w:val="0"/>
        <w:adjustRightInd w:val="0"/>
        <w:spacing w:before="120"/>
        <w:ind w:firstLine="426"/>
        <w:rPr>
          <w:szCs w:val="24"/>
        </w:rPr>
      </w:pPr>
      <w:r w:rsidRPr="007C3BD5">
        <w:rPr>
          <w:szCs w:val="24"/>
        </w:rPr>
        <w:t>„(2) Zahřívaným tabákovým výrobkem se pro účely spotřebních daní rozumí také výrobek, který obsahuje zcela nebo částečně i jiné látky než tabák a který splňuje podmínky uvedené v odstavci 1 písm. b) až d).</w:t>
      </w:r>
    </w:p>
    <w:p w:rsidR="00BA1915" w:rsidRPr="007C3BD5" w:rsidP="00A21B9D">
      <w:pPr>
        <w:pStyle w:val="ListParagraph"/>
        <w:spacing w:before="120" w:after="120"/>
        <w:ind w:left="0" w:firstLine="425"/>
        <w:contextualSpacing w:val="0"/>
        <w:rPr>
          <w:szCs w:val="24"/>
        </w:rPr>
      </w:pPr>
      <w:r w:rsidRPr="007C3BD5">
        <w:rPr>
          <w:szCs w:val="24"/>
        </w:rPr>
        <w:t xml:space="preserve">(3) Za zahřívaný tabákový výrobek se nepovažuje výrobek, který </w:t>
      </w:r>
    </w:p>
    <w:p w:rsidR="00BA1915" w:rsidRPr="007C3BD5" w:rsidP="00A21B9D">
      <w:pPr>
        <w:pStyle w:val="ListParagraph"/>
        <w:ind w:left="284" w:hanging="284"/>
        <w:contextualSpacing w:val="0"/>
        <w:rPr>
          <w:szCs w:val="24"/>
        </w:rPr>
      </w:pPr>
      <w:r w:rsidRPr="007C3BD5">
        <w:rPr>
          <w:szCs w:val="24"/>
        </w:rPr>
        <w:t>a)</w:t>
      </w:r>
      <w:r w:rsidRPr="007C3BD5">
        <w:rPr>
          <w:szCs w:val="24"/>
        </w:rPr>
        <w:tab/>
        <w:t>neobsahuje tabák a splňuje podmínky uvedené v odstavci 1 písm. b) až d) nebo odstavci 2, a</w:t>
      </w:r>
    </w:p>
    <w:p w:rsidR="00BA1915" w:rsidRPr="007C3BD5" w:rsidP="00A21B9D">
      <w:pPr>
        <w:pStyle w:val="ListParagraph"/>
        <w:ind w:left="284" w:hanging="284"/>
        <w:contextualSpacing w:val="0"/>
        <w:rPr>
          <w:szCs w:val="24"/>
        </w:rPr>
      </w:pPr>
      <w:r w:rsidRPr="007C3BD5">
        <w:rPr>
          <w:szCs w:val="24"/>
        </w:rPr>
        <w:t>b)</w:t>
      </w:r>
      <w:r w:rsidRPr="007C3BD5">
        <w:rPr>
          <w:szCs w:val="24"/>
        </w:rPr>
        <w:tab/>
        <w:t>se používá výlučně k lékařským účelům a potvrzení o této skutečnosti vydá Ministerstvo zdravotnictví nebo jím pověřená instituce.“.</w:t>
      </w:r>
    </w:p>
    <w:p w:rsidR="00BA1915" w:rsidRPr="007C3BD5" w:rsidP="00A21B9D">
      <w:pPr>
        <w:pStyle w:val="Novelizanbod"/>
        <w:keepNext w:val="0"/>
        <w:keepLines w:val="0"/>
        <w:widowControl w:val="0"/>
        <w:tabs>
          <w:tab w:val="left" w:pos="426"/>
        </w:tabs>
        <w:spacing w:before="120" w:after="0"/>
        <w:ind w:left="567" w:hanging="567"/>
        <w:rPr>
          <w:szCs w:val="24"/>
        </w:rPr>
      </w:pPr>
      <w:r w:rsidRPr="007C3BD5">
        <w:rPr>
          <w:szCs w:val="24"/>
        </w:rPr>
        <w:t>Dosavadní odstavce 2 a 3 se označují jako odstavce 4 a 5.</w:t>
      </w:r>
    </w:p>
    <w:p w:rsidR="00BA1915" w:rsidRPr="007C3BD5" w:rsidP="00B9783B">
      <w:pPr>
        <w:pStyle w:val="Novelizanbod"/>
        <w:keepNext w:val="0"/>
        <w:keepLines w:val="0"/>
        <w:widowControl w:val="0"/>
        <w:numPr>
          <w:ilvl w:val="0"/>
          <w:numId w:val="31"/>
        </w:numPr>
      </w:pPr>
      <w:r w:rsidRPr="007C3BD5">
        <w:t>V § 130a se slova „tabák obsažený“ nahrazují slovy „náplň obsažená“.</w:t>
      </w:r>
    </w:p>
    <w:p w:rsidR="00BA1915" w:rsidRPr="007C3BD5" w:rsidP="00B9783B">
      <w:pPr>
        <w:pStyle w:val="Novelizanbod"/>
        <w:keepNext w:val="0"/>
        <w:keepLines w:val="0"/>
        <w:widowControl w:val="0"/>
        <w:numPr>
          <w:ilvl w:val="0"/>
          <w:numId w:val="31"/>
        </w:numPr>
      </w:pPr>
      <w:r w:rsidRPr="007C3BD5">
        <w:t>V § 130b odst. 1 se slova „tabáku obsaženého“ nahrazují slovy „náplně obsažené“.</w:t>
      </w:r>
    </w:p>
    <w:p w:rsidR="00BA1915" w:rsidRPr="007C3BD5" w:rsidP="00B9783B">
      <w:pPr>
        <w:pStyle w:val="Novelizanbod"/>
        <w:keepNext w:val="0"/>
        <w:keepLines w:val="0"/>
        <w:widowControl w:val="0"/>
        <w:numPr>
          <w:ilvl w:val="0"/>
          <w:numId w:val="31"/>
        </w:numPr>
      </w:pPr>
      <w:r w:rsidRPr="007C3BD5">
        <w:t>V § 130b odst. 2 se slovo „tabáku“ nahrazuje slovem „náplně“.</w:t>
      </w:r>
    </w:p>
    <w:p w:rsidR="00BA1915" w:rsidRPr="007C3BD5" w:rsidP="00B9783B">
      <w:pPr>
        <w:pStyle w:val="Novelizanbod"/>
        <w:keepNext w:val="0"/>
        <w:keepLines w:val="0"/>
        <w:widowControl w:val="0"/>
        <w:numPr>
          <w:ilvl w:val="0"/>
          <w:numId w:val="31"/>
        </w:numPr>
      </w:pPr>
      <w:r w:rsidRPr="007C3BD5">
        <w:t>V § 130c odst. 1 se částka „3 Kč“ nahrazuje částkou „3,45 Kč“.</w:t>
      </w:r>
    </w:p>
    <w:p w:rsidR="00BA1915" w:rsidRPr="007C3BD5" w:rsidP="00B9783B">
      <w:pPr>
        <w:pStyle w:val="Novelizanbod"/>
        <w:keepNext w:val="0"/>
        <w:keepLines w:val="0"/>
        <w:widowControl w:val="0"/>
        <w:numPr>
          <w:ilvl w:val="0"/>
          <w:numId w:val="31"/>
        </w:numPr>
      </w:pPr>
      <w:r w:rsidRPr="007C3BD5">
        <w:t>V § 130c odst. 1 se částka „3,45 Kč“ nahrazuje částkou „3,97 Kč“.</w:t>
      </w:r>
    </w:p>
    <w:p w:rsidR="00BA1915" w:rsidRPr="007C3BD5" w:rsidP="00B9783B">
      <w:pPr>
        <w:pStyle w:val="Novelizanbod"/>
        <w:keepNext w:val="0"/>
        <w:keepLines w:val="0"/>
        <w:widowControl w:val="0"/>
        <w:numPr>
          <w:ilvl w:val="0"/>
          <w:numId w:val="31"/>
        </w:numPr>
      </w:pPr>
      <w:r w:rsidRPr="007C3BD5">
        <w:t>V § 130c odst. 1 se částka „3,97 Kč“ nahrazuje částkou „4,57 Kč“.</w:t>
      </w:r>
    </w:p>
    <w:p w:rsidR="00BA1915" w:rsidRPr="007C3BD5" w:rsidP="00B9783B">
      <w:pPr>
        <w:pStyle w:val="Novelizanbod"/>
        <w:keepNext w:val="0"/>
        <w:keepLines w:val="0"/>
        <w:widowControl w:val="0"/>
        <w:numPr>
          <w:ilvl w:val="0"/>
          <w:numId w:val="31"/>
        </w:numPr>
      </w:pPr>
      <w:r w:rsidRPr="007C3BD5">
        <w:t>V § 130c odst. 1 se částka „4,57 Kč“ nahrazuje částkou „5,26 Kč“.</w:t>
      </w:r>
    </w:p>
    <w:p w:rsidR="00BA1915" w:rsidRPr="007C3BD5" w:rsidP="00B9783B">
      <w:pPr>
        <w:pStyle w:val="Novelizanbod"/>
        <w:keepNext w:val="0"/>
        <w:keepLines w:val="0"/>
        <w:widowControl w:val="0"/>
        <w:numPr>
          <w:ilvl w:val="0"/>
          <w:numId w:val="31"/>
        </w:numPr>
      </w:pPr>
      <w:r w:rsidRPr="007C3BD5">
        <w:t>V § 130d odst. 2 písm. b) se slova „tabáku obsaženého“ nahrazují slovy „náplně obsažené“.</w:t>
      </w:r>
    </w:p>
    <w:p w:rsidR="00BA1915" w:rsidRPr="007C3BD5" w:rsidP="00B9783B">
      <w:pPr>
        <w:pStyle w:val="Novelizanbod"/>
        <w:keepNext w:val="0"/>
        <w:keepLines w:val="0"/>
        <w:widowControl w:val="0"/>
        <w:numPr>
          <w:ilvl w:val="0"/>
          <w:numId w:val="31"/>
        </w:numPr>
      </w:pPr>
      <w:r w:rsidRPr="007C3BD5">
        <w:t>V nadpisu § 130f se za slovo „</w:t>
      </w:r>
      <w:r w:rsidRPr="007C3BD5">
        <w:rPr>
          <w:b/>
        </w:rPr>
        <w:t>o</w:t>
      </w:r>
      <w:r w:rsidRPr="007C3BD5">
        <w:t>“ vkládá slovo „</w:t>
      </w:r>
      <w:r w:rsidRPr="007C3BD5">
        <w:rPr>
          <w:b/>
        </w:rPr>
        <w:t>zahřívaných</w:t>
      </w:r>
      <w:r w:rsidRPr="007C3BD5">
        <w:t>“.</w:t>
      </w:r>
    </w:p>
    <w:p w:rsidR="00BA1915" w:rsidRPr="007C3BD5" w:rsidP="00B9783B">
      <w:pPr>
        <w:pStyle w:val="Novelizanbod"/>
        <w:keepNext w:val="0"/>
        <w:keepLines w:val="0"/>
        <w:widowControl w:val="0"/>
        <w:numPr>
          <w:ilvl w:val="0"/>
          <w:numId w:val="31"/>
        </w:numPr>
      </w:pPr>
      <w:r w:rsidRPr="007C3BD5">
        <w:t>V § 130f se za slovo „Za“ vkládá slovo „zahřívaný“.</w:t>
      </w:r>
    </w:p>
    <w:p w:rsidR="00BA1915" w:rsidRPr="007C3BD5" w:rsidP="00B9783B">
      <w:pPr>
        <w:pStyle w:val="Novelizanbod"/>
        <w:keepNext w:val="0"/>
        <w:keepLines w:val="0"/>
        <w:widowControl w:val="0"/>
        <w:numPr>
          <w:ilvl w:val="0"/>
          <w:numId w:val="31"/>
        </w:numPr>
      </w:pPr>
      <w:r w:rsidRPr="007C3BD5">
        <w:t>V § 130g se slovo „tabák“ nahrazuje slovem „náplň“.</w:t>
      </w:r>
    </w:p>
    <w:p w:rsidR="00BA1915" w:rsidRPr="007C3BD5" w:rsidP="00B9783B">
      <w:pPr>
        <w:pStyle w:val="Novelizanbod"/>
        <w:keepNext w:val="0"/>
        <w:keepLines w:val="0"/>
        <w:numPr>
          <w:ilvl w:val="0"/>
          <w:numId w:val="31"/>
        </w:numPr>
      </w:pPr>
      <w:r w:rsidRPr="007C3BD5">
        <w:t>V části třetí se za hlavu VI vkládají nové hlavy VII a VIII, které včetně nadpisů znějí:</w:t>
      </w:r>
    </w:p>
    <w:p w:rsidR="00BA1915" w:rsidRPr="007C3BD5" w:rsidP="00A21B9D">
      <w:pPr>
        <w:pStyle w:val="Textodstavce"/>
        <w:numPr>
          <w:ilvl w:val="0"/>
          <w:numId w:val="0"/>
        </w:numPr>
        <w:spacing w:before="240"/>
        <w:ind w:left="425"/>
        <w:jc w:val="center"/>
        <w:outlineLvl w:val="5"/>
        <w:rPr>
          <w:szCs w:val="24"/>
        </w:rPr>
      </w:pPr>
      <w:r w:rsidRPr="007C3BD5">
        <w:rPr>
          <w:szCs w:val="24"/>
        </w:rPr>
        <w:t>„Hlava VII</w:t>
      </w:r>
    </w:p>
    <w:p w:rsidR="00BA1915" w:rsidRPr="007C3BD5" w:rsidP="00A21B9D">
      <w:pPr>
        <w:pStyle w:val="Textodstavce"/>
        <w:numPr>
          <w:ilvl w:val="0"/>
          <w:numId w:val="0"/>
        </w:numPr>
        <w:ind w:left="425"/>
        <w:jc w:val="center"/>
        <w:outlineLvl w:val="5"/>
        <w:rPr>
          <w:szCs w:val="24"/>
        </w:rPr>
      </w:pPr>
      <w:r w:rsidRPr="007C3BD5">
        <w:rPr>
          <w:b/>
          <w:szCs w:val="24"/>
        </w:rPr>
        <w:t>Daň z ostatních tabákových výrobků</w:t>
      </w:r>
    </w:p>
    <w:p w:rsidR="00BA1915" w:rsidRPr="007C3BD5" w:rsidP="00A21B9D">
      <w:pPr>
        <w:pStyle w:val="Textodstavce"/>
        <w:numPr>
          <w:ilvl w:val="0"/>
          <w:numId w:val="0"/>
        </w:numPr>
        <w:ind w:left="425"/>
        <w:jc w:val="center"/>
        <w:rPr>
          <w:szCs w:val="24"/>
        </w:rPr>
      </w:pPr>
      <w:r w:rsidRPr="007C3BD5">
        <w:rPr>
          <w:szCs w:val="24"/>
        </w:rPr>
        <w:t>§ 130h</w:t>
      </w:r>
    </w:p>
    <w:p w:rsidR="00BA1915" w:rsidRPr="007C3BD5" w:rsidP="00A21B9D">
      <w:pPr>
        <w:pStyle w:val="Textodstavce"/>
        <w:numPr>
          <w:ilvl w:val="0"/>
          <w:numId w:val="0"/>
        </w:numPr>
        <w:ind w:left="425"/>
        <w:jc w:val="center"/>
        <w:rPr>
          <w:b/>
          <w:bCs/>
          <w:szCs w:val="24"/>
        </w:rPr>
      </w:pPr>
      <w:r w:rsidRPr="007C3BD5">
        <w:rPr>
          <w:b/>
          <w:szCs w:val="24"/>
        </w:rPr>
        <w:t>Ostatní</w:t>
      </w:r>
      <w:r w:rsidRPr="007C3BD5">
        <w:rPr>
          <w:b/>
          <w:bCs/>
          <w:szCs w:val="24"/>
        </w:rPr>
        <w:t xml:space="preserve"> tabákový výrobek</w:t>
      </w:r>
    </w:p>
    <w:p w:rsidR="00BA1915" w:rsidRPr="007C3BD5" w:rsidP="00A21B9D">
      <w:pPr>
        <w:pStyle w:val="ListParagraph"/>
        <w:spacing w:before="120" w:after="120"/>
        <w:ind w:left="0" w:firstLine="425"/>
        <w:contextualSpacing w:val="0"/>
        <w:rPr>
          <w:szCs w:val="24"/>
        </w:rPr>
      </w:pPr>
      <w:r w:rsidRPr="007C3BD5">
        <w:rPr>
          <w:szCs w:val="24"/>
        </w:rPr>
        <w:t>(1) Ostatním tabákovým výrobkem se pro účely spotřebních daní rozumí výrobek obsahující tabák určený k lidské spotřebě,</w:t>
      </w:r>
    </w:p>
    <w:p w:rsidR="00BA1915" w:rsidRPr="007C3BD5" w:rsidP="00A21B9D">
      <w:pPr>
        <w:pStyle w:val="ListParagraph"/>
        <w:ind w:left="284" w:hanging="284"/>
        <w:contextualSpacing w:val="0"/>
        <w:rPr>
          <w:iCs/>
          <w:szCs w:val="24"/>
        </w:rPr>
      </w:pPr>
      <w:r w:rsidRPr="007C3BD5">
        <w:rPr>
          <w:iCs/>
          <w:szCs w:val="24"/>
        </w:rPr>
        <w:t>a)</w:t>
      </w:r>
      <w:r w:rsidRPr="007C3BD5">
        <w:rPr>
          <w:iCs/>
          <w:szCs w:val="24"/>
        </w:rPr>
        <w:tab/>
        <w:t>jehož prostřednictvím lze jednoduchou neprůmyslovou manipulací vstřebat nikotin do lidského organismu nebo který takové vstřebání umožňuje a</w:t>
      </w:r>
    </w:p>
    <w:p w:rsidR="00BA1915" w:rsidRPr="007C3BD5" w:rsidP="00A21B9D">
      <w:pPr>
        <w:pStyle w:val="ListParagraph"/>
        <w:ind w:left="284" w:hanging="284"/>
        <w:contextualSpacing w:val="0"/>
        <w:rPr>
          <w:iCs/>
          <w:szCs w:val="24"/>
        </w:rPr>
      </w:pPr>
      <w:r w:rsidRPr="007C3BD5">
        <w:rPr>
          <w:iCs/>
          <w:szCs w:val="24"/>
        </w:rPr>
        <w:t>b)</w:t>
      </w:r>
      <w:r w:rsidRPr="007C3BD5">
        <w:rPr>
          <w:szCs w:val="24"/>
        </w:rPr>
        <w:tab/>
      </w:r>
      <w:r w:rsidRPr="007C3BD5">
        <w:rPr>
          <w:iCs/>
          <w:szCs w:val="24"/>
        </w:rPr>
        <w:t>který není</w:t>
      </w:r>
      <w:r w:rsidRPr="007C3BD5">
        <w:t xml:space="preserve"> </w:t>
      </w:r>
      <w:r w:rsidRPr="007C3BD5">
        <w:rPr>
          <w:iCs/>
          <w:szCs w:val="24"/>
        </w:rPr>
        <w:t>předmětem daně z tabákových výrobků ani daně ze zahřívaných tabákových výrobků.</w:t>
      </w:r>
    </w:p>
    <w:p w:rsidR="00BA1915" w:rsidRPr="007C3BD5" w:rsidP="00A21B9D">
      <w:pPr>
        <w:pStyle w:val="ListParagraph"/>
        <w:spacing w:before="120" w:after="120"/>
        <w:ind w:left="0" w:firstLine="425"/>
        <w:contextualSpacing w:val="0"/>
        <w:rPr>
          <w:szCs w:val="24"/>
        </w:rPr>
      </w:pPr>
      <w:r w:rsidRPr="007C3BD5">
        <w:rPr>
          <w:szCs w:val="24"/>
        </w:rPr>
        <w:t xml:space="preserve">(2) Ostatním tabákovým výrobkem se pro účely spotřebních daní rozumí také výrobek, který obsahuje částečně i jiné látky než tabák a který splňuje ostatní podmínky uvedené v odstavci 1. </w:t>
      </w:r>
    </w:p>
    <w:p w:rsidR="00BA1915" w:rsidRPr="007C3BD5" w:rsidP="00A21B9D">
      <w:pPr>
        <w:pStyle w:val="ListParagraph"/>
        <w:spacing w:before="120" w:after="120"/>
        <w:ind w:left="0" w:firstLine="425"/>
        <w:contextualSpacing w:val="0"/>
        <w:rPr>
          <w:szCs w:val="24"/>
        </w:rPr>
      </w:pPr>
      <w:r w:rsidRPr="007C3BD5">
        <w:rPr>
          <w:szCs w:val="24"/>
        </w:rPr>
        <w:t>(3) Na ostatní tabákový výrobek se použijí obdobně ustanovení o tabákových výrobcích, které jsou předmětem daně z tabákových výrobků.</w:t>
      </w:r>
    </w:p>
    <w:p w:rsidR="00BA1915" w:rsidRPr="007C3BD5" w:rsidP="00A21B9D">
      <w:pPr>
        <w:pStyle w:val="ListParagraph"/>
        <w:spacing w:before="120" w:after="120"/>
        <w:ind w:left="0" w:firstLine="425"/>
        <w:contextualSpacing w:val="0"/>
        <w:rPr>
          <w:szCs w:val="24"/>
        </w:rPr>
      </w:pPr>
      <w:r w:rsidRPr="007C3BD5">
        <w:rPr>
          <w:szCs w:val="24"/>
        </w:rPr>
        <w:t>(4) Na ostatní tabákový výrobek se hledí jako na vybraný výrobek.</w:t>
      </w:r>
    </w:p>
    <w:p w:rsidR="00BA1915" w:rsidRPr="007C3BD5" w:rsidP="00A21B9D">
      <w:pPr>
        <w:pStyle w:val="Textodstavce"/>
        <w:numPr>
          <w:ilvl w:val="0"/>
          <w:numId w:val="0"/>
        </w:numPr>
        <w:ind w:left="425"/>
        <w:jc w:val="center"/>
        <w:rPr>
          <w:szCs w:val="24"/>
        </w:rPr>
      </w:pPr>
      <w:r w:rsidRPr="007C3BD5">
        <w:rPr>
          <w:szCs w:val="24"/>
        </w:rPr>
        <w:t>§ 130i</w:t>
      </w:r>
    </w:p>
    <w:p w:rsidR="00BA1915" w:rsidRPr="007C3BD5" w:rsidP="00A21B9D">
      <w:pPr>
        <w:pStyle w:val="Textodstavce"/>
        <w:numPr>
          <w:ilvl w:val="0"/>
          <w:numId w:val="0"/>
        </w:numPr>
        <w:ind w:left="425"/>
        <w:jc w:val="center"/>
        <w:rPr>
          <w:b/>
          <w:bCs/>
          <w:szCs w:val="24"/>
        </w:rPr>
      </w:pPr>
      <w:r w:rsidRPr="007C3BD5">
        <w:rPr>
          <w:b/>
          <w:bCs/>
          <w:szCs w:val="24"/>
        </w:rPr>
        <w:t xml:space="preserve">Předmět </w:t>
      </w:r>
      <w:r w:rsidRPr="007C3BD5">
        <w:rPr>
          <w:b/>
          <w:szCs w:val="24"/>
        </w:rPr>
        <w:t>daně</w:t>
      </w:r>
      <w:r w:rsidRPr="007C3BD5">
        <w:rPr>
          <w:b/>
          <w:bCs/>
          <w:szCs w:val="24"/>
        </w:rPr>
        <w:t xml:space="preserve"> z ostatních tabákových výrobků</w:t>
      </w:r>
    </w:p>
    <w:p w:rsidR="00BA1915" w:rsidRPr="007C3BD5" w:rsidP="00A21B9D">
      <w:pPr>
        <w:pStyle w:val="ListParagraph"/>
        <w:spacing w:before="120" w:after="120"/>
        <w:ind w:left="0" w:firstLine="425"/>
        <w:contextualSpacing w:val="0"/>
        <w:rPr>
          <w:szCs w:val="24"/>
        </w:rPr>
      </w:pPr>
      <w:r w:rsidRPr="007C3BD5">
        <w:rPr>
          <w:szCs w:val="24"/>
        </w:rPr>
        <w:t>Předmětem daně z ostatních tabákových výrobků je ostatní tabákový výrobek.</w:t>
      </w:r>
    </w:p>
    <w:p w:rsidR="00BA1915" w:rsidRPr="007C3BD5" w:rsidP="00A21B9D">
      <w:pPr>
        <w:pStyle w:val="Textodstavce"/>
        <w:numPr>
          <w:ilvl w:val="0"/>
          <w:numId w:val="0"/>
        </w:numPr>
        <w:ind w:left="425"/>
        <w:jc w:val="center"/>
        <w:rPr>
          <w:szCs w:val="24"/>
        </w:rPr>
      </w:pPr>
      <w:r w:rsidRPr="007C3BD5">
        <w:rPr>
          <w:szCs w:val="24"/>
        </w:rPr>
        <w:t>§ 130j</w:t>
      </w:r>
    </w:p>
    <w:p w:rsidR="00BA1915" w:rsidRPr="007C3BD5" w:rsidP="00A21B9D">
      <w:pPr>
        <w:pStyle w:val="Textodstavce"/>
        <w:numPr>
          <w:ilvl w:val="0"/>
          <w:numId w:val="0"/>
        </w:numPr>
        <w:ind w:left="425"/>
        <w:jc w:val="center"/>
        <w:rPr>
          <w:b/>
          <w:bCs/>
          <w:szCs w:val="24"/>
        </w:rPr>
      </w:pPr>
      <w:r w:rsidRPr="007C3BD5">
        <w:rPr>
          <w:b/>
          <w:bCs/>
          <w:szCs w:val="24"/>
        </w:rPr>
        <w:t xml:space="preserve">Základ </w:t>
      </w:r>
      <w:r w:rsidRPr="007C3BD5">
        <w:rPr>
          <w:b/>
          <w:szCs w:val="24"/>
        </w:rPr>
        <w:t>daně</w:t>
      </w:r>
      <w:r w:rsidRPr="007C3BD5">
        <w:rPr>
          <w:b/>
          <w:bCs/>
          <w:szCs w:val="24"/>
        </w:rPr>
        <w:t xml:space="preserve"> z ostatních tabákových výrobků</w:t>
      </w:r>
    </w:p>
    <w:p w:rsidR="00BA1915" w:rsidRPr="007C3BD5" w:rsidP="00A21B9D">
      <w:pPr>
        <w:pStyle w:val="ListParagraph"/>
        <w:spacing w:before="120" w:after="120"/>
        <w:ind w:left="0" w:firstLine="425"/>
        <w:contextualSpacing w:val="0"/>
        <w:rPr>
          <w:szCs w:val="24"/>
        </w:rPr>
      </w:pPr>
      <w:r w:rsidRPr="007C3BD5">
        <w:rPr>
          <w:szCs w:val="24"/>
        </w:rPr>
        <w:t>(1) Základem</w:t>
      </w:r>
      <w:r w:rsidRPr="007C3BD5">
        <w:rPr>
          <w:bCs/>
          <w:szCs w:val="24"/>
        </w:rPr>
        <w:t xml:space="preserve"> daně </w:t>
      </w:r>
      <w:r w:rsidRPr="007C3BD5">
        <w:rPr>
          <w:szCs w:val="24"/>
        </w:rPr>
        <w:t>z </w:t>
      </w:r>
      <w:r w:rsidRPr="007C3BD5">
        <w:rPr>
          <w:bCs/>
          <w:szCs w:val="24"/>
        </w:rPr>
        <w:t xml:space="preserve">ostatních tabákových výrobků je </w:t>
      </w:r>
      <w:r w:rsidRPr="007C3BD5">
        <w:rPr>
          <w:szCs w:val="24"/>
        </w:rPr>
        <w:t>množství výrobku v jednotkovém balení určeném pro přímou spotřebu vyjádřené v gramech zaokrouhlené na 1 desetinné místo.</w:t>
      </w:r>
    </w:p>
    <w:p w:rsidR="00BA1915" w:rsidRPr="007C3BD5" w:rsidP="00A21B9D">
      <w:pPr>
        <w:pStyle w:val="ListParagraph"/>
        <w:spacing w:before="120" w:after="120"/>
        <w:ind w:left="0" w:firstLine="425"/>
        <w:contextualSpacing w:val="0"/>
        <w:rPr>
          <w:szCs w:val="24"/>
        </w:rPr>
      </w:pPr>
      <w:r w:rsidRPr="007C3BD5">
        <w:rPr>
          <w:szCs w:val="24"/>
        </w:rPr>
        <w:t>(2) Pro stanovení množství výrobku podle odstavce 1 je rozhodující hmotnost výrobku v okamžiku vzniku povinnosti daň přiznat a zaplatit.</w:t>
      </w:r>
    </w:p>
    <w:p w:rsidR="00BA1915" w:rsidRPr="007C3BD5" w:rsidP="00A21B9D">
      <w:pPr>
        <w:pStyle w:val="Textodstavce"/>
        <w:numPr>
          <w:ilvl w:val="0"/>
          <w:numId w:val="0"/>
        </w:numPr>
        <w:ind w:left="425"/>
        <w:jc w:val="center"/>
        <w:rPr>
          <w:szCs w:val="24"/>
        </w:rPr>
      </w:pPr>
      <w:r w:rsidRPr="007C3BD5">
        <w:rPr>
          <w:szCs w:val="24"/>
        </w:rPr>
        <w:t>§ 130k</w:t>
      </w:r>
    </w:p>
    <w:p w:rsidR="00BA1915" w:rsidRPr="007C3BD5" w:rsidP="00A21B9D">
      <w:pPr>
        <w:pStyle w:val="Textodstavce"/>
        <w:numPr>
          <w:ilvl w:val="0"/>
          <w:numId w:val="0"/>
        </w:numPr>
        <w:ind w:left="425"/>
        <w:jc w:val="center"/>
        <w:rPr>
          <w:b/>
          <w:bCs/>
          <w:szCs w:val="24"/>
        </w:rPr>
      </w:pPr>
      <w:r w:rsidRPr="007C3BD5">
        <w:rPr>
          <w:b/>
          <w:bCs/>
          <w:szCs w:val="24"/>
        </w:rPr>
        <w:t>Sazba a </w:t>
      </w:r>
      <w:r w:rsidRPr="007C3BD5">
        <w:rPr>
          <w:b/>
          <w:szCs w:val="24"/>
        </w:rPr>
        <w:t>výpočet</w:t>
      </w:r>
      <w:r w:rsidRPr="007C3BD5">
        <w:rPr>
          <w:b/>
          <w:bCs/>
          <w:szCs w:val="24"/>
        </w:rPr>
        <w:t xml:space="preserve"> daně z ostatních tabákových výrobků</w:t>
      </w:r>
    </w:p>
    <w:p w:rsidR="00BA1915" w:rsidRPr="007C3BD5" w:rsidP="00A21B9D">
      <w:pPr>
        <w:pStyle w:val="ListParagraph"/>
        <w:spacing w:before="120" w:after="120"/>
        <w:ind w:left="0" w:firstLine="425"/>
        <w:contextualSpacing w:val="0"/>
        <w:rPr>
          <w:bCs/>
          <w:szCs w:val="24"/>
        </w:rPr>
      </w:pPr>
      <w:r w:rsidRPr="007C3BD5">
        <w:rPr>
          <w:szCs w:val="24"/>
        </w:rPr>
        <w:t xml:space="preserve">(1) Sazba </w:t>
      </w:r>
      <w:r w:rsidRPr="007C3BD5">
        <w:rPr>
          <w:bCs/>
          <w:szCs w:val="24"/>
        </w:rPr>
        <w:t xml:space="preserve">daně z ostatních tabákových výrobků se stanoví ve výši </w:t>
      </w:r>
      <w:r w:rsidRPr="007C3BD5">
        <w:rPr>
          <w:szCs w:val="24"/>
        </w:rPr>
        <w:t>0,4 Kč/g.</w:t>
      </w:r>
    </w:p>
    <w:p w:rsidR="00BA1915" w:rsidRPr="007C3BD5" w:rsidP="00A21B9D">
      <w:pPr>
        <w:pStyle w:val="ListParagraph"/>
        <w:spacing w:before="120" w:after="120"/>
        <w:ind w:left="0" w:firstLine="425"/>
        <w:contextualSpacing w:val="0"/>
        <w:rPr>
          <w:bCs/>
          <w:szCs w:val="24"/>
        </w:rPr>
      </w:pPr>
      <w:r w:rsidRPr="007C3BD5">
        <w:rPr>
          <w:szCs w:val="24"/>
        </w:rPr>
        <w:t>(2) Daň</w:t>
      </w:r>
      <w:r w:rsidRPr="007C3BD5">
        <w:rPr>
          <w:bCs/>
          <w:szCs w:val="24"/>
        </w:rPr>
        <w:t xml:space="preserve"> z ostatních tabákových výrobků se vypočte jako součin základu daně a sazby daně z ostatních tabákových výrobků.</w:t>
      </w:r>
    </w:p>
    <w:p w:rsidR="00BA1915" w:rsidRPr="007C3BD5" w:rsidP="00A21B9D">
      <w:pPr>
        <w:pStyle w:val="Textodstavce"/>
        <w:numPr>
          <w:ilvl w:val="0"/>
          <w:numId w:val="0"/>
        </w:numPr>
        <w:ind w:left="425"/>
        <w:jc w:val="center"/>
        <w:rPr>
          <w:szCs w:val="24"/>
        </w:rPr>
      </w:pPr>
      <w:r w:rsidRPr="007C3BD5">
        <w:rPr>
          <w:szCs w:val="24"/>
        </w:rPr>
        <w:t>§ 130l</w:t>
      </w:r>
    </w:p>
    <w:p w:rsidR="00BA1915" w:rsidRPr="007C3BD5" w:rsidP="00A21B9D">
      <w:pPr>
        <w:pStyle w:val="Textodstavce"/>
        <w:numPr>
          <w:ilvl w:val="0"/>
          <w:numId w:val="0"/>
        </w:numPr>
        <w:ind w:left="425"/>
        <w:jc w:val="center"/>
        <w:rPr>
          <w:b/>
          <w:bCs/>
          <w:szCs w:val="24"/>
        </w:rPr>
      </w:pPr>
      <w:r w:rsidRPr="007C3BD5">
        <w:rPr>
          <w:b/>
          <w:bCs/>
          <w:szCs w:val="24"/>
        </w:rPr>
        <w:t>Doprava ostatních tabákových výrobků</w:t>
      </w:r>
    </w:p>
    <w:p w:rsidR="00BA1915" w:rsidRPr="007C3BD5" w:rsidP="00A21B9D">
      <w:pPr>
        <w:pStyle w:val="ListParagraph"/>
        <w:spacing w:before="120" w:after="120"/>
        <w:ind w:left="0" w:firstLine="425"/>
        <w:contextualSpacing w:val="0"/>
        <w:rPr>
          <w:szCs w:val="24"/>
        </w:rPr>
      </w:pPr>
      <w:r w:rsidRPr="007C3BD5">
        <w:rPr>
          <w:szCs w:val="24"/>
        </w:rPr>
        <w:t xml:space="preserve">Na dopravu </w:t>
      </w:r>
      <w:r w:rsidRPr="007C3BD5">
        <w:rPr>
          <w:bCs/>
          <w:szCs w:val="24"/>
        </w:rPr>
        <w:t>ostatních tabákových výrobků</w:t>
      </w:r>
      <w:r w:rsidRPr="007C3BD5">
        <w:rPr>
          <w:szCs w:val="24"/>
        </w:rPr>
        <w:t xml:space="preserve"> se ustanovení o dopravě vybraných výrobků použijí přiměřeně.</w:t>
      </w:r>
    </w:p>
    <w:p w:rsidR="00BA1915" w:rsidRPr="007C3BD5" w:rsidP="00A21B9D">
      <w:pPr>
        <w:pStyle w:val="Textodstavce"/>
        <w:numPr>
          <w:ilvl w:val="0"/>
          <w:numId w:val="0"/>
        </w:numPr>
        <w:ind w:left="425"/>
        <w:jc w:val="center"/>
        <w:rPr>
          <w:szCs w:val="24"/>
        </w:rPr>
      </w:pPr>
      <w:r w:rsidRPr="007C3BD5">
        <w:rPr>
          <w:szCs w:val="24"/>
        </w:rPr>
        <w:t>§ 130m</w:t>
      </w:r>
    </w:p>
    <w:p w:rsidR="00BA1915" w:rsidRPr="007C3BD5" w:rsidP="00A21B9D">
      <w:pPr>
        <w:pStyle w:val="Textodstavce"/>
        <w:numPr>
          <w:ilvl w:val="0"/>
          <w:numId w:val="0"/>
        </w:numPr>
        <w:ind w:left="425"/>
        <w:jc w:val="center"/>
        <w:rPr>
          <w:b/>
          <w:bCs/>
          <w:szCs w:val="24"/>
        </w:rPr>
      </w:pPr>
      <w:r w:rsidRPr="007C3BD5">
        <w:rPr>
          <w:b/>
          <w:bCs/>
          <w:szCs w:val="24"/>
        </w:rPr>
        <w:t xml:space="preserve">Zvláštní </w:t>
      </w:r>
      <w:r w:rsidRPr="007C3BD5">
        <w:rPr>
          <w:b/>
          <w:szCs w:val="24"/>
        </w:rPr>
        <w:t>ustanovení</w:t>
      </w:r>
      <w:r w:rsidRPr="007C3BD5">
        <w:rPr>
          <w:b/>
          <w:bCs/>
          <w:szCs w:val="24"/>
        </w:rPr>
        <w:t xml:space="preserve"> o ostatních tabákových výrobcích značených nesprávným způsobem</w:t>
      </w:r>
    </w:p>
    <w:p w:rsidR="00BA1915" w:rsidRPr="007C3BD5" w:rsidP="00A21B9D">
      <w:pPr>
        <w:pStyle w:val="ListParagraph"/>
        <w:spacing w:before="120" w:after="120"/>
        <w:ind w:left="0" w:firstLine="425"/>
        <w:contextualSpacing w:val="0"/>
        <w:rPr>
          <w:szCs w:val="24"/>
        </w:rPr>
      </w:pPr>
      <w:r w:rsidRPr="007C3BD5">
        <w:rPr>
          <w:szCs w:val="24"/>
        </w:rPr>
        <w:t>Za ostatní tabákový výrobek značený nesprávným způsobem se nepovažuje rovněž ostatní tabákový výrobek, který je značen tabákovou nálepkou odpovídající staré sazbě daně a který byl v době uvedení do volného daňového oběhu značen v souladu s tímto zákonem a prováděcím právním předpisem.</w:t>
      </w:r>
    </w:p>
    <w:p w:rsidR="00BA1915" w:rsidRPr="007C3BD5" w:rsidP="00A21B9D">
      <w:pPr>
        <w:pStyle w:val="Textodstavce"/>
        <w:numPr>
          <w:ilvl w:val="0"/>
          <w:numId w:val="0"/>
        </w:numPr>
        <w:ind w:left="425"/>
        <w:jc w:val="center"/>
        <w:rPr>
          <w:szCs w:val="24"/>
        </w:rPr>
      </w:pPr>
      <w:r w:rsidRPr="007C3BD5">
        <w:rPr>
          <w:szCs w:val="24"/>
        </w:rPr>
        <w:t>§ 130n</w:t>
      </w:r>
    </w:p>
    <w:p w:rsidR="00BA1915" w:rsidRPr="007C3BD5" w:rsidP="00A21B9D">
      <w:pPr>
        <w:pStyle w:val="Textodstavce"/>
        <w:numPr>
          <w:ilvl w:val="0"/>
          <w:numId w:val="0"/>
        </w:numPr>
        <w:ind w:left="425"/>
        <w:jc w:val="center"/>
        <w:rPr>
          <w:b/>
          <w:bCs/>
          <w:szCs w:val="24"/>
        </w:rPr>
      </w:pPr>
      <w:r w:rsidRPr="007C3BD5">
        <w:rPr>
          <w:b/>
          <w:szCs w:val="24"/>
        </w:rPr>
        <w:t>Množství</w:t>
      </w:r>
      <w:r w:rsidRPr="007C3BD5">
        <w:rPr>
          <w:b/>
          <w:bCs/>
          <w:szCs w:val="24"/>
        </w:rPr>
        <w:t xml:space="preserve"> ostatních tabákových výrobků pro osobní spotřebu</w:t>
      </w:r>
    </w:p>
    <w:p w:rsidR="00BA1915" w:rsidRPr="007C3BD5" w:rsidP="00A21B9D">
      <w:pPr>
        <w:pStyle w:val="ListParagraph"/>
        <w:spacing w:before="120" w:after="120"/>
        <w:ind w:left="0" w:firstLine="425"/>
        <w:contextualSpacing w:val="0"/>
        <w:rPr>
          <w:szCs w:val="24"/>
        </w:rPr>
      </w:pPr>
      <w:r w:rsidRPr="007C3BD5">
        <w:rPr>
          <w:szCs w:val="24"/>
        </w:rPr>
        <w:t xml:space="preserve">Za množství </w:t>
      </w:r>
      <w:r w:rsidRPr="007C3BD5">
        <w:rPr>
          <w:bCs/>
          <w:szCs w:val="24"/>
        </w:rPr>
        <w:t xml:space="preserve">ostatních tabákových výrobků </w:t>
      </w:r>
      <w:r w:rsidRPr="007C3BD5">
        <w:rPr>
          <w:szCs w:val="24"/>
        </w:rPr>
        <w:t xml:space="preserve">pro osobní spotřebu se považuje takové množství </w:t>
      </w:r>
      <w:r w:rsidRPr="007C3BD5">
        <w:rPr>
          <w:bCs/>
          <w:szCs w:val="24"/>
        </w:rPr>
        <w:t>ostatních tabákových výrobků</w:t>
      </w:r>
      <w:r w:rsidRPr="007C3BD5">
        <w:rPr>
          <w:szCs w:val="24"/>
        </w:rPr>
        <w:t>, které nepřesahuje 500 g.</w:t>
      </w:r>
    </w:p>
    <w:p w:rsidR="00BA1915" w:rsidRPr="007C3BD5" w:rsidP="00A21B9D">
      <w:pPr>
        <w:pStyle w:val="Textodstavce"/>
        <w:numPr>
          <w:ilvl w:val="0"/>
          <w:numId w:val="0"/>
        </w:numPr>
        <w:spacing w:before="240"/>
        <w:ind w:left="425"/>
        <w:jc w:val="center"/>
        <w:outlineLvl w:val="5"/>
        <w:rPr>
          <w:szCs w:val="24"/>
        </w:rPr>
      </w:pPr>
      <w:r w:rsidRPr="007C3BD5">
        <w:rPr>
          <w:szCs w:val="24"/>
        </w:rPr>
        <w:t>Hlava VIII</w:t>
      </w:r>
    </w:p>
    <w:p w:rsidR="00BA1915" w:rsidRPr="007C3BD5" w:rsidP="00A21B9D">
      <w:pPr>
        <w:pStyle w:val="Textodstavce"/>
        <w:numPr>
          <w:ilvl w:val="0"/>
          <w:numId w:val="0"/>
        </w:numPr>
        <w:ind w:left="425"/>
        <w:jc w:val="center"/>
        <w:outlineLvl w:val="5"/>
        <w:rPr>
          <w:b/>
          <w:szCs w:val="24"/>
        </w:rPr>
      </w:pPr>
      <w:r w:rsidRPr="007C3BD5">
        <w:rPr>
          <w:b/>
          <w:szCs w:val="24"/>
        </w:rPr>
        <w:t>Daň z výrobků souvisejících s tabákovými výrobky</w:t>
      </w:r>
    </w:p>
    <w:p w:rsidR="00BA1915" w:rsidRPr="007C3BD5" w:rsidP="00A21B9D">
      <w:pPr>
        <w:pStyle w:val="Textodstavce"/>
        <w:numPr>
          <w:ilvl w:val="0"/>
          <w:numId w:val="0"/>
        </w:numPr>
        <w:ind w:left="425"/>
        <w:jc w:val="center"/>
        <w:rPr>
          <w:szCs w:val="24"/>
        </w:rPr>
      </w:pPr>
      <w:r w:rsidRPr="007C3BD5">
        <w:rPr>
          <w:szCs w:val="24"/>
        </w:rPr>
        <w:t>§ 130o</w:t>
      </w:r>
    </w:p>
    <w:p w:rsidR="00BA1915" w:rsidRPr="007C3BD5" w:rsidP="00A21B9D">
      <w:pPr>
        <w:pStyle w:val="Textodstavce"/>
        <w:numPr>
          <w:ilvl w:val="0"/>
          <w:numId w:val="0"/>
        </w:numPr>
        <w:ind w:left="425"/>
        <w:jc w:val="center"/>
        <w:rPr>
          <w:b/>
          <w:bCs/>
          <w:szCs w:val="24"/>
        </w:rPr>
      </w:pPr>
      <w:r w:rsidRPr="007C3BD5">
        <w:rPr>
          <w:b/>
          <w:bCs/>
          <w:szCs w:val="24"/>
        </w:rPr>
        <w:t xml:space="preserve">Výrobek </w:t>
      </w:r>
      <w:r w:rsidRPr="007C3BD5">
        <w:rPr>
          <w:b/>
          <w:szCs w:val="24"/>
        </w:rPr>
        <w:t>související</w:t>
      </w:r>
      <w:r w:rsidRPr="007C3BD5">
        <w:rPr>
          <w:b/>
          <w:bCs/>
          <w:szCs w:val="24"/>
        </w:rPr>
        <w:t xml:space="preserve"> s tabákovými výrobky</w:t>
      </w:r>
    </w:p>
    <w:p w:rsidR="00BA1915" w:rsidRPr="007C3BD5" w:rsidP="00A21B9D">
      <w:pPr>
        <w:pStyle w:val="ListParagraph"/>
        <w:spacing w:before="120" w:after="120"/>
        <w:ind w:left="0" w:firstLine="425"/>
        <w:contextualSpacing w:val="0"/>
        <w:rPr>
          <w:bCs/>
          <w:szCs w:val="24"/>
        </w:rPr>
      </w:pPr>
      <w:r w:rsidRPr="007C3BD5">
        <w:rPr>
          <w:bCs/>
          <w:szCs w:val="24"/>
        </w:rPr>
        <w:t>(1) Výrobkem souvisejícím s tabákovými výrobky se pro účely spotřebních daní rozumí</w:t>
      </w:r>
    </w:p>
    <w:p w:rsidR="00BA1915" w:rsidRPr="007C3BD5" w:rsidP="00A21B9D">
      <w:pPr>
        <w:pStyle w:val="ListParagraph"/>
        <w:ind w:left="284" w:hanging="284"/>
        <w:contextualSpacing w:val="0"/>
        <w:rPr>
          <w:iCs/>
          <w:szCs w:val="24"/>
        </w:rPr>
      </w:pPr>
      <w:r w:rsidRPr="007C3BD5">
        <w:rPr>
          <w:bCs/>
          <w:szCs w:val="24"/>
        </w:rPr>
        <w:t>a)</w:t>
      </w:r>
      <w:r w:rsidRPr="007C3BD5">
        <w:rPr>
          <w:bCs/>
          <w:szCs w:val="24"/>
        </w:rPr>
        <w:tab/>
      </w:r>
      <w:r w:rsidRPr="007C3BD5">
        <w:rPr>
          <w:iCs/>
          <w:szCs w:val="24"/>
        </w:rPr>
        <w:t>náplň do elektronické cigarety,</w:t>
      </w:r>
    </w:p>
    <w:p w:rsidR="00BA1915" w:rsidRPr="007C3BD5" w:rsidP="00A21B9D">
      <w:pPr>
        <w:pStyle w:val="ListParagraph"/>
        <w:ind w:left="284" w:hanging="284"/>
        <w:contextualSpacing w:val="0"/>
        <w:rPr>
          <w:iCs/>
          <w:szCs w:val="24"/>
        </w:rPr>
      </w:pPr>
      <w:r w:rsidRPr="007C3BD5">
        <w:rPr>
          <w:iCs/>
          <w:szCs w:val="24"/>
        </w:rPr>
        <w:t>b)</w:t>
      </w:r>
      <w:r w:rsidRPr="007C3BD5">
        <w:rPr>
          <w:iCs/>
          <w:szCs w:val="24"/>
        </w:rPr>
        <w:tab/>
        <w:t>nikotinový sáček a</w:t>
      </w:r>
    </w:p>
    <w:p w:rsidR="00BA1915" w:rsidRPr="007C3BD5" w:rsidP="00A21B9D">
      <w:pPr>
        <w:pStyle w:val="ListParagraph"/>
        <w:ind w:left="284" w:hanging="284"/>
        <w:contextualSpacing w:val="0"/>
        <w:rPr>
          <w:bCs/>
          <w:szCs w:val="24"/>
        </w:rPr>
      </w:pPr>
      <w:r w:rsidRPr="007C3BD5">
        <w:rPr>
          <w:iCs/>
          <w:szCs w:val="24"/>
        </w:rPr>
        <w:t>c)</w:t>
      </w:r>
      <w:r w:rsidRPr="007C3BD5">
        <w:rPr>
          <w:iCs/>
          <w:szCs w:val="24"/>
        </w:rPr>
        <w:tab/>
        <w:t>ostatní</w:t>
      </w:r>
      <w:r w:rsidRPr="007C3BD5">
        <w:rPr>
          <w:bCs/>
          <w:szCs w:val="24"/>
        </w:rPr>
        <w:t xml:space="preserve"> nikotinový výrobek.</w:t>
      </w:r>
    </w:p>
    <w:p w:rsidR="00BA1915" w:rsidRPr="007C3BD5" w:rsidP="00A21B9D">
      <w:pPr>
        <w:pStyle w:val="ListParagraph"/>
        <w:spacing w:before="120" w:after="120"/>
        <w:ind w:left="0" w:firstLine="425"/>
        <w:contextualSpacing w:val="0"/>
        <w:rPr>
          <w:bCs/>
          <w:szCs w:val="24"/>
        </w:rPr>
      </w:pPr>
      <w:r w:rsidRPr="007C3BD5">
        <w:rPr>
          <w:bCs/>
          <w:szCs w:val="24"/>
        </w:rPr>
        <w:t>(2) Výrobkem souvisejícím s tabákovými výrobky není výrobek podle odstavce 1, který je předmětem daně z tabákových výrobků nebo daně ze zahřívaných tabákových výrobků.</w:t>
      </w:r>
    </w:p>
    <w:p w:rsidR="00BA1915" w:rsidRPr="007C3BD5" w:rsidP="00A21B9D">
      <w:pPr>
        <w:pStyle w:val="ListParagraph"/>
        <w:spacing w:before="120" w:after="120"/>
        <w:ind w:left="0" w:firstLine="425"/>
        <w:contextualSpacing w:val="0"/>
        <w:rPr>
          <w:szCs w:val="24"/>
        </w:rPr>
      </w:pPr>
      <w:r w:rsidRPr="007C3BD5">
        <w:rPr>
          <w:szCs w:val="24"/>
        </w:rPr>
        <w:t xml:space="preserve">(3) Za </w:t>
      </w:r>
      <w:r w:rsidRPr="007C3BD5">
        <w:rPr>
          <w:bCs/>
          <w:szCs w:val="24"/>
        </w:rPr>
        <w:t>výrobek související s tabákovými výrobky</w:t>
      </w:r>
      <w:r w:rsidRPr="007C3BD5">
        <w:rPr>
          <w:szCs w:val="24"/>
        </w:rPr>
        <w:t xml:space="preserve"> se nepovažuje výrobek uvedený v odstavci 1, který se používá výlučně k lékařským účelům a potvrzení o této skutečnosti vydá Ministerstvo zdravotnictví nebo jím pověřená instituce.</w:t>
      </w:r>
    </w:p>
    <w:p w:rsidR="00BA1915" w:rsidRPr="007C3BD5" w:rsidP="00A21B9D">
      <w:pPr>
        <w:pStyle w:val="ListParagraph"/>
        <w:spacing w:before="120" w:after="120"/>
        <w:ind w:left="0" w:firstLine="425"/>
        <w:contextualSpacing w:val="0"/>
        <w:rPr>
          <w:bCs/>
          <w:szCs w:val="24"/>
        </w:rPr>
      </w:pPr>
      <w:r w:rsidRPr="007C3BD5">
        <w:rPr>
          <w:bCs/>
          <w:szCs w:val="24"/>
        </w:rPr>
        <w:t>(4) Na výrobek související s tabákovými výrobky</w:t>
      </w:r>
      <w:r w:rsidRPr="007C3BD5">
        <w:rPr>
          <w:szCs w:val="24"/>
        </w:rPr>
        <w:t xml:space="preserve"> se použijí obdobně ustanovení o tabákových výrobcích, které jsou předmětem daně z tabákových výrobků.</w:t>
      </w:r>
    </w:p>
    <w:p w:rsidR="00BA1915" w:rsidRPr="007C3BD5" w:rsidP="00A21B9D">
      <w:pPr>
        <w:pStyle w:val="ListParagraph"/>
        <w:spacing w:before="120" w:after="120"/>
        <w:ind w:left="0" w:firstLine="425"/>
        <w:contextualSpacing w:val="0"/>
        <w:rPr>
          <w:szCs w:val="24"/>
        </w:rPr>
      </w:pPr>
      <w:r w:rsidRPr="007C3BD5">
        <w:rPr>
          <w:bCs/>
          <w:szCs w:val="24"/>
        </w:rPr>
        <w:t>(5) Na výrobek související s tabákovými výrobky</w:t>
      </w:r>
      <w:r w:rsidRPr="007C3BD5">
        <w:rPr>
          <w:szCs w:val="24"/>
        </w:rPr>
        <w:t xml:space="preserve"> se hledí jako na vybraný výrobek.</w:t>
      </w:r>
    </w:p>
    <w:p w:rsidR="00BA1915" w:rsidRPr="007C3BD5" w:rsidP="00A21B9D">
      <w:pPr>
        <w:pStyle w:val="Textodstavce"/>
        <w:numPr>
          <w:ilvl w:val="0"/>
          <w:numId w:val="0"/>
        </w:numPr>
        <w:ind w:left="425"/>
        <w:jc w:val="center"/>
        <w:rPr>
          <w:szCs w:val="24"/>
        </w:rPr>
      </w:pPr>
      <w:r w:rsidRPr="007C3BD5">
        <w:rPr>
          <w:szCs w:val="24"/>
        </w:rPr>
        <w:t>§ 130p</w:t>
      </w:r>
    </w:p>
    <w:p w:rsidR="00BA1915" w:rsidRPr="007C3BD5" w:rsidP="00A21B9D">
      <w:pPr>
        <w:pStyle w:val="Textodstavce"/>
        <w:numPr>
          <w:ilvl w:val="0"/>
          <w:numId w:val="0"/>
        </w:numPr>
        <w:ind w:left="425"/>
        <w:jc w:val="center"/>
        <w:rPr>
          <w:b/>
          <w:bCs/>
          <w:szCs w:val="24"/>
        </w:rPr>
      </w:pPr>
      <w:r w:rsidRPr="007C3BD5">
        <w:rPr>
          <w:b/>
          <w:bCs/>
          <w:szCs w:val="24"/>
        </w:rPr>
        <w:t xml:space="preserve">Náplň </w:t>
      </w:r>
      <w:r w:rsidRPr="007C3BD5">
        <w:rPr>
          <w:b/>
          <w:szCs w:val="24"/>
        </w:rPr>
        <w:t>do</w:t>
      </w:r>
      <w:r w:rsidRPr="007C3BD5">
        <w:rPr>
          <w:b/>
          <w:bCs/>
          <w:szCs w:val="24"/>
        </w:rPr>
        <w:t xml:space="preserve"> elektronické cigarety</w:t>
      </w:r>
    </w:p>
    <w:p w:rsidR="00BA1915" w:rsidRPr="007C3BD5" w:rsidP="00A21B9D">
      <w:pPr>
        <w:pStyle w:val="ListParagraph"/>
        <w:spacing w:before="120" w:after="120"/>
        <w:ind w:left="0" w:firstLine="425"/>
        <w:contextualSpacing w:val="0"/>
        <w:rPr>
          <w:szCs w:val="24"/>
        </w:rPr>
      </w:pPr>
      <w:r w:rsidRPr="007C3BD5">
        <w:rPr>
          <w:szCs w:val="24"/>
        </w:rPr>
        <w:t>(1) Náplní do elektronické cigarety se pro účely spotřebních daní rozumí tekutina</w:t>
      </w:r>
    </w:p>
    <w:p w:rsidR="00BA1915" w:rsidRPr="007C3BD5" w:rsidP="00A21B9D">
      <w:pPr>
        <w:pStyle w:val="ListParagraph"/>
        <w:ind w:left="284" w:hanging="284"/>
        <w:contextualSpacing w:val="0"/>
        <w:rPr>
          <w:iCs/>
          <w:szCs w:val="24"/>
        </w:rPr>
      </w:pPr>
      <w:r w:rsidRPr="007C3BD5">
        <w:rPr>
          <w:szCs w:val="24"/>
        </w:rPr>
        <w:t>a)</w:t>
      </w:r>
      <w:r w:rsidRPr="007C3BD5">
        <w:rPr>
          <w:szCs w:val="24"/>
        </w:rPr>
        <w:tab/>
        <w:t xml:space="preserve">obsahující nikotin, která může být použita v elektronické cigaretě nebo k jejímu </w:t>
      </w:r>
      <w:r w:rsidRPr="007C3BD5">
        <w:rPr>
          <w:iCs/>
          <w:szCs w:val="24"/>
        </w:rPr>
        <w:t>doplnění, nebo</w:t>
      </w:r>
    </w:p>
    <w:p w:rsidR="00BA1915" w:rsidRPr="007C3BD5" w:rsidP="00A21B9D">
      <w:pPr>
        <w:pStyle w:val="ListParagraph"/>
        <w:ind w:left="284" w:hanging="284"/>
        <w:contextualSpacing w:val="0"/>
        <w:rPr>
          <w:szCs w:val="24"/>
        </w:rPr>
      </w:pPr>
      <w:r w:rsidRPr="007C3BD5">
        <w:rPr>
          <w:iCs/>
          <w:szCs w:val="24"/>
        </w:rPr>
        <w:t>b)</w:t>
      </w:r>
      <w:r w:rsidRPr="007C3BD5">
        <w:rPr>
          <w:iCs/>
          <w:szCs w:val="24"/>
        </w:rPr>
        <w:tab/>
        <w:t>neob</w:t>
      </w:r>
      <w:r w:rsidRPr="007C3BD5">
        <w:rPr>
          <w:szCs w:val="24"/>
        </w:rPr>
        <w:t>sahující nikotin, která je určena k použití v elektronické cigaretě nebo k jejímu doplnění.</w:t>
      </w:r>
    </w:p>
    <w:p w:rsidR="00BA1915" w:rsidRPr="007C3BD5" w:rsidP="00A21B9D">
      <w:pPr>
        <w:pStyle w:val="ListParagraph"/>
        <w:spacing w:before="120" w:after="120"/>
        <w:ind w:left="0" w:firstLine="425"/>
        <w:contextualSpacing w:val="0"/>
        <w:rPr>
          <w:szCs w:val="24"/>
        </w:rPr>
      </w:pPr>
      <w:r w:rsidRPr="007C3BD5">
        <w:rPr>
          <w:szCs w:val="24"/>
        </w:rPr>
        <w:t xml:space="preserve">(2) Elektronickou cigaretou se pro účely spotřebních daní rozumí zařízení, které </w:t>
      </w:r>
    </w:p>
    <w:p w:rsidR="00BA1915" w:rsidRPr="007C3BD5" w:rsidP="00A21B9D">
      <w:pPr>
        <w:widowControl w:val="0"/>
        <w:autoSpaceDE w:val="0"/>
        <w:autoSpaceDN w:val="0"/>
        <w:adjustRightInd w:val="0"/>
        <w:ind w:left="284" w:hanging="284"/>
        <w:rPr>
          <w:szCs w:val="24"/>
        </w:rPr>
      </w:pPr>
      <w:r w:rsidRPr="007C3BD5">
        <w:rPr>
          <w:szCs w:val="24"/>
        </w:rPr>
        <w:t>a)</w:t>
      </w:r>
      <w:r w:rsidRPr="007C3BD5">
        <w:rPr>
          <w:szCs w:val="24"/>
        </w:rPr>
        <w:tab/>
        <w:t>lze použít pro užívání výparů prostřednictvím náustku, nebo jakákoli součást tohoto zařízení včetně zásobníku, nádržky i zařízení bez nádržky nebo zásobníku a</w:t>
      </w:r>
    </w:p>
    <w:p w:rsidR="00BA1915" w:rsidRPr="007C3BD5" w:rsidP="00A21B9D">
      <w:pPr>
        <w:widowControl w:val="0"/>
        <w:autoSpaceDE w:val="0"/>
        <w:autoSpaceDN w:val="0"/>
        <w:adjustRightInd w:val="0"/>
        <w:ind w:left="284" w:hanging="284"/>
        <w:rPr>
          <w:szCs w:val="24"/>
        </w:rPr>
      </w:pPr>
      <w:r w:rsidRPr="007C3BD5">
        <w:rPr>
          <w:szCs w:val="24"/>
        </w:rPr>
        <w:t>b)</w:t>
      </w:r>
      <w:r w:rsidRPr="007C3BD5">
        <w:rPr>
          <w:szCs w:val="24"/>
        </w:rPr>
        <w:tab/>
        <w:t>může být jednorázové nebo opětovně naplnitelné pomocí náhradní náplně nebo nádržky nebo opakovaně použitelné pomocí jednorázových zásobníků.</w:t>
      </w:r>
    </w:p>
    <w:p w:rsidR="00BA1915" w:rsidRPr="007C3BD5" w:rsidP="00A21B9D">
      <w:pPr>
        <w:pStyle w:val="Textodstavce"/>
        <w:numPr>
          <w:ilvl w:val="0"/>
          <w:numId w:val="0"/>
        </w:numPr>
        <w:ind w:left="425"/>
        <w:jc w:val="center"/>
        <w:rPr>
          <w:szCs w:val="24"/>
        </w:rPr>
      </w:pPr>
      <w:r w:rsidRPr="007C3BD5">
        <w:rPr>
          <w:szCs w:val="24"/>
        </w:rPr>
        <w:t>§ 130q</w:t>
      </w:r>
    </w:p>
    <w:p w:rsidR="00BA1915" w:rsidRPr="007C3BD5" w:rsidP="00A21B9D">
      <w:pPr>
        <w:pStyle w:val="Textodstavce"/>
        <w:numPr>
          <w:ilvl w:val="0"/>
          <w:numId w:val="0"/>
        </w:numPr>
        <w:ind w:left="425"/>
        <w:jc w:val="center"/>
        <w:rPr>
          <w:b/>
          <w:bCs/>
          <w:szCs w:val="24"/>
        </w:rPr>
      </w:pPr>
      <w:r w:rsidRPr="007C3BD5">
        <w:rPr>
          <w:b/>
          <w:szCs w:val="24"/>
        </w:rPr>
        <w:t>Nikotinový</w:t>
      </w:r>
      <w:r w:rsidRPr="007C3BD5">
        <w:rPr>
          <w:b/>
          <w:bCs/>
          <w:szCs w:val="24"/>
        </w:rPr>
        <w:t xml:space="preserve"> sáček</w:t>
      </w:r>
    </w:p>
    <w:p w:rsidR="00BA1915" w:rsidRPr="007C3BD5" w:rsidP="00A21B9D">
      <w:pPr>
        <w:pStyle w:val="ListParagraph"/>
        <w:spacing w:before="120" w:after="120"/>
        <w:ind w:left="0" w:firstLine="425"/>
        <w:contextualSpacing w:val="0"/>
        <w:rPr>
          <w:szCs w:val="24"/>
        </w:rPr>
      </w:pPr>
      <w:r w:rsidRPr="007C3BD5">
        <w:rPr>
          <w:szCs w:val="24"/>
        </w:rPr>
        <w:t>Nikotinovým sáčkem se pro účely spotřebních daní rozumí výrobek pro orální použití, který</w:t>
      </w:r>
    </w:p>
    <w:p w:rsidR="00BA1915" w:rsidRPr="007C3BD5" w:rsidP="00A21B9D">
      <w:pPr>
        <w:pStyle w:val="ListParagraph"/>
        <w:ind w:left="284" w:hanging="284"/>
        <w:contextualSpacing w:val="0"/>
        <w:rPr>
          <w:iCs/>
          <w:szCs w:val="24"/>
        </w:rPr>
      </w:pPr>
      <w:r w:rsidRPr="007C3BD5">
        <w:rPr>
          <w:szCs w:val="24"/>
        </w:rPr>
        <w:t>a)</w:t>
      </w:r>
      <w:r w:rsidRPr="007C3BD5">
        <w:rPr>
          <w:szCs w:val="24"/>
        </w:rPr>
        <w:tab/>
      </w:r>
      <w:r w:rsidRPr="007C3BD5">
        <w:rPr>
          <w:iCs/>
          <w:szCs w:val="24"/>
        </w:rPr>
        <w:t>neobsahuje tabák,</w:t>
      </w:r>
    </w:p>
    <w:p w:rsidR="00BA1915" w:rsidRPr="007C3BD5" w:rsidP="00A21B9D">
      <w:pPr>
        <w:pStyle w:val="ListParagraph"/>
        <w:ind w:left="284" w:hanging="284"/>
        <w:contextualSpacing w:val="0"/>
        <w:rPr>
          <w:iCs/>
          <w:szCs w:val="24"/>
        </w:rPr>
      </w:pPr>
      <w:r w:rsidRPr="007C3BD5">
        <w:rPr>
          <w:iCs/>
          <w:szCs w:val="24"/>
        </w:rPr>
        <w:t>b)</w:t>
      </w:r>
      <w:r w:rsidRPr="007C3BD5">
        <w:rPr>
          <w:iCs/>
          <w:szCs w:val="24"/>
        </w:rPr>
        <w:tab/>
        <w:t>obsahuje nikotin, který je smíchán s rostlinnými vlákny nebo obdobným materiálem, a</w:t>
      </w:r>
    </w:p>
    <w:p w:rsidR="00BA1915" w:rsidRPr="007C3BD5" w:rsidP="00A21B9D">
      <w:pPr>
        <w:pStyle w:val="ListParagraph"/>
        <w:ind w:left="284" w:hanging="284"/>
        <w:contextualSpacing w:val="0"/>
        <w:rPr>
          <w:szCs w:val="24"/>
        </w:rPr>
      </w:pPr>
      <w:r w:rsidRPr="007C3BD5">
        <w:rPr>
          <w:iCs/>
          <w:szCs w:val="24"/>
        </w:rPr>
        <w:t>c)</w:t>
      </w:r>
      <w:r w:rsidRPr="007C3BD5">
        <w:rPr>
          <w:iCs/>
          <w:szCs w:val="24"/>
        </w:rPr>
        <w:tab/>
        <w:t>je nabízen</w:t>
      </w:r>
      <w:r w:rsidRPr="007C3BD5">
        <w:rPr>
          <w:szCs w:val="24"/>
        </w:rPr>
        <w:t xml:space="preserve"> v sáčkových porcích, porézních sáčcích nebo obdobném balení.</w:t>
      </w:r>
    </w:p>
    <w:p w:rsidR="00BA1915" w:rsidRPr="007C3BD5" w:rsidP="00A21B9D">
      <w:pPr>
        <w:pStyle w:val="Textodstavce"/>
        <w:numPr>
          <w:ilvl w:val="0"/>
          <w:numId w:val="0"/>
        </w:numPr>
        <w:ind w:left="425"/>
        <w:jc w:val="center"/>
        <w:rPr>
          <w:szCs w:val="24"/>
        </w:rPr>
      </w:pPr>
      <w:r w:rsidRPr="007C3BD5">
        <w:rPr>
          <w:szCs w:val="24"/>
        </w:rPr>
        <w:t>§ 130r</w:t>
      </w:r>
    </w:p>
    <w:p w:rsidR="00BA1915" w:rsidRPr="007C3BD5" w:rsidP="00A21B9D">
      <w:pPr>
        <w:pStyle w:val="Textodstavce"/>
        <w:numPr>
          <w:ilvl w:val="0"/>
          <w:numId w:val="0"/>
        </w:numPr>
        <w:ind w:left="425"/>
        <w:jc w:val="center"/>
        <w:rPr>
          <w:b/>
          <w:bCs/>
          <w:szCs w:val="24"/>
        </w:rPr>
      </w:pPr>
      <w:r w:rsidRPr="007C3BD5">
        <w:rPr>
          <w:b/>
          <w:szCs w:val="24"/>
        </w:rPr>
        <w:t>Ostatní</w:t>
      </w:r>
      <w:r w:rsidRPr="007C3BD5">
        <w:rPr>
          <w:b/>
          <w:bCs/>
          <w:szCs w:val="24"/>
        </w:rPr>
        <w:t xml:space="preserve"> nikotinový výrobek</w:t>
      </w:r>
    </w:p>
    <w:p w:rsidR="00BA1915" w:rsidRPr="007C3BD5" w:rsidP="00A21B9D">
      <w:pPr>
        <w:pStyle w:val="ListParagraph"/>
        <w:spacing w:before="120" w:after="120"/>
        <w:ind w:left="0" w:firstLine="425"/>
        <w:contextualSpacing w:val="0"/>
        <w:rPr>
          <w:bCs/>
          <w:szCs w:val="24"/>
        </w:rPr>
      </w:pPr>
      <w:r w:rsidRPr="007C3BD5">
        <w:rPr>
          <w:bCs/>
          <w:szCs w:val="24"/>
        </w:rPr>
        <w:t>Ostatním nikotinovým výrobkem se pro účely spotřebních daní rozumí výrobek, který</w:t>
      </w:r>
    </w:p>
    <w:p w:rsidR="00BA1915" w:rsidRPr="007C3BD5" w:rsidP="00A21B9D">
      <w:pPr>
        <w:pStyle w:val="ListParagraph"/>
        <w:ind w:left="284" w:hanging="284"/>
        <w:contextualSpacing w:val="0"/>
        <w:rPr>
          <w:iCs/>
          <w:szCs w:val="24"/>
        </w:rPr>
      </w:pPr>
      <w:r w:rsidRPr="007C3BD5">
        <w:rPr>
          <w:szCs w:val="24"/>
        </w:rPr>
        <w:t>a)</w:t>
      </w:r>
      <w:r w:rsidRPr="007C3BD5">
        <w:rPr>
          <w:szCs w:val="24"/>
        </w:rPr>
        <w:tab/>
      </w:r>
      <w:r w:rsidRPr="007C3BD5">
        <w:rPr>
          <w:iCs/>
          <w:szCs w:val="24"/>
        </w:rPr>
        <w:t>neobsahuje tabák,</w:t>
      </w:r>
    </w:p>
    <w:p w:rsidR="00BA1915" w:rsidRPr="007C3BD5" w:rsidP="00A21B9D">
      <w:pPr>
        <w:pStyle w:val="ListParagraph"/>
        <w:ind w:left="284" w:hanging="284"/>
        <w:contextualSpacing w:val="0"/>
        <w:rPr>
          <w:iCs/>
          <w:szCs w:val="24"/>
        </w:rPr>
      </w:pPr>
      <w:r w:rsidRPr="007C3BD5">
        <w:rPr>
          <w:iCs/>
          <w:szCs w:val="24"/>
        </w:rPr>
        <w:t>b)</w:t>
      </w:r>
      <w:r w:rsidRPr="007C3BD5">
        <w:rPr>
          <w:iCs/>
          <w:szCs w:val="24"/>
        </w:rPr>
        <w:tab/>
        <w:t>obsahuje nikotin a</w:t>
      </w:r>
    </w:p>
    <w:p w:rsidR="00BA1915" w:rsidRPr="007C3BD5" w:rsidP="00A21B9D">
      <w:pPr>
        <w:pStyle w:val="ListParagraph"/>
        <w:ind w:left="284" w:hanging="284"/>
        <w:contextualSpacing w:val="0"/>
        <w:rPr>
          <w:szCs w:val="24"/>
        </w:rPr>
      </w:pPr>
      <w:r w:rsidRPr="007C3BD5">
        <w:rPr>
          <w:iCs/>
          <w:szCs w:val="24"/>
        </w:rPr>
        <w:t>c)</w:t>
      </w:r>
      <w:r w:rsidRPr="007C3BD5">
        <w:rPr>
          <w:iCs/>
          <w:szCs w:val="24"/>
        </w:rPr>
        <w:tab/>
        <w:t>není náplní do elektronické</w:t>
      </w:r>
      <w:r w:rsidRPr="007C3BD5">
        <w:rPr>
          <w:szCs w:val="24"/>
        </w:rPr>
        <w:t xml:space="preserve"> cigarety ani nikotinovým sáčkem.</w:t>
      </w:r>
    </w:p>
    <w:p w:rsidR="00BA1915" w:rsidRPr="007C3BD5" w:rsidP="00A21B9D">
      <w:pPr>
        <w:pStyle w:val="Textodstavce"/>
        <w:numPr>
          <w:ilvl w:val="0"/>
          <w:numId w:val="0"/>
        </w:numPr>
        <w:ind w:left="425"/>
        <w:jc w:val="center"/>
        <w:rPr>
          <w:szCs w:val="24"/>
        </w:rPr>
      </w:pPr>
      <w:r w:rsidRPr="007C3BD5">
        <w:rPr>
          <w:szCs w:val="24"/>
        </w:rPr>
        <w:t>§ 130s</w:t>
      </w:r>
    </w:p>
    <w:p w:rsidR="00BA1915" w:rsidRPr="007C3BD5" w:rsidP="00A21B9D">
      <w:pPr>
        <w:pStyle w:val="Textodstavce"/>
        <w:numPr>
          <w:ilvl w:val="0"/>
          <w:numId w:val="0"/>
        </w:numPr>
        <w:ind w:left="425"/>
        <w:jc w:val="center"/>
        <w:rPr>
          <w:b/>
          <w:bCs/>
          <w:szCs w:val="24"/>
        </w:rPr>
      </w:pPr>
      <w:r w:rsidRPr="007C3BD5">
        <w:rPr>
          <w:b/>
          <w:bCs/>
          <w:szCs w:val="24"/>
        </w:rPr>
        <w:t xml:space="preserve">Předmět </w:t>
      </w:r>
      <w:r w:rsidRPr="007C3BD5">
        <w:rPr>
          <w:b/>
          <w:szCs w:val="24"/>
        </w:rPr>
        <w:t>daně</w:t>
      </w:r>
      <w:r w:rsidRPr="007C3BD5">
        <w:rPr>
          <w:b/>
          <w:bCs/>
          <w:szCs w:val="24"/>
        </w:rPr>
        <w:t xml:space="preserve"> z výrobků souvisejících s tabákovými výrobky</w:t>
      </w:r>
    </w:p>
    <w:p w:rsidR="00BA1915" w:rsidRPr="007C3BD5" w:rsidP="00A21B9D">
      <w:pPr>
        <w:pStyle w:val="ListParagraph"/>
        <w:spacing w:before="120" w:after="120"/>
        <w:ind w:left="0" w:firstLine="425"/>
        <w:contextualSpacing w:val="0"/>
        <w:rPr>
          <w:szCs w:val="24"/>
        </w:rPr>
      </w:pPr>
      <w:r w:rsidRPr="007C3BD5">
        <w:rPr>
          <w:bCs/>
          <w:szCs w:val="24"/>
        </w:rPr>
        <w:t>Předmětem</w:t>
      </w:r>
      <w:r w:rsidRPr="007C3BD5">
        <w:rPr>
          <w:szCs w:val="24"/>
        </w:rPr>
        <w:t xml:space="preserve"> daně z </w:t>
      </w:r>
      <w:r w:rsidRPr="007C3BD5">
        <w:rPr>
          <w:bCs/>
          <w:szCs w:val="24"/>
        </w:rPr>
        <w:t>výrobků souvisejících s tabákovými výrobky</w:t>
      </w:r>
      <w:r w:rsidRPr="007C3BD5">
        <w:rPr>
          <w:szCs w:val="24"/>
        </w:rPr>
        <w:t xml:space="preserve"> je výrobek související s tabákovými výrobky.</w:t>
      </w:r>
    </w:p>
    <w:p w:rsidR="00BA1915" w:rsidRPr="007C3BD5" w:rsidP="00A21B9D">
      <w:pPr>
        <w:pStyle w:val="Textodstavce"/>
        <w:numPr>
          <w:ilvl w:val="0"/>
          <w:numId w:val="0"/>
        </w:numPr>
        <w:ind w:left="425"/>
        <w:jc w:val="center"/>
        <w:rPr>
          <w:szCs w:val="24"/>
        </w:rPr>
      </w:pPr>
      <w:r w:rsidRPr="007C3BD5">
        <w:rPr>
          <w:szCs w:val="24"/>
        </w:rPr>
        <w:t>§ 130t</w:t>
      </w:r>
    </w:p>
    <w:p w:rsidR="00BA1915" w:rsidRPr="007C3BD5" w:rsidP="00A21B9D">
      <w:pPr>
        <w:pStyle w:val="Textodstavce"/>
        <w:numPr>
          <w:ilvl w:val="0"/>
          <w:numId w:val="0"/>
        </w:numPr>
        <w:ind w:left="425"/>
        <w:jc w:val="center"/>
        <w:rPr>
          <w:b/>
          <w:bCs/>
          <w:szCs w:val="24"/>
        </w:rPr>
      </w:pPr>
      <w:r w:rsidRPr="007C3BD5">
        <w:rPr>
          <w:b/>
          <w:bCs/>
          <w:szCs w:val="24"/>
        </w:rPr>
        <w:t xml:space="preserve">Základ </w:t>
      </w:r>
      <w:r w:rsidRPr="007C3BD5">
        <w:rPr>
          <w:b/>
          <w:szCs w:val="24"/>
        </w:rPr>
        <w:t>daně</w:t>
      </w:r>
      <w:r w:rsidRPr="007C3BD5">
        <w:rPr>
          <w:b/>
          <w:bCs/>
          <w:szCs w:val="24"/>
        </w:rPr>
        <w:t xml:space="preserve"> z výrobků souvisejících s tabákovými výrobky</w:t>
      </w:r>
    </w:p>
    <w:p w:rsidR="00BA1915" w:rsidRPr="007C3BD5" w:rsidP="00A21B9D">
      <w:pPr>
        <w:pStyle w:val="ListParagraph"/>
        <w:spacing w:before="120" w:after="120"/>
        <w:ind w:left="0" w:firstLine="425"/>
        <w:contextualSpacing w:val="0"/>
        <w:rPr>
          <w:bCs/>
          <w:szCs w:val="24"/>
        </w:rPr>
      </w:pPr>
      <w:r w:rsidRPr="007C3BD5">
        <w:rPr>
          <w:bCs/>
          <w:szCs w:val="24"/>
        </w:rPr>
        <w:t xml:space="preserve">(1) Základem daně </w:t>
      </w:r>
      <w:r w:rsidRPr="007C3BD5">
        <w:rPr>
          <w:szCs w:val="24"/>
        </w:rPr>
        <w:t>z </w:t>
      </w:r>
      <w:r w:rsidRPr="007C3BD5">
        <w:rPr>
          <w:bCs/>
          <w:szCs w:val="24"/>
        </w:rPr>
        <w:t>výrobků souvisejících s tabákovými výrobky je u</w:t>
      </w:r>
    </w:p>
    <w:p w:rsidR="00BA1915" w:rsidRPr="007C3BD5" w:rsidP="00A21B9D">
      <w:pPr>
        <w:pStyle w:val="ListParagraph"/>
        <w:ind w:left="284" w:hanging="284"/>
        <w:contextualSpacing w:val="0"/>
        <w:rPr>
          <w:iCs/>
          <w:szCs w:val="24"/>
        </w:rPr>
      </w:pPr>
      <w:r w:rsidRPr="007C3BD5">
        <w:rPr>
          <w:bCs/>
          <w:szCs w:val="24"/>
        </w:rPr>
        <w:t>a)</w:t>
      </w:r>
      <w:r w:rsidRPr="007C3BD5">
        <w:rPr>
          <w:bCs/>
          <w:szCs w:val="24"/>
        </w:rPr>
        <w:tab/>
      </w:r>
      <w:r w:rsidRPr="007C3BD5">
        <w:rPr>
          <w:iCs/>
          <w:szCs w:val="24"/>
        </w:rPr>
        <w:t>náplně do elektronické cigarety množství náplně do elektronické cigarety v jednotkovém balení určeném pro přímou spotřebu vyjádřené v mililitrech zaokrouhlené na 1 desetinné místo,</w:t>
      </w:r>
    </w:p>
    <w:p w:rsidR="00BA1915" w:rsidRPr="007C3BD5" w:rsidP="00A21B9D">
      <w:pPr>
        <w:pStyle w:val="ListParagraph"/>
        <w:ind w:left="284" w:hanging="284"/>
        <w:contextualSpacing w:val="0"/>
        <w:rPr>
          <w:bCs/>
          <w:szCs w:val="24"/>
        </w:rPr>
      </w:pPr>
      <w:r w:rsidRPr="007C3BD5">
        <w:rPr>
          <w:iCs/>
          <w:szCs w:val="24"/>
        </w:rPr>
        <w:t>b)</w:t>
      </w:r>
      <w:r w:rsidRPr="007C3BD5">
        <w:rPr>
          <w:iCs/>
          <w:szCs w:val="24"/>
        </w:rPr>
        <w:tab/>
        <w:t>nikotinového sáčku a ostatního nikotinového výrobku množství výrobku obsažené v jednotkovém</w:t>
      </w:r>
      <w:r w:rsidRPr="007C3BD5">
        <w:rPr>
          <w:szCs w:val="24"/>
        </w:rPr>
        <w:t xml:space="preserve"> balení určeném pro přímou spotřebu vyjádřené v gramech zaokrouhlené na 1 desetinné místo</w:t>
      </w:r>
      <w:r w:rsidRPr="007C3BD5">
        <w:rPr>
          <w:bCs/>
          <w:szCs w:val="24"/>
        </w:rPr>
        <w:t>.</w:t>
      </w:r>
    </w:p>
    <w:p w:rsidR="00BA1915" w:rsidRPr="007C3BD5" w:rsidP="00A21B9D">
      <w:pPr>
        <w:pStyle w:val="ListParagraph"/>
        <w:spacing w:before="120" w:after="120"/>
        <w:ind w:left="0" w:firstLine="425"/>
        <w:contextualSpacing w:val="0"/>
        <w:rPr>
          <w:bCs/>
          <w:szCs w:val="24"/>
        </w:rPr>
      </w:pPr>
      <w:r w:rsidRPr="007C3BD5">
        <w:rPr>
          <w:bCs/>
          <w:szCs w:val="24"/>
        </w:rPr>
        <w:t>(2) Pro stanovení množství výrobku podle odstavce 1 je rozhodující množství výrobku v okamžiku vzniku povinnosti daň přiznat a zaplatit.</w:t>
      </w:r>
    </w:p>
    <w:p w:rsidR="00BA1915" w:rsidRPr="007C3BD5" w:rsidP="00A21B9D">
      <w:pPr>
        <w:pStyle w:val="Textodstavce"/>
        <w:numPr>
          <w:ilvl w:val="0"/>
          <w:numId w:val="0"/>
        </w:numPr>
        <w:ind w:left="425"/>
        <w:jc w:val="center"/>
        <w:rPr>
          <w:szCs w:val="24"/>
        </w:rPr>
      </w:pPr>
      <w:r w:rsidRPr="007C3BD5">
        <w:rPr>
          <w:szCs w:val="24"/>
        </w:rPr>
        <w:t>§ 130u</w:t>
      </w:r>
    </w:p>
    <w:p w:rsidR="00BA1915" w:rsidRPr="007C3BD5" w:rsidP="00A21B9D">
      <w:pPr>
        <w:pStyle w:val="Textodstavce"/>
        <w:numPr>
          <w:ilvl w:val="0"/>
          <w:numId w:val="0"/>
        </w:numPr>
        <w:ind w:left="425"/>
        <w:jc w:val="center"/>
        <w:rPr>
          <w:b/>
          <w:bCs/>
          <w:szCs w:val="24"/>
        </w:rPr>
      </w:pPr>
      <w:r w:rsidRPr="007C3BD5">
        <w:rPr>
          <w:b/>
          <w:bCs/>
          <w:szCs w:val="24"/>
        </w:rPr>
        <w:t xml:space="preserve">Sazba a výpočet </w:t>
      </w:r>
      <w:r w:rsidRPr="007C3BD5">
        <w:rPr>
          <w:b/>
          <w:szCs w:val="24"/>
        </w:rPr>
        <w:t>daně</w:t>
      </w:r>
      <w:r w:rsidRPr="007C3BD5">
        <w:rPr>
          <w:b/>
          <w:bCs/>
          <w:szCs w:val="24"/>
        </w:rPr>
        <w:t xml:space="preserve"> z výrobků souvisejících s tabákovými výrobky</w:t>
      </w:r>
    </w:p>
    <w:p w:rsidR="00BA1915" w:rsidRPr="007C3BD5" w:rsidP="00A21B9D">
      <w:pPr>
        <w:pStyle w:val="ListParagraph"/>
        <w:spacing w:before="120" w:after="120"/>
        <w:ind w:left="0" w:firstLine="425"/>
        <w:contextualSpacing w:val="0"/>
        <w:rPr>
          <w:bCs/>
          <w:szCs w:val="24"/>
        </w:rPr>
      </w:pPr>
      <w:r w:rsidRPr="007C3BD5">
        <w:rPr>
          <w:szCs w:val="24"/>
        </w:rPr>
        <w:t xml:space="preserve">(1) </w:t>
      </w:r>
      <w:r w:rsidRPr="007C3BD5">
        <w:rPr>
          <w:bCs/>
          <w:szCs w:val="24"/>
        </w:rPr>
        <w:t>Sazby</w:t>
      </w:r>
      <w:r w:rsidRPr="007C3BD5">
        <w:rPr>
          <w:szCs w:val="24"/>
        </w:rPr>
        <w:t xml:space="preserve"> </w:t>
      </w:r>
      <w:r w:rsidRPr="007C3BD5">
        <w:rPr>
          <w:bCs/>
          <w:szCs w:val="24"/>
        </w:rPr>
        <w:t xml:space="preserve">daně </w:t>
      </w:r>
      <w:r w:rsidRPr="007C3BD5">
        <w:rPr>
          <w:szCs w:val="24"/>
        </w:rPr>
        <w:t>z </w:t>
      </w:r>
      <w:r w:rsidRPr="007C3BD5">
        <w:rPr>
          <w:bCs/>
          <w:szCs w:val="24"/>
        </w:rPr>
        <w:t>výrobků souvisejících s tabákovými výrobky jsou stanoveny takto:</w:t>
      </w:r>
    </w:p>
    <w:tbl>
      <w:tblPr>
        <w:tblStyle w:val="TableGrid"/>
        <w:tblW w:w="0" w:type="auto"/>
        <w:tblInd w:w="284" w:type="dxa"/>
        <w:tblLook w:val="04A0"/>
      </w:tblPr>
      <w:tblGrid>
        <w:gridCol w:w="4408"/>
        <w:gridCol w:w="4370"/>
      </w:tblGrid>
      <w:tr w:rsidTr="009523A6">
        <w:tblPrEx>
          <w:tblW w:w="0" w:type="auto"/>
          <w:tblInd w:w="284" w:type="dxa"/>
          <w:tblLook w:val="04A0"/>
        </w:tblPrEx>
        <w:tc>
          <w:tcPr>
            <w:tcW w:w="4408" w:type="dxa"/>
          </w:tcPr>
          <w:p w:rsidR="00BA1915" w:rsidRPr="007C3BD5" w:rsidP="00A21B9D">
            <w:pPr>
              <w:widowControl w:val="0"/>
              <w:autoSpaceDE w:val="0"/>
              <w:autoSpaceDN w:val="0"/>
              <w:adjustRightInd w:val="0"/>
              <w:rPr>
                <w:bCs/>
                <w:szCs w:val="24"/>
              </w:rPr>
            </w:pPr>
          </w:p>
        </w:tc>
        <w:tc>
          <w:tcPr>
            <w:tcW w:w="4370" w:type="dxa"/>
          </w:tcPr>
          <w:p w:rsidR="00BA1915" w:rsidRPr="007C3BD5" w:rsidP="00A21B9D">
            <w:pPr>
              <w:widowControl w:val="0"/>
              <w:autoSpaceDE w:val="0"/>
              <w:autoSpaceDN w:val="0"/>
              <w:adjustRightInd w:val="0"/>
              <w:rPr>
                <w:bCs/>
                <w:szCs w:val="24"/>
              </w:rPr>
            </w:pPr>
            <w:r w:rsidRPr="007C3BD5">
              <w:rPr>
                <w:bCs/>
                <w:szCs w:val="24"/>
              </w:rPr>
              <w:t>sazba daně</w:t>
            </w:r>
          </w:p>
        </w:tc>
      </w:tr>
      <w:tr w:rsidTr="009523A6">
        <w:tblPrEx>
          <w:tblW w:w="0" w:type="auto"/>
          <w:tblInd w:w="284" w:type="dxa"/>
          <w:tblLook w:val="04A0"/>
        </w:tblPrEx>
        <w:tc>
          <w:tcPr>
            <w:tcW w:w="4408" w:type="dxa"/>
          </w:tcPr>
          <w:p w:rsidR="00BA1915" w:rsidRPr="007C3BD5" w:rsidP="00A21B9D">
            <w:pPr>
              <w:widowControl w:val="0"/>
              <w:autoSpaceDE w:val="0"/>
              <w:autoSpaceDN w:val="0"/>
              <w:adjustRightInd w:val="0"/>
              <w:rPr>
                <w:bCs/>
                <w:szCs w:val="24"/>
              </w:rPr>
            </w:pPr>
            <w:r w:rsidRPr="007C3BD5">
              <w:rPr>
                <w:bCs/>
                <w:szCs w:val="24"/>
              </w:rPr>
              <w:t>náplně do elektronických cigaret</w:t>
            </w:r>
          </w:p>
        </w:tc>
        <w:tc>
          <w:tcPr>
            <w:tcW w:w="4370" w:type="dxa"/>
          </w:tcPr>
          <w:p w:rsidR="00BA1915" w:rsidRPr="007C3BD5" w:rsidP="00A21B9D">
            <w:pPr>
              <w:widowControl w:val="0"/>
              <w:autoSpaceDE w:val="0"/>
              <w:autoSpaceDN w:val="0"/>
              <w:adjustRightInd w:val="0"/>
              <w:rPr>
                <w:bCs/>
                <w:szCs w:val="24"/>
              </w:rPr>
            </w:pPr>
            <w:r w:rsidRPr="007C3BD5">
              <w:rPr>
                <w:szCs w:val="24"/>
              </w:rPr>
              <w:t>2,</w:t>
            </w:r>
            <w:r w:rsidRPr="007C3BD5" w:rsidR="005A1E00">
              <w:rPr>
                <w:szCs w:val="24"/>
              </w:rPr>
              <w:t>5 </w:t>
            </w:r>
            <w:r w:rsidRPr="007C3BD5">
              <w:rPr>
                <w:szCs w:val="24"/>
              </w:rPr>
              <w:t>Kč/ml</w:t>
            </w:r>
          </w:p>
        </w:tc>
      </w:tr>
      <w:tr w:rsidTr="009523A6">
        <w:tblPrEx>
          <w:tblW w:w="0" w:type="auto"/>
          <w:tblInd w:w="284" w:type="dxa"/>
          <w:tblLook w:val="04A0"/>
        </w:tblPrEx>
        <w:tc>
          <w:tcPr>
            <w:tcW w:w="4408" w:type="dxa"/>
          </w:tcPr>
          <w:p w:rsidR="00BA1915" w:rsidRPr="007C3BD5" w:rsidP="00A21B9D">
            <w:pPr>
              <w:widowControl w:val="0"/>
              <w:autoSpaceDE w:val="0"/>
              <w:autoSpaceDN w:val="0"/>
              <w:adjustRightInd w:val="0"/>
              <w:rPr>
                <w:bCs/>
                <w:szCs w:val="24"/>
              </w:rPr>
            </w:pPr>
            <w:r w:rsidRPr="007C3BD5">
              <w:rPr>
                <w:bCs/>
                <w:szCs w:val="24"/>
              </w:rPr>
              <w:t>nikotinové sáčky</w:t>
            </w:r>
          </w:p>
        </w:tc>
        <w:tc>
          <w:tcPr>
            <w:tcW w:w="4370" w:type="dxa"/>
          </w:tcPr>
          <w:p w:rsidR="00BA1915" w:rsidRPr="007C3BD5" w:rsidP="00A21B9D">
            <w:pPr>
              <w:widowControl w:val="0"/>
              <w:autoSpaceDE w:val="0"/>
              <w:autoSpaceDN w:val="0"/>
              <w:adjustRightInd w:val="0"/>
              <w:rPr>
                <w:szCs w:val="24"/>
              </w:rPr>
            </w:pPr>
            <w:r w:rsidRPr="007C3BD5">
              <w:rPr>
                <w:szCs w:val="24"/>
              </w:rPr>
              <w:t>0,4 Kč/g</w:t>
            </w:r>
          </w:p>
        </w:tc>
      </w:tr>
      <w:tr w:rsidTr="009523A6">
        <w:tblPrEx>
          <w:tblW w:w="0" w:type="auto"/>
          <w:tblInd w:w="284" w:type="dxa"/>
          <w:tblLook w:val="04A0"/>
        </w:tblPrEx>
        <w:tc>
          <w:tcPr>
            <w:tcW w:w="4408" w:type="dxa"/>
          </w:tcPr>
          <w:p w:rsidR="00BA1915" w:rsidRPr="007C3BD5" w:rsidP="00A21B9D">
            <w:pPr>
              <w:widowControl w:val="0"/>
              <w:autoSpaceDE w:val="0"/>
              <w:autoSpaceDN w:val="0"/>
              <w:adjustRightInd w:val="0"/>
              <w:rPr>
                <w:bCs/>
                <w:szCs w:val="24"/>
              </w:rPr>
            </w:pPr>
            <w:r w:rsidRPr="007C3BD5">
              <w:rPr>
                <w:bCs/>
                <w:szCs w:val="24"/>
              </w:rPr>
              <w:t>ostatní nikotinové výrobky</w:t>
            </w:r>
          </w:p>
        </w:tc>
        <w:tc>
          <w:tcPr>
            <w:tcW w:w="4370" w:type="dxa"/>
          </w:tcPr>
          <w:p w:rsidR="00BA1915" w:rsidRPr="007C3BD5" w:rsidP="00A21B9D">
            <w:pPr>
              <w:widowControl w:val="0"/>
              <w:autoSpaceDE w:val="0"/>
              <w:autoSpaceDN w:val="0"/>
              <w:adjustRightInd w:val="0"/>
              <w:rPr>
                <w:bCs/>
                <w:szCs w:val="24"/>
              </w:rPr>
            </w:pPr>
            <w:r w:rsidRPr="007C3BD5">
              <w:rPr>
                <w:bCs/>
                <w:szCs w:val="24"/>
              </w:rPr>
              <w:t>0,</w:t>
            </w:r>
            <w:r w:rsidRPr="007C3BD5" w:rsidR="005A1E00">
              <w:rPr>
                <w:bCs/>
                <w:szCs w:val="24"/>
              </w:rPr>
              <w:t>4 </w:t>
            </w:r>
            <w:r w:rsidRPr="007C3BD5">
              <w:rPr>
                <w:szCs w:val="24"/>
              </w:rPr>
              <w:t>Kč/g</w:t>
            </w:r>
          </w:p>
        </w:tc>
      </w:tr>
    </w:tbl>
    <w:p w:rsidR="00BA1915" w:rsidRPr="007C3BD5" w:rsidP="00A21B9D">
      <w:pPr>
        <w:pStyle w:val="ListParagraph"/>
        <w:spacing w:before="120" w:after="120"/>
        <w:ind w:left="0" w:firstLine="425"/>
        <w:contextualSpacing w:val="0"/>
        <w:rPr>
          <w:bCs/>
          <w:szCs w:val="24"/>
        </w:rPr>
      </w:pPr>
      <w:r w:rsidRPr="007C3BD5">
        <w:rPr>
          <w:szCs w:val="24"/>
        </w:rPr>
        <w:t>(2) Daň</w:t>
      </w:r>
      <w:r w:rsidRPr="007C3BD5">
        <w:rPr>
          <w:bCs/>
          <w:szCs w:val="24"/>
        </w:rPr>
        <w:t xml:space="preserve"> z výrobků souvisejících s tabákovými výrobky se vypočte jako součin základu daně a sazby daně z výrobků souvisejících s tabákovými výrobky.</w:t>
      </w:r>
    </w:p>
    <w:p w:rsidR="00BA1915" w:rsidRPr="007C3BD5" w:rsidP="00A21B9D">
      <w:pPr>
        <w:pStyle w:val="Textodstavce"/>
        <w:numPr>
          <w:ilvl w:val="0"/>
          <w:numId w:val="0"/>
        </w:numPr>
        <w:ind w:left="425"/>
        <w:jc w:val="center"/>
        <w:rPr>
          <w:szCs w:val="24"/>
        </w:rPr>
      </w:pPr>
      <w:r w:rsidRPr="007C3BD5">
        <w:rPr>
          <w:szCs w:val="24"/>
        </w:rPr>
        <w:t>§ 130v</w:t>
      </w:r>
    </w:p>
    <w:p w:rsidR="00BA1915" w:rsidRPr="007C3BD5" w:rsidP="00A21B9D">
      <w:pPr>
        <w:pStyle w:val="Textodstavce"/>
        <w:numPr>
          <w:ilvl w:val="0"/>
          <w:numId w:val="0"/>
        </w:numPr>
        <w:ind w:left="425"/>
        <w:jc w:val="center"/>
        <w:rPr>
          <w:b/>
          <w:bCs/>
          <w:szCs w:val="24"/>
        </w:rPr>
      </w:pPr>
      <w:r w:rsidRPr="007C3BD5">
        <w:rPr>
          <w:b/>
          <w:bCs/>
          <w:szCs w:val="24"/>
        </w:rPr>
        <w:t>Doprava výrobků souvisejících s tabákovými výrobky</w:t>
      </w:r>
    </w:p>
    <w:p w:rsidR="00BA1915" w:rsidRPr="007C3BD5" w:rsidP="00A21B9D">
      <w:pPr>
        <w:pStyle w:val="ListParagraph"/>
        <w:spacing w:before="120" w:after="120"/>
        <w:ind w:left="0" w:firstLine="425"/>
        <w:contextualSpacing w:val="0"/>
        <w:rPr>
          <w:szCs w:val="24"/>
        </w:rPr>
      </w:pPr>
      <w:r w:rsidRPr="007C3BD5">
        <w:rPr>
          <w:szCs w:val="24"/>
        </w:rPr>
        <w:t xml:space="preserve">Na </w:t>
      </w:r>
      <w:r w:rsidRPr="007C3BD5">
        <w:rPr>
          <w:bCs/>
          <w:szCs w:val="24"/>
        </w:rPr>
        <w:t>dopravu</w:t>
      </w:r>
      <w:r w:rsidRPr="007C3BD5">
        <w:rPr>
          <w:szCs w:val="24"/>
        </w:rPr>
        <w:t xml:space="preserve"> </w:t>
      </w:r>
      <w:r w:rsidRPr="007C3BD5">
        <w:rPr>
          <w:bCs/>
          <w:szCs w:val="24"/>
        </w:rPr>
        <w:t>výrobků souvisejících s tabákovými výrobky</w:t>
      </w:r>
      <w:r w:rsidRPr="007C3BD5">
        <w:rPr>
          <w:szCs w:val="24"/>
        </w:rPr>
        <w:t xml:space="preserve"> se ustanovení o dopravě vybraných výrobků použijí přiměřeně.</w:t>
      </w:r>
    </w:p>
    <w:p w:rsidR="00BA1915" w:rsidRPr="007C3BD5" w:rsidP="00A21B9D">
      <w:pPr>
        <w:pStyle w:val="Textodstavce"/>
        <w:numPr>
          <w:ilvl w:val="0"/>
          <w:numId w:val="0"/>
        </w:numPr>
        <w:ind w:left="425"/>
        <w:jc w:val="center"/>
        <w:rPr>
          <w:szCs w:val="24"/>
        </w:rPr>
      </w:pPr>
      <w:r w:rsidRPr="007C3BD5">
        <w:rPr>
          <w:szCs w:val="24"/>
        </w:rPr>
        <w:t>§ 130w</w:t>
      </w:r>
    </w:p>
    <w:p w:rsidR="00BA1915" w:rsidRPr="007C3BD5" w:rsidP="00A21B9D">
      <w:pPr>
        <w:pStyle w:val="Textodstavce"/>
        <w:numPr>
          <w:ilvl w:val="0"/>
          <w:numId w:val="0"/>
        </w:numPr>
        <w:ind w:left="425"/>
        <w:jc w:val="center"/>
        <w:rPr>
          <w:b/>
          <w:bCs/>
          <w:szCs w:val="24"/>
        </w:rPr>
      </w:pPr>
      <w:r w:rsidRPr="007C3BD5">
        <w:rPr>
          <w:b/>
          <w:bCs/>
          <w:szCs w:val="24"/>
        </w:rPr>
        <w:t>Zvláštní ustanovení o výrobcích souvisejících s tabákovými výrobky značených nesprávným způsobem</w:t>
      </w:r>
    </w:p>
    <w:p w:rsidR="00BA1915" w:rsidRPr="007C3BD5" w:rsidP="00A21B9D">
      <w:pPr>
        <w:pStyle w:val="ListParagraph"/>
        <w:spacing w:before="120" w:after="120"/>
        <w:ind w:left="0" w:firstLine="425"/>
        <w:contextualSpacing w:val="0"/>
        <w:rPr>
          <w:szCs w:val="24"/>
        </w:rPr>
      </w:pPr>
      <w:r w:rsidRPr="007C3BD5">
        <w:rPr>
          <w:szCs w:val="24"/>
        </w:rPr>
        <w:t xml:space="preserve">Za výrobek související s tabákovými výrobky značený nesprávným způsobem se nepovažuje rovněž </w:t>
      </w:r>
      <w:r w:rsidRPr="007C3BD5">
        <w:rPr>
          <w:bCs/>
          <w:szCs w:val="24"/>
        </w:rPr>
        <w:t>výrobek související s tabákovými výrobky</w:t>
      </w:r>
      <w:r w:rsidRPr="007C3BD5">
        <w:rPr>
          <w:szCs w:val="24"/>
        </w:rPr>
        <w:t>, který je značen tabákovou nálepkou odpovídající staré sazbě daně a který byl v době uvedení do volného daňového oběhu značen v souladu s tímto zákonem a prováděcím právním předpisem.</w:t>
      </w:r>
    </w:p>
    <w:p w:rsidR="00BA1915" w:rsidRPr="007C3BD5" w:rsidP="00A21B9D">
      <w:pPr>
        <w:pStyle w:val="Textodstavce"/>
        <w:numPr>
          <w:ilvl w:val="0"/>
          <w:numId w:val="0"/>
        </w:numPr>
        <w:ind w:left="425"/>
        <w:jc w:val="center"/>
        <w:rPr>
          <w:szCs w:val="24"/>
        </w:rPr>
      </w:pPr>
      <w:r w:rsidRPr="007C3BD5">
        <w:rPr>
          <w:szCs w:val="24"/>
        </w:rPr>
        <w:t>§ 130x</w:t>
      </w:r>
    </w:p>
    <w:p w:rsidR="00BA1915" w:rsidRPr="007C3BD5" w:rsidP="00A21B9D">
      <w:pPr>
        <w:pStyle w:val="Textodstavce"/>
        <w:numPr>
          <w:ilvl w:val="0"/>
          <w:numId w:val="0"/>
        </w:numPr>
        <w:ind w:left="425"/>
        <w:jc w:val="center"/>
        <w:rPr>
          <w:b/>
          <w:bCs/>
          <w:szCs w:val="24"/>
        </w:rPr>
      </w:pPr>
      <w:r w:rsidRPr="007C3BD5">
        <w:rPr>
          <w:b/>
          <w:bCs/>
          <w:szCs w:val="24"/>
        </w:rPr>
        <w:t>Množství výrobků souvisejících s tabákovými výrobky pro osobní spotřebu</w:t>
      </w:r>
    </w:p>
    <w:p w:rsidR="00BA1915" w:rsidRPr="007C3BD5" w:rsidP="00A21B9D">
      <w:pPr>
        <w:pStyle w:val="ListParagraph"/>
        <w:spacing w:before="120" w:after="120"/>
        <w:ind w:left="0" w:firstLine="425"/>
        <w:contextualSpacing w:val="0"/>
        <w:rPr>
          <w:szCs w:val="24"/>
        </w:rPr>
      </w:pPr>
      <w:r w:rsidRPr="007C3BD5">
        <w:rPr>
          <w:szCs w:val="24"/>
        </w:rPr>
        <w:t xml:space="preserve">Za množství </w:t>
      </w:r>
      <w:r w:rsidRPr="007C3BD5">
        <w:rPr>
          <w:bCs/>
          <w:szCs w:val="24"/>
        </w:rPr>
        <w:t>výrobků souvisejících s tabákovými výrobky</w:t>
      </w:r>
      <w:r w:rsidRPr="007C3BD5">
        <w:rPr>
          <w:szCs w:val="24"/>
        </w:rPr>
        <w:t xml:space="preserve"> pro osobní spotřebu se považuje takové množství, které nepřesahuje u</w:t>
      </w:r>
    </w:p>
    <w:p w:rsidR="00BA1915" w:rsidRPr="007C3BD5" w:rsidP="00A21B9D">
      <w:pPr>
        <w:pStyle w:val="ListParagraph"/>
        <w:ind w:left="284" w:hanging="284"/>
        <w:contextualSpacing w:val="0"/>
        <w:rPr>
          <w:iCs/>
          <w:szCs w:val="24"/>
        </w:rPr>
      </w:pPr>
      <w:r w:rsidRPr="007C3BD5">
        <w:rPr>
          <w:szCs w:val="24"/>
        </w:rPr>
        <w:t>a)</w:t>
      </w:r>
      <w:r w:rsidRPr="007C3BD5">
        <w:rPr>
          <w:szCs w:val="24"/>
        </w:rPr>
        <w:tab/>
      </w:r>
      <w:r w:rsidRPr="007C3BD5">
        <w:rPr>
          <w:iCs/>
          <w:szCs w:val="24"/>
        </w:rPr>
        <w:t>náplní do elektronických cigaret 80 ml,</w:t>
      </w:r>
    </w:p>
    <w:p w:rsidR="00BA1915" w:rsidRPr="007C3BD5" w:rsidP="00A21B9D">
      <w:pPr>
        <w:pStyle w:val="ListParagraph"/>
        <w:ind w:left="284" w:hanging="284"/>
        <w:contextualSpacing w:val="0"/>
        <w:rPr>
          <w:iCs/>
          <w:szCs w:val="24"/>
        </w:rPr>
      </w:pPr>
      <w:r w:rsidRPr="007C3BD5">
        <w:rPr>
          <w:iCs/>
          <w:szCs w:val="24"/>
        </w:rPr>
        <w:t>b)</w:t>
      </w:r>
      <w:r w:rsidRPr="007C3BD5">
        <w:rPr>
          <w:iCs/>
          <w:szCs w:val="24"/>
        </w:rPr>
        <w:tab/>
        <w:t>nikotinových sáčků 500 g,</w:t>
      </w:r>
    </w:p>
    <w:p w:rsidR="00BA1915" w:rsidRPr="007C3BD5" w:rsidP="00A21B9D">
      <w:pPr>
        <w:pStyle w:val="ListParagraph"/>
        <w:ind w:left="284" w:hanging="284"/>
        <w:contextualSpacing w:val="0"/>
        <w:rPr>
          <w:bCs/>
          <w:szCs w:val="24"/>
        </w:rPr>
      </w:pPr>
      <w:r w:rsidRPr="007C3BD5">
        <w:rPr>
          <w:iCs/>
          <w:szCs w:val="24"/>
        </w:rPr>
        <w:t>c)</w:t>
      </w:r>
      <w:r w:rsidRPr="007C3BD5">
        <w:rPr>
          <w:iCs/>
          <w:szCs w:val="24"/>
        </w:rPr>
        <w:tab/>
        <w:t>ostatních</w:t>
      </w:r>
      <w:r w:rsidRPr="007C3BD5">
        <w:rPr>
          <w:bCs/>
          <w:szCs w:val="24"/>
        </w:rPr>
        <w:t xml:space="preserve"> nikotinových výrobků 500 g.“.</w:t>
      </w:r>
    </w:p>
    <w:p w:rsidR="00BA1915" w:rsidRPr="007C3BD5" w:rsidP="00A21B9D">
      <w:pPr>
        <w:spacing w:before="120"/>
        <w:rPr>
          <w:szCs w:val="24"/>
        </w:rPr>
      </w:pPr>
      <w:r w:rsidRPr="007C3BD5">
        <w:rPr>
          <w:szCs w:val="24"/>
        </w:rPr>
        <w:t>Dosavadní hlava VII se označuje jako hlava IX.</w:t>
      </w:r>
    </w:p>
    <w:p w:rsidR="00BA1915" w:rsidRPr="007C3BD5" w:rsidP="00B9783B">
      <w:pPr>
        <w:pStyle w:val="Novelizanbod"/>
        <w:keepNext w:val="0"/>
        <w:keepLines w:val="0"/>
        <w:numPr>
          <w:ilvl w:val="0"/>
          <w:numId w:val="31"/>
        </w:numPr>
      </w:pPr>
      <w:r w:rsidRPr="007C3BD5">
        <w:t>V § </w:t>
      </w:r>
      <w:r w:rsidRPr="007C3BD5">
        <w:t>130k se částka „0,</w:t>
      </w:r>
      <w:r w:rsidRPr="007C3BD5">
        <w:t>4 </w:t>
      </w:r>
      <w:r w:rsidRPr="007C3BD5">
        <w:t>Kč“ nahrazuje částkou „0,</w:t>
      </w:r>
      <w:r w:rsidRPr="007C3BD5">
        <w:t>8 </w:t>
      </w:r>
      <w:r w:rsidRPr="007C3BD5">
        <w:t>Kč“.</w:t>
      </w:r>
    </w:p>
    <w:p w:rsidR="00BA1915" w:rsidRPr="007C3BD5" w:rsidP="00B9783B">
      <w:pPr>
        <w:pStyle w:val="Novelizanbod"/>
        <w:keepNext w:val="0"/>
        <w:keepLines w:val="0"/>
        <w:numPr>
          <w:ilvl w:val="0"/>
          <w:numId w:val="31"/>
        </w:numPr>
      </w:pPr>
      <w:r w:rsidRPr="007C3BD5">
        <w:t>V § </w:t>
      </w:r>
      <w:r w:rsidRPr="007C3BD5">
        <w:t>130k se částka „0,</w:t>
      </w:r>
      <w:r w:rsidRPr="007C3BD5">
        <w:t>8 </w:t>
      </w:r>
      <w:r w:rsidRPr="007C3BD5">
        <w:t>Kč“ nahrazuje částkou „1,</w:t>
      </w:r>
      <w:r w:rsidRPr="007C3BD5">
        <w:t>2 </w:t>
      </w:r>
      <w:r w:rsidRPr="007C3BD5">
        <w:t>Kč“.</w:t>
      </w:r>
    </w:p>
    <w:p w:rsidR="00BA1915" w:rsidRPr="007C3BD5" w:rsidP="00B9783B">
      <w:pPr>
        <w:pStyle w:val="Novelizanbod"/>
        <w:keepNext w:val="0"/>
        <w:keepLines w:val="0"/>
        <w:numPr>
          <w:ilvl w:val="0"/>
          <w:numId w:val="31"/>
        </w:numPr>
      </w:pPr>
      <w:r w:rsidRPr="007C3BD5">
        <w:t>V § </w:t>
      </w:r>
      <w:r w:rsidRPr="007C3BD5">
        <w:t>130k se částka „1,</w:t>
      </w:r>
      <w:r w:rsidRPr="007C3BD5">
        <w:t>2 </w:t>
      </w:r>
      <w:r w:rsidRPr="007C3BD5">
        <w:t>Kč“ nahrazuje částkou „1,</w:t>
      </w:r>
      <w:r w:rsidRPr="007C3BD5">
        <w:t>7 </w:t>
      </w:r>
      <w:r w:rsidRPr="007C3BD5">
        <w:t>Kč“.</w:t>
      </w:r>
    </w:p>
    <w:p w:rsidR="00BA1915" w:rsidRPr="007C3BD5" w:rsidP="00B9783B">
      <w:pPr>
        <w:pStyle w:val="Novelizanbod"/>
        <w:keepNext w:val="0"/>
        <w:keepLines w:val="0"/>
        <w:numPr>
          <w:ilvl w:val="0"/>
          <w:numId w:val="31"/>
        </w:numPr>
      </w:pPr>
      <w:r w:rsidRPr="007C3BD5">
        <w:t>V § </w:t>
      </w:r>
      <w:r w:rsidRPr="007C3BD5">
        <w:t>130u se částka „2,</w:t>
      </w:r>
      <w:r w:rsidRPr="007C3BD5">
        <w:t>5 </w:t>
      </w:r>
      <w:r w:rsidRPr="007C3BD5">
        <w:t>Kč“ nahrazuje částkou „</w:t>
      </w:r>
      <w:r w:rsidRPr="007C3BD5">
        <w:t>5 </w:t>
      </w:r>
      <w:r w:rsidRPr="007C3BD5">
        <w:t xml:space="preserve">Kč“ </w:t>
      </w:r>
      <w:r w:rsidRPr="007C3BD5">
        <w:t>a </w:t>
      </w:r>
      <w:r w:rsidRPr="007C3BD5">
        <w:t>částka „0,</w:t>
      </w:r>
      <w:r w:rsidRPr="007C3BD5">
        <w:t>4 </w:t>
      </w:r>
      <w:r w:rsidRPr="007C3BD5">
        <w:t>Kč“ se nahrazuje částkou „0,</w:t>
      </w:r>
      <w:r w:rsidRPr="007C3BD5">
        <w:t>8 </w:t>
      </w:r>
      <w:r w:rsidRPr="007C3BD5">
        <w:t>Kč“.</w:t>
      </w:r>
    </w:p>
    <w:p w:rsidR="00BA1915" w:rsidRPr="007C3BD5" w:rsidP="00B9783B">
      <w:pPr>
        <w:pStyle w:val="Novelizanbod"/>
        <w:keepNext w:val="0"/>
        <w:keepLines w:val="0"/>
        <w:numPr>
          <w:ilvl w:val="0"/>
          <w:numId w:val="31"/>
        </w:numPr>
      </w:pPr>
      <w:r w:rsidRPr="007C3BD5">
        <w:t>V § </w:t>
      </w:r>
      <w:r w:rsidRPr="007C3BD5">
        <w:t>130u se částka „</w:t>
      </w:r>
      <w:r w:rsidRPr="007C3BD5">
        <w:t>5 </w:t>
      </w:r>
      <w:r w:rsidRPr="007C3BD5">
        <w:t>Kč“ nahrazuje částkou „7,</w:t>
      </w:r>
      <w:r w:rsidRPr="007C3BD5">
        <w:t>5 </w:t>
      </w:r>
      <w:r w:rsidRPr="007C3BD5">
        <w:t xml:space="preserve">Kč“ </w:t>
      </w:r>
      <w:r w:rsidRPr="007C3BD5">
        <w:t>a </w:t>
      </w:r>
      <w:r w:rsidRPr="007C3BD5">
        <w:t>částka „0,</w:t>
      </w:r>
      <w:r w:rsidRPr="007C3BD5">
        <w:t>8 </w:t>
      </w:r>
      <w:r w:rsidRPr="007C3BD5">
        <w:t>Kč“ se nahrazuje částkou „1,</w:t>
      </w:r>
      <w:r w:rsidRPr="007C3BD5">
        <w:t>2 </w:t>
      </w:r>
      <w:r w:rsidRPr="007C3BD5">
        <w:t>Kč“.</w:t>
      </w:r>
    </w:p>
    <w:p w:rsidR="00BA1915" w:rsidRPr="007C3BD5" w:rsidP="00B9783B">
      <w:pPr>
        <w:pStyle w:val="Novelizanbod"/>
        <w:keepNext w:val="0"/>
        <w:keepLines w:val="0"/>
        <w:numPr>
          <w:ilvl w:val="0"/>
          <w:numId w:val="31"/>
        </w:numPr>
      </w:pPr>
      <w:r w:rsidRPr="007C3BD5">
        <w:t>V § </w:t>
      </w:r>
      <w:r w:rsidRPr="007C3BD5">
        <w:t>130u se částka „7,</w:t>
      </w:r>
      <w:r w:rsidRPr="007C3BD5">
        <w:t>5 </w:t>
      </w:r>
      <w:r w:rsidRPr="007C3BD5">
        <w:t xml:space="preserve">Kč“ nahrazuje částkou „10 Kč“ </w:t>
      </w:r>
      <w:r w:rsidRPr="007C3BD5">
        <w:t>a </w:t>
      </w:r>
      <w:r w:rsidRPr="007C3BD5">
        <w:t>částka „1,</w:t>
      </w:r>
      <w:r w:rsidRPr="007C3BD5">
        <w:t>2 </w:t>
      </w:r>
      <w:r w:rsidRPr="007C3BD5">
        <w:t>Kč“ se nahrazuje částkou „1,</w:t>
      </w:r>
      <w:r w:rsidRPr="007C3BD5">
        <w:t>7 </w:t>
      </w:r>
      <w:r w:rsidRPr="007C3BD5">
        <w:t>Kč“.</w:t>
      </w:r>
    </w:p>
    <w:p w:rsidR="00BA1915" w:rsidRPr="007C3BD5" w:rsidP="00B9783B">
      <w:pPr>
        <w:pStyle w:val="Novelizanbod"/>
        <w:keepNext w:val="0"/>
        <w:keepLines w:val="0"/>
        <w:numPr>
          <w:ilvl w:val="0"/>
          <w:numId w:val="31"/>
        </w:numPr>
      </w:pPr>
      <w:r w:rsidRPr="007C3BD5">
        <w:t>V § 134b odst. 2 písm. b) a c) a v § 134f písm. c) se číslo „8“ nahrazuje číslem „6“.</w:t>
      </w:r>
    </w:p>
    <w:p w:rsidR="00BA1915" w:rsidRPr="007C3BD5" w:rsidP="00B9783B">
      <w:pPr>
        <w:pStyle w:val="Novelizanbod"/>
        <w:keepNext w:val="0"/>
        <w:keepLines w:val="0"/>
        <w:numPr>
          <w:ilvl w:val="0"/>
          <w:numId w:val="31"/>
        </w:numPr>
      </w:pPr>
      <w:r w:rsidRPr="007C3BD5">
        <w:t>V nadpisu § 135 se slovo „</w:t>
      </w:r>
      <w:r w:rsidRPr="007C3BD5">
        <w:rPr>
          <w:b/>
        </w:rPr>
        <w:t>vybraného</w:t>
      </w:r>
      <w:r w:rsidRPr="007C3BD5">
        <w:t>“ zrušuje.</w:t>
      </w:r>
    </w:p>
    <w:p w:rsidR="00BA1915" w:rsidRPr="007C3BD5" w:rsidP="00B9783B">
      <w:pPr>
        <w:pStyle w:val="Novelizanbod"/>
        <w:keepNext w:val="0"/>
        <w:keepLines w:val="0"/>
        <w:numPr>
          <w:ilvl w:val="0"/>
          <w:numId w:val="31"/>
        </w:numPr>
      </w:pPr>
      <w:r w:rsidRPr="007C3BD5">
        <w:t>V § 135 odstavci 1 se za slovo „výrobek“ vkládají slova „, zahřívaný tabákový výrobek, ostatní tabákový výrobek nebo výrobek související s tabákovými výrobky“ a slovo „vybraných“ se nahrazuje slovem „těchto“.</w:t>
      </w:r>
    </w:p>
    <w:p w:rsidR="00BA1915" w:rsidRPr="007C3BD5" w:rsidP="00B9783B">
      <w:pPr>
        <w:pStyle w:val="Novelizanbod"/>
        <w:keepNext w:val="0"/>
        <w:keepLines w:val="0"/>
        <w:numPr>
          <w:ilvl w:val="0"/>
          <w:numId w:val="31"/>
        </w:numPr>
      </w:pPr>
      <w:r w:rsidRPr="007C3BD5">
        <w:t>V § 135a odst. 1 se za slovo „výrobky“ vkládají slova „, zahřívané tabákové výrobky, ostatní tabákové výrobky nebo výrobky související s tabákovými výrobky“.</w:t>
      </w:r>
    </w:p>
    <w:p w:rsidR="00BA1915" w:rsidRPr="007C3BD5" w:rsidP="00B9783B">
      <w:pPr>
        <w:pStyle w:val="Novelizanbod"/>
        <w:keepNext w:val="0"/>
        <w:keepLines w:val="0"/>
        <w:numPr>
          <w:ilvl w:val="0"/>
          <w:numId w:val="31"/>
        </w:numPr>
      </w:pPr>
      <w:r w:rsidRPr="007C3BD5">
        <w:t>V § 135b odst. 1 se na konci textu písmene b) doplňují slova „, zahřívaných tabákových výrobků, ostatních tabákových výrobků nebo výrobků souvisejících s tabákovými výrobky“.</w:t>
      </w:r>
    </w:p>
    <w:p w:rsidR="00BA1915" w:rsidRPr="007C3BD5" w:rsidP="00B9783B">
      <w:pPr>
        <w:pStyle w:val="Novelizanbod"/>
        <w:keepNext w:val="0"/>
        <w:keepLines w:val="0"/>
        <w:numPr>
          <w:ilvl w:val="0"/>
          <w:numId w:val="31"/>
        </w:numPr>
      </w:pPr>
      <w:r w:rsidRPr="007C3BD5">
        <w:t>V nadpisu § 135c se slova „</w:t>
      </w:r>
      <w:r w:rsidRPr="007C3BD5">
        <w:rPr>
          <w:b/>
        </w:rPr>
        <w:t>proti elektronickému průvodnímu dokladu</w:t>
      </w:r>
      <w:r w:rsidRPr="007C3BD5">
        <w:t>“ a slova „</w:t>
      </w:r>
      <w:r w:rsidRPr="007C3BD5">
        <w:rPr>
          <w:b/>
        </w:rPr>
        <w:t>vybraných výrobků</w:t>
      </w:r>
      <w:r w:rsidRPr="007C3BD5">
        <w:t>“ zrušují.</w:t>
      </w:r>
    </w:p>
    <w:p w:rsidR="00BA1915" w:rsidRPr="007C3BD5" w:rsidP="00B9783B">
      <w:pPr>
        <w:pStyle w:val="Novelizanbod"/>
        <w:keepNext w:val="0"/>
        <w:keepLines w:val="0"/>
        <w:numPr>
          <w:ilvl w:val="0"/>
          <w:numId w:val="31"/>
        </w:numPr>
      </w:pPr>
      <w:r w:rsidRPr="007C3BD5">
        <w:t xml:space="preserve">V § 135c se za odstavec 1 vkládá nový odstavec 2, který zní: </w:t>
      </w:r>
    </w:p>
    <w:p w:rsidR="00BA1915" w:rsidRPr="007C3BD5" w:rsidP="00A21B9D">
      <w:pPr>
        <w:pStyle w:val="ListParagraph"/>
        <w:spacing w:before="120" w:after="120"/>
        <w:ind w:left="0" w:firstLine="425"/>
        <w:contextualSpacing w:val="0"/>
        <w:rPr>
          <w:szCs w:val="24"/>
        </w:rPr>
      </w:pPr>
      <w:r w:rsidRPr="007C3BD5">
        <w:rPr>
          <w:szCs w:val="24"/>
        </w:rPr>
        <w:t>„(2) Právnická nebo podnikající fyzická osoba se jako příjemce zahřívaných tabákových výrobků, ostatních tabákových výrobků nebo výrobků souvisejících s tabákovými výrobky dopravovaných v režimu podmíněného osvobození od daně na daňovém území České republiky dopustí přestupku tím, že</w:t>
      </w:r>
    </w:p>
    <w:p w:rsidR="00BA1915" w:rsidRPr="007C3BD5" w:rsidP="00A21B9D">
      <w:pPr>
        <w:ind w:left="284" w:hanging="284"/>
        <w:rPr>
          <w:szCs w:val="24"/>
        </w:rPr>
      </w:pPr>
      <w:r w:rsidRPr="007C3BD5">
        <w:rPr>
          <w:szCs w:val="24"/>
        </w:rPr>
        <w:t>a)</w:t>
      </w:r>
      <w:r w:rsidRPr="007C3BD5">
        <w:rPr>
          <w:szCs w:val="24"/>
        </w:rPr>
        <w:tab/>
        <w:t>ve stanovené lhůtě nepředloží oznámení o přijetí těchto výrobků pomocí elektronického systému správci daně místně příslušnému místu přijetí těchto výrobků, nebo</w:t>
      </w:r>
    </w:p>
    <w:p w:rsidR="00BA1915" w:rsidRPr="007C3BD5" w:rsidP="00A21B9D">
      <w:pPr>
        <w:ind w:left="284" w:hanging="284"/>
        <w:rPr>
          <w:szCs w:val="24"/>
        </w:rPr>
      </w:pPr>
      <w:r w:rsidRPr="007C3BD5">
        <w:rPr>
          <w:szCs w:val="24"/>
        </w:rPr>
        <w:t>b)</w:t>
      </w:r>
      <w:r w:rsidRPr="007C3BD5">
        <w:rPr>
          <w:szCs w:val="24"/>
        </w:rPr>
        <w:tab/>
        <w:t>v oznámení o přijetí těchto výrobků neuvede ztráty a znehodnocení, ke kterým došlo v průběhu dopravy.“.</w:t>
      </w:r>
    </w:p>
    <w:p w:rsidR="00BA1915" w:rsidRPr="007C3BD5" w:rsidP="00A21B9D">
      <w:pPr>
        <w:spacing w:before="120"/>
        <w:rPr>
          <w:szCs w:val="24"/>
        </w:rPr>
      </w:pPr>
      <w:r w:rsidRPr="007C3BD5">
        <w:rPr>
          <w:szCs w:val="24"/>
        </w:rPr>
        <w:t>Dosavadní odstavec 2 se označuje jako odstavec 3.</w:t>
      </w:r>
    </w:p>
    <w:p w:rsidR="00BA1915" w:rsidRPr="007C3BD5" w:rsidP="00B9783B">
      <w:pPr>
        <w:pStyle w:val="Novelizanbod"/>
        <w:keepNext w:val="0"/>
        <w:keepLines w:val="0"/>
        <w:numPr>
          <w:ilvl w:val="0"/>
          <w:numId w:val="31"/>
        </w:numPr>
      </w:pPr>
      <w:r w:rsidRPr="007C3BD5">
        <w:t>V § 135c odst. 3 se slova „odstavce 1“ nahrazují slovy „odstavců 1 a 2“.</w:t>
      </w:r>
    </w:p>
    <w:p w:rsidR="00BA1915" w:rsidRPr="007C3BD5" w:rsidP="00B9783B">
      <w:pPr>
        <w:pStyle w:val="Novelizanbod"/>
        <w:keepNext w:val="0"/>
        <w:keepLines w:val="0"/>
        <w:numPr>
          <w:ilvl w:val="0"/>
          <w:numId w:val="31"/>
        </w:numPr>
      </w:pPr>
      <w:r w:rsidRPr="007C3BD5">
        <w:t>V nadpisu § 135d se slovo „</w:t>
      </w:r>
      <w:r w:rsidRPr="007C3BD5">
        <w:rPr>
          <w:b/>
        </w:rPr>
        <w:t>vybraných</w:t>
      </w:r>
      <w:r w:rsidRPr="007C3BD5">
        <w:t>“ zrušuje.</w:t>
      </w:r>
    </w:p>
    <w:p w:rsidR="00BA1915" w:rsidRPr="007C3BD5" w:rsidP="00B9783B">
      <w:pPr>
        <w:pStyle w:val="Novelizanbod"/>
        <w:keepNext w:val="0"/>
        <w:keepLines w:val="0"/>
        <w:numPr>
          <w:ilvl w:val="0"/>
          <w:numId w:val="31"/>
        </w:numPr>
      </w:pPr>
      <w:r w:rsidRPr="007C3BD5">
        <w:t>V § 135d odst. 1 se za slovo „výrobky“ vkládají slova „, zahřívané tabákové výrobky, ostatní tabákové výrobky nebo výrobky související s tabákovými výrobky“ a slovo „vybraných“ se zrušuje.</w:t>
      </w:r>
    </w:p>
    <w:p w:rsidR="00BA1915" w:rsidRPr="007C3BD5" w:rsidP="00B9783B">
      <w:pPr>
        <w:pStyle w:val="Novelizanbod"/>
        <w:keepNext w:val="0"/>
        <w:keepLines w:val="0"/>
        <w:numPr>
          <w:ilvl w:val="0"/>
          <w:numId w:val="31"/>
        </w:numPr>
      </w:pPr>
      <w:r w:rsidRPr="007C3BD5">
        <w:t>V nadpisu § 135e se slovo „</w:t>
      </w:r>
      <w:r w:rsidRPr="007C3BD5">
        <w:rPr>
          <w:b/>
        </w:rPr>
        <w:t>vybraných</w:t>
      </w:r>
      <w:r w:rsidRPr="007C3BD5">
        <w:t>“ zrušuje.</w:t>
      </w:r>
    </w:p>
    <w:p w:rsidR="00BA1915" w:rsidRPr="007C3BD5" w:rsidP="00B9783B">
      <w:pPr>
        <w:pStyle w:val="Novelizanbod"/>
        <w:keepNext w:val="0"/>
        <w:keepLines w:val="0"/>
        <w:numPr>
          <w:ilvl w:val="0"/>
          <w:numId w:val="31"/>
        </w:numPr>
      </w:pPr>
      <w:r w:rsidRPr="007C3BD5">
        <w:t>V § 135e odst. 1 se za slova „zasílání vybraných výrobků“ vkládají slova „, zahřívaných tabákových výrobků, ostatních tabákových výrobků nebo výrobků souvisejících s tabákovými výrobky“ a slova „odesláním vybraných“ se nahrazují slovy „odesláním těchto“.</w:t>
      </w:r>
    </w:p>
    <w:p w:rsidR="00BA1915" w:rsidRPr="007C3BD5" w:rsidP="00B9783B">
      <w:pPr>
        <w:pStyle w:val="Novelizanbod"/>
        <w:keepNext w:val="0"/>
        <w:keepLines w:val="0"/>
        <w:numPr>
          <w:ilvl w:val="0"/>
          <w:numId w:val="31"/>
        </w:numPr>
      </w:pPr>
      <w:r w:rsidRPr="007C3BD5">
        <w:t>V § 135g odst. 1 se slova „6 nebo 8“ nahrazují slovy „4 nebo 6“.</w:t>
      </w:r>
    </w:p>
    <w:p w:rsidR="00BA1915" w:rsidRPr="007C3BD5" w:rsidP="00B9783B">
      <w:pPr>
        <w:pStyle w:val="Novelizanbod"/>
        <w:keepNext w:val="0"/>
        <w:keepLines w:val="0"/>
        <w:numPr>
          <w:ilvl w:val="0"/>
          <w:numId w:val="31"/>
        </w:numPr>
        <w:rPr>
          <w:b/>
        </w:rPr>
      </w:pPr>
      <w:r w:rsidRPr="007C3BD5">
        <w:t>V části deváté nadpisu hlavy IV se slovo „</w:t>
      </w:r>
      <w:r w:rsidRPr="007C3BD5">
        <w:rPr>
          <w:b/>
        </w:rPr>
        <w:t>a</w:t>
      </w:r>
      <w:r w:rsidRPr="007C3BD5">
        <w:t>“ nahrazuje čárkou a na konci textu nadpisu se doplňují slova „</w:t>
      </w:r>
      <w:r w:rsidRPr="007C3BD5">
        <w:rPr>
          <w:b/>
        </w:rPr>
        <w:t>, daně z ostatních tabákových výrobků a daně z výrobků souvisejících s tabákovými výrobky</w:t>
      </w:r>
      <w:r w:rsidRPr="007C3BD5">
        <w:t>“.</w:t>
      </w:r>
    </w:p>
    <w:p w:rsidR="00BA1915" w:rsidRPr="007C3BD5" w:rsidP="00B9783B">
      <w:pPr>
        <w:pStyle w:val="Novelizanbod"/>
        <w:keepNext w:val="0"/>
        <w:keepLines w:val="0"/>
        <w:numPr>
          <w:ilvl w:val="0"/>
          <w:numId w:val="31"/>
        </w:numPr>
        <w:rPr>
          <w:b/>
        </w:rPr>
      </w:pPr>
      <w:r w:rsidRPr="007C3BD5">
        <w:t>V § 135m odst. 1 písm. a) se za slovo „výrobky“ vkládají slova „, zahřívané tabákové výrobky, ostatní tabákové výrobky nebo výrobky související s tabákovými výrobky“.</w:t>
      </w:r>
    </w:p>
    <w:p w:rsidR="00BA1915" w:rsidRPr="007C3BD5" w:rsidP="00B9783B">
      <w:pPr>
        <w:pStyle w:val="Novelizanbod"/>
        <w:keepNext w:val="0"/>
        <w:keepLines w:val="0"/>
        <w:numPr>
          <w:ilvl w:val="0"/>
          <w:numId w:val="31"/>
        </w:numPr>
      </w:pPr>
      <w:r w:rsidRPr="007C3BD5">
        <w:t>V § 135m odst. 1 písm. b) se za slovo „výrobky“ vkládají slova „, zahřívanými tabákovými výrobky, ostatními tabákovými výrobky nebo výrobky souvisejícími s tabákovými výrobky“.</w:t>
      </w:r>
    </w:p>
    <w:p w:rsidR="00BA1915" w:rsidRPr="007C3BD5" w:rsidP="00B9783B">
      <w:pPr>
        <w:pStyle w:val="Novelizanbod"/>
        <w:keepNext w:val="0"/>
        <w:keepLines w:val="0"/>
        <w:numPr>
          <w:ilvl w:val="0"/>
          <w:numId w:val="31"/>
        </w:numPr>
      </w:pPr>
      <w:r w:rsidRPr="007C3BD5">
        <w:t>V § 135m odst. 2 se za slovo „výrobky“ vkládají slova „, zahřívané tabákové výrobky, ostatní tabákové výrobky nebo výrobky související s tabákovými výrobky“.</w:t>
      </w:r>
    </w:p>
    <w:p w:rsidR="00BA1915" w:rsidRPr="007C3BD5" w:rsidP="00B9783B">
      <w:pPr>
        <w:pStyle w:val="Novelizanbod"/>
        <w:keepNext w:val="0"/>
        <w:keepLines w:val="0"/>
        <w:numPr>
          <w:ilvl w:val="0"/>
          <w:numId w:val="31"/>
        </w:numPr>
        <w:rPr>
          <w:b/>
        </w:rPr>
      </w:pPr>
      <w:r w:rsidRPr="007C3BD5">
        <w:t>V nadpisu § 135n se slovo „</w:t>
      </w:r>
      <w:r w:rsidRPr="007C3BD5">
        <w:rPr>
          <w:b/>
        </w:rPr>
        <w:t>tabákových</w:t>
      </w:r>
      <w:r w:rsidRPr="007C3BD5">
        <w:t>“ zrušuje.</w:t>
      </w:r>
    </w:p>
    <w:p w:rsidR="00BA1915" w:rsidRPr="007C3BD5" w:rsidP="00B9783B">
      <w:pPr>
        <w:pStyle w:val="Novelizanbod"/>
        <w:keepNext w:val="0"/>
        <w:keepLines w:val="0"/>
        <w:numPr>
          <w:ilvl w:val="0"/>
          <w:numId w:val="31"/>
        </w:numPr>
        <w:rPr>
          <w:b/>
        </w:rPr>
      </w:pPr>
      <w:r w:rsidRPr="007C3BD5">
        <w:t>V § 135n odst. 1 se za slovo „výrobky“ vkládají slova „, zahřívané tabákové výrobky, ostatní tabákové výrobky nebo výrobky související s tabákovými výrobky“ a slovo „tabákových“ se nahrazuje slovem „těchto“.</w:t>
      </w:r>
    </w:p>
    <w:p w:rsidR="00BA1915" w:rsidRPr="007C3BD5" w:rsidP="00B9783B">
      <w:pPr>
        <w:pStyle w:val="Novelizanbod"/>
        <w:keepNext w:val="0"/>
        <w:keepLines w:val="0"/>
        <w:numPr>
          <w:ilvl w:val="0"/>
          <w:numId w:val="31"/>
        </w:numPr>
        <w:rPr>
          <w:b/>
        </w:rPr>
      </w:pPr>
      <w:r w:rsidRPr="007C3BD5">
        <w:t>V nadpisu § 135p se slovo „</w:t>
      </w:r>
      <w:r w:rsidRPr="007C3BD5">
        <w:rPr>
          <w:b/>
        </w:rPr>
        <w:t>tabákovými</w:t>
      </w:r>
      <w:r w:rsidRPr="007C3BD5">
        <w:t>“ zrušuje.</w:t>
      </w:r>
    </w:p>
    <w:p w:rsidR="00BA1915" w:rsidRPr="007C3BD5" w:rsidP="00B9783B">
      <w:pPr>
        <w:pStyle w:val="Novelizanbod"/>
        <w:keepNext w:val="0"/>
        <w:keepLines w:val="0"/>
        <w:numPr>
          <w:ilvl w:val="0"/>
          <w:numId w:val="31"/>
        </w:numPr>
        <w:rPr>
          <w:b/>
        </w:rPr>
      </w:pPr>
      <w:r w:rsidRPr="007C3BD5">
        <w:t>V § 135p odst. 2 písm. a) se za slovo „výrobků“ vkládají slova „, neznačných zahřívaných tabákových výrobků, neznačených ostatních tabákových výrobků nebo neznačených výrobků souvisejících s tabákovými výrobky“.</w:t>
      </w:r>
    </w:p>
    <w:p w:rsidR="00BA1915" w:rsidRPr="007C3BD5" w:rsidP="00B9783B">
      <w:pPr>
        <w:pStyle w:val="Novelizanbod"/>
        <w:keepNext w:val="0"/>
        <w:keepLines w:val="0"/>
        <w:numPr>
          <w:ilvl w:val="0"/>
          <w:numId w:val="31"/>
        </w:numPr>
        <w:rPr>
          <w:b/>
        </w:rPr>
      </w:pPr>
      <w:r w:rsidRPr="007C3BD5">
        <w:t>V § 135p odst. 2 se na konci textu písmene b) doplňují slova „, zahřívaných tabákových výrobků značených nesprávným způsobem, ostatních tabákových výrobků značených nesprávným způsobem nebo výrobků souvisejících s tabákovými výrobky značených nesprávným způsobem“.</w:t>
      </w:r>
    </w:p>
    <w:p w:rsidR="00BA1915" w:rsidRPr="007C3BD5" w:rsidP="00B9783B">
      <w:pPr>
        <w:pStyle w:val="Novelizanbod"/>
        <w:keepNext w:val="0"/>
        <w:keepLines w:val="0"/>
        <w:numPr>
          <w:ilvl w:val="0"/>
          <w:numId w:val="31"/>
        </w:numPr>
        <w:rPr>
          <w:b/>
        </w:rPr>
      </w:pPr>
      <w:r w:rsidRPr="007C3BD5">
        <w:t>V § 135q odst. 1 se za slovo „výrobky“ vkládají slova „, zahřívané tabákové výrobky, ostatní tabákové výrobky nebo výrobky související s tabákovými výrobky“.</w:t>
      </w:r>
    </w:p>
    <w:p w:rsidR="00BA1915" w:rsidRPr="007C3BD5" w:rsidP="00B9783B">
      <w:pPr>
        <w:pStyle w:val="Novelizanbod"/>
        <w:keepNext w:val="0"/>
        <w:keepLines w:val="0"/>
        <w:numPr>
          <w:ilvl w:val="0"/>
          <w:numId w:val="31"/>
        </w:numPr>
        <w:rPr>
          <w:b/>
        </w:rPr>
      </w:pPr>
      <w:r w:rsidRPr="007C3BD5">
        <w:t>V § 135q odst. 2 úvodní části ustanovení se za slovo „výrobky“ vkládají slova „, zahřívané tabákové výrobky, ostatní tabákové výrobky nebo výrobky související s tabákovými výrobky“.</w:t>
      </w:r>
    </w:p>
    <w:p w:rsidR="00BA1915" w:rsidRPr="007C3BD5" w:rsidP="00B9783B">
      <w:pPr>
        <w:pStyle w:val="Novelizanbod"/>
        <w:keepNext w:val="0"/>
        <w:keepLines w:val="0"/>
        <w:numPr>
          <w:ilvl w:val="0"/>
          <w:numId w:val="31"/>
        </w:numPr>
        <w:rPr>
          <w:b/>
        </w:rPr>
      </w:pPr>
      <w:r w:rsidRPr="007C3BD5">
        <w:t>V § 135q odst. 2 písm. c) se slovo „tabákové“ nahrazuje slovem „tyto“.</w:t>
      </w:r>
    </w:p>
    <w:p w:rsidR="00BA1915" w:rsidRPr="007C3BD5" w:rsidP="00B9783B">
      <w:pPr>
        <w:pStyle w:val="Novelizanbod"/>
        <w:keepNext w:val="0"/>
        <w:keepLines w:val="0"/>
        <w:numPr>
          <w:ilvl w:val="0"/>
          <w:numId w:val="31"/>
        </w:numPr>
        <w:rPr>
          <w:b/>
        </w:rPr>
      </w:pPr>
      <w:r w:rsidRPr="007C3BD5">
        <w:t>V části deváté hlava IX včetně nadpisu zní:</w:t>
      </w:r>
    </w:p>
    <w:p w:rsidR="00BA1915" w:rsidRPr="007C3BD5" w:rsidP="00A21B9D">
      <w:pPr>
        <w:pStyle w:val="Textodstavce"/>
        <w:numPr>
          <w:ilvl w:val="0"/>
          <w:numId w:val="0"/>
        </w:numPr>
        <w:spacing w:before="240"/>
        <w:ind w:left="425"/>
        <w:jc w:val="center"/>
        <w:outlineLvl w:val="5"/>
        <w:rPr>
          <w:szCs w:val="24"/>
        </w:rPr>
      </w:pPr>
      <w:r w:rsidRPr="007C3BD5">
        <w:t>„</w:t>
      </w:r>
      <w:r w:rsidRPr="007C3BD5">
        <w:rPr>
          <w:szCs w:val="24"/>
        </w:rPr>
        <w:t>Hlava IX</w:t>
      </w:r>
    </w:p>
    <w:p w:rsidR="00BA1915" w:rsidRPr="007C3BD5" w:rsidP="00A21B9D">
      <w:pPr>
        <w:pStyle w:val="Textodstavce"/>
        <w:numPr>
          <w:ilvl w:val="0"/>
          <w:numId w:val="0"/>
        </w:numPr>
        <w:ind w:left="425"/>
        <w:jc w:val="center"/>
        <w:outlineLvl w:val="5"/>
        <w:rPr>
          <w:b/>
          <w:szCs w:val="24"/>
        </w:rPr>
      </w:pPr>
      <w:r w:rsidRPr="007C3BD5">
        <w:rPr>
          <w:b/>
          <w:szCs w:val="24"/>
        </w:rPr>
        <w:t xml:space="preserve">Propadnutí a zabrání neznačených výrobků </w:t>
      </w:r>
      <w:r w:rsidRPr="007C3BD5">
        <w:rPr>
          <w:b/>
          <w:szCs w:val="24"/>
        </w:rPr>
        <w:br/>
        <w:t>a výrobků značených nesprávným způsobem</w:t>
      </w:r>
    </w:p>
    <w:p w:rsidR="00BA1915" w:rsidRPr="007C3BD5" w:rsidP="00A21B9D">
      <w:pPr>
        <w:tabs>
          <w:tab w:val="left" w:pos="851"/>
        </w:tabs>
        <w:spacing w:before="120" w:after="120"/>
        <w:jc w:val="center"/>
        <w:outlineLvl w:val="6"/>
        <w:rPr>
          <w:szCs w:val="24"/>
        </w:rPr>
      </w:pPr>
      <w:r w:rsidRPr="007C3BD5">
        <w:rPr>
          <w:szCs w:val="24"/>
        </w:rPr>
        <w:t>§ 135zf</w:t>
      </w:r>
    </w:p>
    <w:p w:rsidR="00BA1915" w:rsidRPr="007C3BD5" w:rsidP="00A21B9D">
      <w:pPr>
        <w:tabs>
          <w:tab w:val="left" w:pos="851"/>
        </w:tabs>
        <w:spacing w:before="120" w:after="120"/>
        <w:jc w:val="center"/>
        <w:rPr>
          <w:b/>
          <w:bCs/>
          <w:szCs w:val="24"/>
        </w:rPr>
      </w:pPr>
      <w:r w:rsidRPr="007C3BD5">
        <w:rPr>
          <w:b/>
          <w:bCs/>
          <w:szCs w:val="24"/>
        </w:rPr>
        <w:t>Propadnutí neznačených výrobků a výrobků značených nesprávným způsobem</w:t>
      </w:r>
    </w:p>
    <w:p w:rsidR="00BA1915" w:rsidRPr="007C3BD5" w:rsidP="00A21B9D">
      <w:pPr>
        <w:pStyle w:val="ListParagraph"/>
        <w:spacing w:before="120" w:after="120"/>
        <w:ind w:left="0" w:firstLine="425"/>
        <w:contextualSpacing w:val="0"/>
        <w:rPr>
          <w:szCs w:val="24"/>
        </w:rPr>
      </w:pPr>
      <w:r w:rsidRPr="007C3BD5">
        <w:rPr>
          <w:szCs w:val="24"/>
        </w:rPr>
        <w:t>Jsou-li splněny podmínky pro uložení propadnutí věci, její propadnutí se uloží, a to i v případě, že její hodnota je v nápadném nepoměru k povaze přestupku, pokud jde o</w:t>
      </w:r>
    </w:p>
    <w:p w:rsidR="00BA1915" w:rsidRPr="007C3BD5" w:rsidP="00A21B9D">
      <w:pPr>
        <w:ind w:left="284" w:hanging="284"/>
        <w:rPr>
          <w:szCs w:val="24"/>
        </w:rPr>
      </w:pPr>
      <w:r w:rsidRPr="007C3BD5">
        <w:rPr>
          <w:szCs w:val="24"/>
        </w:rPr>
        <w:t>a)</w:t>
      </w:r>
      <w:r w:rsidRPr="007C3BD5">
        <w:rPr>
          <w:szCs w:val="24"/>
        </w:rPr>
        <w:tab/>
        <w:t>neznačený tabákový výrobek, neznačený zahřívaný tabákový výrobek, neznačený ostatní tabákový výrobek nebo neznačený výrobek související s tabákovými výrobky, nebo</w:t>
      </w:r>
    </w:p>
    <w:p w:rsidR="00BA1915" w:rsidRPr="007C3BD5" w:rsidP="00A21B9D">
      <w:pPr>
        <w:ind w:left="284" w:hanging="284"/>
        <w:rPr>
          <w:szCs w:val="24"/>
        </w:rPr>
      </w:pPr>
      <w:r w:rsidRPr="007C3BD5">
        <w:rPr>
          <w:szCs w:val="24"/>
        </w:rPr>
        <w:t>b)</w:t>
      </w:r>
      <w:r w:rsidRPr="007C3BD5">
        <w:rPr>
          <w:szCs w:val="24"/>
        </w:rPr>
        <w:tab/>
        <w:t>tabákový výrobek značený nesprávným způsobem, zahřívaný tabákový výrobek značený nesprávným způsobem, ostatní tabákový výrobek značený nesprávným způsobem nebo výrobek související s tabákovými výrobky značený nesprávným způsobem.</w:t>
      </w:r>
    </w:p>
    <w:p w:rsidR="00BA1915" w:rsidRPr="007C3BD5" w:rsidP="00A21B9D">
      <w:pPr>
        <w:tabs>
          <w:tab w:val="left" w:pos="851"/>
        </w:tabs>
        <w:spacing w:before="120" w:after="120"/>
        <w:jc w:val="center"/>
        <w:outlineLvl w:val="6"/>
        <w:rPr>
          <w:szCs w:val="24"/>
        </w:rPr>
      </w:pPr>
      <w:r w:rsidRPr="007C3BD5">
        <w:rPr>
          <w:szCs w:val="24"/>
        </w:rPr>
        <w:t>§ 135zg</w:t>
      </w:r>
    </w:p>
    <w:p w:rsidR="00BA1915" w:rsidRPr="007C3BD5" w:rsidP="00A21B9D">
      <w:pPr>
        <w:tabs>
          <w:tab w:val="left" w:pos="851"/>
        </w:tabs>
        <w:spacing w:before="120" w:after="120"/>
        <w:jc w:val="center"/>
        <w:rPr>
          <w:b/>
          <w:bCs/>
          <w:szCs w:val="24"/>
        </w:rPr>
      </w:pPr>
      <w:r w:rsidRPr="007C3BD5">
        <w:rPr>
          <w:b/>
          <w:bCs/>
          <w:szCs w:val="24"/>
        </w:rPr>
        <w:t>Zabrání neznačených výrobků a výrobků značených nesprávným způsobem</w:t>
      </w:r>
    </w:p>
    <w:p w:rsidR="00BA1915" w:rsidRPr="007C3BD5" w:rsidP="00A21B9D">
      <w:pPr>
        <w:pStyle w:val="ListParagraph"/>
        <w:spacing w:before="120" w:after="120"/>
        <w:ind w:left="0" w:firstLine="425"/>
        <w:contextualSpacing w:val="0"/>
        <w:rPr>
          <w:szCs w:val="24"/>
        </w:rPr>
      </w:pPr>
      <w:r w:rsidRPr="007C3BD5">
        <w:rPr>
          <w:szCs w:val="24"/>
        </w:rPr>
        <w:t>Jsou-li splněny podmínky pro rozhodnutí o zabrání věci, o jejím zabrání se rozhodne, a to i v případě, že její hodnota je v nápadném nepoměru k povaze přestupku, pokud jde o</w:t>
      </w:r>
    </w:p>
    <w:p w:rsidR="00BA1915" w:rsidRPr="007C3BD5" w:rsidP="00A21B9D">
      <w:pPr>
        <w:ind w:left="284" w:hanging="284"/>
        <w:rPr>
          <w:szCs w:val="24"/>
        </w:rPr>
      </w:pPr>
      <w:r w:rsidRPr="007C3BD5">
        <w:rPr>
          <w:szCs w:val="24"/>
        </w:rPr>
        <w:t>a)</w:t>
      </w:r>
      <w:r w:rsidRPr="007C3BD5">
        <w:rPr>
          <w:szCs w:val="24"/>
        </w:rPr>
        <w:tab/>
        <w:t>neznačený tabákový výrobek, neznačený zahřívaný tabákový výrobek, neznačený ostatní tabákový výrobek nebo neznačený výrobek související s tabákovými výrobky, nebo</w:t>
      </w:r>
    </w:p>
    <w:p w:rsidR="00BA1915" w:rsidRPr="007C3BD5" w:rsidP="00A21B9D">
      <w:pPr>
        <w:ind w:left="284" w:hanging="284"/>
        <w:rPr>
          <w:szCs w:val="24"/>
        </w:rPr>
      </w:pPr>
      <w:r w:rsidRPr="007C3BD5">
        <w:rPr>
          <w:szCs w:val="24"/>
        </w:rPr>
        <w:t>b)</w:t>
      </w:r>
      <w:r w:rsidRPr="007C3BD5">
        <w:rPr>
          <w:szCs w:val="24"/>
        </w:rPr>
        <w:tab/>
        <w:t>tabákový výrobek značený nesprávným způsobem, zahřívaný tabákový výrobek značený nesprávným způsobem, ostatní tabákový výrobek značený nesprávným způsobem nebo výrobek související s tabákovými výrobky značený nesprávným způsobem.</w:t>
      </w:r>
    </w:p>
    <w:p w:rsidR="00BA1915" w:rsidRPr="007C3BD5" w:rsidP="00A21B9D">
      <w:pPr>
        <w:tabs>
          <w:tab w:val="left" w:pos="851"/>
        </w:tabs>
        <w:spacing w:before="120" w:after="120"/>
        <w:jc w:val="center"/>
        <w:outlineLvl w:val="6"/>
        <w:rPr>
          <w:szCs w:val="24"/>
        </w:rPr>
      </w:pPr>
      <w:r w:rsidRPr="007C3BD5">
        <w:rPr>
          <w:szCs w:val="24"/>
        </w:rPr>
        <w:t>§ 135zh</w:t>
      </w:r>
    </w:p>
    <w:p w:rsidR="00BA1915" w:rsidRPr="007C3BD5" w:rsidP="00A21B9D">
      <w:pPr>
        <w:tabs>
          <w:tab w:val="left" w:pos="851"/>
        </w:tabs>
        <w:spacing w:before="120" w:after="120"/>
        <w:jc w:val="center"/>
        <w:rPr>
          <w:b/>
          <w:bCs/>
          <w:szCs w:val="24"/>
        </w:rPr>
      </w:pPr>
      <w:r w:rsidRPr="007C3BD5">
        <w:rPr>
          <w:b/>
          <w:bCs/>
          <w:szCs w:val="24"/>
        </w:rPr>
        <w:t>Společná ustanovení o propadnutí a zabrání</w:t>
      </w:r>
    </w:p>
    <w:p w:rsidR="00BA1915" w:rsidRPr="007C3BD5" w:rsidP="00A21B9D">
      <w:pPr>
        <w:pStyle w:val="ListParagraph"/>
        <w:spacing w:before="120" w:after="120"/>
        <w:ind w:left="0" w:firstLine="425"/>
        <w:contextualSpacing w:val="0"/>
        <w:rPr>
          <w:szCs w:val="24"/>
        </w:rPr>
      </w:pPr>
      <w:r w:rsidRPr="007C3BD5">
        <w:rPr>
          <w:szCs w:val="24"/>
        </w:rPr>
        <w:t>(1) Generální ředitelství cel výrobky propadlé podle § 135zf nebo zabrané podle § 135zg zničí. Na zničení dohlíží tříčlenná komise složená z úředních osob správce daně.</w:t>
      </w:r>
    </w:p>
    <w:p w:rsidR="00BA1915" w:rsidRPr="007C3BD5" w:rsidP="00A21B9D">
      <w:pPr>
        <w:pStyle w:val="ListParagraph"/>
        <w:spacing w:before="120" w:after="120"/>
        <w:ind w:left="0" w:firstLine="425"/>
        <w:contextualSpacing w:val="0"/>
        <w:rPr>
          <w:szCs w:val="24"/>
        </w:rPr>
      </w:pPr>
      <w:r w:rsidRPr="007C3BD5">
        <w:rPr>
          <w:szCs w:val="24"/>
        </w:rPr>
        <w:t>(2) Pachateli přestupku, kterému bylo uloženo propadnutí výrobků podle § 135zf, nebo osobě, u které byly výrobky podle § 135zg zajištěny, se uloží povinnost nahradit státu náklady spojené s jejich správou a zničením.</w:t>
      </w:r>
    </w:p>
    <w:p w:rsidR="00BA1915" w:rsidRPr="007C3BD5" w:rsidP="00A21B9D">
      <w:pPr>
        <w:pStyle w:val="ListParagraph"/>
        <w:spacing w:before="120" w:after="120"/>
        <w:ind w:left="0" w:firstLine="425"/>
        <w:contextualSpacing w:val="0"/>
        <w:rPr>
          <w:szCs w:val="24"/>
        </w:rPr>
      </w:pPr>
      <w:r w:rsidRPr="007C3BD5">
        <w:rPr>
          <w:szCs w:val="24"/>
        </w:rPr>
        <w:t>(3) Proti rozhodnutí o zabrání výrobků podle § 135zg nebo o povinnosti nahradit státu náklady spojené s jejich správou a zničením se nelze odvolat.“.</w:t>
      </w:r>
    </w:p>
    <w:p w:rsidR="00BA1915" w:rsidRPr="007C3BD5" w:rsidP="00B9783B">
      <w:pPr>
        <w:pStyle w:val="Novelizanbod"/>
        <w:keepNext w:val="0"/>
        <w:keepLines w:val="0"/>
        <w:numPr>
          <w:ilvl w:val="0"/>
          <w:numId w:val="31"/>
        </w:numPr>
      </w:pPr>
      <w:r w:rsidRPr="007C3BD5">
        <w:t>V § 135zi odst. 2 písm. a) úvodní části ustanovení a v § 135zi odst. 3 úvodní části ustanovení se slova „a daně ze zahřívaných tabákových výrobků“ nahrazují slovy „, daně ze zahřívaných tabákových výrobků, daně z ostatních tabákových výrobků a daně z výrobků souvisejících s tabákovými výrobky“.</w:t>
      </w:r>
    </w:p>
    <w:p w:rsidR="00BA1915" w:rsidRPr="007C3BD5" w:rsidP="00B9783B">
      <w:pPr>
        <w:pStyle w:val="Novelizanbod"/>
        <w:keepNext w:val="0"/>
        <w:keepLines w:val="0"/>
        <w:numPr>
          <w:ilvl w:val="0"/>
          <w:numId w:val="31"/>
        </w:numPr>
        <w:rPr>
          <w:b/>
        </w:rPr>
      </w:pPr>
      <w:r w:rsidRPr="007C3BD5">
        <w:t>V § 135zi odst. 2 písm. a) bodu 3 a v § 135zi odst. 3 písm. c) se slovo „tabákovými“ zrušuje.</w:t>
      </w:r>
    </w:p>
    <w:p w:rsidR="00BA1915" w:rsidRPr="007C3BD5" w:rsidP="00B9783B">
      <w:pPr>
        <w:pStyle w:val="Novelizanbod"/>
        <w:keepNext w:val="0"/>
        <w:keepLines w:val="0"/>
        <w:numPr>
          <w:ilvl w:val="0"/>
          <w:numId w:val="31"/>
        </w:numPr>
      </w:pPr>
      <w:r w:rsidRPr="007C3BD5">
        <w:t>V § 135zi odst. 4  se slova „proti nakládání s tabákovými výrobky“ nahrazují slovy „na úseku správy daně z tabákových výrobků, daně ze zahřívaných tabákových výrobků, daně z ostatních tabákových výrobků a daně z výrobků souvisejících s tabákovými výrobky, a to o přestupcích proti nakládání s výrobky“.</w:t>
      </w:r>
    </w:p>
    <w:p w:rsidR="00B172BF" w:rsidRPr="007C3BD5" w:rsidP="00A21B9D">
      <w:pPr>
        <w:pStyle w:val="lnek"/>
        <w:keepNext w:val="0"/>
        <w:keepLines w:val="0"/>
        <w:widowControl w:val="0"/>
        <w:numPr>
          <w:ilvl w:val="1"/>
          <w:numId w:val="25"/>
        </w:numPr>
        <w:rPr>
          <w:noProof/>
          <w:szCs w:val="24"/>
        </w:rPr>
      </w:pPr>
      <w:r w:rsidRPr="007C3BD5">
        <w:rPr>
          <w:szCs w:val="24"/>
        </w:rPr>
        <w:t xml:space="preserve">Čl. </w:t>
      </w:r>
      <w:r w:rsidRPr="007C3BD5" w:rsidR="00BC1BDD">
        <w:rPr>
          <w:szCs w:val="24"/>
        </w:rPr>
        <w:t>LV</w:t>
      </w:r>
    </w:p>
    <w:p w:rsidR="00B172BF" w:rsidRPr="007C3BD5" w:rsidP="00A21B9D">
      <w:pPr>
        <w:pStyle w:val="Nadpislnku"/>
        <w:keepNext w:val="0"/>
        <w:keepLines w:val="0"/>
        <w:widowControl w:val="0"/>
        <w:numPr>
          <w:ilvl w:val="1"/>
          <w:numId w:val="25"/>
        </w:numPr>
        <w:spacing w:after="240"/>
      </w:pPr>
      <w:r w:rsidRPr="007C3BD5">
        <w:t>Oznámení</w:t>
      </w:r>
    </w:p>
    <w:p w:rsidR="00B172BF" w:rsidRPr="007C3BD5" w:rsidP="00A21B9D">
      <w:pPr>
        <w:pStyle w:val="Textlnku"/>
        <w:widowControl w:val="0"/>
        <w:numPr>
          <w:ilvl w:val="0"/>
          <w:numId w:val="23"/>
        </w:numPr>
        <w:ind w:firstLine="425"/>
        <w:rPr>
          <w:szCs w:val="24"/>
        </w:rPr>
      </w:pPr>
      <w:r w:rsidRPr="007C3BD5">
        <w:rPr>
          <w:szCs w:val="24"/>
        </w:rPr>
        <w:t>Tato část byla oznámena v souladu se směrnicí Evropského parlamentu a Rady (EU) 2015/1535 ze dne 9. září 2015 o postupu při poskytování informací v oblasti technických předpisů a předpisů pro služby informační společnosti.</w:t>
      </w:r>
    </w:p>
    <w:p w:rsidR="00B172BF" w:rsidRPr="007C3BD5" w:rsidP="00A21B9D">
      <w:pPr>
        <w:pStyle w:val="lnek"/>
        <w:keepNext w:val="0"/>
        <w:keepLines w:val="0"/>
        <w:widowControl w:val="0"/>
        <w:numPr>
          <w:ilvl w:val="1"/>
          <w:numId w:val="25"/>
        </w:numPr>
        <w:rPr>
          <w:szCs w:val="24"/>
        </w:rPr>
      </w:pPr>
      <w:r w:rsidRPr="007C3BD5">
        <w:rPr>
          <w:szCs w:val="24"/>
        </w:rPr>
        <w:t xml:space="preserve">Čl. </w:t>
      </w:r>
      <w:r w:rsidRPr="007C3BD5" w:rsidR="00BC1BDD">
        <w:rPr>
          <w:szCs w:val="24"/>
        </w:rPr>
        <w:t>LVI</w:t>
      </w:r>
    </w:p>
    <w:p w:rsidR="00B172BF" w:rsidRPr="007C3BD5" w:rsidP="00A21B9D">
      <w:pPr>
        <w:pStyle w:val="Nadpislnku"/>
        <w:keepNext w:val="0"/>
        <w:keepLines w:val="0"/>
        <w:widowControl w:val="0"/>
        <w:numPr>
          <w:ilvl w:val="1"/>
          <w:numId w:val="25"/>
        </w:numPr>
        <w:spacing w:after="240"/>
        <w:rPr>
          <w:szCs w:val="24"/>
        </w:rPr>
      </w:pPr>
      <w:r w:rsidRPr="007C3BD5">
        <w:rPr>
          <w:szCs w:val="24"/>
        </w:rPr>
        <w:t>Přechodná ustanovení</w:t>
      </w:r>
    </w:p>
    <w:p w:rsidR="00B172BF" w:rsidRPr="007C3BD5" w:rsidP="00A21B9D">
      <w:pPr>
        <w:pStyle w:val="Textpechodka"/>
        <w:widowControl w:val="0"/>
        <w:numPr>
          <w:ilvl w:val="2"/>
          <w:numId w:val="25"/>
        </w:numPr>
        <w:rPr>
          <w:szCs w:val="24"/>
        </w:rPr>
      </w:pPr>
      <w:r w:rsidRPr="007C3BD5">
        <w:rPr>
          <w:szCs w:val="24"/>
        </w:rPr>
        <w:t>Pro daňové povinnosti u spotřebních daní za zdaňovací období přede dnem nabytí účinnosti tohoto zákona, jakož i pro práva a povinnosti s nimi související se použije zákon č. 353/2003 Sb., ve znění účinném přede dnem nabytí účinnosti tohoto zákona.</w:t>
      </w:r>
    </w:p>
    <w:p w:rsidR="00B172BF" w:rsidRPr="007C3BD5" w:rsidP="00A21B9D">
      <w:pPr>
        <w:pStyle w:val="Textpechodka"/>
        <w:widowControl w:val="0"/>
        <w:numPr>
          <w:ilvl w:val="2"/>
          <w:numId w:val="25"/>
        </w:numPr>
        <w:rPr>
          <w:szCs w:val="24"/>
        </w:rPr>
      </w:pPr>
      <w:r w:rsidRPr="007C3BD5">
        <w:rPr>
          <w:szCs w:val="24"/>
        </w:rPr>
        <w:t>Zajištění daně poskytnutá podle zákona č. 353/2003 Sb., ve znění účinném přede dnem nabytí účinnosti tohoto zákona, pro daňový sklad lihu nebo oprávněným příjemcem pro opakované přijímání lihu se považují za zajištění daně poskytnutá v souladu se zákonem č. 353/2003 Sb., ve znění účinném ode dne nabytí účinnosti tohoto zákona, a to do posledního dne třetího kalendářního měsíce následujícího po dni nabytí účinnosti tohoto zákona.</w:t>
      </w:r>
    </w:p>
    <w:p w:rsidR="00B172BF" w:rsidRPr="007C3BD5" w:rsidP="00A21B9D">
      <w:pPr>
        <w:pStyle w:val="Textpechodka"/>
        <w:widowControl w:val="0"/>
        <w:numPr>
          <w:ilvl w:val="2"/>
          <w:numId w:val="25"/>
        </w:numPr>
        <w:rPr>
          <w:szCs w:val="24"/>
        </w:rPr>
      </w:pPr>
      <w:r w:rsidRPr="007C3BD5">
        <w:rPr>
          <w:szCs w:val="24"/>
        </w:rPr>
        <w:t xml:space="preserve">Zajištění daně poskytnutá podle zákona č. 353/2003 Sb., ve znění účinném přede dnem nabytí účinnosti čl. LIV bodů 31 </w:t>
      </w:r>
      <w:r w:rsidRPr="007C3BD5" w:rsidR="005A1E00">
        <w:rPr>
          <w:szCs w:val="24"/>
        </w:rPr>
        <w:t>a </w:t>
      </w:r>
      <w:r w:rsidRPr="007C3BD5">
        <w:rPr>
          <w:szCs w:val="24"/>
        </w:rPr>
        <w:t xml:space="preserve">41, pro daňový sklad tabákových výrobků nebo zahřívaných tabákových výrobků se považují za zajištění daně poskytnutá v souladu se zákonem č. 353/2003 Sb., ve znění účinném ode dne nabytí účinnosti čl. LIV bodů 31 </w:t>
      </w:r>
      <w:r w:rsidRPr="007C3BD5" w:rsidR="005A1E00">
        <w:rPr>
          <w:szCs w:val="24"/>
        </w:rPr>
        <w:t>a </w:t>
      </w:r>
      <w:r w:rsidRPr="007C3BD5">
        <w:rPr>
          <w:szCs w:val="24"/>
        </w:rPr>
        <w:t xml:space="preserve">41, a to do posledního dne třetího kalendářního měsíce následujícího po dni nabytí účinnosti </w:t>
      </w:r>
      <w:r w:rsidRPr="007C3BD5">
        <w:rPr>
          <w:szCs w:val="24"/>
        </w:rPr>
        <w:t xml:space="preserve">čl. LIV bodů 31 </w:t>
      </w:r>
      <w:r w:rsidRPr="007C3BD5" w:rsidR="005A1E00">
        <w:rPr>
          <w:szCs w:val="24"/>
        </w:rPr>
        <w:t>a </w:t>
      </w:r>
      <w:r w:rsidRPr="007C3BD5">
        <w:rPr>
          <w:szCs w:val="24"/>
        </w:rPr>
        <w:t>41.</w:t>
      </w:r>
    </w:p>
    <w:p w:rsidR="00B172BF" w:rsidRPr="007C3BD5" w:rsidP="00A21B9D">
      <w:pPr>
        <w:pStyle w:val="Textpechodka"/>
        <w:widowControl w:val="0"/>
        <w:numPr>
          <w:ilvl w:val="2"/>
          <w:numId w:val="25"/>
        </w:numPr>
        <w:rPr>
          <w:szCs w:val="24"/>
        </w:rPr>
      </w:pPr>
      <w:r w:rsidRPr="007C3BD5">
        <w:rPr>
          <w:szCs w:val="24"/>
        </w:rPr>
        <w:t xml:space="preserve">Pokud osoba, které v průběhu 12 kalendářních měsíců předcházejících dni nabytí účinnosti tohoto zákona vznikl nárok na vrácení daně podle § 55 zákona č. 353/2003 Sb., ve znění účinném přede dnem nabytí účinnosti tohoto zákona, a která v důsledku přijetí tohoto zákona splní nově podmínky pro vydání povolení k přijímání a užívání minerálních olejů osvobozených od daně, podá do 30 dnů ode dne nabytí účinnosti tohoto zákona návrh na vydání povolení k přijímání a užívání minerálních olejů osvobozených od daně k účelům podle § 49 odst. 1 zákona č. 353/2003 Sb., ve znění účinném ode dne nabytí účinnosti tohoto zákona, hledí se do dne předcházejícího dni pravomocného ukončení řízení o tomto návrhu na tento návrh jako na povolení k přijímání a užívání minerálních olejů osvobozených od daně k účelům podle § 49 odst. 1 zákona č. 353/2003 Sb., ve znění účinném ode dne nabytí účinnosti tohoto zákona. </w:t>
      </w:r>
    </w:p>
    <w:p w:rsidR="00B172BF" w:rsidRPr="007C3BD5" w:rsidP="00A21B9D">
      <w:pPr>
        <w:pStyle w:val="Textpechodka"/>
        <w:numPr>
          <w:ilvl w:val="2"/>
          <w:numId w:val="25"/>
        </w:numPr>
        <w:rPr>
          <w:szCs w:val="24"/>
        </w:rPr>
      </w:pPr>
      <w:r w:rsidRPr="007C3BD5">
        <w:rPr>
          <w:szCs w:val="24"/>
        </w:rPr>
        <w:t>V případě, že správce daně návrh podle bodu </w:t>
      </w:r>
      <w:r w:rsidRPr="007C3BD5" w:rsidR="005A1E00">
        <w:rPr>
          <w:szCs w:val="24"/>
        </w:rPr>
        <w:t>4 </w:t>
      </w:r>
      <w:r w:rsidRPr="007C3BD5">
        <w:rPr>
          <w:szCs w:val="24"/>
        </w:rPr>
        <w:t>zamítne, vznikne osobě podle bodu </w:t>
      </w:r>
      <w:r w:rsidRPr="007C3BD5" w:rsidR="005A1E00">
        <w:rPr>
          <w:szCs w:val="24"/>
        </w:rPr>
        <w:t>4 </w:t>
      </w:r>
      <w:r w:rsidRPr="007C3BD5">
        <w:rPr>
          <w:szCs w:val="24"/>
        </w:rPr>
        <w:t>dnem zamítnutí návrhu povinnost přiznat a zaplatit daň z minerálních olejů, které na základě návrhu přijala bez daně. Daňové přiznání je tato osoba povinna podat ve lhůtě do 15 dnů ode dne právní moci rozhodnutí o zamítnutí návrhu; tato daň je splatná ve lhůtě pro podání daňového přiznání.</w:t>
      </w:r>
    </w:p>
    <w:p w:rsidR="00B172BF" w:rsidRPr="007C3BD5" w:rsidP="00A21B9D">
      <w:pPr>
        <w:pStyle w:val="Textpechodka"/>
        <w:widowControl w:val="0"/>
        <w:numPr>
          <w:ilvl w:val="2"/>
          <w:numId w:val="25"/>
        </w:numPr>
        <w:rPr>
          <w:szCs w:val="24"/>
        </w:rPr>
      </w:pPr>
      <w:r w:rsidRPr="007C3BD5">
        <w:rPr>
          <w:szCs w:val="24"/>
        </w:rPr>
        <w:t>Ustanovení § 70 odst. 1 zákona č. 353/2003 Sb., ve znění účinném ode dne nabytí účinnosti tohoto zákona, se nepoužije pro líh, u něhož povinnost daň přiznat a zaplatit vznikla ve zdaňovacím období započatém přede dnem nabytí účinnosti tohoto zákona.</w:t>
      </w:r>
    </w:p>
    <w:p w:rsidR="00B172BF" w:rsidRPr="007C3BD5" w:rsidP="00A21B9D">
      <w:pPr>
        <w:pStyle w:val="Textpechodka"/>
        <w:widowControl w:val="0"/>
        <w:numPr>
          <w:ilvl w:val="2"/>
          <w:numId w:val="25"/>
        </w:numPr>
        <w:rPr>
          <w:szCs w:val="24"/>
        </w:rPr>
      </w:pPr>
      <w:r w:rsidRPr="007C3BD5">
        <w:rPr>
          <w:szCs w:val="24"/>
        </w:rPr>
        <w:t>Ustanovení § 70 odst. 1 zákona č. 353/2003 Sb., ve znění účinném ode dne nabytí účinnosti čl. LIV bodu 21, se nepoužije pro líh, u něhož povinnost daň přiznat a zaplatit vznikla ve zdaňovacím období započatém přede dnem nabytí účinnosti čl. LIV bodu 21.</w:t>
      </w:r>
    </w:p>
    <w:p w:rsidR="00B172BF" w:rsidRPr="007C3BD5" w:rsidP="00A21B9D">
      <w:pPr>
        <w:pStyle w:val="Textpechodka"/>
        <w:widowControl w:val="0"/>
        <w:numPr>
          <w:ilvl w:val="2"/>
          <w:numId w:val="25"/>
        </w:numPr>
        <w:rPr>
          <w:szCs w:val="24"/>
        </w:rPr>
      </w:pPr>
      <w:r w:rsidRPr="007C3BD5">
        <w:rPr>
          <w:szCs w:val="24"/>
        </w:rPr>
        <w:t>Ustanovení § 70 odst. 1 zákona č. 353/2003 Sb., ve znění účinném ode dne nabytí účinnosti čl. LIV bodu 22, se nepoužije pro líh, u něhož povinnost daň přiznat a zaplatit vznikla ve zdaňovacím období započatém přede dnem nabytí účinnosti čl. LIV bodu 22.</w:t>
      </w:r>
    </w:p>
    <w:p w:rsidR="00B172BF" w:rsidRPr="007C3BD5" w:rsidP="00A21B9D">
      <w:pPr>
        <w:pStyle w:val="Textpechodka"/>
        <w:widowControl w:val="0"/>
        <w:numPr>
          <w:ilvl w:val="2"/>
          <w:numId w:val="25"/>
        </w:numPr>
        <w:rPr>
          <w:szCs w:val="24"/>
        </w:rPr>
      </w:pPr>
      <w:r w:rsidRPr="007C3BD5">
        <w:rPr>
          <w:szCs w:val="24"/>
        </w:rPr>
        <w:t xml:space="preserve">Ustanovení § 104 odst. 1 a § 130c odst. 1 zákona č. 353/2003 Sb., ve znění účinném ode dne nabytí účinnosti čl. LIV bodů 31 </w:t>
      </w:r>
      <w:r w:rsidRPr="007C3BD5" w:rsidR="005A1E00">
        <w:rPr>
          <w:szCs w:val="24"/>
        </w:rPr>
        <w:t>a </w:t>
      </w:r>
      <w:r w:rsidRPr="007C3BD5">
        <w:rPr>
          <w:szCs w:val="24"/>
        </w:rPr>
        <w:t xml:space="preserve">41, se nepoužijí pro </w:t>
      </w:r>
    </w:p>
    <w:p w:rsidR="00B172BF" w:rsidRPr="007C3BD5" w:rsidP="00A21B9D">
      <w:pPr>
        <w:pStyle w:val="Textpechodkapsmene"/>
        <w:widowControl w:val="0"/>
        <w:numPr>
          <w:ilvl w:val="0"/>
          <w:numId w:val="0"/>
        </w:numPr>
        <w:ind w:left="709" w:hanging="284"/>
        <w:rPr>
          <w:szCs w:val="24"/>
        </w:rPr>
      </w:pPr>
      <w:r w:rsidRPr="007C3BD5">
        <w:rPr>
          <w:szCs w:val="24"/>
        </w:rPr>
        <w:t>a)</w:t>
      </w:r>
      <w:r w:rsidRPr="007C3BD5">
        <w:rPr>
          <w:szCs w:val="24"/>
        </w:rPr>
        <w:tab/>
        <w:t xml:space="preserve">tabákové výrobky nebo zahřívané tabákové výrobky, u nichž povinnost daň přiznat a zaplatit vznikla přede dnem nabytí účinnosti čl. LIV bodů 31 </w:t>
      </w:r>
      <w:r w:rsidRPr="007C3BD5" w:rsidR="005A1E00">
        <w:rPr>
          <w:szCs w:val="24"/>
        </w:rPr>
        <w:t>a </w:t>
      </w:r>
      <w:r w:rsidRPr="007C3BD5">
        <w:rPr>
          <w:szCs w:val="24"/>
        </w:rPr>
        <w:t>41,</w:t>
      </w:r>
    </w:p>
    <w:p w:rsidR="00B172BF" w:rsidRPr="007C3BD5" w:rsidP="00A21B9D">
      <w:pPr>
        <w:pStyle w:val="Textpechodkapsmene"/>
        <w:widowControl w:val="0"/>
        <w:numPr>
          <w:ilvl w:val="0"/>
          <w:numId w:val="0"/>
        </w:numPr>
        <w:ind w:left="709" w:hanging="284"/>
        <w:rPr>
          <w:szCs w:val="24"/>
        </w:rPr>
      </w:pPr>
      <w:r w:rsidRPr="007C3BD5">
        <w:rPr>
          <w:szCs w:val="24"/>
        </w:rPr>
        <w:t>b)</w:t>
      </w:r>
      <w:r w:rsidRPr="007C3BD5">
        <w:rPr>
          <w:szCs w:val="24"/>
        </w:rPr>
        <w:tab/>
        <w:t xml:space="preserve">surový tabák, u něhož daňová povinnost vznikla přede dnem nabytí účinnosti čl. LIV bodů 31 </w:t>
      </w:r>
      <w:r w:rsidRPr="007C3BD5" w:rsidR="005A1E00">
        <w:rPr>
          <w:szCs w:val="24"/>
        </w:rPr>
        <w:t>a </w:t>
      </w:r>
      <w:r w:rsidRPr="007C3BD5">
        <w:rPr>
          <w:szCs w:val="24"/>
        </w:rPr>
        <w:t>41.</w:t>
      </w:r>
    </w:p>
    <w:p w:rsidR="00B172BF" w:rsidRPr="007C3BD5" w:rsidP="00A21B9D">
      <w:pPr>
        <w:pStyle w:val="Textpechodka"/>
        <w:widowControl w:val="0"/>
        <w:rPr>
          <w:szCs w:val="24"/>
        </w:rPr>
      </w:pPr>
      <w:r w:rsidRPr="007C3BD5">
        <w:rPr>
          <w:szCs w:val="24"/>
        </w:rPr>
        <w:t xml:space="preserve">Ustanovení </w:t>
      </w:r>
      <w:r w:rsidRPr="007C3BD5">
        <w:rPr>
          <w:noProof/>
          <w:szCs w:val="24"/>
        </w:rPr>
        <w:t>§ 104 odst. 1, § 130c odst. 1, § 130k odst. </w:t>
      </w:r>
      <w:r w:rsidRPr="007C3BD5" w:rsidR="005A1E00">
        <w:rPr>
          <w:noProof/>
          <w:szCs w:val="24"/>
        </w:rPr>
        <w:t>1 a </w:t>
      </w:r>
      <w:r w:rsidRPr="007C3BD5">
        <w:rPr>
          <w:noProof/>
          <w:szCs w:val="24"/>
        </w:rPr>
        <w:t>§ 130u odst. </w:t>
      </w:r>
      <w:r w:rsidRPr="007C3BD5" w:rsidR="005A1E00">
        <w:rPr>
          <w:noProof/>
          <w:szCs w:val="24"/>
        </w:rPr>
        <w:t>1 </w:t>
      </w:r>
      <w:r w:rsidRPr="007C3BD5">
        <w:rPr>
          <w:noProof/>
          <w:szCs w:val="24"/>
        </w:rPr>
        <w:t xml:space="preserve">zákona </w:t>
      </w:r>
      <w:r w:rsidRPr="007C3BD5">
        <w:rPr>
          <w:szCs w:val="24"/>
        </w:rPr>
        <w:t xml:space="preserve">č. 353/2003 Sb., ve znění účinném ode dne nabytí účinnosti čl. LIV bodů 33, 42, 50 </w:t>
      </w:r>
      <w:r w:rsidRPr="007C3BD5" w:rsidR="005A1E00">
        <w:rPr>
          <w:szCs w:val="24"/>
        </w:rPr>
        <w:t>a </w:t>
      </w:r>
      <w:r w:rsidRPr="007C3BD5">
        <w:rPr>
          <w:szCs w:val="24"/>
        </w:rPr>
        <w:t xml:space="preserve">53, se nepoužijí pro </w:t>
      </w:r>
    </w:p>
    <w:p w:rsidR="00B172BF" w:rsidRPr="007C3BD5" w:rsidP="00A21B9D">
      <w:pPr>
        <w:pStyle w:val="Textpechodkapsmene"/>
        <w:widowControl w:val="0"/>
        <w:numPr>
          <w:ilvl w:val="0"/>
          <w:numId w:val="0"/>
        </w:numPr>
        <w:ind w:left="709" w:hanging="284"/>
        <w:rPr>
          <w:szCs w:val="24"/>
        </w:rPr>
      </w:pPr>
      <w:r w:rsidRPr="007C3BD5">
        <w:rPr>
          <w:szCs w:val="24"/>
        </w:rPr>
        <w:t>a)</w:t>
      </w:r>
      <w:r w:rsidRPr="007C3BD5">
        <w:rPr>
          <w:szCs w:val="24"/>
        </w:rPr>
        <w:tab/>
        <w:t xml:space="preserve">tabákové </w:t>
      </w:r>
      <w:r w:rsidRPr="007C3BD5">
        <w:rPr>
          <w:noProof/>
          <w:szCs w:val="24"/>
        </w:rPr>
        <w:t xml:space="preserve">výrobky, zahřívané tabákové výrobky, ostatní tabákové výrobky nebo výrobky související </w:t>
      </w:r>
      <w:r w:rsidRPr="007C3BD5" w:rsidR="005A1E00">
        <w:rPr>
          <w:noProof/>
          <w:szCs w:val="24"/>
        </w:rPr>
        <w:t>s </w:t>
      </w:r>
      <w:r w:rsidRPr="007C3BD5">
        <w:rPr>
          <w:noProof/>
          <w:szCs w:val="24"/>
        </w:rPr>
        <w:t>tabákovými výrobky</w:t>
      </w:r>
      <w:r w:rsidRPr="007C3BD5">
        <w:rPr>
          <w:szCs w:val="24"/>
        </w:rPr>
        <w:t xml:space="preserve">, u nichž povinnost daň přiznat a zaplatit vznikla přede dnem nabytí účinnosti čl. LIV bodů 33, 42, 50 </w:t>
      </w:r>
      <w:r w:rsidRPr="007C3BD5" w:rsidR="005A1E00">
        <w:rPr>
          <w:szCs w:val="24"/>
        </w:rPr>
        <w:t>a </w:t>
      </w:r>
      <w:r w:rsidRPr="007C3BD5">
        <w:rPr>
          <w:szCs w:val="24"/>
        </w:rPr>
        <w:t>53,</w:t>
      </w:r>
    </w:p>
    <w:p w:rsidR="00B172BF" w:rsidRPr="007C3BD5" w:rsidP="00A21B9D">
      <w:pPr>
        <w:pStyle w:val="Textpechodkapsmene"/>
        <w:widowControl w:val="0"/>
        <w:numPr>
          <w:ilvl w:val="0"/>
          <w:numId w:val="0"/>
        </w:numPr>
        <w:ind w:left="709" w:hanging="284"/>
        <w:rPr>
          <w:szCs w:val="24"/>
        </w:rPr>
      </w:pPr>
      <w:r w:rsidRPr="007C3BD5">
        <w:rPr>
          <w:szCs w:val="24"/>
        </w:rPr>
        <w:t>b)</w:t>
      </w:r>
      <w:r w:rsidRPr="007C3BD5">
        <w:rPr>
          <w:szCs w:val="24"/>
        </w:rPr>
        <w:tab/>
        <w:t xml:space="preserve">surový tabák, u něhož daňová povinnost vznikla přede dnem nabytí účinnosti čl. LIV bodů 33, 42, 50 </w:t>
      </w:r>
      <w:r w:rsidRPr="007C3BD5" w:rsidR="005A1E00">
        <w:rPr>
          <w:szCs w:val="24"/>
        </w:rPr>
        <w:t>a </w:t>
      </w:r>
      <w:r w:rsidRPr="007C3BD5">
        <w:rPr>
          <w:szCs w:val="24"/>
        </w:rPr>
        <w:t>53.</w:t>
      </w:r>
    </w:p>
    <w:p w:rsidR="00B172BF" w:rsidRPr="007C3BD5" w:rsidP="00A21B9D">
      <w:pPr>
        <w:pStyle w:val="Textpechodka"/>
        <w:widowControl w:val="0"/>
        <w:rPr>
          <w:szCs w:val="24"/>
        </w:rPr>
      </w:pPr>
      <w:r w:rsidRPr="007C3BD5">
        <w:rPr>
          <w:szCs w:val="24"/>
        </w:rPr>
        <w:t xml:space="preserve">Ustanovení </w:t>
      </w:r>
      <w:r w:rsidRPr="007C3BD5">
        <w:rPr>
          <w:noProof/>
          <w:szCs w:val="24"/>
        </w:rPr>
        <w:t>§ 104 odst. 1, § 130c odst. 1, § 130k odst. </w:t>
      </w:r>
      <w:r w:rsidRPr="007C3BD5" w:rsidR="005A1E00">
        <w:rPr>
          <w:noProof/>
          <w:szCs w:val="24"/>
        </w:rPr>
        <w:t>1 a </w:t>
      </w:r>
      <w:r w:rsidRPr="007C3BD5">
        <w:rPr>
          <w:noProof/>
          <w:szCs w:val="24"/>
        </w:rPr>
        <w:t>§ 130u odst. </w:t>
      </w:r>
      <w:r w:rsidRPr="007C3BD5" w:rsidR="005A1E00">
        <w:rPr>
          <w:noProof/>
          <w:szCs w:val="24"/>
        </w:rPr>
        <w:t>1 </w:t>
      </w:r>
      <w:r w:rsidRPr="007C3BD5">
        <w:rPr>
          <w:noProof/>
          <w:szCs w:val="24"/>
        </w:rPr>
        <w:t xml:space="preserve">zákona </w:t>
      </w:r>
      <w:r w:rsidRPr="007C3BD5">
        <w:rPr>
          <w:szCs w:val="24"/>
        </w:rPr>
        <w:t xml:space="preserve">č. 353/2003 Sb., ve znění účinném ode dne nabytí účinnosti čl. LIV bodů 34, 43, 51 </w:t>
      </w:r>
      <w:r w:rsidRPr="007C3BD5" w:rsidR="005A1E00">
        <w:rPr>
          <w:szCs w:val="24"/>
        </w:rPr>
        <w:t>a </w:t>
      </w:r>
      <w:r w:rsidRPr="007C3BD5">
        <w:rPr>
          <w:szCs w:val="24"/>
        </w:rPr>
        <w:t xml:space="preserve">54, se nepoužijí pro </w:t>
      </w:r>
    </w:p>
    <w:p w:rsidR="00B172BF" w:rsidRPr="007C3BD5" w:rsidP="00A21B9D">
      <w:pPr>
        <w:pStyle w:val="Textpechodkapsmene"/>
        <w:widowControl w:val="0"/>
        <w:numPr>
          <w:ilvl w:val="0"/>
          <w:numId w:val="0"/>
        </w:numPr>
        <w:ind w:left="709" w:hanging="284"/>
        <w:rPr>
          <w:szCs w:val="24"/>
        </w:rPr>
      </w:pPr>
      <w:r w:rsidRPr="007C3BD5">
        <w:rPr>
          <w:szCs w:val="24"/>
        </w:rPr>
        <w:t>a)</w:t>
      </w:r>
      <w:r w:rsidRPr="007C3BD5">
        <w:rPr>
          <w:szCs w:val="24"/>
        </w:rPr>
        <w:tab/>
        <w:t xml:space="preserve">tabákové </w:t>
      </w:r>
      <w:r w:rsidRPr="007C3BD5">
        <w:rPr>
          <w:noProof/>
          <w:szCs w:val="24"/>
        </w:rPr>
        <w:t xml:space="preserve">výrobky, zahřívané tabákové výrobky, ostatní tabákové výrobky nebo výrobky související </w:t>
      </w:r>
      <w:r w:rsidRPr="007C3BD5" w:rsidR="005A1E00">
        <w:rPr>
          <w:noProof/>
          <w:szCs w:val="24"/>
        </w:rPr>
        <w:t>s </w:t>
      </w:r>
      <w:r w:rsidRPr="007C3BD5">
        <w:rPr>
          <w:noProof/>
          <w:szCs w:val="24"/>
        </w:rPr>
        <w:t>tabákovými výrobky</w:t>
      </w:r>
      <w:r w:rsidRPr="007C3BD5">
        <w:rPr>
          <w:szCs w:val="24"/>
        </w:rPr>
        <w:t xml:space="preserve">, u nichž povinnost daň přiznat a zaplatit vznikla přede dnem nabytí účinnosti čl. LIV bodů 34, 43, 51 </w:t>
      </w:r>
      <w:r w:rsidRPr="007C3BD5" w:rsidR="005A1E00">
        <w:rPr>
          <w:szCs w:val="24"/>
        </w:rPr>
        <w:t>a </w:t>
      </w:r>
      <w:r w:rsidRPr="007C3BD5">
        <w:rPr>
          <w:szCs w:val="24"/>
        </w:rPr>
        <w:t>54,</w:t>
      </w:r>
    </w:p>
    <w:p w:rsidR="00B172BF" w:rsidRPr="007C3BD5" w:rsidP="00A21B9D">
      <w:pPr>
        <w:pStyle w:val="Textpechodkapsmene"/>
        <w:widowControl w:val="0"/>
        <w:numPr>
          <w:ilvl w:val="0"/>
          <w:numId w:val="0"/>
        </w:numPr>
        <w:ind w:left="709" w:hanging="284"/>
        <w:rPr>
          <w:szCs w:val="24"/>
        </w:rPr>
      </w:pPr>
      <w:r w:rsidRPr="007C3BD5">
        <w:rPr>
          <w:szCs w:val="24"/>
        </w:rPr>
        <w:t>b)</w:t>
      </w:r>
      <w:r w:rsidRPr="007C3BD5">
        <w:rPr>
          <w:szCs w:val="24"/>
        </w:rPr>
        <w:tab/>
        <w:t xml:space="preserve">surový tabák, u něhož daňová povinnost vznikla přede dnem nabytí účinnosti čl. LIV bodů 34, 43, 51 </w:t>
      </w:r>
      <w:r w:rsidRPr="007C3BD5" w:rsidR="005A1E00">
        <w:rPr>
          <w:szCs w:val="24"/>
        </w:rPr>
        <w:t>a </w:t>
      </w:r>
      <w:r w:rsidRPr="007C3BD5">
        <w:rPr>
          <w:szCs w:val="24"/>
        </w:rPr>
        <w:t>54.</w:t>
      </w:r>
    </w:p>
    <w:p w:rsidR="00B172BF" w:rsidRPr="007C3BD5" w:rsidP="00A21B9D">
      <w:pPr>
        <w:pStyle w:val="Textpechodka"/>
        <w:widowControl w:val="0"/>
        <w:rPr>
          <w:szCs w:val="24"/>
        </w:rPr>
      </w:pPr>
      <w:r w:rsidRPr="007C3BD5">
        <w:rPr>
          <w:szCs w:val="24"/>
        </w:rPr>
        <w:t xml:space="preserve">Ustanovení </w:t>
      </w:r>
      <w:r w:rsidRPr="007C3BD5">
        <w:rPr>
          <w:noProof/>
          <w:szCs w:val="24"/>
        </w:rPr>
        <w:t>§ 104 odst. 1, § 130c odst. 1, § 130k odst. </w:t>
      </w:r>
      <w:r w:rsidRPr="007C3BD5" w:rsidR="005A1E00">
        <w:rPr>
          <w:noProof/>
          <w:szCs w:val="24"/>
        </w:rPr>
        <w:t>1 a </w:t>
      </w:r>
      <w:r w:rsidRPr="007C3BD5">
        <w:rPr>
          <w:noProof/>
          <w:szCs w:val="24"/>
        </w:rPr>
        <w:t>§ 130u odst. </w:t>
      </w:r>
      <w:r w:rsidRPr="007C3BD5" w:rsidR="005A1E00">
        <w:rPr>
          <w:noProof/>
          <w:szCs w:val="24"/>
        </w:rPr>
        <w:t>1 </w:t>
      </w:r>
      <w:r w:rsidRPr="007C3BD5">
        <w:rPr>
          <w:noProof/>
          <w:szCs w:val="24"/>
        </w:rPr>
        <w:t xml:space="preserve">zákona </w:t>
      </w:r>
      <w:r w:rsidRPr="007C3BD5">
        <w:rPr>
          <w:szCs w:val="24"/>
        </w:rPr>
        <w:t xml:space="preserve">č. 353/2003 Sb., ve znění účinném ode dne nabytí účinnosti čl. LIV bodů 35, 44, 52 </w:t>
      </w:r>
      <w:r w:rsidRPr="007C3BD5" w:rsidR="005A1E00">
        <w:rPr>
          <w:szCs w:val="24"/>
        </w:rPr>
        <w:t>a </w:t>
      </w:r>
      <w:r w:rsidRPr="007C3BD5">
        <w:rPr>
          <w:szCs w:val="24"/>
        </w:rPr>
        <w:t xml:space="preserve">55, </w:t>
      </w:r>
      <w:r w:rsidRPr="007C3BD5">
        <w:rPr>
          <w:szCs w:val="24"/>
        </w:rPr>
        <w:t xml:space="preserve">se nepoužijí pro </w:t>
      </w:r>
    </w:p>
    <w:p w:rsidR="00B172BF" w:rsidRPr="007C3BD5" w:rsidP="00A21B9D">
      <w:pPr>
        <w:pStyle w:val="Textpechodkapsmene"/>
        <w:widowControl w:val="0"/>
        <w:numPr>
          <w:ilvl w:val="0"/>
          <w:numId w:val="0"/>
        </w:numPr>
        <w:ind w:left="709" w:hanging="284"/>
        <w:rPr>
          <w:szCs w:val="24"/>
        </w:rPr>
      </w:pPr>
      <w:r w:rsidRPr="007C3BD5">
        <w:rPr>
          <w:szCs w:val="24"/>
        </w:rPr>
        <w:t>a)</w:t>
      </w:r>
      <w:r w:rsidRPr="007C3BD5">
        <w:rPr>
          <w:szCs w:val="24"/>
        </w:rPr>
        <w:tab/>
        <w:t xml:space="preserve">tabákové </w:t>
      </w:r>
      <w:r w:rsidRPr="007C3BD5">
        <w:rPr>
          <w:noProof/>
          <w:szCs w:val="24"/>
        </w:rPr>
        <w:t xml:space="preserve">výrobky, zahřívané tabákové výrobky, ostatní tabákové výrobky nebo výrobky související </w:t>
      </w:r>
      <w:r w:rsidRPr="007C3BD5" w:rsidR="005A1E00">
        <w:rPr>
          <w:noProof/>
          <w:szCs w:val="24"/>
        </w:rPr>
        <w:t>s </w:t>
      </w:r>
      <w:r w:rsidRPr="007C3BD5">
        <w:rPr>
          <w:noProof/>
          <w:szCs w:val="24"/>
        </w:rPr>
        <w:t>tabákovými výrobky</w:t>
      </w:r>
      <w:r w:rsidRPr="007C3BD5">
        <w:rPr>
          <w:szCs w:val="24"/>
        </w:rPr>
        <w:t xml:space="preserve">, u nichž povinnost daň přiznat a zaplatit vznikla přede dnem nabytí účinnosti čl. LIV bodů 35, 44, 52 </w:t>
      </w:r>
      <w:r w:rsidRPr="007C3BD5" w:rsidR="005A1E00">
        <w:rPr>
          <w:szCs w:val="24"/>
        </w:rPr>
        <w:t>a </w:t>
      </w:r>
      <w:r w:rsidRPr="007C3BD5">
        <w:rPr>
          <w:szCs w:val="24"/>
        </w:rPr>
        <w:t>55,</w:t>
      </w:r>
    </w:p>
    <w:p w:rsidR="00B172BF" w:rsidRPr="007C3BD5" w:rsidP="00A21B9D">
      <w:pPr>
        <w:pStyle w:val="Textpechodkapsmene"/>
        <w:widowControl w:val="0"/>
        <w:numPr>
          <w:ilvl w:val="0"/>
          <w:numId w:val="0"/>
        </w:numPr>
        <w:ind w:left="709" w:hanging="284"/>
        <w:rPr>
          <w:szCs w:val="24"/>
        </w:rPr>
      </w:pPr>
      <w:r w:rsidRPr="007C3BD5">
        <w:rPr>
          <w:szCs w:val="24"/>
        </w:rPr>
        <w:t>b)</w:t>
      </w:r>
      <w:r w:rsidRPr="007C3BD5">
        <w:rPr>
          <w:szCs w:val="24"/>
        </w:rPr>
        <w:tab/>
        <w:t xml:space="preserve">surový tabák, u něhož daňová povinnost vznikla přede dnem nabytí účinnosti čl. LIV bodů 35, 44, 52 </w:t>
      </w:r>
      <w:r w:rsidRPr="007C3BD5" w:rsidR="005A1E00">
        <w:rPr>
          <w:szCs w:val="24"/>
        </w:rPr>
        <w:t>a </w:t>
      </w:r>
      <w:r w:rsidRPr="007C3BD5">
        <w:rPr>
          <w:szCs w:val="24"/>
        </w:rPr>
        <w:t>55.</w:t>
      </w:r>
    </w:p>
    <w:p w:rsidR="00B172BF" w:rsidRPr="007C3BD5" w:rsidP="00A21B9D">
      <w:pPr>
        <w:pStyle w:val="Textpechodka"/>
      </w:pPr>
      <w:r w:rsidRPr="007C3BD5">
        <w:t xml:space="preserve">Při změně sazby spotřební daně podle § 104 odst. 1 a § 130c odst. 1 zákona č. 353/2003 Sb., ve znění účinném ode dne nabytí účinnosti </w:t>
      </w:r>
      <w:r w:rsidRPr="007C3BD5">
        <w:rPr>
          <w:szCs w:val="24"/>
        </w:rPr>
        <w:t xml:space="preserve">čl. LIV bodů 31 </w:t>
      </w:r>
      <w:r w:rsidRPr="007C3BD5" w:rsidR="005A1E00">
        <w:rPr>
          <w:szCs w:val="24"/>
        </w:rPr>
        <w:t>a </w:t>
      </w:r>
      <w:r w:rsidRPr="007C3BD5">
        <w:rPr>
          <w:szCs w:val="24"/>
        </w:rPr>
        <w:t>41</w:t>
      </w:r>
      <w:r w:rsidRPr="007C3BD5">
        <w:t xml:space="preserve">, činí lhůta podle </w:t>
      </w:r>
    </w:p>
    <w:p w:rsidR="00B172BF" w:rsidRPr="007C3BD5" w:rsidP="00A21B9D">
      <w:pPr>
        <w:pStyle w:val="Textpechodkapsmene"/>
        <w:numPr>
          <w:ilvl w:val="0"/>
          <w:numId w:val="0"/>
        </w:numPr>
        <w:ind w:left="709" w:hanging="284"/>
        <w:rPr>
          <w:szCs w:val="24"/>
        </w:rPr>
      </w:pPr>
      <w:r w:rsidRPr="007C3BD5">
        <w:rPr>
          <w:bCs/>
          <w:szCs w:val="24"/>
        </w:rPr>
        <w:t>a)</w:t>
      </w:r>
      <w:r w:rsidRPr="007C3BD5">
        <w:rPr>
          <w:bCs/>
          <w:szCs w:val="24"/>
        </w:rPr>
        <w:tab/>
        <w:t xml:space="preserve">§ 118a odst. 1 zákona č. 353/2003 Sb., ve znění pozdějších předpisů, 4 týdny přede dnem nabytí účinnosti </w:t>
      </w:r>
      <w:r w:rsidRPr="007C3BD5">
        <w:rPr>
          <w:szCs w:val="24"/>
        </w:rPr>
        <w:t xml:space="preserve">čl. LIV bodů 31 </w:t>
      </w:r>
      <w:r w:rsidRPr="007C3BD5" w:rsidR="005A1E00">
        <w:rPr>
          <w:szCs w:val="24"/>
        </w:rPr>
        <w:t>a </w:t>
      </w:r>
      <w:r w:rsidRPr="007C3BD5">
        <w:rPr>
          <w:szCs w:val="24"/>
        </w:rPr>
        <w:t>41,</w:t>
      </w:r>
    </w:p>
    <w:p w:rsidR="00B172BF" w:rsidRPr="007C3BD5" w:rsidP="00A21B9D">
      <w:pPr>
        <w:pStyle w:val="Textpechodkapsmene"/>
        <w:widowControl w:val="0"/>
        <w:numPr>
          <w:ilvl w:val="0"/>
          <w:numId w:val="0"/>
        </w:numPr>
        <w:ind w:left="709" w:hanging="284"/>
        <w:rPr>
          <w:bCs/>
          <w:szCs w:val="24"/>
        </w:rPr>
      </w:pPr>
      <w:r w:rsidRPr="007C3BD5">
        <w:rPr>
          <w:bCs/>
          <w:szCs w:val="24"/>
        </w:rPr>
        <w:t>b)</w:t>
      </w:r>
      <w:r w:rsidRPr="007C3BD5">
        <w:rPr>
          <w:bCs/>
          <w:szCs w:val="24"/>
        </w:rPr>
        <w:tab/>
        <w:t>§ 118b odst.</w:t>
      </w:r>
      <w:r w:rsidRPr="007C3BD5">
        <w:rPr>
          <w:szCs w:val="24"/>
        </w:rPr>
        <w:t xml:space="preserve">  </w:t>
      </w:r>
      <w:r w:rsidRPr="007C3BD5">
        <w:rPr>
          <w:bCs/>
          <w:szCs w:val="24"/>
        </w:rPr>
        <w:t>1 zákona č. 353/2003 Sb., ve znění pozdějších předpisů, 4 týdny před prvním odběrem tabákové nálepky odpovídající nové sazbě daně.</w:t>
      </w:r>
    </w:p>
    <w:p w:rsidR="00B172BF" w:rsidRPr="007C3BD5" w:rsidP="00A21B9D">
      <w:pPr>
        <w:pStyle w:val="Textpechodka"/>
        <w:rPr>
          <w:noProof/>
          <w:szCs w:val="24"/>
        </w:rPr>
      </w:pPr>
      <w:r w:rsidRPr="007C3BD5">
        <w:rPr>
          <w:szCs w:val="24"/>
        </w:rPr>
        <w:t>Zajištění</w:t>
      </w:r>
      <w:r w:rsidRPr="007C3BD5">
        <w:rPr>
          <w:noProof/>
          <w:szCs w:val="24"/>
        </w:rPr>
        <w:t xml:space="preserve"> daně poskytnuté pro dopravu lihu zahájenou přede dnem nabytí účinnosti tohoto zákona se považuje za </w:t>
      </w:r>
      <w:r w:rsidRPr="007C3BD5">
        <w:rPr>
          <w:bCs/>
          <w:szCs w:val="24"/>
        </w:rPr>
        <w:t>zajištění</w:t>
      </w:r>
      <w:r w:rsidRPr="007C3BD5">
        <w:rPr>
          <w:noProof/>
          <w:szCs w:val="24"/>
        </w:rPr>
        <w:t xml:space="preserve"> daně poskytnuté v souladu se zákonem č. 353/2003 Sb., ve znění účinném ode dne nabytí účinnosti tohoto zákona.</w:t>
      </w:r>
    </w:p>
    <w:p w:rsidR="00B172BF" w:rsidRPr="007C3BD5" w:rsidP="00A21B9D">
      <w:pPr>
        <w:pStyle w:val="Textpechodka"/>
        <w:rPr>
          <w:noProof/>
          <w:szCs w:val="24"/>
        </w:rPr>
      </w:pPr>
      <w:r w:rsidRPr="007C3BD5">
        <w:rPr>
          <w:szCs w:val="24"/>
        </w:rPr>
        <w:t>Zajištění</w:t>
      </w:r>
      <w:r w:rsidRPr="007C3BD5">
        <w:rPr>
          <w:noProof/>
          <w:szCs w:val="24"/>
        </w:rPr>
        <w:t xml:space="preserve"> daně poskytnuté pro dopravu tabákových výrobků nebo zahřívaných </w:t>
      </w:r>
      <w:r w:rsidRPr="007C3BD5">
        <w:rPr>
          <w:szCs w:val="24"/>
        </w:rPr>
        <w:t>tabákových</w:t>
      </w:r>
      <w:r w:rsidRPr="007C3BD5">
        <w:rPr>
          <w:noProof/>
          <w:szCs w:val="24"/>
        </w:rPr>
        <w:t xml:space="preserve"> výrobků zahájenou přede dnem nabytí účinnosti </w:t>
      </w:r>
      <w:r w:rsidRPr="007C3BD5">
        <w:rPr>
          <w:szCs w:val="24"/>
        </w:rPr>
        <w:t xml:space="preserve">čl. LIV bodů 31 </w:t>
      </w:r>
      <w:r w:rsidRPr="007C3BD5" w:rsidR="005A1E00">
        <w:rPr>
          <w:szCs w:val="24"/>
        </w:rPr>
        <w:t>a </w:t>
      </w:r>
      <w:r w:rsidRPr="007C3BD5">
        <w:rPr>
          <w:szCs w:val="24"/>
        </w:rPr>
        <w:t xml:space="preserve">41 </w:t>
      </w:r>
      <w:r w:rsidRPr="007C3BD5">
        <w:rPr>
          <w:noProof/>
          <w:szCs w:val="24"/>
        </w:rPr>
        <w:t xml:space="preserve">se považuje za </w:t>
      </w:r>
      <w:r w:rsidRPr="007C3BD5">
        <w:rPr>
          <w:bCs/>
          <w:szCs w:val="24"/>
        </w:rPr>
        <w:t>zajištění</w:t>
      </w:r>
      <w:r w:rsidRPr="007C3BD5">
        <w:rPr>
          <w:noProof/>
          <w:szCs w:val="24"/>
        </w:rPr>
        <w:t xml:space="preserve"> daně poskytnuté v souladu se zákonem č. 353/2003 Sb., ve znění účinném ode dne nabytí účinnosti </w:t>
      </w:r>
      <w:r w:rsidRPr="007C3BD5">
        <w:rPr>
          <w:szCs w:val="24"/>
        </w:rPr>
        <w:t xml:space="preserve">čl. LIV bodů 31 </w:t>
      </w:r>
      <w:r w:rsidRPr="007C3BD5" w:rsidR="005A1E00">
        <w:rPr>
          <w:szCs w:val="24"/>
        </w:rPr>
        <w:t>a </w:t>
      </w:r>
      <w:r w:rsidRPr="007C3BD5">
        <w:rPr>
          <w:szCs w:val="24"/>
        </w:rPr>
        <w:t>41</w:t>
      </w:r>
      <w:r w:rsidRPr="007C3BD5">
        <w:rPr>
          <w:noProof/>
          <w:szCs w:val="24"/>
        </w:rPr>
        <w:t>.</w:t>
      </w:r>
    </w:p>
    <w:p w:rsidR="00B172BF" w:rsidRPr="007C3BD5" w:rsidP="00A21B9D">
      <w:pPr>
        <w:pStyle w:val="Textpechodka"/>
        <w:widowControl w:val="0"/>
        <w:rPr>
          <w:noProof/>
          <w:szCs w:val="24"/>
        </w:rPr>
      </w:pPr>
      <w:r w:rsidRPr="007C3BD5">
        <w:rPr>
          <w:noProof/>
          <w:szCs w:val="24"/>
        </w:rPr>
        <w:t xml:space="preserve">Zajištění daně poskytnuté pro dopravu lihu, tabákových výrobků, zahřívaných </w:t>
      </w:r>
      <w:r w:rsidRPr="007C3BD5">
        <w:rPr>
          <w:szCs w:val="24"/>
        </w:rPr>
        <w:t>tabákových</w:t>
      </w:r>
      <w:r w:rsidRPr="007C3BD5">
        <w:rPr>
          <w:noProof/>
          <w:szCs w:val="24"/>
        </w:rPr>
        <w:t xml:space="preserve"> výrobků, ostatních tabákových výrobků nebo výrobků souvisejících s tabákovými výrobky zahájenou přede dnem nabytí účinnosti čl. LIV</w:t>
      </w:r>
      <w:r w:rsidRPr="007C3BD5">
        <w:rPr>
          <w:szCs w:val="24"/>
        </w:rPr>
        <w:t xml:space="preserve"> </w:t>
      </w:r>
      <w:r w:rsidRPr="007C3BD5">
        <w:rPr>
          <w:noProof/>
          <w:szCs w:val="24"/>
        </w:rPr>
        <w:t xml:space="preserve">bodů 21, 33, 42, 50 </w:t>
      </w:r>
      <w:r w:rsidRPr="007C3BD5" w:rsidR="005A1E00">
        <w:rPr>
          <w:noProof/>
          <w:szCs w:val="24"/>
        </w:rPr>
        <w:t>a </w:t>
      </w:r>
      <w:r w:rsidRPr="007C3BD5">
        <w:rPr>
          <w:noProof/>
          <w:szCs w:val="24"/>
        </w:rPr>
        <w:t>53 se považuje za zajištění daně poskytnuté v souladu se zákonem č. 353/2003 Sb., ve znění účinném ode dne nabytí účinnosti čl. LIV</w:t>
      </w:r>
      <w:r w:rsidRPr="007C3BD5">
        <w:rPr>
          <w:szCs w:val="24"/>
        </w:rPr>
        <w:t xml:space="preserve"> </w:t>
      </w:r>
      <w:r w:rsidRPr="007C3BD5">
        <w:rPr>
          <w:noProof/>
          <w:szCs w:val="24"/>
        </w:rPr>
        <w:t xml:space="preserve">bodů 21, 33, 42, 50 </w:t>
      </w:r>
      <w:r w:rsidRPr="007C3BD5" w:rsidR="005A1E00">
        <w:rPr>
          <w:noProof/>
          <w:szCs w:val="24"/>
        </w:rPr>
        <w:t>a </w:t>
      </w:r>
      <w:r w:rsidRPr="007C3BD5">
        <w:rPr>
          <w:noProof/>
          <w:szCs w:val="24"/>
        </w:rPr>
        <w:t>53.</w:t>
      </w:r>
    </w:p>
    <w:p w:rsidR="00B172BF" w:rsidRPr="007C3BD5" w:rsidP="00A21B9D">
      <w:pPr>
        <w:pStyle w:val="Textpechodka"/>
        <w:widowControl w:val="0"/>
        <w:rPr>
          <w:noProof/>
          <w:szCs w:val="24"/>
        </w:rPr>
      </w:pPr>
      <w:r w:rsidRPr="007C3BD5">
        <w:rPr>
          <w:szCs w:val="24"/>
        </w:rPr>
        <w:t>Zajištění</w:t>
      </w:r>
      <w:r w:rsidRPr="007C3BD5">
        <w:rPr>
          <w:noProof/>
          <w:szCs w:val="24"/>
        </w:rPr>
        <w:t xml:space="preserve"> daně poskytnuté pro dopravu lihu, tabákových výrobků, zahřívaných tabákových výrobků, ostatních tabákových výrobků nebo výrobků souvisejících s tabákovými výrobky zahájenou přede dnem nabytí účinnosti čl. LIV</w:t>
      </w:r>
      <w:r w:rsidRPr="007C3BD5">
        <w:rPr>
          <w:szCs w:val="24"/>
        </w:rPr>
        <w:t xml:space="preserve"> </w:t>
      </w:r>
      <w:r w:rsidRPr="007C3BD5">
        <w:rPr>
          <w:noProof/>
          <w:szCs w:val="24"/>
        </w:rPr>
        <w:t xml:space="preserve">bodů 22, 34, 43, 51 </w:t>
      </w:r>
      <w:r w:rsidRPr="007C3BD5" w:rsidR="005A1E00">
        <w:rPr>
          <w:noProof/>
          <w:szCs w:val="24"/>
        </w:rPr>
        <w:t>a </w:t>
      </w:r>
      <w:r w:rsidRPr="007C3BD5">
        <w:rPr>
          <w:noProof/>
          <w:szCs w:val="24"/>
        </w:rPr>
        <w:t>54 se považuje za zajištění daně poskytnuté v souladu se zákonem č. 353/2003 Sb., ve znění účinném ode dne nabytí účinnosti čl. LIV</w:t>
      </w:r>
      <w:r w:rsidRPr="007C3BD5">
        <w:rPr>
          <w:szCs w:val="24"/>
        </w:rPr>
        <w:t xml:space="preserve"> </w:t>
      </w:r>
      <w:r w:rsidRPr="007C3BD5">
        <w:rPr>
          <w:noProof/>
          <w:szCs w:val="24"/>
        </w:rPr>
        <w:t xml:space="preserve">bodů 22, 34, 43, 51 </w:t>
      </w:r>
      <w:r w:rsidRPr="007C3BD5" w:rsidR="005A1E00">
        <w:rPr>
          <w:noProof/>
          <w:szCs w:val="24"/>
        </w:rPr>
        <w:t>a </w:t>
      </w:r>
      <w:r w:rsidRPr="007C3BD5">
        <w:rPr>
          <w:noProof/>
          <w:szCs w:val="24"/>
        </w:rPr>
        <w:t>54.</w:t>
      </w:r>
    </w:p>
    <w:p w:rsidR="00B172BF" w:rsidRPr="007C3BD5" w:rsidP="00A21B9D">
      <w:pPr>
        <w:pStyle w:val="Textpechodka"/>
        <w:widowControl w:val="0"/>
        <w:rPr>
          <w:noProof/>
          <w:szCs w:val="24"/>
        </w:rPr>
      </w:pPr>
      <w:r w:rsidRPr="007C3BD5">
        <w:rPr>
          <w:noProof/>
          <w:szCs w:val="24"/>
        </w:rPr>
        <w:t>Zajištění daně poskytnuté pro dopravu tabákových výrobků, zahřívaných tabákových výrobků, ostatních tabákových výrobků nebo výrobků souvisejících s tabákovými výrobky zahájenou přede dnem nabytí účinnosti čl. LIV</w:t>
      </w:r>
      <w:r w:rsidRPr="007C3BD5">
        <w:rPr>
          <w:szCs w:val="24"/>
        </w:rPr>
        <w:t xml:space="preserve"> </w:t>
      </w:r>
      <w:r w:rsidRPr="007C3BD5">
        <w:rPr>
          <w:noProof/>
          <w:szCs w:val="24"/>
        </w:rPr>
        <w:t xml:space="preserve">bodů 35, 44, 52 </w:t>
      </w:r>
      <w:r w:rsidRPr="007C3BD5" w:rsidR="005A1E00">
        <w:rPr>
          <w:noProof/>
          <w:szCs w:val="24"/>
        </w:rPr>
        <w:t>a </w:t>
      </w:r>
      <w:r w:rsidRPr="007C3BD5">
        <w:rPr>
          <w:noProof/>
          <w:szCs w:val="24"/>
        </w:rPr>
        <w:t>55 se považuje za zajištění daně poskytnuté v souladu se zákonem č. 353/2003 Sb., ve znění účinném ode dne nabytí účinnosti čl. LIV</w:t>
      </w:r>
      <w:r w:rsidRPr="007C3BD5">
        <w:rPr>
          <w:szCs w:val="24"/>
        </w:rPr>
        <w:t xml:space="preserve"> </w:t>
      </w:r>
      <w:r w:rsidRPr="007C3BD5">
        <w:rPr>
          <w:noProof/>
          <w:szCs w:val="24"/>
        </w:rPr>
        <w:t xml:space="preserve">bodů 35, 44, 52 </w:t>
      </w:r>
      <w:r w:rsidRPr="007C3BD5" w:rsidR="005A1E00">
        <w:rPr>
          <w:noProof/>
          <w:szCs w:val="24"/>
        </w:rPr>
        <w:t>a </w:t>
      </w:r>
      <w:r w:rsidRPr="007C3BD5">
        <w:rPr>
          <w:noProof/>
          <w:szCs w:val="24"/>
        </w:rPr>
        <w:t>55.</w:t>
      </w:r>
    </w:p>
    <w:p w:rsidR="00B172BF" w:rsidRPr="007C3BD5" w:rsidP="00A21B9D">
      <w:pPr>
        <w:pStyle w:val="Textpechodka"/>
        <w:rPr>
          <w:bCs/>
          <w:szCs w:val="24"/>
        </w:rPr>
      </w:pPr>
      <w:r w:rsidRPr="007C3BD5">
        <w:rPr>
          <w:szCs w:val="24"/>
        </w:rPr>
        <w:t>Ustanovení</w:t>
      </w:r>
      <w:r w:rsidRPr="007C3BD5">
        <w:rPr>
          <w:bCs/>
          <w:szCs w:val="24"/>
        </w:rPr>
        <w:t xml:space="preserve"> § 101 a 104 zákona č. 353/2003 Sb., ve znění účinném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bCs/>
          <w:szCs w:val="24"/>
        </w:rPr>
        <w:t xml:space="preserve">, se nepoužijí pro tabák do vodní dýmky, u něhož povinnost daň přiznat a zaplatit vznikla ve zdaňovacím období započatém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bCs/>
          <w:szCs w:val="24"/>
        </w:rPr>
        <w:t>.</w:t>
      </w:r>
    </w:p>
    <w:p w:rsidR="00B172BF" w:rsidRPr="007C3BD5" w:rsidP="00A21B9D">
      <w:pPr>
        <w:pStyle w:val="Textpechodka"/>
        <w:rPr>
          <w:bCs/>
          <w:szCs w:val="24"/>
        </w:rPr>
      </w:pPr>
      <w:r w:rsidRPr="007C3BD5">
        <w:rPr>
          <w:bCs/>
          <w:szCs w:val="24"/>
        </w:rPr>
        <w:t xml:space="preserve">Tabák do vodní dýmky, u něhož povinnost daň přiznat a zaplatit vznikla ve zdaňovacím období započatém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bCs/>
          <w:szCs w:val="24"/>
        </w:rPr>
        <w:t xml:space="preserve">a který je značen tabákovou nálepkou v souladu se zákonem č. 353/2003 Sb., ve znění účinném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bCs/>
          <w:szCs w:val="24"/>
        </w:rPr>
        <w:t>, se nepovažuje za tabákový výrobek značený nesprávným způsobem.</w:t>
      </w:r>
    </w:p>
    <w:p w:rsidR="00B172BF" w:rsidRPr="007C3BD5" w:rsidP="00A21B9D">
      <w:pPr>
        <w:pStyle w:val="Textpechodka"/>
        <w:rPr>
          <w:szCs w:val="24"/>
        </w:rPr>
      </w:pPr>
      <w:r w:rsidRPr="007C3BD5">
        <w:rPr>
          <w:bCs/>
          <w:szCs w:val="24"/>
        </w:rPr>
        <w:t xml:space="preserve">Tabák do vodní dýmky, který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szCs w:val="24"/>
          <w:shd w:val="clear" w:color="auto" w:fill="ED87DA"/>
        </w:rPr>
        <w:t xml:space="preserve"> </w:t>
      </w:r>
      <w:r w:rsidRPr="007C3BD5">
        <w:rPr>
          <w:bCs/>
          <w:szCs w:val="24"/>
        </w:rPr>
        <w:t>nebyl předmětem daně z tabáku ke kouření,</w:t>
      </w:r>
      <w:r w:rsidRPr="007C3BD5">
        <w:rPr>
          <w:bCs/>
          <w:szCs w:val="24"/>
        </w:rPr>
        <w:t xml:space="preserve"> </w:t>
      </w:r>
      <w:r w:rsidRPr="007C3BD5">
        <w:rPr>
          <w:szCs w:val="24"/>
        </w:rPr>
        <w:t xml:space="preserve">vyrobený, dopravený z jiného členského státu nebo dovezený na daňové území České republiky přede dnem nabytí účinnosti tohoto zákona se považuje za zdaněný a uvedený do volného daňového oběhu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p>
    <w:p w:rsidR="00B172BF" w:rsidRPr="007C3BD5" w:rsidP="00A21B9D">
      <w:pPr>
        <w:pStyle w:val="Textpechodka"/>
        <w:rPr>
          <w:szCs w:val="24"/>
        </w:rPr>
      </w:pPr>
      <w:r w:rsidRPr="007C3BD5">
        <w:rPr>
          <w:bCs/>
          <w:szCs w:val="24"/>
        </w:rPr>
        <w:t xml:space="preserve">Tabák do vodní dýmky, který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bCs/>
          <w:szCs w:val="24"/>
        </w:rPr>
        <w:t>nebyl předmětem daně z tabáku ke kouření,</w:t>
      </w:r>
      <w:r w:rsidRPr="007C3BD5">
        <w:rPr>
          <w:bCs/>
          <w:szCs w:val="24"/>
        </w:rPr>
        <w:t xml:space="preserve"> </w:t>
      </w:r>
      <w:r w:rsidRPr="007C3BD5">
        <w:rPr>
          <w:szCs w:val="24"/>
        </w:rPr>
        <w:t xml:space="preserve">vyrobený, dopravený z jiného členského státu </w:t>
      </w:r>
      <w:r w:rsidRPr="007C3BD5">
        <w:rPr>
          <w:szCs w:val="24"/>
        </w:rPr>
        <w:t xml:space="preserve">nebo dovezený na daňové území České republiky nemusí být po dobu 3 měsíců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szCs w:val="24"/>
        </w:rPr>
        <w:t>uváděn do volného daňového oběhu s tabákovou nálepkou; dnem uvedení tohoto tabáku bez tabákové nálepky do volného daňového oběhu se tento tabák považuje za zdaněný.</w:t>
      </w:r>
    </w:p>
    <w:p w:rsidR="00B172BF" w:rsidRPr="007C3BD5" w:rsidP="00A21B9D">
      <w:pPr>
        <w:pStyle w:val="Textpechodka"/>
        <w:rPr>
          <w:szCs w:val="24"/>
        </w:rPr>
      </w:pPr>
      <w:r w:rsidRPr="007C3BD5">
        <w:rPr>
          <w:bCs/>
          <w:szCs w:val="24"/>
        </w:rPr>
        <w:t xml:space="preserve">S tabákem do vodní dýmky, který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bCs/>
          <w:szCs w:val="24"/>
        </w:rPr>
        <w:t>nebyl předmětem daně z tabáku ke kouření,</w:t>
      </w:r>
      <w:r w:rsidRPr="007C3BD5">
        <w:rPr>
          <w:szCs w:val="24"/>
        </w:rPr>
        <w:t xml:space="preserve"> bez tabákové nálepky podle bodů 22 a 23 lze nakládat po dobu 6 měsíců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 po tuto dobu se tento tabák nepovažuje za neznačený.</w:t>
      </w:r>
    </w:p>
    <w:p w:rsidR="00B172BF" w:rsidRPr="007C3BD5" w:rsidP="00A21B9D">
      <w:pPr>
        <w:pStyle w:val="Textpechodka"/>
        <w:rPr>
          <w:szCs w:val="24"/>
        </w:rPr>
      </w:pPr>
      <w:r w:rsidRPr="007C3BD5">
        <w:rPr>
          <w:szCs w:val="24"/>
        </w:rPr>
        <w:t xml:space="preserve">Osoba, která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szCs w:val="24"/>
        </w:rPr>
        <w:t>na daňovém území České republiky vyrobila, na daňové území České republiky dovezla nebo dopravila z jiného členského státu</w:t>
      </w:r>
      <w:r w:rsidRPr="007C3BD5">
        <w:rPr>
          <w:bCs/>
          <w:szCs w:val="24"/>
        </w:rPr>
        <w:t xml:space="preserve"> tabák do vodní dýmky, který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bCs/>
          <w:szCs w:val="24"/>
        </w:rPr>
        <w:t>nebyl předmětem daně z tabáku ke kouření,</w:t>
      </w:r>
      <w:r w:rsidRPr="007C3BD5">
        <w:rPr>
          <w:szCs w:val="24"/>
        </w:rPr>
        <w:t xml:space="preserve"> a není držitelem povolení k provozování daňového skladu tabáku ke kouření nebo povolení pro opakované přijímání </w:t>
      </w:r>
      <w:r w:rsidRPr="007C3BD5">
        <w:rPr>
          <w:bCs/>
          <w:szCs w:val="24"/>
        </w:rPr>
        <w:t xml:space="preserve">tabáku ke kouření </w:t>
      </w:r>
      <w:r w:rsidRPr="007C3BD5">
        <w:rPr>
          <w:szCs w:val="24"/>
        </w:rPr>
        <w:t xml:space="preserve">podle zákona č. 353/2003 Sb., ve znění účinném do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 xml:space="preserve">32, se považuje za držitele povolení k provozování daňového skladu tabáku ke kouření nebo povolení pro opakované přijímání </w:t>
      </w:r>
      <w:r w:rsidRPr="007C3BD5">
        <w:rPr>
          <w:bCs/>
          <w:szCs w:val="24"/>
        </w:rPr>
        <w:t xml:space="preserve">tabáku ke kouření </w:t>
      </w:r>
      <w:r w:rsidRPr="007C3BD5">
        <w:rPr>
          <w:szCs w:val="24"/>
        </w:rPr>
        <w:t xml:space="preserve">podle zákona č. 353/2003 Sb., ve znění účinném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 xml:space="preserve">32, a to po dobu 3 měsíců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p>
    <w:p w:rsidR="00B172BF" w:rsidRPr="007C3BD5" w:rsidP="00A21B9D">
      <w:pPr>
        <w:pStyle w:val="Textpechodka"/>
        <w:rPr>
          <w:szCs w:val="24"/>
        </w:rPr>
      </w:pPr>
      <w:r w:rsidRPr="007C3BD5">
        <w:rPr>
          <w:szCs w:val="24"/>
        </w:rPr>
        <w:t xml:space="preserve">Osoba, která přede dnem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noProof/>
          <w:szCs w:val="24"/>
        </w:rPr>
        <w:t xml:space="preserve"> </w:t>
      </w:r>
      <w:r w:rsidRPr="007C3BD5">
        <w:rPr>
          <w:szCs w:val="24"/>
        </w:rPr>
        <w:t xml:space="preserve">na daňovém území České republiky vyrobila, na daňové území České republiky dovezla nebo dopravila z jiného členského státu tabák do vodní dýmky, který přede dnem nabytí účinnosti tohoto zákona nebyl předmětem daně z tabáku ke kouření, a není držitelem povolení k provozování daňového skladu tabáku ke kouření nebo povolení pro opakované přijímání tabáku ke kouření podle zákona č. 353/2003 Sb., ve znění účinném do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r w:rsidRPr="007C3BD5">
        <w:rPr>
          <w:bCs/>
          <w:szCs w:val="24"/>
        </w:rPr>
        <w:t>,</w:t>
      </w:r>
      <w:r w:rsidRPr="007C3BD5">
        <w:rPr>
          <w:szCs w:val="24"/>
        </w:rPr>
        <w:t xml:space="preserve"> se do dne předcházejícího dni pravomocného ukončení řízení o návrhu na vydání povolení nebo řízení o žádosti o změnu povolení považuje za držitele povolení k provozování daňového skladu tabáku ke kouření</w:t>
      </w:r>
      <w:r w:rsidRPr="007C3BD5">
        <w:rPr>
          <w:bCs/>
          <w:szCs w:val="24"/>
        </w:rPr>
        <w:t xml:space="preserve"> </w:t>
      </w:r>
      <w:r w:rsidRPr="007C3BD5">
        <w:rPr>
          <w:szCs w:val="24"/>
        </w:rPr>
        <w:t xml:space="preserve">nebo povolení pro opakované přijímání </w:t>
      </w:r>
      <w:r w:rsidRPr="007C3BD5">
        <w:rPr>
          <w:bCs/>
          <w:szCs w:val="24"/>
        </w:rPr>
        <w:t xml:space="preserve">tabáku ke kouření </w:t>
      </w:r>
      <w:r w:rsidRPr="007C3BD5">
        <w:rPr>
          <w:szCs w:val="24"/>
        </w:rPr>
        <w:t xml:space="preserve">podle zákona č. 353/2003 Sb., ve znění účinném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 xml:space="preserve">32, pokud podá do 3 měsíců ode dne nabytí účinnosti </w:t>
      </w:r>
      <w:r w:rsidRPr="007C3BD5">
        <w:rPr>
          <w:noProof/>
          <w:szCs w:val="24"/>
        </w:rPr>
        <w:t>čl. LIV</w:t>
      </w:r>
      <w:r w:rsidRPr="007C3BD5">
        <w:rPr>
          <w:szCs w:val="24"/>
        </w:rPr>
        <w:t xml:space="preserve"> </w:t>
      </w:r>
      <w:r w:rsidRPr="007C3BD5">
        <w:rPr>
          <w:noProof/>
          <w:szCs w:val="24"/>
        </w:rPr>
        <w:t xml:space="preserve">bodů </w:t>
      </w:r>
      <w:r w:rsidRPr="007C3BD5">
        <w:rPr>
          <w:szCs w:val="24"/>
        </w:rPr>
        <w:t xml:space="preserve">26 až 29 </w:t>
      </w:r>
      <w:r w:rsidRPr="007C3BD5" w:rsidR="005A1E00">
        <w:rPr>
          <w:szCs w:val="24"/>
        </w:rPr>
        <w:t>a </w:t>
      </w:r>
      <w:r w:rsidRPr="007C3BD5">
        <w:rPr>
          <w:szCs w:val="24"/>
        </w:rPr>
        <w:t>32</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xml:space="preserve">návrh na vydání povolení k provozování daňového skladu tabáku ke kouření nebo povolení pro opakované přijímání tabáku ke kouření, nebo </w:t>
      </w:r>
    </w:p>
    <w:p w:rsidR="00B172BF" w:rsidRPr="007C3BD5" w:rsidP="00A21B9D">
      <w:pPr>
        <w:pStyle w:val="Textpechodkapsmene"/>
        <w:numPr>
          <w:ilvl w:val="0"/>
          <w:numId w:val="0"/>
        </w:numPr>
        <w:ind w:left="709" w:hanging="284"/>
        <w:rPr>
          <w:szCs w:val="24"/>
        </w:rPr>
      </w:pPr>
      <w:r w:rsidRPr="007C3BD5">
        <w:rPr>
          <w:szCs w:val="24"/>
        </w:rPr>
        <w:t>b)</w:t>
      </w:r>
      <w:r w:rsidRPr="007C3BD5">
        <w:rPr>
          <w:szCs w:val="24"/>
        </w:rPr>
        <w:tab/>
        <w:t>žádost o změnu povolení k provozování daňového skladu tabákových výrobků nebo povolení pro opakované přijímání tabákových výrobků rozšiřující tato povolení o tabák ke kouření.</w:t>
      </w:r>
    </w:p>
    <w:p w:rsidR="00B172BF" w:rsidRPr="007C3BD5" w:rsidP="00A21B9D">
      <w:pPr>
        <w:pStyle w:val="Textpechodka"/>
        <w:rPr>
          <w:szCs w:val="24"/>
        </w:rPr>
      </w:pPr>
      <w:r w:rsidRPr="007C3BD5">
        <w:rPr>
          <w:szCs w:val="24"/>
        </w:rPr>
        <w:t>Jednotkové balení zahřívaných tabákových výrobků určené k přímé spotřebě nakoupené za účelem dalšího prodeje s tabákovou nálepkou odpovídající sazbě daně podle zákona č. 353/2003 Sb., ve znění účinném přede dnem nabytí účinnosti čl. LIV bodu 41, nelze skladovat ani prodávat po uplynutí posledního dne pátého kalendářního měsíce následujícího po měsíci, v němž nabyl účinnosti čl. LIV bod 41.</w:t>
      </w:r>
    </w:p>
    <w:p w:rsidR="00B172BF" w:rsidRPr="007C3BD5" w:rsidP="00A21B9D">
      <w:pPr>
        <w:pStyle w:val="Textpechodka"/>
        <w:widowControl w:val="0"/>
        <w:rPr>
          <w:szCs w:val="24"/>
        </w:rPr>
      </w:pPr>
      <w:r w:rsidRPr="007C3BD5">
        <w:rPr>
          <w:szCs w:val="24"/>
        </w:rPr>
        <w:t xml:space="preserve">Jednotkové balení zahřívaných tabákových výrobků určené k přímé spotřebě nakoupené za účelem dalšího prodeje s tabákovou nálepkou odpovídající sazbě daně podle zákona č. 353/2003 Sb., ve znění účinném přede dnem nabytí účinnosti </w:t>
      </w:r>
      <w:r w:rsidRPr="007C3BD5">
        <w:rPr>
          <w:noProof/>
          <w:szCs w:val="24"/>
        </w:rPr>
        <w:t>čl. LIV</w:t>
      </w:r>
      <w:r w:rsidRPr="007C3BD5">
        <w:rPr>
          <w:szCs w:val="24"/>
        </w:rPr>
        <w:t xml:space="preserve"> </w:t>
      </w:r>
      <w:r w:rsidRPr="007C3BD5">
        <w:rPr>
          <w:noProof/>
          <w:szCs w:val="24"/>
        </w:rPr>
        <w:t>bodu 42</w:t>
      </w:r>
      <w:r w:rsidRPr="007C3BD5">
        <w:rPr>
          <w:szCs w:val="24"/>
        </w:rPr>
        <w:t xml:space="preserve">, nelze skladovat ani prodávat po uplynutí posledního dne pátého kalendářního měsíce následujícího po měsíci, v němž nabyl účinnosti </w:t>
      </w:r>
      <w:r w:rsidRPr="007C3BD5">
        <w:rPr>
          <w:noProof/>
          <w:szCs w:val="24"/>
        </w:rPr>
        <w:t>čl. LIV</w:t>
      </w:r>
      <w:r w:rsidRPr="007C3BD5">
        <w:rPr>
          <w:szCs w:val="24"/>
        </w:rPr>
        <w:t xml:space="preserve"> </w:t>
      </w:r>
      <w:r w:rsidRPr="007C3BD5">
        <w:rPr>
          <w:noProof/>
          <w:szCs w:val="24"/>
        </w:rPr>
        <w:t>bod 42.</w:t>
      </w:r>
    </w:p>
    <w:p w:rsidR="00B172BF" w:rsidRPr="007C3BD5" w:rsidP="00A21B9D">
      <w:pPr>
        <w:pStyle w:val="Textpechodka"/>
        <w:widowControl w:val="0"/>
        <w:rPr>
          <w:szCs w:val="24"/>
        </w:rPr>
      </w:pPr>
      <w:r w:rsidRPr="007C3BD5">
        <w:rPr>
          <w:szCs w:val="24"/>
        </w:rPr>
        <w:t xml:space="preserve">Jednotkové balení zahřívaných tabákových výrobků určené k přímé spotřebě nakoupené za účelem dalšího prodeje s tabákovou nálepkou odpovídající sazbě daně podle zákona č. 353/2003 Sb., ve znění účinném přede dnem nabytí účinnosti </w:t>
      </w:r>
      <w:r w:rsidRPr="007C3BD5">
        <w:rPr>
          <w:noProof/>
          <w:szCs w:val="24"/>
        </w:rPr>
        <w:t>čl. LIV</w:t>
      </w:r>
      <w:r w:rsidRPr="007C3BD5">
        <w:rPr>
          <w:szCs w:val="24"/>
        </w:rPr>
        <w:t xml:space="preserve"> </w:t>
      </w:r>
      <w:r w:rsidRPr="007C3BD5">
        <w:rPr>
          <w:noProof/>
          <w:szCs w:val="24"/>
        </w:rPr>
        <w:t>bodu 43</w:t>
      </w:r>
      <w:r w:rsidRPr="007C3BD5">
        <w:rPr>
          <w:szCs w:val="24"/>
        </w:rPr>
        <w:t xml:space="preserve">, nelze skladovat ani prodávat po uplynutí posledního dne pátého kalendářního měsíce následujícího po měsíci, v němž nabyl účinnosti </w:t>
      </w:r>
      <w:r w:rsidRPr="007C3BD5">
        <w:rPr>
          <w:noProof/>
          <w:szCs w:val="24"/>
        </w:rPr>
        <w:t>čl. LIV</w:t>
      </w:r>
      <w:r w:rsidRPr="007C3BD5">
        <w:rPr>
          <w:szCs w:val="24"/>
        </w:rPr>
        <w:t xml:space="preserve"> </w:t>
      </w:r>
      <w:r w:rsidRPr="007C3BD5">
        <w:rPr>
          <w:noProof/>
          <w:szCs w:val="24"/>
        </w:rPr>
        <w:t>bod 43</w:t>
      </w:r>
      <w:r w:rsidRPr="007C3BD5">
        <w:rPr>
          <w:szCs w:val="24"/>
        </w:rPr>
        <w:t>.</w:t>
      </w:r>
    </w:p>
    <w:p w:rsidR="00B172BF" w:rsidRPr="007C3BD5" w:rsidP="00A21B9D">
      <w:pPr>
        <w:pStyle w:val="Textpechodka"/>
        <w:widowControl w:val="0"/>
        <w:rPr>
          <w:szCs w:val="24"/>
        </w:rPr>
      </w:pPr>
      <w:r w:rsidRPr="007C3BD5">
        <w:rPr>
          <w:szCs w:val="24"/>
        </w:rPr>
        <w:t xml:space="preserve">Jednotkové balení zahřívaných tabákových výrobků určené k přímé spotřebě nakoupené za účelem dalšího prodeje s tabákovou nálepkou odpovídající sazbě daně podle zákona č. 353/2003 Sb., ve znění účinném přede dnem nabytí účinnosti </w:t>
      </w:r>
      <w:r w:rsidRPr="007C3BD5">
        <w:rPr>
          <w:noProof/>
          <w:szCs w:val="24"/>
        </w:rPr>
        <w:t>čl. LIV</w:t>
      </w:r>
      <w:r w:rsidRPr="007C3BD5">
        <w:rPr>
          <w:szCs w:val="24"/>
        </w:rPr>
        <w:t xml:space="preserve"> </w:t>
      </w:r>
      <w:r w:rsidRPr="007C3BD5">
        <w:rPr>
          <w:noProof/>
          <w:szCs w:val="24"/>
        </w:rPr>
        <w:t>bodu 44</w:t>
      </w:r>
      <w:r w:rsidRPr="007C3BD5">
        <w:rPr>
          <w:szCs w:val="24"/>
        </w:rPr>
        <w:t xml:space="preserve">, nelze skladovat ani prodávat po uplynutí posledního dne pátého kalendářního měsíce následujícího po měsíci, v němž nabyl účinnosti </w:t>
      </w:r>
      <w:r w:rsidRPr="007C3BD5">
        <w:rPr>
          <w:noProof/>
          <w:szCs w:val="24"/>
        </w:rPr>
        <w:t>čl. LIV</w:t>
      </w:r>
      <w:r w:rsidRPr="007C3BD5">
        <w:rPr>
          <w:szCs w:val="24"/>
        </w:rPr>
        <w:t xml:space="preserve"> </w:t>
      </w:r>
      <w:r w:rsidRPr="007C3BD5">
        <w:rPr>
          <w:noProof/>
          <w:szCs w:val="24"/>
        </w:rPr>
        <w:t>bod 44</w:t>
      </w:r>
      <w:r w:rsidRPr="007C3BD5">
        <w:rPr>
          <w:szCs w:val="24"/>
        </w:rPr>
        <w:t>.</w:t>
      </w:r>
    </w:p>
    <w:p w:rsidR="00B172BF" w:rsidRPr="007C3BD5" w:rsidP="00A21B9D">
      <w:pPr>
        <w:pStyle w:val="Textpechodka"/>
        <w:rPr>
          <w:szCs w:val="24"/>
        </w:rPr>
      </w:pPr>
      <w:r w:rsidRPr="007C3BD5">
        <w:rPr>
          <w:szCs w:val="24"/>
        </w:rPr>
        <w:t>Jednotkové balení zahřívaných tabákových výrobků, které nelze podle bodů 26 až 29 skladovat ani prodávat, se považuje za tabákový výrobek značený nesprávným způsobem.</w:t>
      </w:r>
    </w:p>
    <w:p w:rsidR="00B172BF" w:rsidRPr="007C3BD5" w:rsidP="00A21B9D">
      <w:pPr>
        <w:pStyle w:val="Textpechodka"/>
        <w:rPr>
          <w:szCs w:val="24"/>
        </w:rPr>
      </w:pPr>
      <w:r w:rsidRPr="007C3BD5">
        <w:rPr>
          <w:szCs w:val="24"/>
        </w:rPr>
        <w:t>Na jednotkové balení zahřívaných tabákových výrobků určené k přímé spotřebě s tabákovou nálepkou odpovídající sazbě daně podle zákona č. 353/2003 Sb., ve znění účinném přede dnem nabytí účinnosti čl. LIV bodu 41, se použije § 122a zákona č. 353/2003 Sb., ve znění pozdějších předpisů, obdobně s tím, že lhůta podle</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xml:space="preserve">§ 122a odst. 1 písm. b) zákona č. 353/2003 Sb., ve znění pozdějších předpisů, končí dnem, po </w:t>
      </w:r>
      <w:r w:rsidRPr="007C3BD5">
        <w:rPr>
          <w:bCs/>
          <w:szCs w:val="24"/>
        </w:rPr>
        <w:t>jehož</w:t>
      </w:r>
      <w:r w:rsidRPr="007C3BD5">
        <w:rPr>
          <w:szCs w:val="24"/>
        </w:rPr>
        <w:t xml:space="preserve"> uplynutí nelze skladovat ani prodávat takové jednotkové balení,</w:t>
      </w:r>
    </w:p>
    <w:p w:rsidR="00B172BF" w:rsidRPr="007C3BD5" w:rsidP="00A21B9D">
      <w:pPr>
        <w:pStyle w:val="Textpechodkapsmene"/>
        <w:numPr>
          <w:ilvl w:val="0"/>
          <w:numId w:val="0"/>
        </w:numPr>
        <w:ind w:left="709" w:hanging="284"/>
        <w:rPr>
          <w:szCs w:val="24"/>
        </w:rPr>
      </w:pPr>
      <w:r w:rsidRPr="007C3BD5">
        <w:rPr>
          <w:szCs w:val="24"/>
        </w:rPr>
        <w:t>b)</w:t>
      </w:r>
      <w:r w:rsidRPr="007C3BD5">
        <w:rPr>
          <w:szCs w:val="24"/>
        </w:rPr>
        <w:tab/>
        <w:t xml:space="preserve">§ 122a </w:t>
      </w:r>
      <w:r w:rsidRPr="007C3BD5">
        <w:rPr>
          <w:bCs/>
          <w:szCs w:val="24"/>
        </w:rPr>
        <w:t>odst</w:t>
      </w:r>
      <w:r w:rsidRPr="007C3BD5">
        <w:rPr>
          <w:szCs w:val="24"/>
        </w:rPr>
        <w:t>. 1 písm. d) a doba podle § 122a odst. 2 zákona č. 353/2003 Sb., ve znění pozdějších předpisů, končí posledním dnem druhého kalendářního měsíce následujícího po dni, po jehož uplynutí nelze skladovat ani prodávat takové jednotkové balení.</w:t>
      </w:r>
    </w:p>
    <w:p w:rsidR="00B172BF" w:rsidRPr="007C3BD5" w:rsidP="00A21B9D">
      <w:pPr>
        <w:pStyle w:val="Textpechodka"/>
        <w:rPr>
          <w:szCs w:val="24"/>
        </w:rPr>
      </w:pPr>
      <w:r w:rsidRPr="007C3BD5">
        <w:rPr>
          <w:szCs w:val="24"/>
        </w:rPr>
        <w:t>Na jednotkové balení zahřívaných tabákových výrobků určené k přímé spotřebě s tabákovou nálepkou odpovídající sazbě daně podle zákona č. 353/2003 Sb., ve znění účinném přede dnem nabytí účinnosti čl. LIV bodu 42, se použije § 122a zákona č. 353/2003 Sb., ve znění pozdějších předpisů, obdobně s tím, že lhůta podle</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w:t>
      </w:r>
      <w:r w:rsidRPr="007C3BD5">
        <w:rPr>
          <w:bCs/>
          <w:szCs w:val="24"/>
        </w:rPr>
        <w:t>122a</w:t>
      </w:r>
      <w:r w:rsidRPr="007C3BD5">
        <w:rPr>
          <w:szCs w:val="24"/>
        </w:rPr>
        <w:t xml:space="preserve"> odst. 1 písm. b) zákona č. 353/2003 Sb., ve znění pozdějších předpisů, končí dnem, po jehož uplynutí nelze skladovat ani prodávat takové jednotkové balení,</w:t>
      </w:r>
    </w:p>
    <w:p w:rsidR="00B172BF" w:rsidRPr="007C3BD5" w:rsidP="00A21B9D">
      <w:pPr>
        <w:pStyle w:val="Textpechodkapsmene"/>
        <w:numPr>
          <w:ilvl w:val="0"/>
          <w:numId w:val="0"/>
        </w:numPr>
        <w:ind w:left="709" w:hanging="284"/>
        <w:rPr>
          <w:szCs w:val="24"/>
        </w:rPr>
      </w:pPr>
      <w:r w:rsidRPr="007C3BD5">
        <w:rPr>
          <w:szCs w:val="24"/>
        </w:rPr>
        <w:t>b)</w:t>
      </w:r>
      <w:r w:rsidRPr="007C3BD5">
        <w:rPr>
          <w:szCs w:val="24"/>
        </w:rPr>
        <w:tab/>
        <w:t xml:space="preserve">§ 122a odst. 1 písm. d) a doba podle § 122a odst. 2 zákona č. 353/2003 Sb., ve znění pozdějších </w:t>
      </w:r>
      <w:r w:rsidRPr="007C3BD5">
        <w:rPr>
          <w:bCs/>
          <w:szCs w:val="24"/>
        </w:rPr>
        <w:t>předpisů</w:t>
      </w:r>
      <w:r w:rsidRPr="007C3BD5">
        <w:rPr>
          <w:szCs w:val="24"/>
        </w:rPr>
        <w:t>, končí posledním dnem druhého kalendářního měsíce následujícího po dni, po jehož uplynutí nelze skladovat ani prodávat takové jednotkové balení.</w:t>
      </w:r>
    </w:p>
    <w:p w:rsidR="00B172BF" w:rsidRPr="007C3BD5" w:rsidP="00A21B9D">
      <w:pPr>
        <w:pStyle w:val="Textpechodka"/>
        <w:rPr>
          <w:szCs w:val="24"/>
        </w:rPr>
      </w:pPr>
      <w:r w:rsidRPr="007C3BD5">
        <w:rPr>
          <w:szCs w:val="24"/>
        </w:rPr>
        <w:t>Na jednotkové balení zahřívaných tabákových výrobků určené k přímé spotřebě s tabákovou nálepkou odpovídající sazbě daně podle zákona č. 353/2003 Sb., ve znění účinném přede dnem nabytí účinnosti čl. LIV bodu 43, se použije § 122a zákona č. 353/2003 Sb., ve znění pozdějších předpisů, obdobně s tím, že lhůta podle</w:t>
      </w:r>
    </w:p>
    <w:p w:rsidR="00B172BF" w:rsidRPr="007C3BD5" w:rsidP="00A21B9D">
      <w:pPr>
        <w:pStyle w:val="Textpechodkapsmene"/>
        <w:numPr>
          <w:ilvl w:val="0"/>
          <w:numId w:val="0"/>
        </w:numPr>
        <w:ind w:left="709" w:hanging="284"/>
        <w:rPr>
          <w:bCs/>
          <w:szCs w:val="24"/>
        </w:rPr>
      </w:pPr>
      <w:r w:rsidRPr="007C3BD5">
        <w:rPr>
          <w:szCs w:val="24"/>
        </w:rPr>
        <w:t>a)</w:t>
      </w:r>
      <w:r w:rsidRPr="007C3BD5">
        <w:rPr>
          <w:szCs w:val="24"/>
        </w:rPr>
        <w:tab/>
        <w:t xml:space="preserve">§ 122a odst. 1 písm. b) zákona č. 353/2003 Sb., ve znění pozdějších předpisů, končí dnem, </w:t>
      </w:r>
      <w:r w:rsidRPr="007C3BD5">
        <w:rPr>
          <w:bCs/>
          <w:szCs w:val="24"/>
        </w:rPr>
        <w:t>po jehož uplynutí nelze skladovat ani prodávat takové jednotkové balení,</w:t>
      </w:r>
    </w:p>
    <w:p w:rsidR="00B172BF" w:rsidRPr="007C3BD5" w:rsidP="00A21B9D">
      <w:pPr>
        <w:pStyle w:val="Textpechodkapsmene"/>
        <w:numPr>
          <w:ilvl w:val="0"/>
          <w:numId w:val="0"/>
        </w:numPr>
        <w:ind w:left="709" w:hanging="284"/>
        <w:rPr>
          <w:szCs w:val="24"/>
        </w:rPr>
      </w:pPr>
      <w:r w:rsidRPr="007C3BD5">
        <w:rPr>
          <w:bCs/>
          <w:szCs w:val="24"/>
        </w:rPr>
        <w:t>b)</w:t>
      </w:r>
      <w:r w:rsidRPr="007C3BD5">
        <w:rPr>
          <w:bCs/>
          <w:szCs w:val="24"/>
        </w:rPr>
        <w:tab/>
        <w:t>§ 122a odst. 1 písm. d) a doba podle § 122a odst. 2 zákona č. 353/2003 Sb., ve znění pozdějších předpisů</w:t>
      </w:r>
      <w:r w:rsidRPr="007C3BD5">
        <w:rPr>
          <w:szCs w:val="24"/>
        </w:rPr>
        <w:t>, končí posledním dnem druhého kalendářního měsíce následujícího po dni, po jehož uplynutí nelze skladovat ani prodávat takové jednotkové balení.</w:t>
      </w:r>
    </w:p>
    <w:p w:rsidR="00B172BF" w:rsidRPr="007C3BD5" w:rsidP="00A21B9D">
      <w:pPr>
        <w:pStyle w:val="Textpechodka"/>
        <w:rPr>
          <w:szCs w:val="24"/>
        </w:rPr>
      </w:pPr>
      <w:r w:rsidRPr="007C3BD5">
        <w:rPr>
          <w:szCs w:val="24"/>
        </w:rPr>
        <w:t>Na jednotkové balení zahřívaných tabákových výrobků určené k přímé spotřebě s tabákovou nálepkou odpovídající sazbě daně podle zákona č. 353/2003 Sb., ve znění účinném přede dnem nabytí účinnosti čl. LIV bodu 44, se použije § 122a zákona č. 353/2003 Sb., ve znění pozdějších předpisů, obdobně s tím, že lhůta podle</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122a odst. 1 písm. b) zákona č. 353/2003 Sb., ve znění pozdějších předpisů, končí dnem, po jehož uplynutí nelze skladovat ani prodávat takové jednotkové balení,</w:t>
      </w:r>
    </w:p>
    <w:p w:rsidR="00B172BF" w:rsidRPr="007C3BD5" w:rsidP="00A21B9D">
      <w:pPr>
        <w:pStyle w:val="Textpechodkapsmene"/>
        <w:numPr>
          <w:ilvl w:val="0"/>
          <w:numId w:val="0"/>
        </w:numPr>
        <w:ind w:left="709" w:hanging="284"/>
        <w:rPr>
          <w:szCs w:val="24"/>
        </w:rPr>
      </w:pPr>
      <w:r w:rsidRPr="007C3BD5">
        <w:rPr>
          <w:szCs w:val="24"/>
        </w:rPr>
        <w:t>b)</w:t>
      </w:r>
      <w:r w:rsidRPr="007C3BD5">
        <w:rPr>
          <w:szCs w:val="24"/>
        </w:rPr>
        <w:tab/>
        <w:t>§ 122a odst. 1 písm. d) a doba podle § 122a odst. 2 zákona č. 353/2003 Sb., ve znění pozdějších předpisů, končí posledním dnem druhého kalendářního měsíce následujícího po dni, po jehož uplynutí nelze skladovat ani prodávat takové jednotkové balení.</w:t>
      </w:r>
    </w:p>
    <w:p w:rsidR="00B172BF" w:rsidRPr="007C3BD5" w:rsidP="00A21B9D">
      <w:pPr>
        <w:pStyle w:val="Textpechodka"/>
        <w:rPr>
          <w:szCs w:val="24"/>
        </w:rPr>
      </w:pPr>
      <w:r w:rsidRPr="007C3BD5">
        <w:rPr>
          <w:bCs/>
          <w:szCs w:val="24"/>
        </w:rPr>
        <w:t>Zahřívané tabákové výrobky, které přede dnem nabytí účinnosti tohoto zákona nebyly předmětem daně ze zahřívaných tabákových výrobků, ostatní tabákové výrobky a výrobky související s tabákovými výrobky</w:t>
      </w:r>
      <w:r w:rsidRPr="007C3BD5">
        <w:rPr>
          <w:szCs w:val="24"/>
        </w:rPr>
        <w:t xml:space="preserve"> vyrobené, dopravené z jiného členského státu nebo dovezené na daňové území České republiky přede dnem nabytí účinnosti tohoto zákona se považují za zdaněné a uvedené do volného daňového oběhu dnem nabytí účinnosti tohoto zákona.</w:t>
      </w:r>
    </w:p>
    <w:p w:rsidR="00B172BF" w:rsidRPr="007C3BD5" w:rsidP="00A21B9D">
      <w:pPr>
        <w:pStyle w:val="Textpechodka"/>
        <w:rPr>
          <w:szCs w:val="24"/>
        </w:rPr>
      </w:pPr>
      <w:r w:rsidRPr="007C3BD5">
        <w:rPr>
          <w:bCs/>
          <w:szCs w:val="24"/>
        </w:rPr>
        <w:t>Zahřívané tabákové výrobky, které přede dnem nabytí účinnosti tohoto zákona nebyly předmětem daně ze zahřívaných tabákových výrobků, ostatní tabákové výrobky a výrobky související s tabákovými výrobky</w:t>
      </w:r>
      <w:r w:rsidRPr="007C3BD5">
        <w:rPr>
          <w:szCs w:val="24"/>
        </w:rPr>
        <w:t xml:space="preserve"> vyrobené, dopravené z jiného členského státu nebo dovezené na daňové území České republiky nemusí být po dobu 3 měsíců ode dne nabytí účinnosti tohoto zákona uváděny do volného daňového oběhu s tabákovou nálepkou; dnem uvedení tohoto výrobku bez tabákové nálepky do volného daňového oběhu se tento výrobek považuje za zdaněný.</w:t>
      </w:r>
    </w:p>
    <w:p w:rsidR="00B172BF" w:rsidRPr="007C3BD5" w:rsidP="00A21B9D">
      <w:pPr>
        <w:pStyle w:val="Textpechodka"/>
        <w:rPr>
          <w:szCs w:val="24"/>
        </w:rPr>
      </w:pPr>
      <w:r w:rsidRPr="007C3BD5">
        <w:rPr>
          <w:bCs/>
          <w:szCs w:val="24"/>
        </w:rPr>
        <w:t>Se zahřívanými tabákovými výrobky, které přede dnem nabytí účinnosti tohoto zákona nebyly předmětem daně ze zahřívaných tabákových výrobků, ostatními tabákovými výrobky a výrobky souvisejícími s tabákovými výrobky</w:t>
      </w:r>
      <w:r w:rsidRPr="007C3BD5">
        <w:rPr>
          <w:szCs w:val="24"/>
        </w:rPr>
        <w:t xml:space="preserve"> bez tabákové nálepky podle bodů 35 </w:t>
      </w:r>
      <w:r w:rsidRPr="007C3BD5" w:rsidR="005A1E00">
        <w:rPr>
          <w:szCs w:val="24"/>
        </w:rPr>
        <w:t>a </w:t>
      </w:r>
      <w:r w:rsidRPr="007C3BD5">
        <w:rPr>
          <w:szCs w:val="24"/>
        </w:rPr>
        <w:t xml:space="preserve">36 lze nakládat po dobu </w:t>
      </w:r>
      <w:r w:rsidRPr="007C3BD5" w:rsidR="00FA2D38">
        <w:rPr>
          <w:szCs w:val="24"/>
        </w:rPr>
        <w:t>9</w:t>
      </w:r>
      <w:r w:rsidRPr="007C3BD5">
        <w:rPr>
          <w:szCs w:val="24"/>
        </w:rPr>
        <w:t> měsíců ode dne nabytí účinnosti tohoto zákona; po tuto dobu se tyto výrobky nepovažují za neznačené.</w:t>
      </w:r>
    </w:p>
    <w:p w:rsidR="00B172BF" w:rsidRPr="007C3BD5" w:rsidP="00A21B9D">
      <w:pPr>
        <w:pStyle w:val="Textpechodka"/>
        <w:rPr>
          <w:szCs w:val="24"/>
        </w:rPr>
      </w:pPr>
      <w:r w:rsidRPr="007C3BD5">
        <w:rPr>
          <w:szCs w:val="24"/>
        </w:rPr>
        <w:t>Osoba, která přede dnem nabytí účinnosti tohoto zákona na daňovém území České republiky vyrobila, na daňové území České republiky dovezla nebo dopravila z jiného členského státu zahřívané tabákové výrobky, které přede dnem nabytí účinnosti tohoto zákona nebyly předmětem daně ze zahřívaných tabákových výrobků, a není ke dni nabytí účinnosti tohoto zákona držitelem povolení k provozování daňového skladu zahřívaných tabákových výrobků nebo povolení pro opakované přijímání zahřívaných tabákových výrobků podle zákona č. 353/2003 Sb., ve znění účinném přede dnem nabytí účinnosti tohoto zákona, se považuje za držitele povolení k provozování daňového skladu zahřívaných tabákových výrobků nebo povolení pro opakované přijímání zahřívaných tabákových výrobků podle zákona č. 353/2003 Sb., ve znění účinném ode dne nabytí účinnosti tohoto zákona, a to po dobu 3 měsíců ode dne nabytí účinnosti tohoto zákona.</w:t>
      </w:r>
    </w:p>
    <w:p w:rsidR="00B172BF" w:rsidRPr="007C3BD5" w:rsidP="00A21B9D">
      <w:pPr>
        <w:pStyle w:val="Textpechodka"/>
        <w:rPr>
          <w:szCs w:val="24"/>
        </w:rPr>
      </w:pPr>
      <w:r w:rsidRPr="007C3BD5">
        <w:rPr>
          <w:szCs w:val="24"/>
        </w:rPr>
        <w:t>Osoba, která přede dnem nabytí účinnosti tohoto zákona</w:t>
      </w:r>
      <w:r w:rsidRPr="007C3BD5">
        <w:rPr>
          <w:bCs/>
          <w:szCs w:val="24"/>
        </w:rPr>
        <w:t xml:space="preserve"> na daňovém území České republiky vyrobila, na </w:t>
      </w:r>
      <w:r w:rsidRPr="007C3BD5">
        <w:rPr>
          <w:szCs w:val="24"/>
        </w:rPr>
        <w:t>daňové území České republiky dovezla nebo dopravila z jiného členského státu zahřívané tabákové výrobky, které přede dnem nabytí účinnosti tohoto zákona nebyly předmětem daně ze zahřívaných tabákových výrobků, a není držitelem povolení k provozování daňového skladu zahřívaných tabákových výrobků nebo povolení pro opakované přijímání zahřívaných tabákových výrobků podle zákona č. 353/2003 Sb., ve znění účinném do dne nabytí účinnosti tohoto zákona, se do dne předcházejícího dni pravomocného ukončení řízení o návrhu na vydání povolení nebo řízení o žádosti o změnu povolení považuje za držitele povolení k provozování daňového skladu zahřívaných tabákových výrobků nebo povolení pro opakované přijímání zahřívaných tabákových výrobků podle zákona č. 353/2003 Sb., ve znění účinném ode dne nabytí účinnosti tohoto zákona, pokud podá do 3 měsíců ode dne nabytí účinnosti tohoto zákona</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xml:space="preserve">návrh na vydání povolení k provozování daňového skladu zahřívaných tabákových výrobků nebo povolení pro opakované přijímání zahřívaných tabákových výrobků, nebo </w:t>
      </w:r>
    </w:p>
    <w:p w:rsidR="00B172BF" w:rsidRPr="007C3BD5" w:rsidP="00A21B9D">
      <w:pPr>
        <w:pStyle w:val="Textpechodkapsmene"/>
        <w:numPr>
          <w:ilvl w:val="0"/>
          <w:numId w:val="0"/>
        </w:numPr>
        <w:ind w:left="709" w:hanging="284"/>
        <w:rPr>
          <w:szCs w:val="24"/>
        </w:rPr>
      </w:pPr>
      <w:r w:rsidRPr="007C3BD5">
        <w:rPr>
          <w:szCs w:val="24"/>
        </w:rPr>
        <w:t>b)</w:t>
      </w:r>
      <w:r w:rsidRPr="007C3BD5">
        <w:rPr>
          <w:szCs w:val="24"/>
        </w:rPr>
        <w:tab/>
        <w:t>žádost o změnu povolení k provozování daňového skladu tabákových výrobků nebo povolení pro opakované přijímání tabákových výrobků rozšiřující tato povolení o zahřívané tabákové výrobky.</w:t>
      </w:r>
    </w:p>
    <w:p w:rsidR="00B172BF" w:rsidRPr="007C3BD5" w:rsidP="00A21B9D">
      <w:pPr>
        <w:pStyle w:val="Textpechodka"/>
        <w:rPr>
          <w:szCs w:val="24"/>
        </w:rPr>
      </w:pPr>
      <w:r w:rsidRPr="007C3BD5">
        <w:rPr>
          <w:szCs w:val="24"/>
        </w:rPr>
        <w:t>Osoba, která přede dnem nabytí účinnosti tohoto zákona na daňovém území České republiky vyrobila, na daňové území České republiky dovezla nebo dopravila z jiného členského státu</w:t>
      </w:r>
      <w:r w:rsidRPr="007C3BD5">
        <w:rPr>
          <w:bCs/>
          <w:szCs w:val="24"/>
        </w:rPr>
        <w:t xml:space="preserve"> ostatní tabákové výrobky nebo výrobky související s tabákovými výrobky,</w:t>
      </w:r>
      <w:r w:rsidRPr="007C3BD5">
        <w:rPr>
          <w:szCs w:val="24"/>
        </w:rPr>
        <w:t xml:space="preserve"> se považuje za držitele povolení k provozování daňového skladu těch výrobků, které vyrobila nebo dopravila, nebo povolení pro opakované přijímání </w:t>
      </w:r>
      <w:r w:rsidRPr="007C3BD5">
        <w:rPr>
          <w:bCs/>
          <w:szCs w:val="24"/>
        </w:rPr>
        <w:t xml:space="preserve">těchto výrobků </w:t>
      </w:r>
      <w:r w:rsidRPr="007C3BD5">
        <w:rPr>
          <w:szCs w:val="24"/>
        </w:rPr>
        <w:t>podle zákona č. 353/2003 Sb., ve znění účinném ode dne nabytí účinnosti tohoto zákona, a to po dobu 3 měsíců ode dne nabytí účinnosti tohoto zákona.</w:t>
      </w:r>
    </w:p>
    <w:p w:rsidR="00B172BF" w:rsidRPr="007C3BD5" w:rsidP="00A21B9D">
      <w:pPr>
        <w:pStyle w:val="Textpechodka"/>
        <w:rPr>
          <w:szCs w:val="24"/>
        </w:rPr>
      </w:pPr>
      <w:r w:rsidRPr="007C3BD5">
        <w:rPr>
          <w:szCs w:val="24"/>
        </w:rPr>
        <w:t>Osoba, která přede dnem nabytí účinnosti tohoto zákona</w:t>
      </w:r>
      <w:r w:rsidRPr="007C3BD5">
        <w:rPr>
          <w:bCs/>
          <w:szCs w:val="24"/>
        </w:rPr>
        <w:t xml:space="preserve"> na daňovém území České republiky vyrobila, na daňové území </w:t>
      </w:r>
      <w:r w:rsidRPr="007C3BD5">
        <w:rPr>
          <w:szCs w:val="24"/>
        </w:rPr>
        <w:t>České</w:t>
      </w:r>
      <w:r w:rsidRPr="007C3BD5">
        <w:rPr>
          <w:bCs/>
          <w:szCs w:val="24"/>
        </w:rPr>
        <w:t xml:space="preserve"> republiky dovezla nebo dopravila z jiného členského státu ostatní tabákové výrobky nebo výrobky související s tabákovými výrobky,</w:t>
      </w:r>
      <w:r w:rsidRPr="007C3BD5">
        <w:rPr>
          <w:szCs w:val="24"/>
        </w:rPr>
        <w:t xml:space="preserve"> </w:t>
      </w:r>
      <w:r w:rsidRPr="007C3BD5">
        <w:rPr>
          <w:szCs w:val="24"/>
        </w:rPr>
        <w:t>se do dne předcházejícího dni pravomocného ukončení řízení o návrhu na vydání povolení nebo řízení o žádosti o změnu povolení považuje za držitele povolení k provozování daňového skladu těch výrobků</w:t>
      </w:r>
      <w:r w:rsidRPr="007C3BD5">
        <w:rPr>
          <w:bCs/>
          <w:szCs w:val="24"/>
        </w:rPr>
        <w:t xml:space="preserve">, který takto vyrobila nebo dopravila, </w:t>
      </w:r>
      <w:r w:rsidRPr="007C3BD5">
        <w:rPr>
          <w:szCs w:val="24"/>
        </w:rPr>
        <w:t xml:space="preserve">nebo povolení pro opakované přijímání </w:t>
      </w:r>
      <w:r w:rsidRPr="007C3BD5">
        <w:rPr>
          <w:bCs/>
          <w:szCs w:val="24"/>
        </w:rPr>
        <w:t xml:space="preserve">těchto výrobků </w:t>
      </w:r>
      <w:r w:rsidRPr="007C3BD5">
        <w:rPr>
          <w:szCs w:val="24"/>
        </w:rPr>
        <w:t>podle zákona č. 353/2003 Sb., ve znění účinném ode dne nabytí účinnosti tohoto zákona, pokud podá do 3 měsíců ode dne nabytí účinnosti tohoto zákona</w:t>
      </w:r>
    </w:p>
    <w:p w:rsidR="00B172BF" w:rsidRPr="007C3BD5" w:rsidP="00A21B9D">
      <w:pPr>
        <w:pStyle w:val="Textpechodkapsmene"/>
        <w:numPr>
          <w:ilvl w:val="0"/>
          <w:numId w:val="0"/>
        </w:numPr>
        <w:ind w:left="709" w:hanging="284"/>
        <w:rPr>
          <w:szCs w:val="24"/>
        </w:rPr>
      </w:pPr>
      <w:r w:rsidRPr="007C3BD5">
        <w:rPr>
          <w:szCs w:val="24"/>
        </w:rPr>
        <w:t>a)</w:t>
      </w:r>
      <w:r w:rsidRPr="007C3BD5">
        <w:rPr>
          <w:szCs w:val="24"/>
        </w:rPr>
        <w:tab/>
        <w:t xml:space="preserve">návrh na vydání povolení k provozování daňového skladu těchto výrobků nebo povolení pro opakované přijímání těchto výrobků, nebo </w:t>
      </w:r>
    </w:p>
    <w:p w:rsidR="00C37CC9" w:rsidRPr="007C3BD5" w:rsidP="00A21B9D">
      <w:pPr>
        <w:pStyle w:val="Textpechodkapsmene"/>
        <w:numPr>
          <w:ilvl w:val="0"/>
          <w:numId w:val="0"/>
        </w:numPr>
        <w:ind w:left="709" w:hanging="284"/>
      </w:pPr>
      <w:r w:rsidRPr="007C3BD5">
        <w:rPr>
          <w:szCs w:val="24"/>
        </w:rPr>
        <w:t>b)</w:t>
      </w:r>
      <w:r w:rsidRPr="007C3BD5">
        <w:rPr>
          <w:szCs w:val="24"/>
        </w:rPr>
        <w:tab/>
        <w:t>žádost o změnu povolení k provozování daňového skladu tabákových výrobků nebo povolení pro opakované přijímání tabákových výrobků rozšiřující tato povolení o tyto výrobky.</w:t>
      </w:r>
      <w:r w:rsidRPr="007C3BD5">
        <w:t>“.</w:t>
      </w:r>
    </w:p>
    <w:p w:rsidR="005C7BAB" w:rsidRPr="007C3BD5" w:rsidP="00A21B9D">
      <w:pPr>
        <w:spacing w:before="240" w:after="120"/>
        <w:rPr>
          <w:noProof/>
          <w:szCs w:val="24"/>
        </w:rPr>
      </w:pPr>
      <w:r w:rsidRPr="007C3BD5">
        <w:rPr>
          <w:noProof/>
          <w:szCs w:val="24"/>
        </w:rPr>
        <w:t>1</w:t>
      </w:r>
      <w:r w:rsidRPr="007C3BD5" w:rsidR="0053102E">
        <w:rPr>
          <w:noProof/>
          <w:szCs w:val="24"/>
        </w:rPr>
        <w:t>6</w:t>
      </w:r>
      <w:r w:rsidRPr="007C3BD5">
        <w:rPr>
          <w:noProof/>
          <w:szCs w:val="24"/>
        </w:rPr>
        <w:t>. Dosavadní část třicátá pátá čl. </w:t>
      </w:r>
      <w:r w:rsidRPr="007C3BD5" w:rsidR="00B6250B">
        <w:rPr>
          <w:noProof/>
          <w:szCs w:val="24"/>
        </w:rPr>
        <w:t>LVIII</w:t>
      </w:r>
      <w:r w:rsidRPr="007C3BD5">
        <w:rPr>
          <w:noProof/>
          <w:szCs w:val="24"/>
        </w:rPr>
        <w:t xml:space="preserve"> zní:</w:t>
      </w:r>
    </w:p>
    <w:p w:rsidR="009F1BB1" w:rsidRPr="007C3BD5" w:rsidP="00A21B9D">
      <w:pPr>
        <w:pStyle w:val="ST"/>
        <w:keepNext w:val="0"/>
        <w:keepLines w:val="0"/>
        <w:widowControl w:val="0"/>
        <w:rPr>
          <w:szCs w:val="24"/>
        </w:rPr>
      </w:pPr>
      <w:r w:rsidRPr="007C3BD5">
        <w:rPr>
          <w:szCs w:val="24"/>
        </w:rPr>
        <w:t>„</w:t>
      </w:r>
      <w:r w:rsidRPr="007C3BD5">
        <w:rPr>
          <w:szCs w:val="24"/>
        </w:rPr>
        <w:t xml:space="preserve">ČÁST TŘICÁTÁ </w:t>
      </w:r>
      <w:r w:rsidRPr="007C3BD5">
        <w:rPr>
          <w:szCs w:val="24"/>
        </w:rPr>
        <w:t>pátá</w:t>
      </w:r>
    </w:p>
    <w:p w:rsidR="009F1BB1" w:rsidRPr="007C3BD5" w:rsidP="00A21B9D">
      <w:pPr>
        <w:pStyle w:val="NADPISSTI"/>
        <w:keepNext w:val="0"/>
        <w:keepLines w:val="0"/>
      </w:pPr>
      <w:r w:rsidRPr="007C3BD5">
        <w:t>Změna zákona o účetnictví</w:t>
      </w:r>
    </w:p>
    <w:p w:rsidR="009F1BB1" w:rsidRPr="007C3BD5" w:rsidP="00A21B9D">
      <w:pPr>
        <w:pStyle w:val="lnek"/>
        <w:keepNext w:val="0"/>
        <w:keepLines w:val="0"/>
        <w:widowControl w:val="0"/>
        <w:rPr>
          <w:szCs w:val="24"/>
        </w:rPr>
      </w:pPr>
      <w:r w:rsidRPr="007C3BD5">
        <w:rPr>
          <w:szCs w:val="24"/>
        </w:rPr>
        <w:t xml:space="preserve">Čl. </w:t>
      </w:r>
      <w:r w:rsidRPr="007C3BD5">
        <w:rPr>
          <w:noProof/>
          <w:szCs w:val="24"/>
        </w:rPr>
        <w:t>LVIII</w:t>
      </w:r>
    </w:p>
    <w:p w:rsidR="009F1BB1" w:rsidRPr="007C3BD5" w:rsidP="00A21B9D">
      <w:pPr>
        <w:pStyle w:val="Textlnku"/>
        <w:rPr>
          <w:szCs w:val="24"/>
        </w:rPr>
      </w:pPr>
      <w:r w:rsidRPr="007C3BD5">
        <w:rPr>
          <w:szCs w:val="24"/>
        </w:rPr>
        <w:t>Zákon č. 563/1991 Sb., o účetnictví, ve znění zákona č. 117/1994 Sb., zákona č. 227/1997 Sb., zákona č. 492/2000 Sb., zákona č. 353/2001 Sb., zákona č. 575/2002 Sb., zákona č. 437/2003 Sb., zákona č. 257/2004 Sb., zákona č. 669/2004 Sb., zákona č. 179/2005 Sb., zákona č. 495/2005 Sb., zákona č. 57/2006 Sb., zákona č. 81/2006 Sb., zákona č. 230/2006 Sb., zákona č. 264/2006 Sb., zákona č. 69/2007 Sb., zákona č. 261/2007 Sb., zákona č. 296/2007 Sb., zákona č. 348/2007 Sb., zákona č. 126/2008 Sb., zákona č. 304/2008 Sb., zákona č. 227/2009 Sb., zákona č. 230/2009 Sb., zákona č. 410/2010 Sb., zákona č. 188/2011 Sb., zákona č. 355/2011 Sb., zákona č. 428/2011 Sb., zákona č. 167/2012 Sb., zákona č. 239/2012 Sb., zákona č. 503/2012 Sb., zákona č. 344/2013 Sb., zákona č. 221/2015 Sb., zákona č. 377/2015 Sb., zákona č. 298/2016 Sb., zákona č. 462/2016 Sb., zákona č. 183/2017 Sb., zákona č. 33/2020 Sb., zákona č. 609/2020 Sb. a zákona č. 251/2021 Sb., se mění takto:</w:t>
      </w:r>
    </w:p>
    <w:p w:rsidR="00BF7A73" w:rsidRPr="007C3BD5" w:rsidP="00B9783B">
      <w:pPr>
        <w:numPr>
          <w:ilvl w:val="0"/>
          <w:numId w:val="51"/>
        </w:numPr>
        <w:tabs>
          <w:tab w:val="left" w:pos="851"/>
        </w:tabs>
        <w:spacing w:before="480" w:after="120"/>
      </w:pPr>
      <w:r w:rsidRPr="007C3BD5">
        <w:t xml:space="preserve">Poznámka pod čarou </w:t>
      </w:r>
      <w:r w:rsidRPr="007C3BD5" w:rsidR="007B6F84">
        <w:t>č.</w:t>
      </w:r>
      <w:r w:rsidR="007B6F84">
        <w:t> </w:t>
      </w:r>
      <w:r w:rsidRPr="007C3BD5" w:rsidR="007B6F84">
        <w:t>1</w:t>
      </w:r>
      <w:r w:rsidR="007B6F84">
        <w:t> </w:t>
      </w:r>
      <w:r w:rsidRPr="007C3BD5">
        <w:t>zní:</w:t>
      </w:r>
    </w:p>
    <w:p w:rsidR="00BF7A73" w:rsidRPr="007C3BD5" w:rsidP="00BF7A73">
      <w:pPr>
        <w:spacing w:after="60"/>
        <w:ind w:left="567" w:hanging="567"/>
        <w:rPr>
          <w:rFonts w:cs="Arial"/>
          <w:u w:val="single"/>
        </w:rPr>
      </w:pPr>
      <w:r w:rsidRPr="007C3BD5">
        <w:rPr>
          <w:rFonts w:cs="Arial"/>
        </w:rPr>
        <w:t xml:space="preserve"> „</w:t>
      </w:r>
      <w:r w:rsidRPr="007C3BD5">
        <w:rPr>
          <w:rFonts w:cs="Arial"/>
          <w:vertAlign w:val="superscript"/>
        </w:rPr>
        <w:t>1)</w:t>
      </w:r>
      <w:r w:rsidRPr="007C3BD5">
        <w:rPr>
          <w:rFonts w:cs="Arial"/>
        </w:rPr>
        <w:t xml:space="preserve"> </w:t>
      </w:r>
      <w:r w:rsidRPr="007C3BD5">
        <w:rPr>
          <w:rFonts w:cs="Arial"/>
        </w:rPr>
        <w:tab/>
      </w: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2013/34/EU ze dne 26. června 2013 </w:t>
      </w:r>
      <w:r w:rsidRPr="007C3BD5" w:rsidR="007B6F84">
        <w:rPr>
          <w:rFonts w:cs="Arial"/>
          <w:u w:val="single"/>
        </w:rPr>
        <w:t>o</w:t>
      </w:r>
      <w:r w:rsidR="007B6F84">
        <w:rPr>
          <w:rFonts w:cs="Arial"/>
          <w:u w:val="single"/>
        </w:rPr>
        <w:t> </w:t>
      </w:r>
      <w:r w:rsidRPr="007C3BD5">
        <w:rPr>
          <w:rFonts w:cs="Arial"/>
          <w:u w:val="single"/>
        </w:rPr>
        <w:t xml:space="preserve">ročních účetních závěrkách, konsolidovaných účetních závěrkách </w:t>
      </w:r>
      <w:r w:rsidRPr="007C3BD5" w:rsidR="007B6F84">
        <w:rPr>
          <w:rFonts w:cs="Arial"/>
          <w:u w:val="single"/>
        </w:rPr>
        <w:t>a</w:t>
      </w:r>
      <w:r w:rsidR="007B6F84">
        <w:rPr>
          <w:rFonts w:cs="Arial"/>
          <w:u w:val="single"/>
        </w:rPr>
        <w:t> </w:t>
      </w:r>
      <w:r w:rsidRPr="007C3BD5">
        <w:rPr>
          <w:rFonts w:cs="Arial"/>
          <w:u w:val="single"/>
        </w:rPr>
        <w:t xml:space="preserve">souvisejících zprávách některých forem podniků, </w:t>
      </w:r>
      <w:r w:rsidRPr="007C3BD5" w:rsidR="007B6F84">
        <w:rPr>
          <w:rFonts w:cs="Arial"/>
          <w:u w:val="single"/>
        </w:rPr>
        <w:t>o</w:t>
      </w:r>
      <w:r w:rsidR="007B6F84">
        <w:rPr>
          <w:rFonts w:cs="Arial"/>
          <w:u w:val="single"/>
        </w:rPr>
        <w:t> </w:t>
      </w:r>
      <w:r w:rsidRPr="007C3BD5">
        <w:rPr>
          <w:rFonts w:cs="Arial"/>
          <w:u w:val="single"/>
        </w:rPr>
        <w:t xml:space="preserve">změně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2006/43/ES </w:t>
      </w:r>
      <w:r w:rsidRPr="007C3BD5" w:rsidR="007B6F84">
        <w:rPr>
          <w:rFonts w:cs="Arial"/>
          <w:u w:val="single"/>
        </w:rPr>
        <w:t>a</w:t>
      </w:r>
      <w:r w:rsidR="007B6F84">
        <w:rPr>
          <w:rFonts w:cs="Arial"/>
          <w:u w:val="single"/>
        </w:rPr>
        <w:t> </w:t>
      </w:r>
      <w:r w:rsidRPr="007C3BD5" w:rsidR="007B6F84">
        <w:rPr>
          <w:rFonts w:cs="Arial"/>
          <w:u w:val="single"/>
        </w:rPr>
        <w:t>o</w:t>
      </w:r>
      <w:r w:rsidR="007B6F84">
        <w:rPr>
          <w:rFonts w:cs="Arial"/>
          <w:u w:val="single"/>
        </w:rPr>
        <w:t> </w:t>
      </w:r>
      <w:r w:rsidRPr="007C3BD5">
        <w:rPr>
          <w:rFonts w:cs="Arial"/>
          <w:u w:val="single"/>
        </w:rPr>
        <w:t xml:space="preserve">zrušení směrnic 78/660/EHS </w:t>
      </w:r>
      <w:r w:rsidRPr="007C3BD5" w:rsidR="007B6F84">
        <w:rPr>
          <w:rFonts w:cs="Arial"/>
          <w:u w:val="single"/>
        </w:rPr>
        <w:t>a</w:t>
      </w:r>
      <w:r w:rsidR="007B6F84">
        <w:rPr>
          <w:rFonts w:cs="Arial"/>
          <w:u w:val="single"/>
        </w:rPr>
        <w:t> </w:t>
      </w:r>
      <w:r w:rsidRPr="007C3BD5">
        <w:rPr>
          <w:rFonts w:cs="Arial"/>
          <w:u w:val="single"/>
        </w:rPr>
        <w:t>83/349/EHS.</w:t>
      </w:r>
    </w:p>
    <w:p w:rsidR="00BF7A73" w:rsidRPr="007C3BD5" w:rsidP="00BF7A73">
      <w:pPr>
        <w:spacing w:after="60"/>
        <w:ind w:left="567"/>
        <w:rPr>
          <w:rFonts w:cs="Arial"/>
          <w:u w:val="single"/>
        </w:rPr>
      </w:pP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2014/95/EU ze dne 22. října 2014, kterou se mění směrnice 2013/34/EU, pokud jde </w:t>
      </w:r>
      <w:r w:rsidRPr="007C3BD5" w:rsidR="007B6F84">
        <w:rPr>
          <w:rFonts w:cs="Arial"/>
          <w:u w:val="single"/>
        </w:rPr>
        <w:t>o</w:t>
      </w:r>
      <w:r w:rsidR="007B6F84">
        <w:rPr>
          <w:rFonts w:cs="Arial"/>
          <w:u w:val="single"/>
        </w:rPr>
        <w:t> </w:t>
      </w:r>
      <w:r w:rsidRPr="007C3BD5">
        <w:rPr>
          <w:rFonts w:cs="Arial"/>
          <w:u w:val="single"/>
        </w:rPr>
        <w:t xml:space="preserve">uvádění nefinančních informací </w:t>
      </w:r>
      <w:r w:rsidRPr="007C3BD5" w:rsidR="007B6F84">
        <w:rPr>
          <w:rFonts w:cs="Arial"/>
          <w:u w:val="single"/>
        </w:rPr>
        <w:t>a</w:t>
      </w:r>
      <w:r w:rsidR="007B6F84">
        <w:rPr>
          <w:rFonts w:cs="Arial"/>
          <w:u w:val="single"/>
        </w:rPr>
        <w:t> </w:t>
      </w:r>
      <w:r w:rsidRPr="007C3BD5">
        <w:rPr>
          <w:rFonts w:cs="Arial"/>
          <w:u w:val="single"/>
        </w:rPr>
        <w:t>informací týkajících se rozmanitosti některými velkými podniky a skupinami.</w:t>
      </w:r>
    </w:p>
    <w:p w:rsidR="00BF7A73" w:rsidRPr="007C3BD5" w:rsidP="00BF7A73">
      <w:pPr>
        <w:spacing w:after="60"/>
        <w:ind w:left="567"/>
        <w:rPr>
          <w:rFonts w:cs="Arial"/>
          <w:u w:val="single"/>
        </w:rPr>
      </w:pPr>
      <w:r w:rsidRPr="007C3BD5">
        <w:rPr>
          <w:rFonts w:cs="Arial"/>
          <w:u w:val="single"/>
        </w:rPr>
        <w:t>Směrnice Rady 2014/102/EU ze dne 7. listopadu 2014 o úpravě směrnice Evropského parlamentu a Rady 2013/34/EU o ročních účetních závěrkách, konsolidovaných účetních závěrkách a souvisejících zprávách některých forem podniků v důsledku přistoupení Chorvatské republiky.</w:t>
      </w:r>
    </w:p>
    <w:p w:rsidR="00BF7A73" w:rsidRPr="007C3BD5" w:rsidP="00BF7A73">
      <w:pPr>
        <w:spacing w:after="60"/>
        <w:ind w:left="567"/>
        <w:rPr>
          <w:rFonts w:cs="Arial"/>
          <w:u w:val="single"/>
        </w:rPr>
      </w:pP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(EU) 2021/2101 ze dne 24. listopadu 2021, kterou se mění směrnice 2013/34/EU, pokud jde </w:t>
      </w:r>
      <w:r w:rsidRPr="007C3BD5" w:rsidR="007B6F84">
        <w:rPr>
          <w:rFonts w:cs="Arial"/>
          <w:u w:val="single"/>
        </w:rPr>
        <w:t>o</w:t>
      </w:r>
      <w:r w:rsidR="007B6F84">
        <w:rPr>
          <w:rFonts w:cs="Arial"/>
          <w:u w:val="single"/>
        </w:rPr>
        <w:t> </w:t>
      </w:r>
      <w:r w:rsidRPr="007C3BD5">
        <w:rPr>
          <w:rFonts w:cs="Arial"/>
          <w:u w:val="single"/>
        </w:rPr>
        <w:t xml:space="preserve">zveřejňování informací </w:t>
      </w:r>
      <w:r w:rsidRPr="007C3BD5" w:rsidR="007B6F84">
        <w:rPr>
          <w:rFonts w:cs="Arial"/>
          <w:u w:val="single"/>
        </w:rPr>
        <w:t>o</w:t>
      </w:r>
      <w:r w:rsidR="007B6F84">
        <w:rPr>
          <w:rFonts w:cs="Arial"/>
          <w:u w:val="single"/>
        </w:rPr>
        <w:t> </w:t>
      </w:r>
      <w:r w:rsidRPr="007C3BD5">
        <w:rPr>
          <w:rFonts w:cs="Arial"/>
          <w:u w:val="single"/>
        </w:rPr>
        <w:t xml:space="preserve">dani z příjmů některými podniky </w:t>
      </w:r>
      <w:r w:rsidRPr="007C3BD5" w:rsidR="007B6F84">
        <w:rPr>
          <w:rFonts w:cs="Arial"/>
          <w:u w:val="single"/>
        </w:rPr>
        <w:t>a</w:t>
      </w:r>
      <w:r w:rsidR="007B6F84">
        <w:rPr>
          <w:rFonts w:cs="Arial"/>
          <w:u w:val="single"/>
        </w:rPr>
        <w:t> </w:t>
      </w:r>
      <w:r w:rsidRPr="007C3BD5">
        <w:rPr>
          <w:rFonts w:cs="Arial"/>
          <w:u w:val="single"/>
        </w:rPr>
        <w:t>pobočkami.</w:t>
      </w:r>
    </w:p>
    <w:p w:rsidR="00BF7A73" w:rsidRPr="007C3BD5" w:rsidP="00BF7A73">
      <w:pPr>
        <w:spacing w:after="60"/>
        <w:ind w:left="567"/>
        <w:rPr>
          <w:rFonts w:cs="Arial"/>
        </w:rPr>
      </w:pP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(EU) 2022/2464 ze dne 14. prosince 2022, kterou se mění nařízení (EU) </w:t>
      </w:r>
      <w:r w:rsidRPr="007C3BD5" w:rsidR="007B6F84">
        <w:rPr>
          <w:rFonts w:cs="Arial"/>
          <w:u w:val="single"/>
        </w:rPr>
        <w:t>č.</w:t>
      </w:r>
      <w:r w:rsidR="007B6F84">
        <w:rPr>
          <w:rFonts w:cs="Arial"/>
          <w:u w:val="single"/>
        </w:rPr>
        <w:t> </w:t>
      </w:r>
      <w:r w:rsidRPr="007C3BD5">
        <w:rPr>
          <w:rFonts w:cs="Arial"/>
          <w:u w:val="single"/>
        </w:rPr>
        <w:t xml:space="preserve">537/2014, směrnice 2004/109/ES, směrnice 2006/43/ES </w:t>
      </w:r>
      <w:r w:rsidRPr="007C3BD5" w:rsidR="007B6F84">
        <w:rPr>
          <w:rFonts w:cs="Arial"/>
          <w:u w:val="single"/>
        </w:rPr>
        <w:t>a</w:t>
      </w:r>
      <w:r w:rsidR="007B6F84">
        <w:rPr>
          <w:rFonts w:cs="Arial"/>
          <w:u w:val="single"/>
        </w:rPr>
        <w:t> </w:t>
      </w:r>
      <w:r w:rsidRPr="007C3BD5">
        <w:rPr>
          <w:rFonts w:cs="Arial"/>
          <w:u w:val="single"/>
        </w:rPr>
        <w:t xml:space="preserve">směrnice 2013/34/EU, pokud jde </w:t>
      </w:r>
      <w:r w:rsidRPr="007C3BD5" w:rsidR="007B6F84">
        <w:rPr>
          <w:rFonts w:cs="Arial"/>
          <w:u w:val="single"/>
        </w:rPr>
        <w:t>o</w:t>
      </w:r>
      <w:r w:rsidR="007B6F84">
        <w:rPr>
          <w:rFonts w:cs="Arial"/>
          <w:u w:val="single"/>
        </w:rPr>
        <w:t> </w:t>
      </w:r>
      <w:r w:rsidRPr="007C3BD5">
        <w:rPr>
          <w:rFonts w:cs="Arial"/>
          <w:u w:val="single"/>
        </w:rPr>
        <w:t xml:space="preserve">podávání zpráv podniků </w:t>
      </w:r>
      <w:r w:rsidRPr="007C3BD5" w:rsidR="007B6F84">
        <w:rPr>
          <w:rFonts w:cs="Arial"/>
          <w:u w:val="single"/>
        </w:rPr>
        <w:t>o</w:t>
      </w:r>
      <w:r w:rsidR="007B6F84">
        <w:rPr>
          <w:rFonts w:cs="Arial"/>
          <w:u w:val="single"/>
        </w:rPr>
        <w:t> </w:t>
      </w:r>
      <w:r w:rsidRPr="007C3BD5">
        <w:rPr>
          <w:rFonts w:cs="Arial"/>
          <w:u w:val="single"/>
        </w:rPr>
        <w:t>udržitelnosti</w:t>
      </w:r>
      <w:r w:rsidRPr="007C3BD5">
        <w:rPr>
          <w:rFonts w:cs="Arial"/>
        </w:rPr>
        <w:t>.“.</w:t>
      </w:r>
    </w:p>
    <w:p w:rsidR="00BF7A73" w:rsidRPr="007C3BD5" w:rsidP="00BF7A73">
      <w:pPr>
        <w:pStyle w:val="celex0"/>
        <w:rPr>
          <w:rFonts w:eastAsia="Calibri"/>
        </w:rPr>
      </w:pPr>
      <w:r w:rsidRPr="007C3BD5">
        <w:rPr>
          <w:rFonts w:eastAsia="Calibri"/>
        </w:rPr>
        <w:t>CELEX 32013L0034, 32014L0095, 32014L0102, 32021L2101, 32022L2464</w:t>
      </w:r>
    </w:p>
    <w:p w:rsidR="00BF7A73" w:rsidRPr="007C3BD5" w:rsidP="00B9783B">
      <w:pPr>
        <w:numPr>
          <w:ilvl w:val="0"/>
          <w:numId w:val="51"/>
        </w:numPr>
        <w:tabs>
          <w:tab w:val="left" w:pos="851"/>
        </w:tabs>
        <w:spacing w:before="480" w:after="120"/>
      </w:pPr>
      <w:r w:rsidRPr="007C3BD5">
        <w:t>V</w:t>
      </w:r>
      <w:r>
        <w:t> </w:t>
      </w:r>
      <w:r w:rsidRPr="007C3BD5">
        <w:t>§</w:t>
      </w:r>
      <w:r>
        <w:t> </w:t>
      </w:r>
      <w:r w:rsidRPr="007C3BD5">
        <w:t>1</w:t>
      </w:r>
      <w:r>
        <w:t> </w:t>
      </w:r>
      <w:r w:rsidRPr="007C3BD5">
        <w:t>se doplňuje odstavec 5, který zní</w:t>
      </w:r>
    </w:p>
    <w:p w:rsidR="00BF7A73" w:rsidRPr="007C3BD5" w:rsidP="00BF7A73">
      <w:pPr>
        <w:pStyle w:val="Textodstavce"/>
        <w:numPr>
          <w:ilvl w:val="0"/>
          <w:numId w:val="0"/>
        </w:numPr>
        <w:ind w:firstLine="425"/>
        <w:rPr>
          <w:shd w:val="clear" w:color="auto" w:fill="FFFFFF"/>
        </w:rPr>
      </w:pPr>
      <w:r w:rsidRPr="007C3BD5">
        <w:t xml:space="preserve">„(5) </w:t>
      </w:r>
      <w:r w:rsidRPr="007C3BD5">
        <w:rPr>
          <w:u w:val="single"/>
        </w:rPr>
        <w:t>Na stát tvořící Evropský hospodářský prostor se pro účely účetnictví hledí jako na členský stát Evropské unie</w:t>
      </w:r>
      <w:r w:rsidRPr="007C3BD5">
        <w:rPr>
          <w:u w:val="single"/>
          <w:shd w:val="clear" w:color="auto" w:fill="FFFFFF"/>
        </w:rPr>
        <w:t>.</w:t>
      </w:r>
      <w:r w:rsidRPr="007C3BD5">
        <w:rPr>
          <w:shd w:val="clear" w:color="auto" w:fill="FFFFFF"/>
        </w:rPr>
        <w:t>“.</w:t>
      </w:r>
    </w:p>
    <w:p w:rsidR="00BF7A73" w:rsidRPr="007C3BD5" w:rsidP="00BF7A73">
      <w:pPr>
        <w:pStyle w:val="celex0"/>
        <w:rPr>
          <w:rFonts w:eastAsia="Calibri"/>
        </w:rPr>
      </w:pPr>
      <w:r w:rsidRPr="007C3BD5">
        <w:rPr>
          <w:rFonts w:eastAsia="Calibri"/>
        </w:rPr>
        <w:t xml:space="preserve">CELEX  32013L0034, 32014L0095, 32014L0102, 32021L2101, 32022L2464 </w:t>
      </w:r>
    </w:p>
    <w:p w:rsidR="00BF7A73" w:rsidRPr="007C3BD5" w:rsidP="00B9783B">
      <w:pPr>
        <w:numPr>
          <w:ilvl w:val="0"/>
          <w:numId w:val="51"/>
        </w:numPr>
        <w:tabs>
          <w:tab w:val="left" w:pos="851"/>
        </w:tabs>
        <w:spacing w:before="480" w:after="120"/>
        <w:rPr>
          <w:rFonts w:eastAsia="Calibri"/>
        </w:rPr>
      </w:pPr>
      <w:r w:rsidRPr="007C3BD5">
        <w:t>V</w:t>
      </w:r>
      <w:r>
        <w:t> </w:t>
      </w:r>
      <w:r w:rsidRPr="007C3BD5">
        <w:t>§</w:t>
      </w:r>
      <w:r>
        <w:t> </w:t>
      </w:r>
      <w:r w:rsidRPr="007C3BD5">
        <w:t xml:space="preserve">1a písm. d) se slovo „nebo“ zrušuje.  </w:t>
      </w:r>
    </w:p>
    <w:p w:rsidR="00BF7A73" w:rsidRPr="007C3BD5" w:rsidP="00B9783B">
      <w:pPr>
        <w:numPr>
          <w:ilvl w:val="0"/>
          <w:numId w:val="51"/>
        </w:numPr>
        <w:tabs>
          <w:tab w:val="left" w:pos="851"/>
        </w:tabs>
        <w:spacing w:before="480" w:after="120"/>
        <w:rPr>
          <w:rFonts w:eastAsia="Calibri"/>
        </w:rPr>
      </w:pPr>
      <w:r w:rsidRPr="007C3BD5">
        <w:t>V</w:t>
      </w:r>
      <w:r>
        <w:t> </w:t>
      </w:r>
      <w:r w:rsidRPr="007C3BD5">
        <w:t>§</w:t>
      </w:r>
      <w:r>
        <w:t> </w:t>
      </w:r>
      <w:r w:rsidRPr="007C3BD5">
        <w:t xml:space="preserve">1a se na konci písmene e) tečka nahrazuje slovem „, nebo“ </w:t>
      </w:r>
      <w:r w:rsidRPr="007C3BD5">
        <w:t>a</w:t>
      </w:r>
      <w:r>
        <w:t> </w:t>
      </w:r>
      <w:r w:rsidRPr="007C3BD5">
        <w:t xml:space="preserve">doplňuje se písmeno f), který zní: </w:t>
      </w:r>
    </w:p>
    <w:p w:rsidR="00BF7A73" w:rsidRPr="007C3BD5" w:rsidP="00BF7A73">
      <w:pPr>
        <w:pStyle w:val="Textpsmene"/>
        <w:ind w:left="425" w:hanging="425"/>
      </w:pPr>
      <w:r w:rsidRPr="007C3BD5">
        <w:t>„f)</w:t>
      </w:r>
      <w:r w:rsidRPr="007C3BD5">
        <w:tab/>
      </w:r>
      <w:r w:rsidRPr="007C3BD5">
        <w:rPr>
          <w:rFonts w:eastAsia="Calibri"/>
          <w:u w:val="single"/>
        </w:rPr>
        <w:t>systémově významným obchodníkem</w:t>
      </w:r>
      <w:r w:rsidRPr="007C3BD5">
        <w:t>.“.</w:t>
      </w:r>
    </w:p>
    <w:p w:rsidR="00BF7A73" w:rsidRPr="007C3BD5" w:rsidP="00BF7A73">
      <w:pPr>
        <w:pStyle w:val="celex0"/>
        <w:rPr>
          <w:rFonts w:eastAsia="Calibri"/>
        </w:rPr>
      </w:pPr>
      <w:r w:rsidRPr="007C3BD5">
        <w:rPr>
          <w:rFonts w:eastAsia="Calibri"/>
        </w:rPr>
        <w:t>CELEX  32013L0034</w:t>
      </w:r>
    </w:p>
    <w:p w:rsidR="00BF7A73" w:rsidRPr="007C3BD5" w:rsidP="00B9783B">
      <w:pPr>
        <w:numPr>
          <w:ilvl w:val="0"/>
          <w:numId w:val="51"/>
        </w:numPr>
        <w:tabs>
          <w:tab w:val="left" w:pos="851"/>
        </w:tabs>
        <w:spacing w:before="480" w:after="120"/>
      </w:pPr>
      <w:r w:rsidRPr="007C3BD5">
        <w:t>V</w:t>
      </w:r>
      <w:r>
        <w:t> </w:t>
      </w:r>
      <w:r w:rsidRPr="007C3BD5">
        <w:t>§</w:t>
      </w:r>
      <w:r>
        <w:t> </w:t>
      </w:r>
      <w:r w:rsidRPr="007C3BD5">
        <w:t xml:space="preserve">1d odstavec </w:t>
      </w:r>
      <w:r w:rsidRPr="007C3BD5">
        <w:t>2</w:t>
      </w:r>
      <w:r>
        <w:t> </w:t>
      </w:r>
      <w:r w:rsidRPr="007C3BD5">
        <w:t>zní:</w:t>
      </w:r>
    </w:p>
    <w:p w:rsidR="00BF7A73" w:rsidRPr="007C3BD5" w:rsidP="00BF7A73">
      <w:pPr>
        <w:pStyle w:val="Textodstavce"/>
        <w:numPr>
          <w:ilvl w:val="0"/>
          <w:numId w:val="0"/>
        </w:numPr>
        <w:ind w:firstLine="425"/>
        <w:rPr>
          <w:shd w:val="clear" w:color="auto" w:fill="FFFFFF"/>
        </w:rPr>
      </w:pPr>
      <w:r w:rsidRPr="007C3BD5">
        <w:t xml:space="preserve">„(2) </w:t>
      </w:r>
      <w:r w:rsidRPr="007C3BD5">
        <w:rPr>
          <w:u w:val="single"/>
        </w:rPr>
        <w:t xml:space="preserve">Čistým obratem se pro účely účetnictví rozumí výše výnosů z prodeje výrobků </w:t>
      </w:r>
      <w:r w:rsidRPr="007C3BD5" w:rsidR="007B6F84">
        <w:rPr>
          <w:u w:val="single"/>
        </w:rPr>
        <w:t>a</w:t>
      </w:r>
      <w:r w:rsidR="007B6F84">
        <w:rPr>
          <w:u w:val="single"/>
        </w:rPr>
        <w:t> </w:t>
      </w:r>
      <w:r w:rsidRPr="007C3BD5">
        <w:rPr>
          <w:u w:val="single"/>
        </w:rPr>
        <w:t xml:space="preserve">zboží </w:t>
      </w:r>
      <w:r w:rsidRPr="007C3BD5" w:rsidR="007B6F84">
        <w:rPr>
          <w:u w:val="single"/>
        </w:rPr>
        <w:t>a</w:t>
      </w:r>
      <w:r w:rsidR="007B6F84">
        <w:rPr>
          <w:u w:val="single"/>
        </w:rPr>
        <w:t> </w:t>
      </w:r>
      <w:r w:rsidRPr="007C3BD5">
        <w:rPr>
          <w:u w:val="single"/>
        </w:rPr>
        <w:t>z poskytování služeb za účetní období.</w:t>
      </w:r>
      <w:r w:rsidRPr="007C3BD5">
        <w:t xml:space="preserve"> </w:t>
      </w:r>
      <w:r w:rsidRPr="007C3BD5">
        <w:rPr>
          <w:u w:val="single"/>
        </w:rPr>
        <w:t>Ročním úhrnem čistého obratu se pro účely účetnictví rozumí čistý obrat vy</w:t>
      </w:r>
      <w:r w:rsidRPr="007C3BD5">
        <w:rPr>
          <w:u w:val="single"/>
          <w:shd w:val="clear" w:color="auto" w:fill="FFFFFF"/>
        </w:rPr>
        <w:t xml:space="preserve">dělený počtem započatých měsíců, po které trvalo účetní období, </w:t>
      </w:r>
      <w:r w:rsidRPr="007C3BD5" w:rsidR="007B6F84">
        <w:rPr>
          <w:u w:val="single"/>
          <w:shd w:val="clear" w:color="auto" w:fill="FFFFFF"/>
        </w:rPr>
        <w:t>a</w:t>
      </w:r>
      <w:r w:rsidR="007B6F84">
        <w:rPr>
          <w:u w:val="single"/>
          <w:shd w:val="clear" w:color="auto" w:fill="FFFFFF"/>
        </w:rPr>
        <w:t> </w:t>
      </w:r>
      <w:r w:rsidRPr="007C3BD5">
        <w:rPr>
          <w:u w:val="single"/>
          <w:shd w:val="clear" w:color="auto" w:fill="FFFFFF"/>
        </w:rPr>
        <w:t>vynásobený 12.</w:t>
      </w:r>
      <w:r w:rsidRPr="007C3BD5">
        <w:rPr>
          <w:shd w:val="clear" w:color="auto" w:fill="FFFFFF"/>
        </w:rPr>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numPr>
          <w:ilvl w:val="0"/>
          <w:numId w:val="51"/>
        </w:numPr>
        <w:tabs>
          <w:tab w:val="left" w:pos="851"/>
        </w:tabs>
        <w:spacing w:before="480" w:after="120"/>
      </w:pPr>
      <w:r w:rsidRPr="007C3BD5">
        <w:t>V</w:t>
      </w:r>
      <w:r>
        <w:t> </w:t>
      </w:r>
      <w:r w:rsidRPr="007C3BD5">
        <w:t>§</w:t>
      </w:r>
      <w:r>
        <w:t> </w:t>
      </w:r>
      <w:r w:rsidRPr="007C3BD5">
        <w:t xml:space="preserve">1d se za odstavec </w:t>
      </w:r>
      <w:r w:rsidRPr="007C3BD5">
        <w:t>2</w:t>
      </w:r>
      <w:r>
        <w:t> </w:t>
      </w:r>
      <w:r w:rsidRPr="007C3BD5">
        <w:t xml:space="preserve">vkládají nové odstavce </w:t>
      </w:r>
      <w:r w:rsidRPr="007C3BD5">
        <w:t>3</w:t>
      </w:r>
      <w:r>
        <w:t> </w:t>
      </w:r>
      <w:r w:rsidRPr="007C3BD5">
        <w:t>a</w:t>
      </w:r>
      <w:r>
        <w:t> </w:t>
      </w:r>
      <w:r w:rsidRPr="007C3BD5">
        <w:t>4, které znějí:</w:t>
      </w:r>
    </w:p>
    <w:p w:rsidR="00BF7A73" w:rsidRPr="007C3BD5" w:rsidP="00BF7A73">
      <w:pPr>
        <w:pStyle w:val="Textodstavce"/>
        <w:numPr>
          <w:ilvl w:val="0"/>
          <w:numId w:val="0"/>
        </w:numPr>
        <w:ind w:firstLine="425"/>
        <w:rPr>
          <w:u w:val="single"/>
        </w:rPr>
      </w:pPr>
      <w:r w:rsidRPr="007C3BD5">
        <w:t>„(3)</w:t>
      </w:r>
      <w:r w:rsidRPr="007C3BD5">
        <w:rPr>
          <w:u w:val="single"/>
        </w:rPr>
        <w:t xml:space="preserve"> Čistým obratem se v případě </w:t>
      </w:r>
    </w:p>
    <w:p w:rsidR="00BF7A73" w:rsidRPr="007C3BD5" w:rsidP="00BF7A73">
      <w:pPr>
        <w:pStyle w:val="Textpsmene"/>
        <w:spacing w:before="120"/>
        <w:ind w:left="425" w:hanging="425"/>
        <w:rPr>
          <w:u w:val="single"/>
        </w:rPr>
      </w:pPr>
      <w:r w:rsidRPr="007C3BD5">
        <w:t>a)</w:t>
      </w:r>
      <w:r w:rsidRPr="007C3BD5">
        <w:tab/>
      </w:r>
      <w:r w:rsidRPr="007C3BD5">
        <w:rPr>
          <w:u w:val="single"/>
        </w:rPr>
        <w:t xml:space="preserve">banky, spořitelního </w:t>
      </w:r>
      <w:r w:rsidRPr="007C3BD5" w:rsidR="007B6F84">
        <w:rPr>
          <w:u w:val="single"/>
        </w:rPr>
        <w:t>a</w:t>
      </w:r>
      <w:r w:rsidR="007B6F84">
        <w:rPr>
          <w:u w:val="single"/>
        </w:rPr>
        <w:t> </w:t>
      </w:r>
      <w:r w:rsidRPr="007C3BD5">
        <w:rPr>
          <w:u w:val="single"/>
        </w:rPr>
        <w:t xml:space="preserve">úvěrního družstva </w:t>
      </w:r>
      <w:r w:rsidRPr="007C3BD5" w:rsidR="007B6F84">
        <w:rPr>
          <w:u w:val="single"/>
        </w:rPr>
        <w:t>a</w:t>
      </w:r>
      <w:r w:rsidR="007B6F84">
        <w:rPr>
          <w:u w:val="single"/>
        </w:rPr>
        <w:t> </w:t>
      </w:r>
      <w:r w:rsidRPr="007C3BD5">
        <w:rPr>
          <w:u w:val="single"/>
        </w:rPr>
        <w:t xml:space="preserve">systémově významného obchodníka </w:t>
      </w:r>
      <w:r w:rsidRPr="007C3BD5" w:rsidR="007B6F84">
        <w:rPr>
          <w:u w:val="single"/>
        </w:rPr>
        <w:t>a</w:t>
      </w:r>
      <w:r w:rsidR="007B6F84">
        <w:rPr>
          <w:u w:val="single"/>
        </w:rPr>
        <w:t> </w:t>
      </w:r>
      <w:r w:rsidRPr="007C3BD5">
        <w:rPr>
          <w:u w:val="single"/>
        </w:rPr>
        <w:t xml:space="preserve">jejich zahraničních obdob rozumí součet výše položek 1, 3, 4, </w:t>
      </w:r>
      <w:r w:rsidRPr="007C3BD5" w:rsidR="007B6F84">
        <w:rPr>
          <w:u w:val="single"/>
        </w:rPr>
        <w:t>6</w:t>
      </w:r>
      <w:r w:rsidR="007B6F84">
        <w:rPr>
          <w:u w:val="single"/>
        </w:rPr>
        <w:t> </w:t>
      </w:r>
      <w:r w:rsidRPr="007C3BD5" w:rsidR="007B6F84">
        <w:rPr>
          <w:u w:val="single"/>
        </w:rPr>
        <w:t>a</w:t>
      </w:r>
      <w:r w:rsidR="007B6F84">
        <w:rPr>
          <w:u w:val="single"/>
        </w:rPr>
        <w:t> </w:t>
      </w:r>
      <w:r w:rsidRPr="007C3BD5" w:rsidR="007B6F84">
        <w:rPr>
          <w:u w:val="single"/>
        </w:rPr>
        <w:t>7</w:t>
      </w:r>
      <w:r w:rsidR="007B6F84">
        <w:rPr>
          <w:u w:val="single"/>
        </w:rPr>
        <w:t> </w:t>
      </w:r>
      <w:r w:rsidRPr="007C3BD5">
        <w:rPr>
          <w:u w:val="single"/>
        </w:rPr>
        <w:t xml:space="preserve">uvedených v příloze </w:t>
      </w:r>
      <w:r w:rsidRPr="007C3BD5" w:rsidR="007B6F84">
        <w:rPr>
          <w:u w:val="single"/>
        </w:rPr>
        <w:t>č.</w:t>
      </w:r>
      <w:r w:rsidR="007B6F84">
        <w:rPr>
          <w:u w:val="single"/>
        </w:rPr>
        <w:t> </w:t>
      </w:r>
      <w:r w:rsidRPr="007C3BD5" w:rsidR="007B6F84">
        <w:rPr>
          <w:u w:val="single"/>
        </w:rPr>
        <w:t>2</w:t>
      </w:r>
      <w:r w:rsidR="007B6F84">
        <w:rPr>
          <w:u w:val="single"/>
        </w:rPr>
        <w:t> </w:t>
      </w:r>
      <w:r w:rsidRPr="007C3BD5">
        <w:rPr>
          <w:u w:val="single"/>
        </w:rPr>
        <w:t xml:space="preserve">vyhlášky </w:t>
      </w:r>
      <w:r w:rsidRPr="007C3BD5" w:rsidR="007B6F84">
        <w:rPr>
          <w:u w:val="single"/>
        </w:rPr>
        <w:t>č.</w:t>
      </w:r>
      <w:r w:rsidR="007B6F84">
        <w:rPr>
          <w:u w:val="single"/>
        </w:rPr>
        <w:t> </w:t>
      </w:r>
      <w:r w:rsidRPr="007C3BD5">
        <w:rPr>
          <w:u w:val="single"/>
        </w:rPr>
        <w:t xml:space="preserve">501/2002 Sb., kterou se provádějí některá ustanovení zákona </w:t>
      </w:r>
      <w:r w:rsidRPr="007C3BD5" w:rsidR="007B6F84">
        <w:rPr>
          <w:u w:val="single"/>
        </w:rPr>
        <w:t>č.</w:t>
      </w:r>
      <w:r w:rsidR="007B6F84">
        <w:rPr>
          <w:u w:val="single"/>
        </w:rPr>
        <w:t> </w:t>
      </w:r>
      <w:r w:rsidRPr="007C3BD5">
        <w:rPr>
          <w:u w:val="single"/>
        </w:rPr>
        <w:t xml:space="preserve">563/1991 Sb., </w:t>
      </w:r>
      <w:r w:rsidRPr="007C3BD5" w:rsidR="007B6F84">
        <w:rPr>
          <w:u w:val="single"/>
        </w:rPr>
        <w:t>o</w:t>
      </w:r>
      <w:r w:rsidR="007B6F84">
        <w:rPr>
          <w:u w:val="single"/>
        </w:rPr>
        <w:t> </w:t>
      </w:r>
      <w:r w:rsidRPr="007C3BD5">
        <w:rPr>
          <w:u w:val="single"/>
        </w:rPr>
        <w:t xml:space="preserve">účetnictví, ve znění pozdějších předpisů, pro účetní jednotky, které jsou bankami </w:t>
      </w:r>
      <w:r w:rsidRPr="007C3BD5" w:rsidR="007B6F84">
        <w:rPr>
          <w:u w:val="single"/>
        </w:rPr>
        <w:t>a</w:t>
      </w:r>
      <w:r w:rsidR="007B6F84">
        <w:rPr>
          <w:u w:val="single"/>
        </w:rPr>
        <w:t> </w:t>
      </w:r>
      <w:r w:rsidRPr="007C3BD5">
        <w:rPr>
          <w:u w:val="single"/>
        </w:rPr>
        <w:t>jinými finančními institucemi, ve znění pozdějších předpisů, a</w:t>
      </w:r>
    </w:p>
    <w:p w:rsidR="00BF7A73" w:rsidRPr="007C3BD5" w:rsidP="00BF7A73">
      <w:pPr>
        <w:pStyle w:val="Textpsmene"/>
        <w:ind w:left="425" w:hanging="425"/>
        <w:rPr>
          <w:u w:val="single"/>
        </w:rPr>
      </w:pPr>
      <w:r w:rsidRPr="007C3BD5">
        <w:t>b)</w:t>
      </w:r>
      <w:r w:rsidRPr="007C3BD5">
        <w:tab/>
      </w:r>
      <w:r w:rsidRPr="007C3BD5">
        <w:rPr>
          <w:u w:val="single"/>
        </w:rPr>
        <w:t xml:space="preserve">pojišťovny </w:t>
      </w:r>
      <w:r w:rsidRPr="007C3BD5" w:rsidR="007B6F84">
        <w:rPr>
          <w:u w:val="single"/>
        </w:rPr>
        <w:t>a</w:t>
      </w:r>
      <w:r w:rsidR="007B6F84">
        <w:rPr>
          <w:u w:val="single"/>
        </w:rPr>
        <w:t> </w:t>
      </w:r>
      <w:r w:rsidRPr="007C3BD5">
        <w:rPr>
          <w:u w:val="single"/>
        </w:rPr>
        <w:t xml:space="preserve">zajišťovny rozumí součet výše položky I. 1.a) </w:t>
      </w:r>
      <w:r w:rsidRPr="007C3BD5" w:rsidR="007B6F84">
        <w:rPr>
          <w:u w:val="single"/>
        </w:rPr>
        <w:t>a</w:t>
      </w:r>
      <w:r w:rsidR="007B6F84">
        <w:rPr>
          <w:u w:val="single"/>
        </w:rPr>
        <w:t> </w:t>
      </w:r>
      <w:r w:rsidRPr="007C3BD5">
        <w:rPr>
          <w:u w:val="single"/>
        </w:rPr>
        <w:t xml:space="preserve">položky II. 1. a) uvedených v příloze </w:t>
      </w:r>
      <w:r w:rsidRPr="007C3BD5" w:rsidR="007B6F84">
        <w:rPr>
          <w:u w:val="single"/>
        </w:rPr>
        <w:t>č.</w:t>
      </w:r>
      <w:r w:rsidR="007B6F84">
        <w:rPr>
          <w:u w:val="single"/>
        </w:rPr>
        <w:t> </w:t>
      </w:r>
      <w:r w:rsidRPr="007C3BD5" w:rsidR="007B6F84">
        <w:rPr>
          <w:u w:val="single"/>
        </w:rPr>
        <w:t>2</w:t>
      </w:r>
      <w:r w:rsidR="007B6F84">
        <w:rPr>
          <w:u w:val="single"/>
        </w:rPr>
        <w:t> </w:t>
      </w:r>
      <w:r w:rsidRPr="007C3BD5">
        <w:rPr>
          <w:u w:val="single"/>
        </w:rPr>
        <w:t xml:space="preserve">vyhlášky č. 502/2002 Sb., kterou se provádějí některá ustanovení zákona </w:t>
      </w:r>
      <w:r w:rsidRPr="007C3BD5" w:rsidR="007B6F84">
        <w:rPr>
          <w:u w:val="single"/>
        </w:rPr>
        <w:t>č.</w:t>
      </w:r>
      <w:r w:rsidR="007B6F84">
        <w:rPr>
          <w:u w:val="single"/>
        </w:rPr>
        <w:t> </w:t>
      </w:r>
      <w:r w:rsidRPr="007C3BD5">
        <w:rPr>
          <w:u w:val="single"/>
        </w:rPr>
        <w:t xml:space="preserve">563/1991 Sb., </w:t>
      </w:r>
      <w:r w:rsidRPr="007C3BD5" w:rsidR="007B6F84">
        <w:rPr>
          <w:u w:val="single"/>
        </w:rPr>
        <w:t>o</w:t>
      </w:r>
      <w:r w:rsidR="007B6F84">
        <w:rPr>
          <w:u w:val="single"/>
        </w:rPr>
        <w:t> </w:t>
      </w:r>
      <w:r w:rsidRPr="007C3BD5">
        <w:rPr>
          <w:u w:val="single"/>
        </w:rPr>
        <w:t>účetnictví, ve znění pozdějších předpisů, pro účetní jednotky, které jsou pojišťovnami, ve znění pozdějších předpisů.</w:t>
      </w:r>
    </w:p>
    <w:p w:rsidR="00BF7A73" w:rsidRPr="007C3BD5" w:rsidP="00B9783B">
      <w:pPr>
        <w:pStyle w:val="Textodstavce"/>
        <w:numPr>
          <w:ilvl w:val="2"/>
          <w:numId w:val="50"/>
        </w:numPr>
        <w:tabs>
          <w:tab w:val="clear" w:pos="782"/>
        </w:tabs>
      </w:pPr>
      <w:r w:rsidRPr="007C3BD5">
        <w:rPr>
          <w:u w:val="single"/>
        </w:rPr>
        <w:t xml:space="preserve">Čistým obratem banky, spořitelního </w:t>
      </w:r>
      <w:r w:rsidRPr="007C3BD5" w:rsidR="007B6F84">
        <w:rPr>
          <w:u w:val="single"/>
        </w:rPr>
        <w:t>a</w:t>
      </w:r>
      <w:r w:rsidR="007B6F84">
        <w:rPr>
          <w:u w:val="single"/>
        </w:rPr>
        <w:t> </w:t>
      </w:r>
      <w:r w:rsidRPr="007C3BD5">
        <w:rPr>
          <w:u w:val="single"/>
        </w:rPr>
        <w:t xml:space="preserve">úvěrního družstva, systémově významného obchodníka, pojišťovny </w:t>
      </w:r>
      <w:r w:rsidRPr="007C3BD5" w:rsidR="007B6F84">
        <w:rPr>
          <w:u w:val="single"/>
        </w:rPr>
        <w:t>a</w:t>
      </w:r>
      <w:r w:rsidR="007B6F84">
        <w:rPr>
          <w:u w:val="single"/>
        </w:rPr>
        <w:t> </w:t>
      </w:r>
      <w:r w:rsidRPr="007C3BD5">
        <w:rPr>
          <w:u w:val="single"/>
        </w:rPr>
        <w:t xml:space="preserve">zajišťovny, kteří pro účtování </w:t>
      </w:r>
      <w:r w:rsidRPr="007C3BD5" w:rsidR="007B6F84">
        <w:rPr>
          <w:u w:val="single"/>
        </w:rPr>
        <w:t>a</w:t>
      </w:r>
      <w:r w:rsidR="007B6F84">
        <w:rPr>
          <w:u w:val="single"/>
        </w:rPr>
        <w:t> </w:t>
      </w:r>
      <w:r w:rsidRPr="007C3BD5">
        <w:rPr>
          <w:u w:val="single"/>
        </w:rPr>
        <w:t>sestavení účetní závěrky používají mezinárodní účetní standardy</w:t>
      </w:r>
      <w:r w:rsidRPr="007C3BD5">
        <w:rPr>
          <w:u w:val="single"/>
          <w:vertAlign w:val="superscript"/>
        </w:rPr>
        <w:t>35)</w:t>
      </w:r>
      <w:r w:rsidRPr="007C3BD5">
        <w:rPr>
          <w:u w:val="single"/>
        </w:rPr>
        <w:t xml:space="preserve"> upravené právem Evropské unie (dále jen „mezinárodní účetní standardy“), se rozumí součet položek odpovídajících položkám uvedeným v odstavci </w:t>
      </w:r>
      <w:r w:rsidRPr="007C3BD5" w:rsidR="007B6F84">
        <w:rPr>
          <w:u w:val="single"/>
        </w:rPr>
        <w:t>3</w:t>
      </w:r>
      <w:r w:rsidR="007B6F84">
        <w:rPr>
          <w:u w:val="single"/>
        </w:rPr>
        <w:t> </w:t>
      </w:r>
      <w:r w:rsidRPr="007C3BD5">
        <w:rPr>
          <w:u w:val="single"/>
        </w:rPr>
        <w:t xml:space="preserve">písm. a) </w:t>
      </w:r>
      <w:r w:rsidRPr="007C3BD5" w:rsidR="007B6F84">
        <w:rPr>
          <w:u w:val="single"/>
        </w:rPr>
        <w:t>a</w:t>
      </w:r>
      <w:r w:rsidR="007B6F84">
        <w:rPr>
          <w:u w:val="single"/>
        </w:rPr>
        <w:t> </w:t>
      </w:r>
      <w:r w:rsidRPr="007C3BD5">
        <w:rPr>
          <w:u w:val="single"/>
        </w:rPr>
        <w:t>b).</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F7A73">
      <w:pPr>
        <w:spacing w:before="120" w:after="120"/>
      </w:pPr>
      <w:r w:rsidRPr="007C3BD5">
        <w:t xml:space="preserve">Dosavadní odstavec </w:t>
      </w:r>
      <w:r w:rsidRPr="007C3BD5" w:rsidR="007B6F84">
        <w:t>3</w:t>
      </w:r>
      <w:r w:rsidR="007B6F84">
        <w:t> </w:t>
      </w:r>
      <w:r w:rsidRPr="007C3BD5">
        <w:t>se označuje jako odstavec 5.</w:t>
      </w:r>
    </w:p>
    <w:p w:rsidR="00BF7A73" w:rsidRPr="007C3BD5" w:rsidP="00B9783B">
      <w:pPr>
        <w:pStyle w:val="Novelizanbod"/>
        <w:numPr>
          <w:ilvl w:val="0"/>
          <w:numId w:val="51"/>
        </w:numPr>
      </w:pPr>
      <w:r w:rsidRPr="007C3BD5">
        <w:t>V</w:t>
      </w:r>
      <w:r>
        <w:t> </w:t>
      </w:r>
      <w:r w:rsidRPr="007C3BD5">
        <w:t>§</w:t>
      </w:r>
      <w:r>
        <w:t> </w:t>
      </w:r>
      <w:r w:rsidRPr="007C3BD5">
        <w:t>4</w:t>
      </w:r>
      <w:r>
        <w:t> </w:t>
      </w:r>
      <w:r w:rsidRPr="007C3BD5">
        <w:t xml:space="preserve">se na konci odstavce </w:t>
      </w:r>
      <w:r w:rsidRPr="007C3BD5">
        <w:t>8</w:t>
      </w:r>
      <w:r>
        <w:t> </w:t>
      </w:r>
      <w:r w:rsidRPr="007C3BD5">
        <w:t xml:space="preserve">tečka nahrazuje čárkou </w:t>
      </w:r>
      <w:r w:rsidRPr="007C3BD5">
        <w:t>a</w:t>
      </w:r>
      <w:r>
        <w:t> </w:t>
      </w:r>
      <w:r w:rsidRPr="007C3BD5">
        <w:t>doplňuje se písmeno y), které zní:</w:t>
      </w:r>
    </w:p>
    <w:p w:rsidR="00BF7A73" w:rsidRPr="007C3BD5" w:rsidP="00BF7A73">
      <w:pPr>
        <w:pStyle w:val="Textpsmene"/>
        <w:ind w:left="425" w:hanging="425"/>
      </w:pPr>
      <w:r w:rsidRPr="007C3BD5">
        <w:t>„y)</w:t>
      </w:r>
      <w:r w:rsidRPr="007C3BD5">
        <w:tab/>
        <w:t xml:space="preserve">způsob určení funkční měny </w:t>
      </w:r>
      <w:r w:rsidRPr="007C3BD5" w:rsidR="007B6F84">
        <w:t>a</w:t>
      </w:r>
      <w:r w:rsidR="007B6F84">
        <w:t> </w:t>
      </w:r>
      <w:r w:rsidRPr="007C3BD5">
        <w:t>postup při změně měny účetnictví.“.</w:t>
      </w:r>
    </w:p>
    <w:p w:rsidR="00BF7A73" w:rsidRPr="007C3BD5" w:rsidP="00B9783B">
      <w:pPr>
        <w:pStyle w:val="Novelizanbod"/>
        <w:numPr>
          <w:ilvl w:val="0"/>
          <w:numId w:val="51"/>
        </w:numPr>
      </w:pPr>
      <w:r w:rsidRPr="007C3BD5">
        <w:t>V</w:t>
      </w:r>
      <w:r>
        <w:t> </w:t>
      </w:r>
      <w:r w:rsidRPr="007C3BD5">
        <w:t>§</w:t>
      </w:r>
      <w:r>
        <w:t> </w:t>
      </w:r>
      <w:r w:rsidRPr="007C3BD5">
        <w:t>4</w:t>
      </w:r>
      <w:r>
        <w:t> </w:t>
      </w:r>
      <w:r w:rsidRPr="007C3BD5">
        <w:t>odst. 12 větě první se slova „české měny“ nahrazují slovy „měny účetnictví“.</w:t>
      </w:r>
    </w:p>
    <w:p w:rsidR="00BF7A73" w:rsidRPr="007C3BD5" w:rsidP="00B9783B">
      <w:pPr>
        <w:pStyle w:val="Novelizanbod"/>
        <w:numPr>
          <w:ilvl w:val="0"/>
          <w:numId w:val="51"/>
        </w:numPr>
      </w:pPr>
      <w:r w:rsidRPr="007C3BD5">
        <w:t>V</w:t>
      </w:r>
      <w:r>
        <w:t> </w:t>
      </w:r>
      <w:r w:rsidRPr="007C3BD5">
        <w:t>§</w:t>
      </w:r>
      <w:r>
        <w:t> </w:t>
      </w:r>
      <w:r w:rsidRPr="007C3BD5">
        <w:t>4</w:t>
      </w:r>
      <w:r>
        <w:t> </w:t>
      </w:r>
      <w:r w:rsidRPr="007C3BD5">
        <w:t>se na konci odstavce 12 doplňuje věta „Cizí měnou se pro účely účetnictví rozumí jiná měna než měna účetnictví.“.</w:t>
      </w:r>
    </w:p>
    <w:p w:rsidR="00BF7A73" w:rsidRPr="007C3BD5" w:rsidP="00B9783B">
      <w:pPr>
        <w:pStyle w:val="Novelizanbod"/>
        <w:numPr>
          <w:ilvl w:val="0"/>
          <w:numId w:val="51"/>
        </w:numPr>
        <w:rPr>
          <w:rStyle w:val="tituleknadpisu"/>
          <w:b w:val="0"/>
        </w:r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19a odst. </w:t>
      </w:r>
      <w:r w:rsidRPr="007C3BD5">
        <w:rPr>
          <w:rStyle w:val="tituleknadpisu"/>
          <w:b w:val="0"/>
        </w:rPr>
        <w:t>1</w:t>
      </w:r>
      <w:r>
        <w:rPr>
          <w:rStyle w:val="tituleknadpisu"/>
          <w:b w:val="0"/>
        </w:rPr>
        <w:t> </w:t>
      </w:r>
      <w:r w:rsidRPr="007C3BD5">
        <w:rPr>
          <w:rStyle w:val="tituleknadpisu"/>
          <w:b w:val="0"/>
        </w:rPr>
        <w:t>se slova „upravené právem Evropské unie</w:t>
      </w:r>
      <w:r w:rsidRPr="007C3BD5">
        <w:rPr>
          <w:rStyle w:val="tituleknadpisu"/>
          <w:b w:val="0"/>
          <w:vertAlign w:val="superscript"/>
        </w:rPr>
        <w:t>35)</w:t>
      </w:r>
      <w:r w:rsidRPr="007C3BD5">
        <w:rPr>
          <w:rStyle w:val="tituleknadpisu"/>
          <w:b w:val="0"/>
        </w:rPr>
        <w:t xml:space="preserve"> (dále jen „mezinárodní účetní standardy“)“ zrušují.</w:t>
      </w:r>
    </w:p>
    <w:p w:rsidR="00BF7A73" w:rsidRPr="007C3BD5" w:rsidP="00B9783B">
      <w:pPr>
        <w:numPr>
          <w:ilvl w:val="0"/>
          <w:numId w:val="51"/>
        </w:numPr>
        <w:tabs>
          <w:tab w:val="left" w:pos="851"/>
        </w:tabs>
        <w:spacing w:before="480" w:after="120"/>
      </w:pPr>
      <w:r w:rsidRPr="007C3BD5">
        <w:t>V</w:t>
      </w:r>
      <w:r>
        <w:t> </w:t>
      </w:r>
      <w:r w:rsidRPr="007C3BD5">
        <w:t>§</w:t>
      </w:r>
      <w:r>
        <w:t> </w:t>
      </w:r>
      <w:r w:rsidRPr="007C3BD5">
        <w:t xml:space="preserve">21 se za odstavec </w:t>
      </w:r>
      <w:r w:rsidRPr="007C3BD5">
        <w:t>2</w:t>
      </w:r>
      <w:r>
        <w:t> </w:t>
      </w:r>
      <w:r w:rsidRPr="007C3BD5">
        <w:t>vkládá nový odstavec 3, který zní:</w:t>
      </w:r>
    </w:p>
    <w:p w:rsidR="00BF7A73" w:rsidRPr="007C3BD5" w:rsidP="00BF7A73">
      <w:pPr>
        <w:pStyle w:val="Textodstavce"/>
        <w:numPr>
          <w:ilvl w:val="0"/>
          <w:numId w:val="0"/>
        </w:numPr>
        <w:ind w:firstLine="425"/>
        <w:rPr>
          <w:u w:val="single"/>
        </w:rPr>
      </w:pPr>
      <w:r w:rsidRPr="007C3BD5">
        <w:t>„</w:t>
      </w:r>
      <w:r w:rsidRPr="007C3BD5">
        <w:rPr>
          <w:rFonts w:eastAsia="Calibri"/>
        </w:rPr>
        <w:t>(3)</w:t>
      </w:r>
      <w:r w:rsidRPr="007C3BD5">
        <w:rPr>
          <w:rFonts w:eastAsia="Calibri"/>
          <w:b/>
        </w:rPr>
        <w:t xml:space="preserve"> </w:t>
      </w:r>
      <w:r w:rsidRPr="007C3BD5">
        <w:rPr>
          <w:rFonts w:eastAsia="Calibri"/>
          <w:u w:val="single"/>
        </w:rPr>
        <w:t xml:space="preserve">Výroční zpráva obsahuje také informace </w:t>
      </w:r>
      <w:r w:rsidRPr="007C3BD5" w:rsidR="007B6F84">
        <w:rPr>
          <w:rFonts w:eastAsia="Calibri"/>
          <w:u w:val="single"/>
        </w:rPr>
        <w:t>o</w:t>
      </w:r>
      <w:r w:rsidR="007B6F84">
        <w:rPr>
          <w:rFonts w:eastAsia="Calibri"/>
          <w:u w:val="single"/>
        </w:rPr>
        <w:t> </w:t>
      </w:r>
      <w:r w:rsidRPr="007C3BD5">
        <w:rPr>
          <w:rFonts w:eastAsia="Calibri"/>
          <w:u w:val="single"/>
        </w:rPr>
        <w:t xml:space="preserve">nehmotných zdrojích, na kterých zásadně závisí obchodní model účetní jednotky </w:t>
      </w:r>
      <w:r w:rsidRPr="007C3BD5" w:rsidR="007B6F84">
        <w:rPr>
          <w:rFonts w:eastAsia="Calibri"/>
          <w:u w:val="single"/>
        </w:rPr>
        <w:t>a</w:t>
      </w:r>
      <w:r w:rsidR="007B6F84">
        <w:rPr>
          <w:rFonts w:eastAsia="Calibri"/>
          <w:u w:val="single"/>
        </w:rPr>
        <w:t> </w:t>
      </w:r>
      <w:r w:rsidRPr="007C3BD5">
        <w:rPr>
          <w:rFonts w:eastAsia="Calibri"/>
          <w:u w:val="single"/>
        </w:rPr>
        <w:t xml:space="preserve">které jsou pro ni zdrojem tvorby hodnoty, </w:t>
      </w:r>
      <w:r w:rsidRPr="007C3BD5" w:rsidR="007B6F84">
        <w:rPr>
          <w:rFonts w:eastAsia="Calibri"/>
          <w:u w:val="single"/>
        </w:rPr>
        <w:t>a</w:t>
      </w:r>
      <w:r w:rsidR="007B6F84">
        <w:rPr>
          <w:rFonts w:eastAsia="Calibri"/>
          <w:u w:val="single"/>
        </w:rPr>
        <w:t> </w:t>
      </w:r>
      <w:r w:rsidRPr="007C3BD5">
        <w:rPr>
          <w:rFonts w:eastAsia="Calibri"/>
          <w:u w:val="single"/>
        </w:rPr>
        <w:t xml:space="preserve">to včetně vysvětlení, jak jsou tyto nehmotné zdroje pro její obchodní model zásadní </w:t>
      </w:r>
      <w:r w:rsidRPr="007C3BD5" w:rsidR="007B6F84">
        <w:rPr>
          <w:rFonts w:eastAsia="Calibri"/>
          <w:u w:val="single"/>
        </w:rPr>
        <w:t>a</w:t>
      </w:r>
      <w:r w:rsidR="007B6F84">
        <w:rPr>
          <w:rFonts w:eastAsia="Calibri"/>
          <w:u w:val="single"/>
        </w:rPr>
        <w:t> </w:t>
      </w:r>
      <w:r w:rsidRPr="007C3BD5">
        <w:rPr>
          <w:rFonts w:eastAsia="Calibri"/>
          <w:u w:val="single"/>
        </w:rPr>
        <w:t xml:space="preserve">jakým způsobem jsou pro ni zdrojem tvorby hodnoty, jedná-li se </w:t>
      </w:r>
      <w:r w:rsidRPr="007C3BD5" w:rsidR="007B6F84">
        <w:rPr>
          <w:rFonts w:eastAsia="Calibri"/>
          <w:u w:val="single"/>
        </w:rPr>
        <w:t>o</w:t>
      </w:r>
      <w:r w:rsidR="007B6F84">
        <w:rPr>
          <w:rFonts w:eastAsia="Calibri"/>
          <w:u w:val="single"/>
        </w:rPr>
        <w:t> </w:t>
      </w:r>
      <w:r w:rsidRPr="007C3BD5">
        <w:rPr>
          <w:rFonts w:eastAsia="Calibri"/>
          <w:u w:val="single"/>
        </w:rPr>
        <w:t xml:space="preserve">účetní jednotku, </w:t>
      </w:r>
      <w:r w:rsidRPr="007C3BD5">
        <w:rPr>
          <w:u w:val="single"/>
        </w:rPr>
        <w:t>která</w:t>
      </w:r>
    </w:p>
    <w:p w:rsidR="00BF7A73" w:rsidRPr="007C3BD5" w:rsidP="00BF7A73">
      <w:pPr>
        <w:pStyle w:val="Textpsmene"/>
        <w:ind w:left="425" w:hanging="425"/>
        <w:rPr>
          <w:rFonts w:eastAsia="Calibri"/>
          <w:u w:val="single"/>
        </w:rPr>
      </w:pPr>
      <w:r w:rsidRPr="007C3BD5">
        <w:rPr>
          <w:rFonts w:eastAsia="Calibri"/>
        </w:rPr>
        <w:t>a)</w:t>
      </w:r>
      <w:r w:rsidRPr="007C3BD5">
        <w:rPr>
          <w:rFonts w:eastAsia="Calibri"/>
        </w:rPr>
        <w:tab/>
      </w:r>
      <w:r w:rsidRPr="007C3BD5">
        <w:rPr>
          <w:rFonts w:eastAsia="Calibri"/>
          <w:u w:val="single"/>
        </w:rPr>
        <w:t>je obchodní společnost,</w:t>
      </w:r>
    </w:p>
    <w:p w:rsidR="00BF7A73" w:rsidRPr="007C3BD5" w:rsidP="00BF7A73">
      <w:pPr>
        <w:pStyle w:val="Textpsmene"/>
        <w:ind w:left="425" w:hanging="425"/>
        <w:rPr>
          <w:rFonts w:eastAsia="Calibri"/>
          <w:u w:val="single"/>
        </w:rPr>
      </w:pPr>
      <w:r w:rsidRPr="007C3BD5">
        <w:rPr>
          <w:rFonts w:eastAsia="Calibri"/>
        </w:rPr>
        <w:t>b)</w:t>
      </w:r>
      <w:r w:rsidRPr="007C3BD5">
        <w:rPr>
          <w:rFonts w:eastAsia="Calibri"/>
        </w:rPr>
        <w:tab/>
      </w:r>
      <w:r w:rsidRPr="007C3BD5">
        <w:rPr>
          <w:rFonts w:eastAsia="Calibri"/>
          <w:u w:val="single"/>
        </w:rPr>
        <w:t xml:space="preserve">je subjektem veřejného zájmu, </w:t>
      </w:r>
    </w:p>
    <w:p w:rsidR="00BF7A73" w:rsidRPr="007C3BD5" w:rsidP="00BF7A73">
      <w:pPr>
        <w:pStyle w:val="Textpsmene"/>
        <w:ind w:left="425" w:hanging="425"/>
        <w:rPr>
          <w:rFonts w:eastAsia="Calibri"/>
          <w:u w:val="single"/>
        </w:rPr>
      </w:pPr>
      <w:r w:rsidRPr="007C3BD5">
        <w:rPr>
          <w:rFonts w:eastAsia="Calibri"/>
        </w:rPr>
        <w:t>c)</w:t>
      </w:r>
      <w:r w:rsidRPr="007C3BD5">
        <w:rPr>
          <w:rFonts w:eastAsia="Calibri"/>
        </w:rPr>
        <w:tab/>
      </w:r>
      <w:r w:rsidRPr="007C3BD5">
        <w:rPr>
          <w:rFonts w:eastAsia="Calibri"/>
          <w:u w:val="single"/>
        </w:rPr>
        <w:t xml:space="preserve">by byla velkou účetní jednotkou, </w:t>
      </w:r>
      <w:r w:rsidRPr="007C3BD5" w:rsidR="007B6F84">
        <w:rPr>
          <w:rFonts w:eastAsia="Calibri"/>
          <w:u w:val="single"/>
        </w:rPr>
        <w:t>i</w:t>
      </w:r>
      <w:r w:rsidR="007B6F84">
        <w:rPr>
          <w:rFonts w:eastAsia="Calibri"/>
          <w:u w:val="single"/>
        </w:rPr>
        <w:t> </w:t>
      </w:r>
      <w:r w:rsidRPr="007C3BD5">
        <w:rPr>
          <w:rFonts w:eastAsia="Calibri"/>
          <w:u w:val="single"/>
        </w:rPr>
        <w:t xml:space="preserve">kdyby nebyla subjektem veřejného zájmu, </w:t>
      </w:r>
      <w:r w:rsidRPr="007C3BD5" w:rsidR="007B6F84">
        <w:rPr>
          <w:rFonts w:eastAsia="Calibri"/>
          <w:u w:val="single"/>
        </w:rPr>
        <w:t>a</w:t>
      </w:r>
      <w:r w:rsidR="007B6F84">
        <w:rPr>
          <w:rFonts w:eastAsia="Calibri"/>
          <w:u w:val="single"/>
        </w:rPr>
        <w:t> </w:t>
      </w:r>
      <w:r w:rsidRPr="007C3BD5">
        <w:rPr>
          <w:rFonts w:eastAsia="Calibri"/>
          <w:u w:val="single"/>
        </w:rPr>
        <w:t xml:space="preserve"> </w:t>
      </w:r>
    </w:p>
    <w:p w:rsidR="00BF7A73" w:rsidRPr="007C3BD5" w:rsidP="00BF7A73">
      <w:pPr>
        <w:pStyle w:val="Textpsmene"/>
        <w:ind w:left="425" w:hanging="425"/>
        <w:rPr>
          <w:rFonts w:eastAsia="Calibri"/>
          <w:u w:val="single"/>
        </w:rPr>
      </w:pPr>
      <w:r w:rsidRPr="007C3BD5">
        <w:rPr>
          <w:rFonts w:eastAsia="Calibri"/>
        </w:rPr>
        <w:t>d)</w:t>
      </w:r>
      <w:r w:rsidRPr="007C3BD5">
        <w:rPr>
          <w:rFonts w:eastAsia="Calibri"/>
        </w:rPr>
        <w:tab/>
      </w:r>
      <w:r w:rsidRPr="007C3BD5">
        <w:rPr>
          <w:rFonts w:eastAsia="Calibri"/>
          <w:u w:val="single"/>
        </w:rPr>
        <w:t>k rozvahovému dni překročila kritérium průměrného počtu 500 zaměstnanců za účetní období.</w:t>
      </w:r>
      <w:r w:rsidRPr="007C3BD5">
        <w:rPr>
          <w:rFonts w:eastAsia="Calibri"/>
        </w:rPr>
        <w:t>“.</w:t>
      </w:r>
    </w:p>
    <w:p w:rsidR="00BF7A73" w:rsidRPr="007C3BD5" w:rsidP="00BF7A73">
      <w:pPr>
        <w:pStyle w:val="celex0"/>
        <w:rPr>
          <w:rFonts w:eastAsia="Calibri"/>
        </w:rPr>
      </w:pPr>
      <w:r w:rsidRPr="007C3BD5">
        <w:rPr>
          <w:rFonts w:eastAsia="Calibri"/>
        </w:rPr>
        <w:t xml:space="preserve">CELEX 32022L2464 </w:t>
      </w:r>
    </w:p>
    <w:p w:rsidR="00BF7A73" w:rsidRPr="007C3BD5" w:rsidP="00BF7A73">
      <w:pPr>
        <w:spacing w:before="120" w:after="120"/>
      </w:pPr>
      <w:r w:rsidRPr="007C3BD5">
        <w:t xml:space="preserve">Dosavadní odstavce </w:t>
      </w:r>
      <w:r w:rsidRPr="007C3BD5" w:rsidR="007B6F84">
        <w:t>3</w:t>
      </w:r>
      <w:r w:rsidR="007B6F84">
        <w:t> </w:t>
      </w:r>
      <w:r w:rsidRPr="007C3BD5">
        <w:t xml:space="preserve">až </w:t>
      </w:r>
      <w:r w:rsidRPr="007C3BD5" w:rsidR="007B6F84">
        <w:t>8</w:t>
      </w:r>
      <w:r w:rsidR="007B6F84">
        <w:t> </w:t>
      </w:r>
      <w:r w:rsidRPr="007C3BD5">
        <w:t xml:space="preserve">se označují jako odstavce </w:t>
      </w:r>
      <w:r w:rsidRPr="007C3BD5" w:rsidR="007B6F84">
        <w:t>4</w:t>
      </w:r>
      <w:r w:rsidR="007B6F84">
        <w:t> </w:t>
      </w:r>
      <w:r w:rsidRPr="007C3BD5">
        <w:t>až 9.</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21 se na konci odstavce </w:t>
      </w:r>
      <w:r w:rsidRPr="007C3BD5">
        <w:rPr>
          <w:rStyle w:val="tituleknadpisu"/>
          <w:b w:val="0"/>
        </w:rPr>
        <w:t>4</w:t>
      </w:r>
      <w:r>
        <w:rPr>
          <w:rStyle w:val="tituleknadpisu"/>
          <w:b w:val="0"/>
        </w:rPr>
        <w:t> </w:t>
      </w:r>
      <w:r w:rsidRPr="007C3BD5">
        <w:rPr>
          <w:rStyle w:val="tituleknadpisu"/>
          <w:b w:val="0"/>
        </w:rPr>
        <w:t>doplňuje věta „</w:t>
      </w:r>
      <w:r w:rsidRPr="007C3BD5">
        <w:rPr>
          <w:u w:val="single"/>
        </w:rPr>
        <w:t xml:space="preserve">Účetní jednotka, která v souladu s tímto zákonem vyhotovila zprávu </w:t>
      </w:r>
      <w:r w:rsidRPr="007C3BD5">
        <w:rPr>
          <w:u w:val="single"/>
        </w:rPr>
        <w:t>o</w:t>
      </w:r>
      <w:r>
        <w:rPr>
          <w:u w:val="single"/>
        </w:rPr>
        <w:t> </w:t>
      </w:r>
      <w:r w:rsidRPr="007C3BD5">
        <w:rPr>
          <w:u w:val="single"/>
        </w:rPr>
        <w:t xml:space="preserve">udržitelnosti nebo konsolidovanou zprávu </w:t>
      </w:r>
      <w:r w:rsidRPr="007C3BD5">
        <w:rPr>
          <w:u w:val="single"/>
        </w:rPr>
        <w:t>o</w:t>
      </w:r>
      <w:r>
        <w:rPr>
          <w:u w:val="single"/>
        </w:rPr>
        <w:t> </w:t>
      </w:r>
      <w:r w:rsidRPr="007C3BD5">
        <w:rPr>
          <w:u w:val="single"/>
        </w:rPr>
        <w:t>udržitelnosti, není povinna uvádět ve výroční zprávě informace podle odstavce 3.</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21 odst. </w:t>
      </w:r>
      <w:r w:rsidRPr="007C3BD5">
        <w:rPr>
          <w:rStyle w:val="tituleknadpisu"/>
          <w:b w:val="0"/>
        </w:rPr>
        <w:t>8</w:t>
      </w:r>
      <w:r>
        <w:rPr>
          <w:rStyle w:val="tituleknadpisu"/>
          <w:b w:val="0"/>
        </w:rPr>
        <w:t> </w:t>
      </w:r>
      <w:r w:rsidRPr="007C3BD5">
        <w:rPr>
          <w:rStyle w:val="tituleknadpisu"/>
          <w:b w:val="0"/>
        </w:rPr>
        <w:t>se za slovo „zprávy“ vkládají slova  „</w:t>
      </w:r>
      <w:r w:rsidRPr="007C3BD5">
        <w:rPr>
          <w:rStyle w:val="tituleknadpisu"/>
          <w:b w:val="0"/>
          <w:u w:val="single"/>
        </w:rPr>
        <w:t>a</w:t>
      </w:r>
      <w:r>
        <w:rPr>
          <w:rStyle w:val="tituleknadpisu"/>
          <w:b w:val="0"/>
          <w:u w:val="single"/>
        </w:rPr>
        <w:t> </w:t>
      </w:r>
      <w:r w:rsidRPr="007C3BD5">
        <w:rPr>
          <w:u w:val="single"/>
        </w:rPr>
        <w:t xml:space="preserve">zprávy </w:t>
      </w:r>
      <w:r w:rsidRPr="007C3BD5">
        <w:rPr>
          <w:u w:val="single"/>
        </w:rPr>
        <w:t>o</w:t>
      </w:r>
      <w:r>
        <w:rPr>
          <w:u w:val="single"/>
        </w:rPr>
        <w:t> </w:t>
      </w:r>
      <w:r w:rsidRPr="007C3BD5">
        <w:rPr>
          <w:u w:val="single"/>
        </w:rPr>
        <w:t>udržitelnosti.</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numPr>
          <w:ilvl w:val="0"/>
          <w:numId w:val="51"/>
        </w:numPr>
        <w:tabs>
          <w:tab w:val="left" w:pos="851"/>
        </w:tabs>
        <w:spacing w:before="480" w:after="120"/>
      </w:pPr>
      <w:r w:rsidRPr="007C3BD5">
        <w:t>V</w:t>
      </w:r>
      <w:r>
        <w:t> </w:t>
      </w:r>
      <w:r w:rsidRPr="007C3BD5">
        <w:t>§</w:t>
      </w:r>
      <w:r>
        <w:t> </w:t>
      </w:r>
      <w:r w:rsidRPr="007C3BD5">
        <w:t>21 se doplňuje odstavec 10, který zní:</w:t>
      </w:r>
    </w:p>
    <w:p w:rsidR="00BF7A73" w:rsidRPr="007C3BD5" w:rsidP="00BF7A73">
      <w:pPr>
        <w:pStyle w:val="Textodstavce"/>
        <w:numPr>
          <w:ilvl w:val="0"/>
          <w:numId w:val="0"/>
        </w:numPr>
        <w:ind w:firstLine="425"/>
        <w:rPr>
          <w:rFonts w:eastAsia="Calibri"/>
          <w:u w:val="single"/>
        </w:rPr>
      </w:pPr>
      <w:r w:rsidRPr="007C3BD5">
        <w:t>„</w:t>
      </w:r>
      <w:r w:rsidRPr="007C3BD5">
        <w:rPr>
          <w:rFonts w:eastAsia="Calibri"/>
        </w:rPr>
        <w:t>(10)</w:t>
      </w:r>
      <w:r w:rsidRPr="007C3BD5">
        <w:rPr>
          <w:rFonts w:eastAsia="Calibri"/>
          <w:b/>
        </w:rPr>
        <w:t xml:space="preserve"> </w:t>
      </w:r>
      <w:r w:rsidRPr="007C3BD5">
        <w:rPr>
          <w:u w:val="single"/>
        </w:rPr>
        <w:t xml:space="preserve">Výroční zpráva účetní jednotky, která vyhotovuje zprávu </w:t>
      </w:r>
      <w:r w:rsidRPr="007C3BD5" w:rsidR="007B6F84">
        <w:rPr>
          <w:u w:val="single"/>
        </w:rPr>
        <w:t>o</w:t>
      </w:r>
      <w:r w:rsidR="007B6F84">
        <w:rPr>
          <w:u w:val="single"/>
        </w:rPr>
        <w:t> </w:t>
      </w:r>
      <w:r w:rsidRPr="007C3BD5">
        <w:rPr>
          <w:u w:val="single"/>
        </w:rPr>
        <w:t>udržitelnosti, se vyhotovuje ve formátu Extensible Hypertext Markup Language (přípona xhtml).</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numPr>
          <w:ilvl w:val="0"/>
          <w:numId w:val="51"/>
        </w:numPr>
        <w:rPr>
          <w:rStyle w:val="tituleknadpisu"/>
          <w:b w:val="0"/>
        </w:r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21a odst. </w:t>
      </w:r>
      <w:r w:rsidRPr="007C3BD5">
        <w:rPr>
          <w:rStyle w:val="tituleknadpisu"/>
          <w:b w:val="0"/>
        </w:rPr>
        <w:t>8</w:t>
      </w:r>
      <w:r>
        <w:rPr>
          <w:rStyle w:val="tituleknadpisu"/>
          <w:b w:val="0"/>
        </w:rPr>
        <w:t> </w:t>
      </w:r>
      <w:r w:rsidRPr="007C3BD5">
        <w:rPr>
          <w:rStyle w:val="tituleknadpisu"/>
          <w:b w:val="0"/>
        </w:rPr>
        <w:t>se slova „</w:t>
      </w:r>
      <w:r w:rsidRPr="007C3BD5">
        <w:rPr>
          <w:u w:val="single"/>
        </w:rPr>
        <w:t xml:space="preserve">uvádění nefinančních informací podle </w:t>
      </w:r>
      <w:r w:rsidRPr="007C3BD5">
        <w:rPr>
          <w:u w:val="single"/>
        </w:rPr>
        <w:t>§</w:t>
      </w:r>
      <w:r>
        <w:rPr>
          <w:u w:val="single"/>
        </w:rPr>
        <w:t> </w:t>
      </w:r>
      <w:r w:rsidRPr="007C3BD5">
        <w:rPr>
          <w:u w:val="single"/>
        </w:rPr>
        <w:t>32h písm. a)</w:t>
      </w:r>
      <w:r w:rsidRPr="007C3BD5">
        <w:rPr>
          <w:rStyle w:val="tituleknadpisu"/>
          <w:b w:val="0"/>
        </w:rPr>
        <w:t>“ nahrazují slovy „</w:t>
      </w:r>
      <w:r w:rsidRPr="007C3BD5">
        <w:rPr>
          <w:rStyle w:val="tituleknadpisu"/>
          <w:b w:val="0"/>
          <w:u w:val="single"/>
        </w:rPr>
        <w:t xml:space="preserve">zprávu </w:t>
      </w:r>
      <w:r w:rsidRPr="007C3BD5">
        <w:rPr>
          <w:rStyle w:val="tituleknadpisu"/>
          <w:b w:val="0"/>
          <w:u w:val="single"/>
        </w:rPr>
        <w:t>o</w:t>
      </w:r>
      <w:r>
        <w:rPr>
          <w:rStyle w:val="tituleknadpisu"/>
          <w:b w:val="0"/>
          <w:u w:val="single"/>
        </w:rPr>
        <w:t> </w:t>
      </w:r>
      <w:r w:rsidRPr="007C3BD5">
        <w:rPr>
          <w:rStyle w:val="tituleknadpisu"/>
          <w:b w:val="0"/>
          <w:u w:val="single"/>
        </w:rPr>
        <w:t xml:space="preserve">daních z příjmů </w:t>
      </w:r>
      <w:r w:rsidRPr="007C3BD5">
        <w:rPr>
          <w:rStyle w:val="tituleknadpisu"/>
          <w:b w:val="0"/>
          <w:u w:val="single"/>
        </w:rPr>
        <w:t>a</w:t>
      </w:r>
      <w:r>
        <w:rPr>
          <w:rStyle w:val="tituleknadpisu"/>
          <w:b w:val="0"/>
          <w:u w:val="single"/>
        </w:rPr>
        <w:t> </w:t>
      </w:r>
      <w:r w:rsidRPr="007C3BD5">
        <w:rPr>
          <w:rStyle w:val="tituleknadpisu"/>
          <w:b w:val="0"/>
          <w:u w:val="single"/>
        </w:rPr>
        <w:t xml:space="preserve">konsolidovanou zprávu </w:t>
      </w:r>
      <w:r w:rsidRPr="007C3BD5">
        <w:rPr>
          <w:rStyle w:val="tituleknadpisu"/>
          <w:b w:val="0"/>
          <w:u w:val="single"/>
        </w:rPr>
        <w:t>o</w:t>
      </w:r>
      <w:r>
        <w:rPr>
          <w:rStyle w:val="tituleknadpisu"/>
          <w:b w:val="0"/>
          <w:u w:val="single"/>
        </w:rPr>
        <w:t> </w:t>
      </w:r>
      <w:r w:rsidRPr="007C3BD5">
        <w:rPr>
          <w:rStyle w:val="tituleknadpisu"/>
          <w:b w:val="0"/>
          <w:u w:val="single"/>
        </w:rPr>
        <w:t xml:space="preserve">daních </w:t>
      </w:r>
      <w:r w:rsidRPr="007C3BD5">
        <w:rPr>
          <w:rStyle w:val="tituleknadpisu"/>
          <w:b w:val="0"/>
          <w:u w:val="single"/>
        </w:rPr>
        <w:t>z</w:t>
      </w:r>
      <w:r>
        <w:rPr>
          <w:rStyle w:val="tituleknadpisu"/>
          <w:b w:val="0"/>
          <w:u w:val="single"/>
        </w:rPr>
        <w:t> </w:t>
      </w:r>
      <w:r w:rsidRPr="007C3BD5">
        <w:rPr>
          <w:rStyle w:val="tituleknadpisu"/>
          <w:b w:val="0"/>
          <w:u w:val="single"/>
        </w:rPr>
        <w:t>příjmů podle části deváté</w:t>
      </w:r>
      <w:r w:rsidRPr="007C3BD5">
        <w:rPr>
          <w:rStyle w:val="tituleknadpisu"/>
          <w:b w:val="0"/>
        </w:rPr>
        <w:t>“.</w:t>
      </w:r>
    </w:p>
    <w:p w:rsidR="00BF7A73" w:rsidRPr="007C3BD5" w:rsidP="00BF7A73">
      <w:pPr>
        <w:pStyle w:val="celex0"/>
        <w:rPr>
          <w:rFonts w:eastAsia="Calibri"/>
        </w:rPr>
      </w:pPr>
      <w:r w:rsidRPr="007C3BD5">
        <w:rPr>
          <w:rFonts w:eastAsia="Calibri"/>
        </w:rPr>
        <w:t xml:space="preserve">CELEX 32021L2101 </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22aa odst. </w:t>
      </w:r>
      <w:r w:rsidRPr="007C3BD5">
        <w:rPr>
          <w:rStyle w:val="tituleknadpisu"/>
          <w:b w:val="0"/>
        </w:rPr>
        <w:t>1</w:t>
      </w:r>
      <w:r>
        <w:rPr>
          <w:rStyle w:val="tituleknadpisu"/>
          <w:b w:val="0"/>
        </w:rPr>
        <w:t> </w:t>
      </w:r>
      <w:r w:rsidRPr="007C3BD5">
        <w:rPr>
          <w:rStyle w:val="tituleknadpisu"/>
          <w:b w:val="0"/>
        </w:rPr>
        <w:t>úvodní části ustanovení se slova „</w:t>
      </w:r>
      <w:r w:rsidRPr="007C3BD5">
        <w:rPr>
          <w:u w:val="single"/>
        </w:rPr>
        <w:t>jiná konsolidující účetní jednotka</w:t>
      </w:r>
      <w:r w:rsidRPr="007C3BD5">
        <w:rPr>
          <w:rStyle w:val="tituleknadpisu"/>
          <w:b w:val="0"/>
        </w:rPr>
        <w:t>“ nahrazují slovy „</w:t>
      </w:r>
      <w:r w:rsidRPr="007C3BD5">
        <w:rPr>
          <w:u w:val="single"/>
        </w:rPr>
        <w:t>jiná konsolidující osoba z Evropské unie</w:t>
      </w:r>
      <w:r w:rsidRPr="007C3BD5">
        <w:t>“.</w:t>
      </w:r>
    </w:p>
    <w:p w:rsidR="00BF7A73" w:rsidRPr="007C3BD5" w:rsidP="00BF7A73">
      <w:pPr>
        <w:pStyle w:val="CELEX"/>
      </w:pPr>
      <w:r w:rsidRPr="007C3BD5">
        <w:rPr>
          <w:rFonts w:eastAsia="Calibri"/>
        </w:rPr>
        <w:t>CELEX 32013L0034</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22aa odst. </w:t>
      </w:r>
      <w:r w:rsidRPr="007C3BD5">
        <w:rPr>
          <w:rStyle w:val="tituleknadpisu"/>
          <w:b w:val="0"/>
        </w:rPr>
        <w:t>2</w:t>
      </w:r>
      <w:r>
        <w:rPr>
          <w:rStyle w:val="tituleknadpisu"/>
          <w:b w:val="0"/>
        </w:rPr>
        <w:t> </w:t>
      </w:r>
      <w:r w:rsidRPr="007C3BD5">
        <w:rPr>
          <w:rStyle w:val="tituleknadpisu"/>
          <w:b w:val="0"/>
        </w:rPr>
        <w:t>písm. a) se slova „</w:t>
      </w:r>
      <w:r w:rsidRPr="007C3BD5">
        <w:rPr>
          <w:rStyle w:val="tituleknadpisu"/>
          <w:b w:val="0"/>
          <w:u w:val="single"/>
        </w:rPr>
        <w:t xml:space="preserve">jiné </w:t>
      </w:r>
      <w:r w:rsidRPr="007C3BD5">
        <w:rPr>
          <w:u w:val="single"/>
        </w:rPr>
        <w:t>konsolidující účetní jednotky</w:t>
      </w:r>
      <w:r w:rsidRPr="007C3BD5">
        <w:rPr>
          <w:rStyle w:val="tituleknadpisu"/>
          <w:b w:val="0"/>
        </w:rPr>
        <w:t>“ nahrazují slovy „</w:t>
      </w:r>
      <w:r w:rsidRPr="007C3BD5">
        <w:rPr>
          <w:rStyle w:val="tituleknadpisu"/>
          <w:b w:val="0"/>
          <w:u w:val="single"/>
        </w:rPr>
        <w:t xml:space="preserve">jiné </w:t>
      </w:r>
      <w:r w:rsidRPr="007C3BD5">
        <w:rPr>
          <w:u w:val="single"/>
        </w:rPr>
        <w:t>konsolidující osoby z Evropské unie</w:t>
      </w:r>
      <w:r w:rsidRPr="007C3BD5">
        <w:t>“.</w:t>
      </w:r>
    </w:p>
    <w:p w:rsidR="00BF7A73" w:rsidRPr="007C3BD5" w:rsidP="00BF7A73">
      <w:pPr>
        <w:pStyle w:val="CELEX"/>
      </w:pPr>
      <w:r w:rsidRPr="007C3BD5">
        <w:rPr>
          <w:rFonts w:eastAsia="Calibri"/>
        </w:rPr>
        <w:t>CELEX 32013L0034</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22aa odst. </w:t>
      </w:r>
      <w:r w:rsidRPr="007C3BD5">
        <w:rPr>
          <w:rStyle w:val="tituleknadpisu"/>
          <w:b w:val="0"/>
        </w:rPr>
        <w:t>2</w:t>
      </w:r>
      <w:r>
        <w:rPr>
          <w:rStyle w:val="tituleknadpisu"/>
          <w:b w:val="0"/>
        </w:rPr>
        <w:t> </w:t>
      </w:r>
      <w:r w:rsidRPr="007C3BD5">
        <w:rPr>
          <w:rStyle w:val="tituleknadpisu"/>
          <w:b w:val="0"/>
        </w:rPr>
        <w:t>písm. b) se slova „</w:t>
      </w:r>
      <w:r w:rsidRPr="007C3BD5">
        <w:rPr>
          <w:rStyle w:val="tituleknadpisu"/>
          <w:b w:val="0"/>
          <w:u w:val="single"/>
        </w:rPr>
        <w:t xml:space="preserve">jiná </w:t>
      </w:r>
      <w:r w:rsidRPr="007C3BD5">
        <w:rPr>
          <w:u w:val="single"/>
        </w:rPr>
        <w:t>konsolidující účetní jednotka</w:t>
      </w:r>
      <w:r w:rsidRPr="007C3BD5">
        <w:rPr>
          <w:rStyle w:val="tituleknadpisu"/>
          <w:b w:val="0"/>
        </w:rPr>
        <w:t>“ nahrazují slovy „</w:t>
      </w:r>
      <w:r w:rsidRPr="007C3BD5">
        <w:rPr>
          <w:rStyle w:val="tituleknadpisu"/>
          <w:b w:val="0"/>
          <w:u w:val="single"/>
        </w:rPr>
        <w:t xml:space="preserve">jiná </w:t>
      </w:r>
      <w:r w:rsidRPr="007C3BD5">
        <w:rPr>
          <w:u w:val="single"/>
        </w:rPr>
        <w:t>konsolidující osoba z Evropské unie</w:t>
      </w:r>
      <w:r w:rsidRPr="007C3BD5">
        <w:t>“.</w:t>
      </w:r>
    </w:p>
    <w:p w:rsidR="00BF7A73" w:rsidRPr="007C3BD5" w:rsidP="00BF7A73">
      <w:pPr>
        <w:pStyle w:val="CELEX"/>
      </w:pPr>
      <w:r w:rsidRPr="007C3BD5">
        <w:rPr>
          <w:rFonts w:eastAsia="Calibri"/>
        </w:rPr>
        <w:t>CELEX 32013L0034</w:t>
      </w:r>
    </w:p>
    <w:p w:rsidR="00BF7A73" w:rsidRPr="007C3BD5" w:rsidP="00B9783B">
      <w:pPr>
        <w:pStyle w:val="Novelizanbod"/>
        <w:numPr>
          <w:ilvl w:val="0"/>
          <w:numId w:val="51"/>
        </w:numPr>
      </w:pPr>
      <w:r w:rsidRPr="007C3BD5">
        <w:rPr>
          <w:rStyle w:val="tituleknadpisu"/>
          <w:b w:val="0"/>
        </w:rPr>
        <w:t>V</w:t>
      </w:r>
      <w:r>
        <w:rPr>
          <w:rStyle w:val="tituleknadpisu"/>
          <w:b w:val="0"/>
        </w:rPr>
        <w:t> </w:t>
      </w:r>
      <w:r w:rsidRPr="007C3BD5">
        <w:rPr>
          <w:rStyle w:val="tituleknadpisu"/>
          <w:b w:val="0"/>
        </w:rPr>
        <w:t>§</w:t>
      </w:r>
      <w:r>
        <w:rPr>
          <w:rStyle w:val="tituleknadpisu"/>
          <w:b w:val="0"/>
        </w:rPr>
        <w:t> </w:t>
      </w:r>
      <w:r w:rsidRPr="007C3BD5">
        <w:rPr>
          <w:rStyle w:val="tituleknadpisu"/>
          <w:b w:val="0"/>
        </w:rPr>
        <w:t xml:space="preserve">22aa odst. </w:t>
      </w:r>
      <w:r w:rsidRPr="007C3BD5">
        <w:rPr>
          <w:rStyle w:val="tituleknadpisu"/>
          <w:b w:val="0"/>
        </w:rPr>
        <w:t>2</w:t>
      </w:r>
      <w:r>
        <w:rPr>
          <w:rStyle w:val="tituleknadpisu"/>
          <w:b w:val="0"/>
        </w:rPr>
        <w:t> </w:t>
      </w:r>
      <w:r w:rsidRPr="007C3BD5">
        <w:rPr>
          <w:rStyle w:val="tituleknadpisu"/>
          <w:b w:val="0"/>
        </w:rPr>
        <w:t>písm. d) se slova „</w:t>
      </w:r>
      <w:r w:rsidRPr="007C3BD5">
        <w:rPr>
          <w:u w:val="single"/>
        </w:rPr>
        <w:t>jiné konsolidující účetní jednotky</w:t>
      </w:r>
      <w:r w:rsidRPr="007C3BD5">
        <w:rPr>
          <w:rStyle w:val="tituleknadpisu"/>
          <w:b w:val="0"/>
        </w:rPr>
        <w:t>“ nahrazují slovy „</w:t>
      </w:r>
      <w:r w:rsidRPr="007C3BD5">
        <w:rPr>
          <w:u w:val="single"/>
        </w:rPr>
        <w:t>jiné konsolidující osoby z Evropské unie</w:t>
      </w:r>
      <w:r w:rsidRPr="007C3BD5">
        <w:t>“.</w:t>
      </w:r>
    </w:p>
    <w:p w:rsidR="00BF7A73" w:rsidRPr="007C3BD5" w:rsidP="00BF7A73">
      <w:pPr>
        <w:pStyle w:val="CELEX"/>
      </w:pPr>
      <w:r w:rsidRPr="007C3BD5">
        <w:rPr>
          <w:rFonts w:eastAsia="Calibri"/>
        </w:rPr>
        <w:t>CELEX 32013L0034</w:t>
      </w:r>
    </w:p>
    <w:p w:rsidR="00BF7A73" w:rsidRPr="007C3BD5" w:rsidP="00B9783B">
      <w:pPr>
        <w:pStyle w:val="Novelizanbod"/>
        <w:numPr>
          <w:ilvl w:val="0"/>
          <w:numId w:val="51"/>
        </w:numPr>
      </w:pPr>
      <w:r w:rsidRPr="007C3BD5">
        <w:t>V</w:t>
      </w:r>
      <w:r>
        <w:t> </w:t>
      </w:r>
      <w:r w:rsidRPr="007C3BD5">
        <w:t>§</w:t>
      </w:r>
      <w:r>
        <w:t> </w:t>
      </w:r>
      <w:r w:rsidRPr="007C3BD5">
        <w:t xml:space="preserve">24 se odstavce </w:t>
      </w:r>
      <w:r w:rsidRPr="007C3BD5">
        <w:t>6</w:t>
      </w:r>
      <w:r>
        <w:t> </w:t>
      </w:r>
      <w:r w:rsidRPr="007C3BD5">
        <w:t xml:space="preserve">až </w:t>
      </w:r>
      <w:r w:rsidRPr="007C3BD5">
        <w:t>9</w:t>
      </w:r>
      <w:r>
        <w:t> </w:t>
      </w:r>
      <w:r w:rsidRPr="007C3BD5">
        <w:t>zrušují.</w:t>
      </w:r>
    </w:p>
    <w:p w:rsidR="00BF7A73" w:rsidRPr="007C3BD5" w:rsidP="00B9783B">
      <w:pPr>
        <w:pStyle w:val="Novelizanbod"/>
        <w:numPr>
          <w:ilvl w:val="0"/>
          <w:numId w:val="51"/>
        </w:numPr>
      </w:pPr>
      <w:r w:rsidRPr="007C3BD5">
        <w:t xml:space="preserve">Za </w:t>
      </w:r>
      <w:r w:rsidRPr="007C3BD5" w:rsidR="007B6F84">
        <w:t>§</w:t>
      </w:r>
      <w:r w:rsidR="007B6F84">
        <w:t> </w:t>
      </w:r>
      <w:r w:rsidRPr="007C3BD5">
        <w:t xml:space="preserve">24 se vkládají nové </w:t>
      </w:r>
      <w:r w:rsidRPr="007C3BD5" w:rsidR="007B6F84">
        <w:t>§</w:t>
      </w:r>
      <w:r w:rsidR="007B6F84">
        <w:t> </w:t>
      </w:r>
      <w:r w:rsidRPr="007C3BD5">
        <w:t>24a až 24d, které včetně nadpisů znějí:</w:t>
      </w:r>
    </w:p>
    <w:p w:rsidR="00BF7A73" w:rsidRPr="007C3BD5" w:rsidP="00BF7A73">
      <w:pPr>
        <w:pStyle w:val="Paragraf"/>
      </w:pPr>
      <w:r w:rsidRPr="007C3BD5">
        <w:t>„</w:t>
      </w:r>
      <w:r w:rsidRPr="007C3BD5" w:rsidR="007B6F84">
        <w:t>§</w:t>
      </w:r>
      <w:r w:rsidR="007B6F84">
        <w:t> </w:t>
      </w:r>
      <w:r w:rsidRPr="007C3BD5">
        <w:t>24a</w:t>
      </w:r>
    </w:p>
    <w:p w:rsidR="00BF7A73" w:rsidRPr="007C3BD5" w:rsidP="00BF7A73">
      <w:pPr>
        <w:pStyle w:val="Paragraf"/>
        <w:rPr>
          <w:b/>
        </w:rPr>
      </w:pPr>
      <w:r w:rsidRPr="007C3BD5">
        <w:rPr>
          <w:b/>
        </w:rPr>
        <w:t>Měna účetnictví</w:t>
      </w:r>
    </w:p>
    <w:p w:rsidR="00BF7A73" w:rsidRPr="007C3BD5" w:rsidP="00BF7A73">
      <w:pPr>
        <w:pStyle w:val="PZTextodstavce"/>
      </w:pPr>
      <w:r w:rsidRPr="007C3BD5">
        <w:t>(1)</w:t>
      </w:r>
      <w:r w:rsidRPr="007C3BD5">
        <w:tab/>
        <w:t>Měnou účetnictví může být</w:t>
      </w:r>
    </w:p>
    <w:p w:rsidR="00BF7A73" w:rsidRPr="007C3BD5" w:rsidP="00BF7A73">
      <w:pPr>
        <w:pStyle w:val="PZTextpsmene"/>
      </w:pPr>
      <w:r w:rsidRPr="007C3BD5">
        <w:t>a)</w:t>
      </w:r>
      <w:r w:rsidRPr="007C3BD5">
        <w:tab/>
        <w:t>česká měna, nebo</w:t>
      </w:r>
    </w:p>
    <w:p w:rsidR="00BF7A73" w:rsidRPr="007C3BD5" w:rsidP="00BF7A73">
      <w:pPr>
        <w:pStyle w:val="PZTextpsmene"/>
      </w:pPr>
      <w:r w:rsidRPr="007C3BD5">
        <w:t>b)</w:t>
      </w:r>
      <w:r w:rsidRPr="007C3BD5">
        <w:tab/>
        <w:t xml:space="preserve">jiná měna, pokud je funkční měnou účetní jednotky </w:t>
      </w:r>
      <w:r w:rsidRPr="007C3BD5" w:rsidR="007B6F84">
        <w:t>a</w:t>
      </w:r>
      <w:r w:rsidR="007B6F84">
        <w:t> </w:t>
      </w:r>
      <w:r w:rsidRPr="007C3BD5">
        <w:t xml:space="preserve">jedná se </w:t>
      </w:r>
      <w:r w:rsidRPr="007C3BD5" w:rsidR="007B6F84">
        <w:t>o</w:t>
      </w:r>
      <w:r w:rsidR="007B6F84">
        <w:t> </w:t>
      </w:r>
    </w:p>
    <w:p w:rsidR="00BF7A73" w:rsidRPr="007C3BD5" w:rsidP="00BF7A73">
      <w:pPr>
        <w:pStyle w:val="PZTextpsmene"/>
        <w:ind w:left="0" w:firstLine="425"/>
      </w:pPr>
      <w:r w:rsidRPr="007C3BD5">
        <w:t>1.</w:t>
      </w:r>
      <w:r w:rsidRPr="007C3BD5">
        <w:tab/>
        <w:t xml:space="preserve">euro, </w:t>
      </w:r>
    </w:p>
    <w:p w:rsidR="00BF7A73" w:rsidRPr="007C3BD5" w:rsidP="00BF7A73">
      <w:pPr>
        <w:pStyle w:val="PZTextpsmene"/>
        <w:ind w:left="0" w:firstLine="425"/>
      </w:pPr>
      <w:r w:rsidRPr="007C3BD5">
        <w:t>2.</w:t>
      </w:r>
      <w:r w:rsidRPr="007C3BD5">
        <w:tab/>
        <w:t>americký dolar, nebo</w:t>
      </w:r>
    </w:p>
    <w:p w:rsidR="00BF7A73" w:rsidRPr="007C3BD5" w:rsidP="00BF7A73">
      <w:pPr>
        <w:pStyle w:val="PZTextpsmene"/>
        <w:ind w:left="0" w:firstLine="425"/>
      </w:pPr>
      <w:r w:rsidRPr="007C3BD5">
        <w:t>3.</w:t>
      </w:r>
      <w:r w:rsidRPr="007C3BD5">
        <w:tab/>
        <w:t>britsk</w:t>
      </w:r>
      <w:r w:rsidRPr="007C3BD5" w:rsidR="00144A28">
        <w:t>ou</w:t>
      </w:r>
      <w:r w:rsidRPr="007C3BD5">
        <w:t xml:space="preserve"> libr</w:t>
      </w:r>
      <w:r w:rsidRPr="007C3BD5" w:rsidR="00144A28">
        <w:t>ou</w:t>
      </w:r>
      <w:r w:rsidRPr="007C3BD5">
        <w:t>.</w:t>
      </w:r>
    </w:p>
    <w:p w:rsidR="00BF7A73" w:rsidRPr="007C3BD5" w:rsidP="00BF7A73">
      <w:pPr>
        <w:pStyle w:val="PZTextodstavce"/>
      </w:pPr>
      <w:r w:rsidRPr="007C3BD5">
        <w:t>(2)</w:t>
      </w:r>
      <w:r w:rsidRPr="007C3BD5">
        <w:tab/>
        <w:t xml:space="preserve">Funkční měnou se rozumí měna primárního ekonomického prostředí, ve kterém účetní jednotka působí. </w:t>
      </w:r>
    </w:p>
    <w:p w:rsidR="00BF7A73" w:rsidRPr="007C3BD5" w:rsidP="00BF7A73">
      <w:pPr>
        <w:pStyle w:val="PZTextodstavce"/>
      </w:pPr>
      <w:r w:rsidRPr="007C3BD5">
        <w:t xml:space="preserve">(3) Měnou účetnictví vybrané účetní jednotky </w:t>
      </w:r>
      <w:r w:rsidRPr="007C3BD5" w:rsidR="007B6F84">
        <w:t>a</w:t>
      </w:r>
      <w:r w:rsidR="007B6F84">
        <w:t> </w:t>
      </w:r>
      <w:r w:rsidRPr="007C3BD5">
        <w:t>účetní jednotky vedoucí jednoduché účetnictví je česká měna.</w:t>
      </w:r>
    </w:p>
    <w:p w:rsidR="00BF7A73" w:rsidRPr="007C3BD5" w:rsidP="00BF7A73">
      <w:pPr>
        <w:pStyle w:val="PZTextodstavce"/>
      </w:pPr>
      <w:r w:rsidRPr="007C3BD5">
        <w:t xml:space="preserve">(4) Měnu účetnictví lze změnit pouze k prvnímu dni účetního období. Pokud je měnou účetnictví jiná než česká měna, nelze změnit měnu účetnictví na českou měnu, ledaže tato jiná měna přestane být funkční měnou. </w:t>
      </w:r>
    </w:p>
    <w:p w:rsidR="00BF7A73" w:rsidRPr="007C3BD5" w:rsidP="00BF7A73">
      <w:pPr>
        <w:pStyle w:val="Paragraf"/>
      </w:pPr>
      <w:r w:rsidRPr="007C3BD5">
        <w:t>§</w:t>
      </w:r>
      <w:r>
        <w:t> </w:t>
      </w:r>
      <w:r w:rsidRPr="007C3BD5">
        <w:t>24b</w:t>
      </w:r>
    </w:p>
    <w:p w:rsidR="00BF7A73" w:rsidRPr="007C3BD5" w:rsidP="00BF7A73">
      <w:pPr>
        <w:pStyle w:val="Paragraf"/>
        <w:rPr>
          <w:b/>
        </w:rPr>
      </w:pPr>
      <w:r w:rsidRPr="007C3BD5">
        <w:rPr>
          <w:b/>
        </w:rPr>
        <w:t>Přepočet účetních limitů na jinou měnu</w:t>
      </w:r>
    </w:p>
    <w:p w:rsidR="00BF7A73" w:rsidRPr="007C3BD5" w:rsidP="00BF7A73">
      <w:pPr>
        <w:pStyle w:val="PZTextodstavce"/>
      </w:pPr>
      <w:r w:rsidRPr="007C3BD5">
        <w:t xml:space="preserve">(1) Účetní kritérium uvedené v české měně </w:t>
      </w:r>
      <w:r w:rsidRPr="007C3BD5" w:rsidR="007B6F84">
        <w:t>v</w:t>
      </w:r>
      <w:r w:rsidR="007B6F84">
        <w:t> </w:t>
      </w:r>
      <w:r w:rsidRPr="007C3BD5">
        <w:t xml:space="preserve">tomto zákoně nebo v jiném právním předpise se v případě, že měnou účetnictví účetní jednotky není česká měna, přepočte na měnu účetnictví </w:t>
      </w:r>
      <w:r w:rsidRPr="007C3BD5">
        <w:t xml:space="preserve">kurzem devizového trhu vyhlášeným Českou národní bankou k měně účetnictví pro poslední den bezprostředně předcházejícího účetního období. </w:t>
      </w:r>
    </w:p>
    <w:p w:rsidR="00BF7A73" w:rsidRPr="007C3BD5" w:rsidP="00BF7A73">
      <w:pPr>
        <w:pStyle w:val="PZTextodstavce"/>
      </w:pPr>
      <w:r w:rsidRPr="007C3BD5">
        <w:t xml:space="preserve">(2) Částky přepočtené podle odstavce </w:t>
      </w:r>
      <w:r w:rsidRPr="007C3BD5" w:rsidR="007B6F84">
        <w:t>1</w:t>
      </w:r>
      <w:r w:rsidR="007B6F84">
        <w:t> </w:t>
      </w:r>
      <w:r w:rsidRPr="007C3BD5">
        <w:t>se</w:t>
      </w:r>
    </w:p>
    <w:p w:rsidR="00BF7A73" w:rsidRPr="007C3BD5" w:rsidP="00BF7A73">
      <w:pPr>
        <w:pStyle w:val="PZTextpsmene"/>
      </w:pPr>
      <w:r w:rsidRPr="007C3BD5">
        <w:t>a)</w:t>
      </w:r>
      <w:r w:rsidRPr="007C3BD5">
        <w:tab/>
        <w:t xml:space="preserve">nezaokrouhlují, pokud je přepočítávaná částka uvedena s přesností na celé stokoruny, </w:t>
      </w:r>
      <w:r w:rsidRPr="007C3BD5" w:rsidR="00F5649F">
        <w:t xml:space="preserve">desetikoruny, </w:t>
      </w:r>
      <w:r w:rsidRPr="007C3BD5">
        <w:t xml:space="preserve">koruny nebo haléře, </w:t>
      </w:r>
    </w:p>
    <w:p w:rsidR="00BF7A73" w:rsidRPr="007C3BD5" w:rsidP="00BF7A73">
      <w:pPr>
        <w:pStyle w:val="Textpsmene"/>
        <w:ind w:left="425" w:hanging="425"/>
      </w:pPr>
      <w:r w:rsidRPr="007C3BD5">
        <w:t>b)</w:t>
      </w:r>
      <w:r w:rsidRPr="007C3BD5">
        <w:tab/>
        <w:t>zaokrouhlují na celá čísla, pokud je přepočítávaná částka uv</w:t>
      </w:r>
      <w:r w:rsidRPr="007C3BD5" w:rsidR="00B34F8B">
        <w:t>edena s přesností na celé tisícikoruny</w:t>
      </w:r>
      <w:r w:rsidRPr="007C3BD5">
        <w:t>.</w:t>
      </w:r>
    </w:p>
    <w:p w:rsidR="00BF7A73" w:rsidRPr="007C3BD5" w:rsidP="00BF7A73">
      <w:pPr>
        <w:pStyle w:val="Paragraf"/>
      </w:pPr>
      <w:r w:rsidRPr="007C3BD5">
        <w:t>§</w:t>
      </w:r>
      <w:r>
        <w:t> </w:t>
      </w:r>
      <w:r w:rsidRPr="007C3BD5">
        <w:t>24c</w:t>
      </w:r>
    </w:p>
    <w:p w:rsidR="00BF7A73" w:rsidRPr="007C3BD5" w:rsidP="00BF7A73">
      <w:pPr>
        <w:pStyle w:val="Paragraf"/>
        <w:rPr>
          <w:b/>
        </w:rPr>
      </w:pPr>
      <w:r w:rsidRPr="007C3BD5">
        <w:rPr>
          <w:b/>
        </w:rPr>
        <w:t>Okamžik přepočtu cizí měny na měnu účetnictví</w:t>
      </w:r>
    </w:p>
    <w:p w:rsidR="00BF7A73" w:rsidRPr="007C3BD5" w:rsidP="00BF7A73">
      <w:pPr>
        <w:pStyle w:val="PZTextodstavce"/>
      </w:pPr>
      <w:r w:rsidRPr="007C3BD5">
        <w:t xml:space="preserve">(1) Majetek </w:t>
      </w:r>
      <w:r w:rsidRPr="007C3BD5" w:rsidR="007B6F84">
        <w:t>a</w:t>
      </w:r>
      <w:r w:rsidR="007B6F84">
        <w:t> </w:t>
      </w:r>
      <w:r w:rsidRPr="007C3BD5">
        <w:t xml:space="preserve">závazky vyjádřené </w:t>
      </w:r>
      <w:r w:rsidRPr="007C3BD5" w:rsidR="007B6F84">
        <w:t>v</w:t>
      </w:r>
      <w:r w:rsidR="007B6F84">
        <w:t> </w:t>
      </w:r>
      <w:r w:rsidRPr="007C3BD5">
        <w:t xml:space="preserve">cizí měně účetní jednotka přepočítává na měnu účetnictví obecným kurzem, </w:t>
      </w:r>
      <w:r w:rsidRPr="007C3BD5" w:rsidR="007B6F84">
        <w:t>a</w:t>
      </w:r>
      <w:r w:rsidR="007B6F84">
        <w:t> </w:t>
      </w:r>
      <w:r w:rsidRPr="007C3BD5">
        <w:t xml:space="preserve">to </w:t>
      </w:r>
      <w:r w:rsidRPr="007C3BD5" w:rsidR="007B6F84">
        <w:t>k</w:t>
      </w:r>
      <w:r w:rsidR="007B6F84">
        <w:t> </w:t>
      </w:r>
      <w:r w:rsidRPr="007C3BD5">
        <w:t>okamžiku ocenění</w:t>
      </w:r>
    </w:p>
    <w:p w:rsidR="00BF7A73" w:rsidRPr="007C3BD5" w:rsidP="00BF7A73">
      <w:pPr>
        <w:pStyle w:val="PZTextpsmene"/>
      </w:pPr>
      <w:r w:rsidRPr="007C3BD5">
        <w:t xml:space="preserve">a) </w:t>
      </w:r>
      <w:r w:rsidRPr="007C3BD5">
        <w:tab/>
        <w:t xml:space="preserve">podle </w:t>
      </w:r>
      <w:r w:rsidRPr="007C3BD5" w:rsidR="007B6F84">
        <w:t>§</w:t>
      </w:r>
      <w:r w:rsidR="007B6F84">
        <w:t> </w:t>
      </w:r>
      <w:r w:rsidRPr="007C3BD5">
        <w:t xml:space="preserve">24 odst. </w:t>
      </w:r>
      <w:r w:rsidRPr="007C3BD5" w:rsidR="007B6F84">
        <w:t>2</w:t>
      </w:r>
      <w:r w:rsidR="007B6F84">
        <w:t> </w:t>
      </w:r>
      <w:r w:rsidRPr="007C3BD5">
        <w:t>písm. a), nebo</w:t>
      </w:r>
    </w:p>
    <w:p w:rsidR="00BF7A73" w:rsidRPr="007C3BD5" w:rsidP="00BF7A73">
      <w:pPr>
        <w:pStyle w:val="PZTextpsmene"/>
      </w:pPr>
      <w:r w:rsidRPr="007C3BD5">
        <w:t xml:space="preserve">b) </w:t>
      </w:r>
      <w:r w:rsidRPr="007C3BD5">
        <w:tab/>
        <w:t xml:space="preserve">podle </w:t>
      </w:r>
      <w:r w:rsidRPr="007C3BD5" w:rsidR="007B6F84">
        <w:t>§</w:t>
      </w:r>
      <w:r w:rsidR="007B6F84">
        <w:t> </w:t>
      </w:r>
      <w:r w:rsidRPr="007C3BD5">
        <w:t xml:space="preserve">24 odst. </w:t>
      </w:r>
      <w:r w:rsidRPr="007C3BD5" w:rsidR="007B6F84">
        <w:t>2</w:t>
      </w:r>
      <w:r w:rsidR="007B6F84">
        <w:t> </w:t>
      </w:r>
      <w:r w:rsidRPr="007C3BD5">
        <w:t xml:space="preserve">písm. b), </w:t>
      </w:r>
      <w:r w:rsidRPr="007C3BD5" w:rsidR="007B6F84">
        <w:t>a</w:t>
      </w:r>
      <w:r w:rsidR="007B6F84">
        <w:t> </w:t>
      </w:r>
      <w:r w:rsidRPr="007C3BD5">
        <w:t xml:space="preserve">to pouze majetek </w:t>
      </w:r>
      <w:r w:rsidRPr="007C3BD5" w:rsidR="007B6F84">
        <w:t>a</w:t>
      </w:r>
      <w:r w:rsidR="007B6F84">
        <w:t> </w:t>
      </w:r>
      <w:r w:rsidRPr="007C3BD5">
        <w:t xml:space="preserve">závazky uvedené </w:t>
      </w:r>
      <w:r w:rsidRPr="007C3BD5" w:rsidR="007B6F84">
        <w:t>v</w:t>
      </w:r>
      <w:r w:rsidR="007B6F84">
        <w:t> </w:t>
      </w:r>
      <w:r w:rsidRPr="007C3BD5" w:rsidR="007B6F84">
        <w:t>§</w:t>
      </w:r>
      <w:r w:rsidR="007B6F84">
        <w:t> </w:t>
      </w:r>
      <w:r w:rsidRPr="007C3BD5" w:rsidR="007B6F84">
        <w:t>4</w:t>
      </w:r>
      <w:r w:rsidR="007B6F84">
        <w:t> </w:t>
      </w:r>
      <w:r w:rsidRPr="007C3BD5">
        <w:t>odst. 12.</w:t>
      </w:r>
    </w:p>
    <w:p w:rsidR="00BF7A73" w:rsidRPr="007C3BD5" w:rsidP="00BF7A73">
      <w:pPr>
        <w:pStyle w:val="PZTextodstavce"/>
      </w:pPr>
      <w:r w:rsidRPr="007C3BD5">
        <w:t xml:space="preserve">(2) </w:t>
      </w:r>
      <w:r w:rsidRPr="007C3BD5" w:rsidR="001011D5">
        <w:t xml:space="preserve">K okamžiku ocenění podle </w:t>
      </w:r>
      <w:r w:rsidRPr="007C3BD5" w:rsidR="007B6F84">
        <w:t>§</w:t>
      </w:r>
      <w:r w:rsidR="007B6F84">
        <w:t> </w:t>
      </w:r>
      <w:r w:rsidRPr="007C3BD5" w:rsidR="001011D5">
        <w:t xml:space="preserve">24 odst. </w:t>
      </w:r>
      <w:r w:rsidRPr="007C3BD5" w:rsidR="007B6F84">
        <w:t>2</w:t>
      </w:r>
      <w:r w:rsidR="007B6F84">
        <w:t> </w:t>
      </w:r>
      <w:r w:rsidRPr="007C3BD5" w:rsidR="001011D5">
        <w:t>písm. a) lze pro přepočet na měnu účetnictví použít pevný kurz.</w:t>
      </w:r>
    </w:p>
    <w:p w:rsidR="00BF7A73" w:rsidRPr="007C3BD5" w:rsidP="00BF7A73">
      <w:pPr>
        <w:pStyle w:val="Paragraf"/>
      </w:pPr>
      <w:r w:rsidRPr="007C3BD5">
        <w:t>§</w:t>
      </w:r>
      <w:r>
        <w:t> </w:t>
      </w:r>
      <w:r w:rsidRPr="007C3BD5">
        <w:t>24d</w:t>
      </w:r>
    </w:p>
    <w:p w:rsidR="00BF7A73" w:rsidRPr="007C3BD5" w:rsidP="00BF7A73">
      <w:pPr>
        <w:pStyle w:val="Paragraf"/>
        <w:rPr>
          <w:b/>
        </w:rPr>
      </w:pPr>
      <w:r w:rsidRPr="007C3BD5">
        <w:rPr>
          <w:b/>
        </w:rPr>
        <w:t>Kurzy přepočtu cizí měny na měnu účetnictví</w:t>
      </w:r>
    </w:p>
    <w:p w:rsidR="00BF7A73" w:rsidRPr="007C3BD5" w:rsidP="00BF7A73">
      <w:pPr>
        <w:pStyle w:val="Textodstavce"/>
        <w:numPr>
          <w:ilvl w:val="0"/>
          <w:numId w:val="0"/>
        </w:numPr>
        <w:ind w:firstLine="425"/>
      </w:pPr>
      <w:r w:rsidRPr="007C3BD5">
        <w:t>(1)</w:t>
      </w:r>
      <w:r w:rsidRPr="007C3BD5">
        <w:tab/>
        <w:t xml:space="preserve">Obecným kurzem se pro účely účetnictví rozumí kurz vyhlášený </w:t>
      </w:r>
      <w:r w:rsidRPr="007C3BD5" w:rsidR="007B6F84">
        <w:t>k</w:t>
      </w:r>
      <w:r w:rsidR="007B6F84">
        <w:t> </w:t>
      </w:r>
      <w:r w:rsidRPr="007C3BD5">
        <w:t>cizí měně centrální bankou příslušnou pro měnu účetnictví pro den přepočtu, je-li kurz vyhlašován každý pracovní den nebo každý týden.</w:t>
      </w:r>
    </w:p>
    <w:p w:rsidR="00BF7A73" w:rsidRPr="007C3BD5" w:rsidP="00BF7A73">
      <w:pPr>
        <w:pStyle w:val="Textodstavce"/>
        <w:numPr>
          <w:ilvl w:val="0"/>
          <w:numId w:val="0"/>
        </w:numPr>
        <w:tabs>
          <w:tab w:val="num" w:pos="641"/>
        </w:tabs>
        <w:ind w:firstLine="425"/>
      </w:pPr>
      <w:r w:rsidRPr="007C3BD5">
        <w:t>(2) Není-li kurz k cizí měně centrální bankou příslušnou pro měnu účetnictví vyhlašován každý pracovní den nebo každý týden, za obecný kurz se považuje také</w:t>
      </w:r>
    </w:p>
    <w:p w:rsidR="00BF7A73" w:rsidRPr="007C3BD5" w:rsidP="00BF7A73">
      <w:pPr>
        <w:pStyle w:val="Textpsmene"/>
        <w:ind w:left="425" w:hanging="425"/>
      </w:pPr>
      <w:r w:rsidRPr="007C3BD5">
        <w:t>a)</w:t>
      </w:r>
      <w:r w:rsidRPr="007C3BD5">
        <w:tab/>
        <w:t>kurz mezibankovního trhu cizí měny k euru nebo americkému dolaru pro den přepočtu, přepočítaný</w:t>
      </w:r>
      <w:r w:rsidRPr="007C3BD5" w:rsidR="00F938AD">
        <w:t>, není-li měnou účetnictví euro nebo americký dolar,</w:t>
      </w:r>
      <w:r w:rsidRPr="007C3BD5">
        <w:t xml:space="preserve"> na měnu účetnictví kurzem uvedeným v odstavci </w:t>
      </w:r>
      <w:r w:rsidRPr="007C3BD5" w:rsidR="007B6F84">
        <w:t>1</w:t>
      </w:r>
      <w:r w:rsidR="007B6F84">
        <w:t> </w:t>
      </w:r>
      <w:r w:rsidRPr="007C3BD5" w:rsidR="00F938AD">
        <w:t>pro den přepočtu</w:t>
      </w:r>
      <w:r w:rsidRPr="007C3BD5">
        <w:t>, nebo</w:t>
      </w:r>
    </w:p>
    <w:p w:rsidR="00BF7A73" w:rsidRPr="007C3BD5" w:rsidP="00BF7A73">
      <w:pPr>
        <w:pStyle w:val="Textpsmene"/>
        <w:ind w:left="425" w:hanging="425"/>
      </w:pPr>
      <w:r w:rsidRPr="007C3BD5">
        <w:t>b)</w:t>
      </w:r>
      <w:r w:rsidRPr="007C3BD5">
        <w:tab/>
        <w:t>kurz vyhlášený k cizí měně centrální bankou příslušnou pro měnu účetnictví pro den přepočtu.</w:t>
      </w:r>
    </w:p>
    <w:p w:rsidR="00BF7A73" w:rsidRPr="007C3BD5" w:rsidP="00BF7A73">
      <w:pPr>
        <w:pStyle w:val="Textodstavce"/>
        <w:numPr>
          <w:ilvl w:val="0"/>
          <w:numId w:val="0"/>
        </w:numPr>
        <w:tabs>
          <w:tab w:val="num" w:pos="641"/>
        </w:tabs>
        <w:ind w:firstLine="425"/>
      </w:pPr>
      <w:r w:rsidRPr="007C3BD5">
        <w:t>(3)</w:t>
      </w:r>
      <w:r w:rsidRPr="007C3BD5">
        <w:tab/>
        <w:t>Za kurz pro den přepočtu lze považovat také kurz vyhlášený pro předcházející den.</w:t>
      </w:r>
    </w:p>
    <w:p w:rsidR="00BF7A73" w:rsidRPr="007C3BD5" w:rsidP="00BF7A73">
      <w:pPr>
        <w:pStyle w:val="Textodstavce"/>
        <w:numPr>
          <w:ilvl w:val="0"/>
          <w:numId w:val="0"/>
        </w:numPr>
        <w:tabs>
          <w:tab w:val="num" w:pos="641"/>
        </w:tabs>
        <w:ind w:firstLine="425"/>
      </w:pPr>
      <w:r w:rsidRPr="007C3BD5">
        <w:t>(4)</w:t>
      </w:r>
      <w:r w:rsidRPr="007C3BD5">
        <w:tab/>
        <w:t xml:space="preserve">Pevným kurzem se pro účely účetnictví rozumí obecný kurz uvedený v odstavci </w:t>
      </w:r>
      <w:r w:rsidRPr="007C3BD5" w:rsidR="007B6F84">
        <w:t>1</w:t>
      </w:r>
      <w:r w:rsidR="007B6F84">
        <w:t> </w:t>
      </w:r>
      <w:r w:rsidRPr="007C3BD5">
        <w:t xml:space="preserve">vyhlášený pro první den zvoleného období používání pevného kurzu. Zvolené období používání pevného kurzu určí účetní jednotka na základě vnitřního předpisu </w:t>
      </w:r>
      <w:r w:rsidRPr="007C3BD5" w:rsidR="007B6F84">
        <w:t>a</w:t>
      </w:r>
      <w:r w:rsidR="007B6F84">
        <w:t> </w:t>
      </w:r>
      <w:r w:rsidRPr="007C3BD5">
        <w:t>končí nejpozději posledním dnem účetního období. Zvolené období používání pevného kurzu končí také dnem předcházejícím dni,</w:t>
      </w:r>
    </w:p>
    <w:p w:rsidR="00BF7A73" w:rsidRPr="007C3BD5" w:rsidP="00BF7A73">
      <w:pPr>
        <w:pStyle w:val="Textpsmene"/>
        <w:ind w:left="425" w:hanging="425"/>
      </w:pPr>
      <w:r w:rsidRPr="007C3BD5">
        <w:t>a)</w:t>
      </w:r>
      <w:r w:rsidRPr="007C3BD5">
        <w:tab/>
        <w:t xml:space="preserve">ve kterém došlo </w:t>
      </w:r>
      <w:r w:rsidRPr="007C3BD5" w:rsidR="007B6F84">
        <w:t>k</w:t>
      </w:r>
      <w:r w:rsidR="007B6F84">
        <w:t> </w:t>
      </w:r>
      <w:r w:rsidRPr="007C3BD5">
        <w:t xml:space="preserve">devalvaci nebo revalvaci měny účetnictví, </w:t>
      </w:r>
    </w:p>
    <w:p w:rsidR="00BF7A73" w:rsidRPr="007C3BD5" w:rsidP="00BF7A73">
      <w:pPr>
        <w:pStyle w:val="Textpsmene"/>
        <w:ind w:left="425" w:hanging="425"/>
      </w:pPr>
      <w:r w:rsidRPr="007C3BD5">
        <w:t>b)</w:t>
      </w:r>
      <w:r w:rsidRPr="007C3BD5">
        <w:tab/>
        <w:t xml:space="preserve">pro který byl vyhlášen kurz, kterým účetní jednotka vnitřním předpisem nahrazuje dosud používaný pevný kurz, nebo </w:t>
      </w:r>
    </w:p>
    <w:p w:rsidR="00BF7A73" w:rsidRPr="007C3BD5" w:rsidP="00BF7A73">
      <w:pPr>
        <w:pStyle w:val="Textpsmene"/>
        <w:ind w:left="425" w:hanging="425"/>
      </w:pPr>
      <w:r w:rsidRPr="007C3BD5">
        <w:t>c)</w:t>
      </w:r>
      <w:r w:rsidRPr="007C3BD5">
        <w:tab/>
        <w:t xml:space="preserve">od kterého účetní jednotka vnitřním předpisem přestane používat pevný kurz. </w:t>
      </w:r>
    </w:p>
    <w:p w:rsidR="00BF7A73" w:rsidRPr="007C3BD5" w:rsidP="00BF7A73">
      <w:pPr>
        <w:pStyle w:val="Textodstavce"/>
        <w:numPr>
          <w:ilvl w:val="0"/>
          <w:numId w:val="0"/>
        </w:numPr>
        <w:tabs>
          <w:tab w:val="num" w:pos="641"/>
        </w:tabs>
        <w:ind w:firstLine="425"/>
      </w:pPr>
      <w:r w:rsidRPr="007C3BD5">
        <w:t>(5)</w:t>
      </w:r>
      <w:r w:rsidRPr="007C3BD5">
        <w:tab/>
        <w:t xml:space="preserve">Obecný kurz uvedený </w:t>
      </w:r>
      <w:r w:rsidRPr="007C3BD5" w:rsidR="007B6F84">
        <w:t>v</w:t>
      </w:r>
      <w:r w:rsidR="007B6F84">
        <w:t> </w:t>
      </w:r>
      <w:r w:rsidRPr="007C3BD5">
        <w:t xml:space="preserve">odstavci </w:t>
      </w:r>
      <w:r w:rsidRPr="007C3BD5" w:rsidR="007B6F84">
        <w:t>2</w:t>
      </w:r>
      <w:r w:rsidR="007B6F84">
        <w:t> </w:t>
      </w:r>
      <w:r w:rsidRPr="007C3BD5">
        <w:t xml:space="preserve">písm. b) </w:t>
      </w:r>
      <w:r w:rsidRPr="007C3BD5" w:rsidR="007B6F84">
        <w:t>a</w:t>
      </w:r>
      <w:r w:rsidR="007B6F84">
        <w:t> </w:t>
      </w:r>
      <w:r w:rsidRPr="007C3BD5">
        <w:t xml:space="preserve">pevný kurz nepoužije účetní jednotka, která </w:t>
      </w:r>
    </w:p>
    <w:p w:rsidR="00BF7A73" w:rsidRPr="007C3BD5" w:rsidP="00BF7A73">
      <w:pPr>
        <w:pStyle w:val="Textpsmene"/>
        <w:ind w:left="425" w:hanging="425"/>
      </w:pPr>
      <w:r w:rsidRPr="007C3BD5">
        <w:t>a)</w:t>
      </w:r>
      <w:r w:rsidRPr="007C3BD5">
        <w:tab/>
      </w:r>
      <w:r w:rsidRPr="007C3BD5" w:rsidR="007B6F84">
        <w:t>k</w:t>
      </w:r>
      <w:r w:rsidR="007B6F84">
        <w:t> </w:t>
      </w:r>
      <w:r w:rsidRPr="007C3BD5">
        <w:t xml:space="preserve">výkonu činnosti potřebuje podle jiných právních předpisů </w:t>
      </w:r>
    </w:p>
    <w:p w:rsidR="00BF7A73" w:rsidRPr="007C3BD5" w:rsidP="00BF7A73">
      <w:pPr>
        <w:pStyle w:val="Textbodu"/>
        <w:numPr>
          <w:ilvl w:val="0"/>
          <w:numId w:val="0"/>
        </w:numPr>
        <w:ind w:left="851" w:hanging="426"/>
      </w:pPr>
      <w:r w:rsidRPr="007C3BD5">
        <w:t>1.</w:t>
      </w:r>
      <w:r w:rsidRPr="007C3BD5">
        <w:tab/>
        <w:t xml:space="preserve">bankovní licenci, </w:t>
      </w:r>
    </w:p>
    <w:p w:rsidR="00BF7A73" w:rsidRPr="007C3BD5" w:rsidP="00BF7A73">
      <w:pPr>
        <w:pStyle w:val="Textbodu"/>
        <w:numPr>
          <w:ilvl w:val="0"/>
          <w:numId w:val="0"/>
        </w:numPr>
        <w:ind w:left="851" w:hanging="426"/>
      </w:pPr>
      <w:r w:rsidRPr="007C3BD5">
        <w:t>2.</w:t>
      </w:r>
      <w:r w:rsidRPr="007C3BD5">
        <w:tab/>
        <w:t xml:space="preserve">povolení </w:t>
      </w:r>
      <w:r w:rsidRPr="007C3BD5" w:rsidR="007B6F84">
        <w:t>k</w:t>
      </w:r>
      <w:r w:rsidR="007B6F84">
        <w:t> </w:t>
      </w:r>
      <w:r w:rsidRPr="007C3BD5">
        <w:t xml:space="preserve">výkonu činnosti obchodníka </w:t>
      </w:r>
      <w:r w:rsidRPr="007C3BD5" w:rsidR="007B6F84">
        <w:t>s</w:t>
      </w:r>
      <w:r w:rsidR="007B6F84">
        <w:t> </w:t>
      </w:r>
      <w:r w:rsidRPr="007C3BD5">
        <w:t xml:space="preserve">cennými papíry, </w:t>
      </w:r>
    </w:p>
    <w:p w:rsidR="00BF7A73" w:rsidRPr="007C3BD5" w:rsidP="00BF7A73">
      <w:pPr>
        <w:pStyle w:val="Textbodu"/>
        <w:numPr>
          <w:ilvl w:val="0"/>
          <w:numId w:val="0"/>
        </w:numPr>
        <w:ind w:left="851" w:hanging="426"/>
      </w:pPr>
      <w:r w:rsidRPr="007C3BD5">
        <w:t>3.</w:t>
      </w:r>
      <w:r w:rsidRPr="007C3BD5">
        <w:tab/>
        <w:t xml:space="preserve">povolení ke vzniku investiční společnosti nebo investičního fondu, </w:t>
      </w:r>
    </w:p>
    <w:p w:rsidR="00BF7A73" w:rsidRPr="007C3BD5" w:rsidP="00BF7A73">
      <w:pPr>
        <w:pStyle w:val="Textbodu"/>
        <w:numPr>
          <w:ilvl w:val="0"/>
          <w:numId w:val="0"/>
        </w:numPr>
        <w:ind w:left="851" w:hanging="426"/>
      </w:pPr>
      <w:r w:rsidRPr="007C3BD5">
        <w:t>4.</w:t>
      </w:r>
      <w:r w:rsidRPr="007C3BD5">
        <w:tab/>
        <w:t xml:space="preserve">povolení ke vzniku </w:t>
      </w:r>
      <w:r w:rsidRPr="007C3BD5" w:rsidR="007B6F84">
        <w:t>a</w:t>
      </w:r>
      <w:r w:rsidR="007B6F84">
        <w:t> </w:t>
      </w:r>
      <w:r w:rsidRPr="007C3BD5">
        <w:t xml:space="preserve">činnosti penzijního fondu, </w:t>
      </w:r>
    </w:p>
    <w:p w:rsidR="00BF7A73" w:rsidRPr="007C3BD5" w:rsidP="00BF7A73">
      <w:pPr>
        <w:pStyle w:val="Textbodu"/>
        <w:numPr>
          <w:ilvl w:val="0"/>
          <w:numId w:val="0"/>
        </w:numPr>
        <w:ind w:left="851" w:hanging="426"/>
      </w:pPr>
      <w:r w:rsidRPr="007C3BD5">
        <w:t>5.</w:t>
      </w:r>
      <w:r w:rsidRPr="007C3BD5">
        <w:tab/>
        <w:t xml:space="preserve">povolení </w:t>
      </w:r>
      <w:r w:rsidRPr="007C3BD5" w:rsidR="007B6F84">
        <w:t>k</w:t>
      </w:r>
      <w:r w:rsidR="007B6F84">
        <w:t> </w:t>
      </w:r>
      <w:r w:rsidRPr="007C3BD5">
        <w:t>činnosti penzijní společnosti</w:t>
      </w:r>
      <w:r w:rsidRPr="007C3BD5" w:rsidR="00A274B0">
        <w:t xml:space="preserve"> nebo</w:t>
      </w:r>
      <w:r w:rsidRPr="007C3BD5">
        <w:t xml:space="preserve"> povolení působit jako družstevní záložna,</w:t>
      </w:r>
    </w:p>
    <w:p w:rsidR="00BF7A73" w:rsidRPr="007C3BD5" w:rsidP="00BF7A73">
      <w:pPr>
        <w:pStyle w:val="Textbodu"/>
        <w:numPr>
          <w:ilvl w:val="0"/>
          <w:numId w:val="0"/>
        </w:numPr>
        <w:ind w:left="851" w:hanging="426"/>
      </w:pPr>
      <w:r w:rsidRPr="007C3BD5">
        <w:t>6.</w:t>
      </w:r>
      <w:r w:rsidRPr="007C3BD5">
        <w:tab/>
        <w:t xml:space="preserve">povolení </w:t>
      </w:r>
      <w:r w:rsidRPr="007C3BD5" w:rsidR="007B6F84">
        <w:t>k</w:t>
      </w:r>
      <w:r w:rsidR="007B6F84">
        <w:t> </w:t>
      </w:r>
      <w:r w:rsidRPr="007C3BD5">
        <w:t xml:space="preserve">provozování pojišťovací nebo zajišťovací činnosti, </w:t>
      </w:r>
    </w:p>
    <w:p w:rsidR="00BF7A73" w:rsidRPr="007C3BD5" w:rsidP="00BF7A73">
      <w:pPr>
        <w:pStyle w:val="Textpsmene"/>
        <w:ind w:left="425" w:hanging="425"/>
      </w:pPr>
      <w:r w:rsidRPr="007C3BD5">
        <w:t>c)</w:t>
      </w:r>
      <w:r w:rsidRPr="007C3BD5">
        <w:tab/>
        <w:t xml:space="preserve">je Českou národní bankou, </w:t>
      </w:r>
    </w:p>
    <w:p w:rsidR="00BF7A73" w:rsidRPr="007C3BD5" w:rsidP="00BF7A73">
      <w:pPr>
        <w:pStyle w:val="Textpsmene"/>
        <w:ind w:left="425" w:hanging="425"/>
      </w:pPr>
      <w:r w:rsidRPr="007C3BD5">
        <w:t>d)</w:t>
      </w:r>
      <w:r w:rsidRPr="007C3BD5">
        <w:tab/>
        <w:t>je Českou kanceláří pojistitelů, nebo</w:t>
      </w:r>
    </w:p>
    <w:p w:rsidR="00BF7A73" w:rsidRPr="007C3BD5" w:rsidP="00BF7A73">
      <w:pPr>
        <w:pStyle w:val="Textpsmene"/>
        <w:ind w:left="425" w:hanging="425"/>
      </w:pPr>
      <w:r w:rsidRPr="007C3BD5">
        <w:t>e)</w:t>
      </w:r>
      <w:r w:rsidRPr="007C3BD5">
        <w:tab/>
        <w:t>je zdravotní pojišťovnou.</w:t>
      </w:r>
    </w:p>
    <w:p w:rsidR="00BF7A73" w:rsidRPr="007C3BD5" w:rsidP="00BF7A73">
      <w:pPr>
        <w:pStyle w:val="Textodstavce"/>
        <w:numPr>
          <w:ilvl w:val="0"/>
          <w:numId w:val="0"/>
        </w:numPr>
        <w:tabs>
          <w:tab w:val="num" w:pos="641"/>
        </w:tabs>
        <w:ind w:firstLine="425"/>
      </w:pPr>
      <w:r w:rsidRPr="007C3BD5">
        <w:t xml:space="preserve">(6) </w:t>
      </w:r>
      <w:r w:rsidRPr="007C3BD5" w:rsidR="007B6F84">
        <w:t>V</w:t>
      </w:r>
      <w:r w:rsidR="007B6F84">
        <w:t> </w:t>
      </w:r>
      <w:r w:rsidRPr="007C3BD5">
        <w:t xml:space="preserve">případě nákupu nebo prodeje peněžních prostředků cizí měny za měnu účetnictví může být přepočet v okamžiku podle </w:t>
      </w:r>
      <w:r w:rsidRPr="007C3BD5" w:rsidR="007B6F84">
        <w:t>§</w:t>
      </w:r>
      <w:r w:rsidR="007B6F84">
        <w:t> </w:t>
      </w:r>
      <w:r w:rsidRPr="007C3BD5">
        <w:t xml:space="preserve">24 odst. </w:t>
      </w:r>
      <w:r w:rsidRPr="007C3BD5" w:rsidR="007B6F84">
        <w:t>2</w:t>
      </w:r>
      <w:r w:rsidR="007B6F84">
        <w:t> </w:t>
      </w:r>
      <w:r w:rsidRPr="007C3BD5">
        <w:t xml:space="preserve">písm. a) proveden kurzem použitým při uskutečnění tohoto nákupu nebo prodeje.“. </w:t>
      </w:r>
    </w:p>
    <w:p w:rsidR="00BF7A73" w:rsidRPr="007C3BD5" w:rsidP="00B9783B">
      <w:pPr>
        <w:pStyle w:val="Novelizanbod"/>
        <w:numPr>
          <w:ilvl w:val="0"/>
          <w:numId w:val="51"/>
        </w:numPr>
      </w:pPr>
      <w:r w:rsidRPr="007C3BD5">
        <w:t>V</w:t>
      </w:r>
      <w:r>
        <w:t> </w:t>
      </w:r>
      <w:r w:rsidRPr="007C3BD5">
        <w:t>§</w:t>
      </w:r>
      <w:r>
        <w:t> </w:t>
      </w:r>
      <w:r w:rsidRPr="007C3BD5">
        <w:t xml:space="preserve">25 odst. </w:t>
      </w:r>
      <w:r w:rsidRPr="007C3BD5">
        <w:t>1</w:t>
      </w:r>
      <w:r>
        <w:t> </w:t>
      </w:r>
      <w:r w:rsidRPr="007C3BD5">
        <w:t>písm. k) se text „</w:t>
      </w:r>
      <w:r w:rsidRPr="007C3BD5">
        <w:t>1</w:t>
      </w:r>
      <w:r>
        <w:t> </w:t>
      </w:r>
      <w:r w:rsidRPr="007C3BD5">
        <w:t>Kč“ nahrazuje slovy „jedné jednotky měny účetnictví“.</w:t>
      </w:r>
    </w:p>
    <w:p w:rsidR="00BF7A73" w:rsidRPr="007C3BD5" w:rsidP="00B9783B">
      <w:pPr>
        <w:pStyle w:val="Novelizanbod"/>
        <w:numPr>
          <w:ilvl w:val="0"/>
          <w:numId w:val="51"/>
        </w:numPr>
      </w:pPr>
      <w:r w:rsidRPr="007C3BD5">
        <w:t>V</w:t>
      </w:r>
      <w:r>
        <w:t> </w:t>
      </w:r>
      <w:r w:rsidRPr="007C3BD5">
        <w:t>§</w:t>
      </w:r>
      <w:r>
        <w:t> </w:t>
      </w:r>
      <w:r w:rsidRPr="007C3BD5">
        <w:t xml:space="preserve">32a odst. </w:t>
      </w:r>
      <w:r w:rsidRPr="007C3BD5">
        <w:t>2</w:t>
      </w:r>
      <w:r>
        <w:t> </w:t>
      </w:r>
      <w:r w:rsidRPr="007C3BD5">
        <w:t>se slova „české měny“ nahrazují slovy „měny účetnictví“.</w:t>
      </w:r>
    </w:p>
    <w:p w:rsidR="00BF7A73" w:rsidRPr="007C3BD5" w:rsidP="00B9783B">
      <w:pPr>
        <w:pStyle w:val="Novelizanbod"/>
        <w:numPr>
          <w:ilvl w:val="0"/>
          <w:numId w:val="51"/>
        </w:numPr>
      </w:pPr>
      <w:r w:rsidRPr="007C3BD5">
        <w:t>Název části osmé zní: „</w:t>
      </w:r>
      <w:r w:rsidRPr="007C3BD5">
        <w:rPr>
          <w:b/>
        </w:rPr>
        <w:t xml:space="preserve">ZPRÁVA </w:t>
      </w:r>
      <w:r w:rsidRPr="007C3BD5" w:rsidR="007B6F84">
        <w:rPr>
          <w:b/>
        </w:rPr>
        <w:t>O</w:t>
      </w:r>
      <w:r w:rsidR="007B6F84">
        <w:rPr>
          <w:b/>
        </w:rPr>
        <w:t> </w:t>
      </w:r>
      <w:r w:rsidRPr="007C3BD5">
        <w:rPr>
          <w:b/>
        </w:rPr>
        <w:t>UDRŽITELNOSTI</w:t>
      </w:r>
      <w:r w:rsidRPr="007C3BD5">
        <w:t>“.</w:t>
      </w:r>
    </w:p>
    <w:p w:rsidR="00BF7A73" w:rsidRPr="007C3BD5" w:rsidP="00B9783B">
      <w:pPr>
        <w:pStyle w:val="Novelizanbod"/>
        <w:numPr>
          <w:ilvl w:val="0"/>
          <w:numId w:val="51"/>
        </w:numPr>
      </w:pPr>
      <w:r w:rsidRPr="007C3BD5">
        <w:t>§</w:t>
      </w:r>
      <w:r>
        <w:t> </w:t>
      </w:r>
      <w:r w:rsidRPr="007C3BD5">
        <w:t xml:space="preserve">32f až </w:t>
      </w:r>
      <w:r w:rsidRPr="007C3BD5">
        <w:t>§</w:t>
      </w:r>
      <w:r>
        <w:t> </w:t>
      </w:r>
      <w:r w:rsidRPr="007C3BD5">
        <w:t xml:space="preserve">32i včetně nadpisů </w:t>
      </w:r>
      <w:r w:rsidRPr="007C3BD5">
        <w:t>a</w:t>
      </w:r>
      <w:r>
        <w:t> </w:t>
      </w:r>
      <w:r w:rsidRPr="007C3BD5">
        <w:t xml:space="preserve">poznámek pod čarou znějí: </w:t>
      </w:r>
    </w:p>
    <w:p w:rsidR="00BF7A73" w:rsidRPr="007C3BD5" w:rsidP="00BF7A73">
      <w:pPr>
        <w:pStyle w:val="Paragraf"/>
        <w:numPr>
          <w:ilvl w:val="0"/>
          <w:numId w:val="0"/>
        </w:numPr>
      </w:pPr>
      <w:r w:rsidRPr="007C3BD5">
        <w:t>„</w:t>
      </w:r>
      <w:r w:rsidRPr="007C3BD5" w:rsidR="007B6F84">
        <w:t>§</w:t>
      </w:r>
      <w:r w:rsidR="007B6F84">
        <w:t> </w:t>
      </w:r>
      <w:r w:rsidRPr="007C3BD5">
        <w:t>32f</w:t>
      </w:r>
    </w:p>
    <w:p w:rsidR="00BF7A73" w:rsidRPr="007C3BD5" w:rsidP="00BF7A73">
      <w:pPr>
        <w:pStyle w:val="Paragraf"/>
        <w:rPr>
          <w:b/>
        </w:rPr>
      </w:pPr>
      <w:r w:rsidRPr="007C3BD5">
        <w:rPr>
          <w:b/>
        </w:rPr>
        <w:t xml:space="preserve">Povinnost vyhotovovat zprávu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rPr>
          <w:u w:val="single"/>
        </w:rPr>
      </w:pPr>
      <w:r w:rsidRPr="007C3BD5">
        <w:t>(1)</w:t>
      </w:r>
      <w:r w:rsidRPr="007C3BD5">
        <w:rPr>
          <w:b/>
        </w:rPr>
        <w:t xml:space="preserve"> </w:t>
      </w:r>
      <w:r w:rsidRPr="007C3BD5">
        <w:rPr>
          <w:u w:val="single"/>
        </w:rPr>
        <w:t xml:space="preserve">Zprávu </w:t>
      </w:r>
      <w:r w:rsidRPr="007C3BD5" w:rsidR="007B6F84">
        <w:rPr>
          <w:u w:val="single"/>
        </w:rPr>
        <w:t>o</w:t>
      </w:r>
      <w:r w:rsidR="007B6F84">
        <w:rPr>
          <w:u w:val="single"/>
        </w:rPr>
        <w:t> </w:t>
      </w:r>
      <w:r w:rsidRPr="007C3BD5">
        <w:rPr>
          <w:u w:val="single"/>
        </w:rPr>
        <w:t>udržitelnosti vyhotovuje účetní jednotka, která</w:t>
      </w:r>
    </w:p>
    <w:p w:rsidR="00BF7A73" w:rsidRPr="007C3BD5" w:rsidP="00BF7A73">
      <w:pPr>
        <w:pStyle w:val="Textpsmene"/>
        <w:ind w:left="425" w:hanging="425"/>
        <w:rPr>
          <w:rFonts w:eastAsia="Calibri"/>
          <w:u w:val="single"/>
        </w:rPr>
      </w:pPr>
      <w:r w:rsidRPr="007C3BD5">
        <w:rPr>
          <w:rFonts w:eastAsia="Calibri"/>
        </w:rPr>
        <w:t>a)</w:t>
      </w:r>
      <w:r w:rsidRPr="007C3BD5">
        <w:rPr>
          <w:rFonts w:eastAsia="Calibri"/>
        </w:rPr>
        <w:tab/>
      </w:r>
      <w:r w:rsidRPr="007C3BD5">
        <w:rPr>
          <w:rFonts w:eastAsia="Calibri"/>
          <w:u w:val="single"/>
        </w:rPr>
        <w:t>je obchodní korporací,</w:t>
      </w:r>
    </w:p>
    <w:p w:rsidR="00BF7A73" w:rsidRPr="007C3BD5" w:rsidP="00BF7A73">
      <w:pPr>
        <w:pStyle w:val="Textpsmene"/>
        <w:ind w:left="425" w:hanging="425"/>
        <w:rPr>
          <w:rFonts w:eastAsia="Calibri"/>
          <w:u w:val="single"/>
        </w:rPr>
      </w:pPr>
      <w:r w:rsidRPr="007C3BD5">
        <w:rPr>
          <w:rFonts w:eastAsia="Calibri"/>
        </w:rPr>
        <w:t>b)</w:t>
      </w:r>
      <w:r w:rsidRPr="007C3BD5">
        <w:rPr>
          <w:rFonts w:eastAsia="Calibri"/>
        </w:rPr>
        <w:tab/>
      </w:r>
      <w:r w:rsidRPr="007C3BD5">
        <w:rPr>
          <w:rFonts w:eastAsia="Calibri"/>
          <w:u w:val="single"/>
        </w:rPr>
        <w:t xml:space="preserve">je subjektem veřejného zájmu, </w:t>
      </w:r>
    </w:p>
    <w:p w:rsidR="00BF7A73" w:rsidRPr="007C3BD5" w:rsidP="00BF7A73">
      <w:pPr>
        <w:pStyle w:val="Textpsmene"/>
        <w:ind w:left="425" w:hanging="425"/>
        <w:rPr>
          <w:rFonts w:eastAsia="Calibri"/>
          <w:u w:val="single"/>
        </w:rPr>
      </w:pPr>
      <w:r w:rsidRPr="007C3BD5">
        <w:rPr>
          <w:rFonts w:eastAsia="Calibri"/>
        </w:rPr>
        <w:t>c)</w:t>
      </w:r>
      <w:r w:rsidRPr="007C3BD5">
        <w:rPr>
          <w:rFonts w:eastAsia="Calibri"/>
        </w:rPr>
        <w:tab/>
      </w:r>
      <w:r w:rsidRPr="007C3BD5">
        <w:rPr>
          <w:rFonts w:eastAsia="Calibri"/>
          <w:u w:val="single"/>
        </w:rPr>
        <w:t xml:space="preserve">by byla velkou účetní jednotkou, </w:t>
      </w:r>
      <w:r w:rsidRPr="007C3BD5" w:rsidR="007B6F84">
        <w:rPr>
          <w:rFonts w:eastAsia="Calibri"/>
          <w:u w:val="single"/>
        </w:rPr>
        <w:t>i</w:t>
      </w:r>
      <w:r w:rsidR="007B6F84">
        <w:rPr>
          <w:rFonts w:eastAsia="Calibri"/>
          <w:u w:val="single"/>
        </w:rPr>
        <w:t> </w:t>
      </w:r>
      <w:r w:rsidRPr="007C3BD5">
        <w:rPr>
          <w:rFonts w:eastAsia="Calibri"/>
          <w:u w:val="single"/>
        </w:rPr>
        <w:t xml:space="preserve">kdyby nebyla subjektem veřejného zájmu, </w:t>
      </w:r>
      <w:r w:rsidRPr="007C3BD5" w:rsidR="007B6F84">
        <w:rPr>
          <w:rFonts w:eastAsia="Calibri"/>
          <w:u w:val="single"/>
        </w:rPr>
        <w:t>a</w:t>
      </w:r>
      <w:r w:rsidR="007B6F84">
        <w:rPr>
          <w:rFonts w:eastAsia="Calibri"/>
          <w:u w:val="single"/>
        </w:rPr>
        <w:t> </w:t>
      </w:r>
      <w:r w:rsidRPr="007C3BD5">
        <w:rPr>
          <w:rFonts w:eastAsia="Calibri"/>
          <w:u w:val="single"/>
        </w:rPr>
        <w:t xml:space="preserve"> </w:t>
      </w:r>
    </w:p>
    <w:p w:rsidR="00BF7A73" w:rsidRPr="007C3BD5" w:rsidP="00BF7A73">
      <w:pPr>
        <w:pStyle w:val="Textpsmene"/>
        <w:ind w:left="425" w:hanging="425"/>
        <w:rPr>
          <w:rFonts w:eastAsia="Calibri"/>
          <w:u w:val="single"/>
        </w:rPr>
      </w:pPr>
      <w:r w:rsidRPr="007C3BD5">
        <w:rPr>
          <w:rFonts w:eastAsia="Calibri"/>
        </w:rPr>
        <w:t>d)</w:t>
      </w:r>
      <w:r w:rsidRPr="007C3BD5">
        <w:rPr>
          <w:rFonts w:eastAsia="Calibri"/>
        </w:rPr>
        <w:tab/>
      </w:r>
      <w:r w:rsidRPr="007C3BD5">
        <w:rPr>
          <w:rFonts w:eastAsia="Calibri"/>
          <w:u w:val="single"/>
        </w:rPr>
        <w:t>k rozvahovému dni překročila kritérium průměrného počtu 500 zaměstnanců za účetní období.</w:t>
      </w:r>
    </w:p>
    <w:p w:rsidR="00BF7A73" w:rsidRPr="007C3BD5" w:rsidP="00BF7A73">
      <w:pPr>
        <w:pStyle w:val="Textodstavce"/>
        <w:numPr>
          <w:ilvl w:val="0"/>
          <w:numId w:val="0"/>
        </w:numPr>
        <w:ind w:firstLine="425"/>
        <w:rPr>
          <w:rFonts w:eastAsia="Calibri"/>
        </w:rPr>
      </w:pPr>
      <w:r w:rsidRPr="007C3BD5">
        <w:rPr>
          <w:rFonts w:eastAsia="Calibri"/>
        </w:rPr>
        <w:t xml:space="preserve">(2) </w:t>
      </w:r>
      <w:r w:rsidRPr="007C3BD5">
        <w:rPr>
          <w:rFonts w:eastAsia="Calibri"/>
          <w:u w:val="single"/>
        </w:rPr>
        <w:t xml:space="preserve">Účetní jednotka podle odstavce </w:t>
      </w:r>
      <w:r w:rsidRPr="007C3BD5" w:rsidR="007B6F84">
        <w:rPr>
          <w:rFonts w:eastAsia="Calibri"/>
          <w:u w:val="single"/>
        </w:rPr>
        <w:t>1</w:t>
      </w:r>
      <w:r w:rsidR="007B6F84">
        <w:rPr>
          <w:rFonts w:eastAsia="Calibri"/>
          <w:u w:val="single"/>
        </w:rPr>
        <w:t> </w:t>
      </w:r>
      <w:r w:rsidRPr="007C3BD5">
        <w:rPr>
          <w:rFonts w:eastAsia="Calibri"/>
          <w:u w:val="single"/>
        </w:rPr>
        <w:t xml:space="preserve">s výjimkou účetní jednotky podle </w:t>
      </w:r>
      <w:r w:rsidRPr="007C3BD5" w:rsidR="007B6F84">
        <w:rPr>
          <w:rFonts w:eastAsia="Calibri"/>
          <w:u w:val="single"/>
        </w:rPr>
        <w:t>§</w:t>
      </w:r>
      <w:r w:rsidR="007B6F84">
        <w:rPr>
          <w:rFonts w:eastAsia="Calibri"/>
          <w:u w:val="single"/>
        </w:rPr>
        <w:t> </w:t>
      </w:r>
      <w:r w:rsidRPr="007C3BD5">
        <w:rPr>
          <w:rFonts w:eastAsia="Calibri"/>
          <w:u w:val="single"/>
        </w:rPr>
        <w:t xml:space="preserve">32g odst. </w:t>
      </w:r>
      <w:r w:rsidRPr="007C3BD5" w:rsidR="007B6F84">
        <w:rPr>
          <w:rFonts w:eastAsia="Calibri"/>
          <w:u w:val="single"/>
        </w:rPr>
        <w:t>1</w:t>
      </w:r>
      <w:r w:rsidR="007B6F84">
        <w:rPr>
          <w:rFonts w:eastAsia="Calibri"/>
          <w:u w:val="single"/>
        </w:rPr>
        <w:t> </w:t>
      </w:r>
      <w:r w:rsidRPr="007C3BD5">
        <w:rPr>
          <w:rFonts w:eastAsia="Calibri"/>
          <w:u w:val="single"/>
        </w:rPr>
        <w:t xml:space="preserve">informuje </w:t>
      </w:r>
      <w:r w:rsidRPr="007C3BD5" w:rsidR="00A274B0">
        <w:rPr>
          <w:rFonts w:eastAsia="Calibri"/>
          <w:u w:val="single"/>
        </w:rPr>
        <w:t xml:space="preserve">zástupce zaměstnanců </w:t>
      </w:r>
      <w:r w:rsidRPr="007C3BD5" w:rsidR="007B6F84">
        <w:rPr>
          <w:rFonts w:eastAsia="Calibri"/>
          <w:u w:val="single"/>
        </w:rPr>
        <w:t>a</w:t>
      </w:r>
      <w:r w:rsidR="007B6F84">
        <w:rPr>
          <w:rFonts w:eastAsia="Calibri"/>
          <w:u w:val="single"/>
        </w:rPr>
        <w:t> </w:t>
      </w:r>
      <w:r w:rsidRPr="007C3BD5">
        <w:rPr>
          <w:rFonts w:eastAsia="Calibri"/>
          <w:u w:val="single"/>
        </w:rPr>
        <w:t xml:space="preserve">projedná </w:t>
      </w:r>
      <w:r w:rsidRPr="007C3BD5" w:rsidR="00A274B0">
        <w:rPr>
          <w:rFonts w:eastAsia="Calibri"/>
          <w:u w:val="single"/>
        </w:rPr>
        <w:t xml:space="preserve">s nimi </w:t>
      </w:r>
      <w:r w:rsidRPr="007C3BD5">
        <w:rPr>
          <w:rFonts w:eastAsia="Calibri"/>
          <w:u w:val="single"/>
        </w:rPr>
        <w:t xml:space="preserve">informace </w:t>
      </w:r>
      <w:r w:rsidRPr="007C3BD5" w:rsidR="007B6F84">
        <w:rPr>
          <w:rFonts w:eastAsia="Calibri"/>
          <w:u w:val="single"/>
        </w:rPr>
        <w:t>o</w:t>
      </w:r>
      <w:r w:rsidR="007B6F84">
        <w:rPr>
          <w:rFonts w:eastAsia="Calibri"/>
          <w:u w:val="single"/>
        </w:rPr>
        <w:t> </w:t>
      </w:r>
      <w:r w:rsidRPr="007C3BD5">
        <w:rPr>
          <w:rFonts w:eastAsia="Calibri"/>
          <w:u w:val="single"/>
        </w:rPr>
        <w:t xml:space="preserve">udržitelnosti včetně prostředků pro jejich získávání </w:t>
      </w:r>
      <w:r w:rsidRPr="007C3BD5" w:rsidR="007B6F84">
        <w:rPr>
          <w:rFonts w:eastAsia="Calibri"/>
          <w:u w:val="single"/>
        </w:rPr>
        <w:t>a</w:t>
      </w:r>
      <w:r w:rsidR="007B6F84">
        <w:rPr>
          <w:rFonts w:eastAsia="Calibri"/>
          <w:u w:val="single"/>
        </w:rPr>
        <w:t> </w:t>
      </w:r>
      <w:r w:rsidRPr="007C3BD5">
        <w:rPr>
          <w:rFonts w:eastAsia="Calibri"/>
          <w:u w:val="single"/>
        </w:rPr>
        <w:t>ověření postupem podle zákoníku práce. Tato účetní jednotka také zajistí předání stanoviska zástupců zaměstnanců k informacím podle věty první příslušným orgánům účetní jednotky.</w:t>
      </w:r>
    </w:p>
    <w:p w:rsidR="00BF7A73" w:rsidRPr="007C3BD5" w:rsidP="00BF7A73">
      <w:pPr>
        <w:pStyle w:val="celex0"/>
        <w:rPr>
          <w:rFonts w:eastAsia="Calibri"/>
        </w:rPr>
      </w:pPr>
      <w:r w:rsidRPr="007C3BD5">
        <w:rPr>
          <w:rFonts w:eastAsia="Calibri"/>
        </w:rPr>
        <w:t xml:space="preserve">CELEX 32022L2464 </w:t>
      </w:r>
    </w:p>
    <w:p w:rsidR="00BF7A73" w:rsidRPr="007C3BD5" w:rsidP="00BF7A73">
      <w:pPr>
        <w:pStyle w:val="Paragraf"/>
        <w:numPr>
          <w:ilvl w:val="0"/>
          <w:numId w:val="0"/>
        </w:numPr>
      </w:pPr>
      <w:r w:rsidRPr="007C3BD5">
        <w:t>§</w:t>
      </w:r>
      <w:r>
        <w:t> </w:t>
      </w:r>
      <w:r w:rsidRPr="007C3BD5">
        <w:t>32g</w:t>
      </w:r>
    </w:p>
    <w:p w:rsidR="00BF7A73" w:rsidRPr="007C3BD5" w:rsidP="00BF7A73">
      <w:pPr>
        <w:pStyle w:val="Paragraf"/>
        <w:rPr>
          <w:b/>
        </w:rPr>
      </w:pPr>
      <w:r w:rsidRPr="007C3BD5">
        <w:rPr>
          <w:b/>
        </w:rPr>
        <w:t xml:space="preserve">Výjimka </w:t>
      </w:r>
      <w:r w:rsidRPr="007C3BD5" w:rsidR="007B6F84">
        <w:rPr>
          <w:b/>
        </w:rPr>
        <w:t>z</w:t>
      </w:r>
      <w:r w:rsidR="007B6F84">
        <w:rPr>
          <w:b/>
        </w:rPr>
        <w:t> </w:t>
      </w:r>
      <w:r w:rsidRPr="007C3BD5">
        <w:rPr>
          <w:b/>
        </w:rPr>
        <w:t xml:space="preserve">povinnosti vyhotovovat zprávu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pPr>
      <w:r w:rsidRPr="007C3BD5">
        <w:t>(1)</w:t>
      </w:r>
      <w:r w:rsidRPr="007C3BD5">
        <w:rPr>
          <w:b/>
        </w:rPr>
        <w:t xml:space="preserve"> </w:t>
      </w:r>
      <w:r w:rsidRPr="007C3BD5">
        <w:rPr>
          <w:u w:val="single"/>
        </w:rPr>
        <w:t xml:space="preserve">Zprávu </w:t>
      </w:r>
      <w:r w:rsidRPr="007C3BD5" w:rsidR="007B6F84">
        <w:rPr>
          <w:u w:val="single"/>
        </w:rPr>
        <w:t>o</w:t>
      </w:r>
      <w:r w:rsidR="007B6F84">
        <w:rPr>
          <w:u w:val="single"/>
        </w:rPr>
        <w:t> </w:t>
      </w:r>
      <w:r w:rsidRPr="007C3BD5">
        <w:rPr>
          <w:u w:val="single"/>
        </w:rPr>
        <w:t>udržitelnosti není povinna vyhotovovat účetní jednotka, která je</w:t>
      </w:r>
      <w:r w:rsidRPr="007C3BD5">
        <w:t xml:space="preserve"> </w:t>
      </w:r>
    </w:p>
    <w:p w:rsidR="00BF7A73" w:rsidRPr="007C3BD5" w:rsidP="00BF7A73">
      <w:pPr>
        <w:pStyle w:val="Textpsmene"/>
        <w:ind w:left="425" w:hanging="425"/>
      </w:pPr>
      <w:r w:rsidRPr="007C3BD5">
        <w:t>a)</w:t>
      </w:r>
      <w:r w:rsidRPr="007C3BD5">
        <w:tab/>
      </w:r>
      <w:r w:rsidRPr="007C3BD5">
        <w:rPr>
          <w:u w:val="single"/>
        </w:rPr>
        <w:t xml:space="preserve">malou </w:t>
      </w:r>
      <w:r w:rsidRPr="007C3BD5" w:rsidR="007B6F84">
        <w:rPr>
          <w:u w:val="single"/>
        </w:rPr>
        <w:t>a</w:t>
      </w:r>
      <w:r w:rsidR="007B6F84">
        <w:rPr>
          <w:u w:val="single"/>
        </w:rPr>
        <w:t> </w:t>
      </w:r>
      <w:r w:rsidRPr="007C3BD5">
        <w:rPr>
          <w:u w:val="single"/>
        </w:rPr>
        <w:t>nepříliš složitou institucí podle přímo použitelného předpisu Evropské unie upravujícího obezřetnostní požadavky na úvěrové instituce</w:t>
      </w:r>
      <w:r>
        <w:rPr>
          <w:rStyle w:val="FootnoteReference"/>
          <w:u w:val="single"/>
        </w:rPr>
        <w:footnoteReference w:customMarkFollows="1" w:id="3"/>
        <w:t xml:space="preserve">43)</w:t>
      </w:r>
      <w:r w:rsidRPr="007C3BD5">
        <w:rPr>
          <w:u w:val="single"/>
        </w:rPr>
        <w:t>,</w:t>
      </w:r>
    </w:p>
    <w:p w:rsidR="00BF7A73" w:rsidRPr="007C3BD5" w:rsidP="00BF7A73">
      <w:pPr>
        <w:pStyle w:val="Textpsmene"/>
        <w:ind w:left="425" w:hanging="425"/>
      </w:pPr>
      <w:r w:rsidRPr="007C3BD5">
        <w:t>b)</w:t>
      </w:r>
      <w:r w:rsidRPr="007C3BD5">
        <w:tab/>
      </w:r>
      <w:r w:rsidRPr="007C3BD5">
        <w:rPr>
          <w:u w:val="single"/>
        </w:rPr>
        <w:t>kaptivní pojišťovnou nebo kaptivní zajišťovnou podle zákona upravujícího pojišťovnictví, nebo</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investičním fondem</w:t>
      </w:r>
      <w:r w:rsidRPr="007C3BD5">
        <w:rPr>
          <w:rFonts w:eastAsia="Calibri"/>
        </w:rPr>
        <w:t>.</w:t>
      </w:r>
    </w:p>
    <w:p w:rsidR="00BF7A73" w:rsidRPr="007C3BD5" w:rsidP="00BF7A73">
      <w:pPr>
        <w:pStyle w:val="Textodstavce"/>
        <w:numPr>
          <w:ilvl w:val="0"/>
          <w:numId w:val="0"/>
        </w:numPr>
        <w:ind w:firstLine="425"/>
        <w:rPr>
          <w:rFonts w:eastAsia="Calibri"/>
        </w:rPr>
      </w:pPr>
      <w:r w:rsidRPr="007C3BD5">
        <w:rPr>
          <w:rFonts w:eastAsia="Calibri"/>
        </w:rPr>
        <w:t xml:space="preserve"> (2)</w:t>
      </w:r>
      <w:r w:rsidRPr="007C3BD5">
        <w:rPr>
          <w:rFonts w:eastAsia="Calibri"/>
        </w:rPr>
        <w:tab/>
      </w:r>
      <w:r w:rsidRPr="007C3BD5">
        <w:rPr>
          <w:rFonts w:eastAsia="Calibri"/>
          <w:u w:val="single"/>
        </w:rPr>
        <w:t xml:space="preserve">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Pr>
          <w:u w:val="single"/>
        </w:rPr>
        <w:t>není povinna vyhotovovat</w:t>
      </w:r>
      <w:r w:rsidRPr="007C3BD5">
        <w:rPr>
          <w:rFonts w:eastAsia="Calibri"/>
          <w:u w:val="single"/>
        </w:rPr>
        <w:t xml:space="preserve"> také účetní jednotka, pokud</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není emitentem investičních cenných papírů přijatých k obchodování na evropském regulovaném trhu,</w:t>
      </w:r>
    </w:p>
    <w:p w:rsidR="00BF7A73" w:rsidRPr="007C3BD5" w:rsidP="00BF7A73">
      <w:pPr>
        <w:pStyle w:val="Textpsmene"/>
        <w:ind w:left="425" w:hanging="425"/>
        <w:rPr>
          <w:rFonts w:eastAsia="Calibri"/>
          <w:u w:val="single"/>
        </w:rPr>
      </w:pPr>
      <w:r w:rsidRPr="007C3BD5">
        <w:rPr>
          <w:rFonts w:eastAsia="Calibri"/>
        </w:rPr>
        <w:t>b)</w:t>
      </w:r>
      <w:r w:rsidRPr="007C3BD5">
        <w:rPr>
          <w:rFonts w:eastAsia="Calibri"/>
        </w:rPr>
        <w:tab/>
      </w:r>
      <w:r w:rsidRPr="007C3BD5">
        <w:rPr>
          <w:rFonts w:eastAsia="Calibri"/>
          <w:u w:val="single"/>
        </w:rPr>
        <w:t>je konsolidovanou účetní jednotkou zahrnutou včetně všech svých konsolidovaných účetních jednotek do konsolidačního celku jiné konsolidující osoby z Evropské unie,</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konsolidovaná výroční zpráva nebo konsolidovaná zpráva vedení jiné konsolidující osoby z Evropské unie</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obsahuje informace </w:t>
      </w:r>
      <w:r w:rsidRPr="007C3BD5" w:rsidR="007B6F84">
        <w:rPr>
          <w:rFonts w:eastAsia="Calibri"/>
          <w:u w:val="single"/>
        </w:rPr>
        <w:t>o</w:t>
      </w:r>
      <w:r w:rsidR="007B6F84">
        <w:rPr>
          <w:rFonts w:eastAsia="Calibri"/>
          <w:u w:val="single"/>
        </w:rPr>
        <w:t> </w:t>
      </w:r>
      <w:r w:rsidRPr="007C3BD5">
        <w:rPr>
          <w:rFonts w:eastAsia="Calibri"/>
          <w:u w:val="single"/>
        </w:rPr>
        <w:t xml:space="preserve">této účetní jednotce </w:t>
      </w:r>
      <w:r w:rsidRPr="007C3BD5" w:rsidR="007B6F84">
        <w:rPr>
          <w:rFonts w:eastAsia="Calibri"/>
          <w:u w:val="single"/>
        </w:rPr>
        <w:t>a</w:t>
      </w:r>
      <w:r w:rsidR="007B6F84">
        <w:rPr>
          <w:rFonts w:eastAsia="Calibri"/>
          <w:u w:val="single"/>
        </w:rPr>
        <w:t> </w:t>
      </w:r>
      <w:r w:rsidRPr="007C3BD5">
        <w:rPr>
          <w:rFonts w:eastAsia="Calibri"/>
          <w:u w:val="single"/>
        </w:rPr>
        <w:t>všech jejích konsolidovaných účetních jednotkách a</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je vyhotovena v souladu s právními předpisy právního řádu členského státu Evropské unie, podle jehož právního řádu byla ustavena, a</w:t>
      </w:r>
    </w:p>
    <w:p w:rsidR="00BF7A73" w:rsidRPr="007C3BD5" w:rsidP="00BF7A73">
      <w:pPr>
        <w:pStyle w:val="Textpsmene"/>
        <w:ind w:left="425" w:hanging="425"/>
        <w:rPr>
          <w:rFonts w:eastAsia="Calibri"/>
        </w:rPr>
      </w:pPr>
      <w:r w:rsidRPr="007C3BD5">
        <w:rPr>
          <w:rFonts w:eastAsia="Calibri"/>
        </w:rPr>
        <w:t>d)</w:t>
      </w:r>
      <w:r w:rsidRPr="007C3BD5">
        <w:rPr>
          <w:rFonts w:eastAsia="Calibri"/>
        </w:rPr>
        <w:tab/>
      </w:r>
      <w:r w:rsidRPr="007C3BD5">
        <w:rPr>
          <w:rFonts w:eastAsia="Calibri"/>
          <w:u w:val="single"/>
        </w:rPr>
        <w:t>výroční zpráva této účetní jednotky obsahuje</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název </w:t>
      </w:r>
      <w:r w:rsidRPr="007C3BD5" w:rsidR="007B6F84">
        <w:rPr>
          <w:rFonts w:eastAsia="Calibri"/>
          <w:u w:val="single"/>
        </w:rPr>
        <w:t>a</w:t>
      </w:r>
      <w:r w:rsidR="007B6F84">
        <w:rPr>
          <w:rFonts w:eastAsia="Calibri"/>
          <w:u w:val="single"/>
        </w:rPr>
        <w:t> </w:t>
      </w:r>
      <w:r w:rsidRPr="007C3BD5">
        <w:rPr>
          <w:rFonts w:eastAsia="Calibri"/>
          <w:u w:val="single"/>
        </w:rPr>
        <w:t>sídlo jiné konsolidující osoby z Evropské unie, v jejímž konsolidačním celku je tato účetní jednotka zahrnuta,</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odkaz na internetové stránky, na kterých je uveřejněna konsolidovaná výroční zpráva nebo konsolidovaná zpráva vedení jiné konsolidující osoby z Evropské unie </w:t>
      </w:r>
      <w:r w:rsidRPr="007C3BD5" w:rsidR="007B6F84">
        <w:rPr>
          <w:rFonts w:eastAsia="Calibri"/>
          <w:u w:val="single"/>
        </w:rPr>
        <w:t>a</w:t>
      </w:r>
      <w:r w:rsidR="007B6F84">
        <w:rPr>
          <w:rFonts w:eastAsia="Calibri"/>
          <w:u w:val="single"/>
        </w:rPr>
        <w:t>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 xml:space="preserve">ověření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výroční zprávy nebo zprávy vedení, </w:t>
      </w:r>
      <w:r w:rsidRPr="007C3BD5" w:rsidR="007B6F84">
        <w:rPr>
          <w:rFonts w:eastAsia="Calibri"/>
          <w:u w:val="single"/>
        </w:rPr>
        <w:t>a</w:t>
      </w:r>
      <w:r w:rsidR="007B6F84">
        <w:rPr>
          <w:rFonts w:eastAsia="Calibri"/>
          <w:u w:val="single"/>
        </w:rPr>
        <w:t> </w:t>
      </w:r>
    </w:p>
    <w:p w:rsidR="00BF7A73" w:rsidRPr="007C3BD5" w:rsidP="00BF7A73">
      <w:pPr>
        <w:pStyle w:val="Textbodu"/>
        <w:numPr>
          <w:ilvl w:val="0"/>
          <w:numId w:val="0"/>
        </w:numPr>
        <w:ind w:left="851" w:hanging="426"/>
        <w:rPr>
          <w:rFonts w:eastAsia="Calibri"/>
        </w:rPr>
      </w:pPr>
      <w:r w:rsidRPr="007C3BD5">
        <w:rPr>
          <w:rFonts w:eastAsia="Calibri"/>
        </w:rPr>
        <w:t>3.</w:t>
      </w:r>
      <w:r w:rsidRPr="007C3BD5">
        <w:rPr>
          <w:rFonts w:eastAsia="Calibri"/>
        </w:rPr>
        <w:tab/>
      </w:r>
      <w:r w:rsidRPr="007C3BD5">
        <w:rPr>
          <w:rFonts w:eastAsia="Calibri"/>
          <w:u w:val="single"/>
        </w:rPr>
        <w:t xml:space="preserve">informaci </w:t>
      </w:r>
      <w:r w:rsidRPr="007C3BD5" w:rsidR="007B6F84">
        <w:rPr>
          <w:rFonts w:eastAsia="Calibri"/>
          <w:u w:val="single"/>
        </w:rPr>
        <w:t>o</w:t>
      </w:r>
      <w:r w:rsidR="007B6F84">
        <w:rPr>
          <w:rFonts w:eastAsia="Calibri"/>
          <w:u w:val="single"/>
        </w:rPr>
        <w:t> </w:t>
      </w:r>
      <w:r w:rsidRPr="007C3BD5">
        <w:rPr>
          <w:rFonts w:eastAsia="Calibri"/>
          <w:u w:val="single"/>
        </w:rPr>
        <w:t xml:space="preserve">tom, že tato účetní jednotka není povinna vyhotovovat zprávu </w:t>
      </w:r>
      <w:r w:rsidRPr="007C3BD5" w:rsidR="007B6F84">
        <w:rPr>
          <w:rFonts w:eastAsia="Calibri"/>
          <w:u w:val="single"/>
        </w:rPr>
        <w:t>o</w:t>
      </w:r>
      <w:r w:rsidR="007B6F84">
        <w:rPr>
          <w:rFonts w:eastAsia="Calibri"/>
          <w:u w:val="single"/>
        </w:rPr>
        <w:t> </w:t>
      </w:r>
      <w:r w:rsidRPr="007C3BD5">
        <w:rPr>
          <w:rFonts w:eastAsia="Calibri"/>
          <w:u w:val="single"/>
        </w:rPr>
        <w:t>udržitelnosti.</w:t>
      </w:r>
    </w:p>
    <w:p w:rsidR="00BF7A73" w:rsidRPr="007C3BD5" w:rsidP="00BF7A73">
      <w:pPr>
        <w:pStyle w:val="Textodstavce"/>
        <w:numPr>
          <w:ilvl w:val="0"/>
          <w:numId w:val="0"/>
        </w:numPr>
        <w:ind w:firstLine="425"/>
        <w:rPr>
          <w:rFonts w:eastAsia="Calibri"/>
        </w:rPr>
      </w:pPr>
      <w:r w:rsidRPr="007C3BD5">
        <w:rPr>
          <w:rFonts w:eastAsia="Calibri"/>
        </w:rPr>
        <w:t>(3)</w:t>
      </w:r>
      <w:r w:rsidRPr="007C3BD5">
        <w:rPr>
          <w:rFonts w:eastAsia="Calibri"/>
        </w:rPr>
        <w:tab/>
      </w:r>
      <w:r w:rsidRPr="007C3BD5">
        <w:rPr>
          <w:rFonts w:eastAsia="Calibri"/>
          <w:u w:val="single"/>
        </w:rPr>
        <w:t xml:space="preserve">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Pr>
          <w:u w:val="single"/>
        </w:rPr>
        <w:t>není povinna vyhotovovat</w:t>
      </w:r>
      <w:r w:rsidRPr="007C3BD5">
        <w:rPr>
          <w:rFonts w:eastAsia="Calibri"/>
          <w:u w:val="single"/>
        </w:rPr>
        <w:t xml:space="preserve"> také účetní jednotka, pokud</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není emitentem investičních cenných papírů přijatých k obchodování na evropském regulovaném trhu,</w:t>
      </w:r>
    </w:p>
    <w:p w:rsidR="00BF7A73" w:rsidRPr="007C3BD5" w:rsidP="00BF7A73">
      <w:pPr>
        <w:pStyle w:val="Textpsmene"/>
        <w:ind w:left="425" w:hanging="425"/>
        <w:rPr>
          <w:rFonts w:eastAsia="Calibri"/>
        </w:rPr>
      </w:pPr>
      <w:r w:rsidRPr="007C3BD5">
        <w:rPr>
          <w:rFonts w:eastAsia="Calibri"/>
        </w:rPr>
        <w:t>b)</w:t>
      </w:r>
      <w:r w:rsidRPr="007C3BD5">
        <w:rPr>
          <w:rFonts w:eastAsia="Calibri"/>
        </w:rPr>
        <w:tab/>
      </w:r>
      <w:r w:rsidRPr="007C3BD5">
        <w:rPr>
          <w:rFonts w:eastAsia="Calibri"/>
          <w:u w:val="single"/>
        </w:rPr>
        <w:t>je konsolidovanou účetní jednotkou zahrnutou včetně všech svých konsolidovaných účetních jednotek do konsolidačního celku konsolidující zahraniční osoby, která je ustavena podle právního řádu jiného státu než členského státu Evropské unie (dále jen „jiná konsolidující osoba ze třetí země“),</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 xml:space="preserve">konsolidovaná zpráva </w:t>
      </w:r>
      <w:r w:rsidRPr="007C3BD5" w:rsidR="007B6F84">
        <w:rPr>
          <w:rFonts w:eastAsia="Calibri"/>
          <w:u w:val="single"/>
        </w:rPr>
        <w:t>o</w:t>
      </w:r>
      <w:r w:rsidR="007B6F84">
        <w:rPr>
          <w:rFonts w:eastAsia="Calibri"/>
          <w:u w:val="single"/>
        </w:rPr>
        <w:t> </w:t>
      </w:r>
      <w:r w:rsidRPr="007C3BD5">
        <w:rPr>
          <w:rFonts w:eastAsia="Calibri"/>
          <w:u w:val="single"/>
        </w:rPr>
        <w:t>udržitelnosti jiné konsolidující osoby ze třetí země</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obsahuje informace </w:t>
      </w:r>
      <w:r w:rsidRPr="007C3BD5" w:rsidR="007B6F84">
        <w:rPr>
          <w:rFonts w:eastAsia="Calibri"/>
          <w:u w:val="single"/>
        </w:rPr>
        <w:t>o</w:t>
      </w:r>
      <w:r w:rsidR="007B6F84">
        <w:rPr>
          <w:rFonts w:eastAsia="Calibri"/>
          <w:u w:val="single"/>
        </w:rPr>
        <w:t> </w:t>
      </w:r>
      <w:r w:rsidRPr="007C3BD5">
        <w:rPr>
          <w:rFonts w:eastAsia="Calibri"/>
          <w:u w:val="single"/>
        </w:rPr>
        <w:t xml:space="preserve">této účetní jednotce </w:t>
      </w:r>
      <w:r w:rsidRPr="007C3BD5" w:rsidR="007B6F84">
        <w:rPr>
          <w:rFonts w:eastAsia="Calibri"/>
          <w:u w:val="single"/>
        </w:rPr>
        <w:t>a</w:t>
      </w:r>
      <w:r w:rsidR="007B6F84">
        <w:rPr>
          <w:rFonts w:eastAsia="Calibri"/>
          <w:u w:val="single"/>
        </w:rPr>
        <w:t> </w:t>
      </w:r>
      <w:r w:rsidRPr="007C3BD5">
        <w:rPr>
          <w:rFonts w:eastAsia="Calibri"/>
          <w:u w:val="single"/>
        </w:rPr>
        <w:t>všech jejích konsolidovaných účetních jednotkách,</w:t>
      </w:r>
      <w:r w:rsidRPr="007C3BD5">
        <w:rPr>
          <w:rFonts w:eastAsia="Calibri"/>
        </w:rPr>
        <w:t xml:space="preserve"> </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je vyhotovena v souladu se standardy pro podávání zpráv </w:t>
      </w:r>
      <w:r w:rsidRPr="007C3BD5" w:rsidR="007B6F84">
        <w:rPr>
          <w:rFonts w:eastAsia="Calibri"/>
          <w:u w:val="single"/>
        </w:rPr>
        <w:t>o</w:t>
      </w:r>
      <w:r w:rsidR="007B6F84">
        <w:rPr>
          <w:rFonts w:eastAsia="Calibri"/>
          <w:u w:val="single"/>
        </w:rPr>
        <w:t> </w:t>
      </w:r>
      <w:r w:rsidRPr="007C3BD5">
        <w:rPr>
          <w:rFonts w:eastAsia="Calibri"/>
          <w:u w:val="single"/>
        </w:rPr>
        <w:t xml:space="preserve">udržitelnosti přijatými Evropskou komisí, nebo způsobem rovnocenným těmto standardům podle prováděcího opatření Evropské komise </w:t>
      </w:r>
      <w:r w:rsidRPr="007C3BD5" w:rsidR="007B6F84">
        <w:rPr>
          <w:rFonts w:eastAsia="Calibri"/>
          <w:u w:val="single"/>
        </w:rPr>
        <w:t>o</w:t>
      </w:r>
      <w:r w:rsidR="007B6F84">
        <w:rPr>
          <w:rFonts w:eastAsia="Calibri"/>
          <w:u w:val="single"/>
        </w:rPr>
        <w:t> </w:t>
      </w:r>
      <w:r w:rsidRPr="007C3BD5">
        <w:rPr>
          <w:rFonts w:eastAsia="Calibri"/>
          <w:u w:val="single"/>
        </w:rPr>
        <w:t xml:space="preserve">rovnocennosti standardů pro podávání zpráv </w:t>
      </w:r>
      <w:r w:rsidRPr="007C3BD5" w:rsidR="007B6F84">
        <w:rPr>
          <w:rFonts w:eastAsia="Calibri"/>
          <w:u w:val="single"/>
        </w:rPr>
        <w:t>o</w:t>
      </w:r>
      <w:r w:rsidR="007B6F84">
        <w:rPr>
          <w:rFonts w:eastAsia="Calibri"/>
          <w:u w:val="single"/>
        </w:rPr>
        <w:t> </w:t>
      </w:r>
      <w:r w:rsidRPr="007C3BD5">
        <w:rPr>
          <w:rFonts w:eastAsia="Calibri"/>
          <w:u w:val="single"/>
        </w:rPr>
        <w:t>udržitelnosti,</w:t>
      </w:r>
    </w:p>
    <w:p w:rsidR="00BF7A73" w:rsidRPr="007C3BD5" w:rsidP="00BF7A73">
      <w:pPr>
        <w:pStyle w:val="Textbodu"/>
        <w:numPr>
          <w:ilvl w:val="0"/>
          <w:numId w:val="0"/>
        </w:numPr>
        <w:ind w:left="851" w:hanging="426"/>
        <w:rPr>
          <w:rFonts w:eastAsia="Calibri"/>
        </w:rPr>
      </w:pPr>
      <w:r w:rsidRPr="007C3BD5">
        <w:rPr>
          <w:rFonts w:eastAsia="Calibri"/>
        </w:rPr>
        <w:t>3.</w:t>
      </w:r>
      <w:r w:rsidRPr="007C3BD5">
        <w:rPr>
          <w:rFonts w:eastAsia="Calibri"/>
        </w:rPr>
        <w:tab/>
      </w:r>
      <w:r w:rsidRPr="007C3BD5">
        <w:rPr>
          <w:rFonts w:eastAsia="Calibri"/>
          <w:u w:val="single"/>
        </w:rPr>
        <w:t xml:space="preserve">obsahuje informace podle </w:t>
      </w:r>
      <w:r w:rsidRPr="007C3BD5">
        <w:rPr>
          <w:u w:val="single"/>
        </w:rPr>
        <w:t>přímo použitelného předpisu Evropské unie upravujícího rámec pro usnadnění udržitelných investic</w:t>
      </w:r>
      <w:r>
        <w:rPr>
          <w:rStyle w:val="FootnoteReference"/>
          <w:u w:val="single"/>
        </w:rPr>
        <w:footnoteReference w:customMarkFollows="1" w:id="4"/>
        <w:t xml:space="preserve">44)</w:t>
      </w:r>
      <w:r w:rsidRPr="007C3BD5">
        <w:rPr>
          <w:u w:val="single"/>
        </w:rPr>
        <w:t xml:space="preserve"> ve vztahu k činnosti této účetní jednotky </w:t>
      </w:r>
      <w:r w:rsidRPr="007C3BD5" w:rsidR="007B6F84">
        <w:rPr>
          <w:u w:val="single"/>
        </w:rPr>
        <w:t>a</w:t>
      </w:r>
      <w:r w:rsidR="007B6F84">
        <w:rPr>
          <w:u w:val="single"/>
        </w:rPr>
        <w:t> </w:t>
      </w:r>
      <w:r w:rsidRPr="007C3BD5">
        <w:rPr>
          <w:u w:val="single"/>
        </w:rPr>
        <w:t>k činnostem všech jejích konsolidovaných účetních jednotek, nejsou-li tyto informace součástí výroční zprávy této účetní jednotky,</w:t>
      </w:r>
    </w:p>
    <w:p w:rsidR="00BF7A73" w:rsidRPr="007C3BD5" w:rsidP="00BF7A73">
      <w:pPr>
        <w:pStyle w:val="Textbodu"/>
        <w:numPr>
          <w:ilvl w:val="0"/>
          <w:numId w:val="0"/>
        </w:numPr>
        <w:ind w:left="851" w:hanging="426"/>
        <w:rPr>
          <w:rFonts w:eastAsia="Calibri"/>
        </w:rPr>
      </w:pPr>
      <w:r w:rsidRPr="007C3BD5">
        <w:rPr>
          <w:rFonts w:eastAsia="Calibri"/>
        </w:rPr>
        <w:t xml:space="preserve">4. </w:t>
      </w:r>
      <w:r w:rsidRPr="007C3BD5">
        <w:rPr>
          <w:rFonts w:eastAsia="Calibri"/>
        </w:rPr>
        <w:tab/>
      </w:r>
      <w:r w:rsidRPr="007C3BD5">
        <w:rPr>
          <w:rFonts w:eastAsia="Calibri"/>
          <w:u w:val="single"/>
        </w:rPr>
        <w:t xml:space="preserve">je vyhotovena ve formátu Extensible Hypertext Markup Language (přípona xhtml) </w:t>
      </w:r>
      <w:r w:rsidRPr="007C3BD5" w:rsidR="007B6F84">
        <w:rPr>
          <w:rFonts w:eastAsia="Calibri"/>
          <w:u w:val="single"/>
        </w:rPr>
        <w:t>a</w:t>
      </w:r>
      <w:r w:rsidR="007B6F84">
        <w:rPr>
          <w:rFonts w:eastAsia="Calibri"/>
          <w:u w:val="single"/>
        </w:rPr>
        <w:t> </w:t>
      </w:r>
      <w:r w:rsidRPr="007C3BD5">
        <w:rPr>
          <w:rFonts w:eastAsia="Calibri"/>
          <w:u w:val="single"/>
        </w:rPr>
        <w:t xml:space="preserve">značkována v souladu </w:t>
      </w:r>
      <w:r w:rsidRPr="007C3BD5" w:rsidR="007B6F84">
        <w:rPr>
          <w:rFonts w:eastAsia="Calibri"/>
          <w:u w:val="single"/>
        </w:rPr>
        <w:t>s</w:t>
      </w:r>
      <w:r w:rsidR="007B6F84">
        <w:rPr>
          <w:rFonts w:eastAsia="Calibri"/>
          <w:u w:val="single"/>
        </w:rPr>
        <w:t> </w:t>
      </w:r>
      <w:r w:rsidRPr="007C3BD5">
        <w:rPr>
          <w:u w:val="single"/>
        </w:rPr>
        <w:t xml:space="preserve">nařízením Evropské komise vydaným </w:t>
      </w:r>
      <w:r w:rsidRPr="007C3BD5" w:rsidR="007B6F84">
        <w:rPr>
          <w:u w:val="single"/>
        </w:rPr>
        <w:t>v</w:t>
      </w:r>
      <w:r w:rsidR="007B6F84">
        <w:rPr>
          <w:u w:val="single"/>
        </w:rPr>
        <w:t> </w:t>
      </w:r>
      <w:r w:rsidRPr="007C3BD5">
        <w:rPr>
          <w:u w:val="single"/>
        </w:rPr>
        <w:t>přenesené pravomoci upravujícím jednotný elektronický formát pro podávání zpráv</w:t>
      </w:r>
      <w:r>
        <w:rPr>
          <w:rStyle w:val="FootnoteReference"/>
          <w:u w:val="single"/>
        </w:rPr>
        <w:footnoteReference w:customMarkFollows="1" w:id="5"/>
        <w:t xml:space="preserve">45)</w:t>
      </w:r>
      <w:r w:rsidRPr="007C3BD5">
        <w:rPr>
          <w:rFonts w:eastAsia="Calibri"/>
          <w:u w:val="single"/>
        </w:rPr>
        <w:t>,</w:t>
      </w:r>
    </w:p>
    <w:p w:rsidR="00BF7A73" w:rsidRPr="007C3BD5" w:rsidP="00BF7A73">
      <w:pPr>
        <w:pStyle w:val="Textbodu"/>
        <w:numPr>
          <w:ilvl w:val="0"/>
          <w:numId w:val="0"/>
        </w:numPr>
        <w:ind w:left="851" w:hanging="426"/>
        <w:rPr>
          <w:rFonts w:eastAsia="Calibri"/>
        </w:rPr>
      </w:pPr>
      <w:r w:rsidRPr="007C3BD5">
        <w:rPr>
          <w:rFonts w:eastAsia="Calibri"/>
        </w:rPr>
        <w:t>5.</w:t>
      </w:r>
      <w:r w:rsidRPr="007C3BD5">
        <w:rPr>
          <w:rFonts w:eastAsia="Calibri"/>
        </w:rPr>
        <w:tab/>
      </w:r>
      <w:r w:rsidRPr="007C3BD5">
        <w:rPr>
          <w:rFonts w:eastAsia="Calibri"/>
          <w:u w:val="single"/>
        </w:rPr>
        <w:t xml:space="preserve">je ověřena v souladu </w:t>
      </w:r>
      <w:r w:rsidRPr="007C3BD5" w:rsidR="007B6F84">
        <w:rPr>
          <w:rFonts w:eastAsia="Calibri"/>
          <w:u w:val="single"/>
        </w:rPr>
        <w:t>s</w:t>
      </w:r>
      <w:r w:rsidR="007B6F84">
        <w:rPr>
          <w:rFonts w:eastAsia="Calibri"/>
          <w:u w:val="single"/>
        </w:rPr>
        <w:t> </w:t>
      </w:r>
      <w:r w:rsidRPr="007C3BD5">
        <w:rPr>
          <w:rFonts w:eastAsia="Calibri"/>
          <w:u w:val="single"/>
        </w:rPr>
        <w:t>pravidly právního řádu státu, podle kterých byla jiná konsolidující osoba ze třetí země ustavena, a</w:t>
      </w:r>
    </w:p>
    <w:p w:rsidR="00BF7A73" w:rsidRPr="007C3BD5" w:rsidP="00BF7A73">
      <w:pPr>
        <w:pStyle w:val="Textbodu"/>
        <w:numPr>
          <w:ilvl w:val="0"/>
          <w:numId w:val="0"/>
        </w:numPr>
        <w:ind w:left="851" w:hanging="426"/>
        <w:rPr>
          <w:rFonts w:eastAsia="Calibri"/>
        </w:rPr>
      </w:pPr>
      <w:r w:rsidRPr="007C3BD5">
        <w:rPr>
          <w:rFonts w:eastAsia="Calibri"/>
        </w:rPr>
        <w:t>6.</w:t>
      </w:r>
      <w:r w:rsidRPr="007C3BD5">
        <w:rPr>
          <w:rFonts w:eastAsia="Calibri"/>
        </w:rPr>
        <w:tab/>
      </w:r>
      <w:r w:rsidRPr="007C3BD5">
        <w:rPr>
          <w:rFonts w:eastAsia="Calibri"/>
          <w:u w:val="single"/>
        </w:rPr>
        <w:t xml:space="preserve">je společně se zprávou </w:t>
      </w:r>
      <w:r w:rsidRPr="007C3BD5" w:rsidR="007B6F84">
        <w:rPr>
          <w:rFonts w:eastAsia="Calibri"/>
          <w:u w:val="single"/>
        </w:rPr>
        <w:t>o</w:t>
      </w:r>
      <w:r w:rsidR="007B6F84">
        <w:rPr>
          <w:rFonts w:eastAsia="Calibri"/>
          <w:u w:val="single"/>
        </w:rPr>
        <w:t> </w:t>
      </w:r>
      <w:r w:rsidRPr="007C3BD5">
        <w:rPr>
          <w:rFonts w:eastAsia="Calibri"/>
          <w:u w:val="single"/>
        </w:rPr>
        <w:t xml:space="preserve">jejím ověření zveřejněna ve veřejném rejstříku, v němž je zapsána tato účetní jednotka, </w:t>
      </w:r>
      <w:r w:rsidRPr="007C3BD5" w:rsidR="007B6F84">
        <w:rPr>
          <w:rFonts w:eastAsia="Calibri"/>
          <w:u w:val="single"/>
        </w:rPr>
        <w:t>a</w:t>
      </w:r>
      <w:r w:rsidR="007B6F84">
        <w:rPr>
          <w:rFonts w:eastAsia="Calibri"/>
          <w:u w:val="single"/>
        </w:rPr>
        <w:t> </w:t>
      </w:r>
    </w:p>
    <w:p w:rsidR="00BF7A73" w:rsidRPr="007C3BD5" w:rsidP="00BF7A73">
      <w:pPr>
        <w:pStyle w:val="Textpsmene"/>
        <w:ind w:left="425" w:hanging="425"/>
        <w:rPr>
          <w:rFonts w:eastAsia="Calibri"/>
        </w:rPr>
      </w:pPr>
      <w:r w:rsidRPr="007C3BD5">
        <w:rPr>
          <w:rFonts w:eastAsia="Calibri"/>
        </w:rPr>
        <w:t>d)</w:t>
      </w:r>
      <w:r w:rsidRPr="007C3BD5">
        <w:rPr>
          <w:rFonts w:eastAsia="Calibri"/>
        </w:rPr>
        <w:tab/>
      </w:r>
      <w:r w:rsidRPr="007C3BD5">
        <w:rPr>
          <w:rFonts w:eastAsia="Calibri"/>
          <w:u w:val="single"/>
        </w:rPr>
        <w:t>výroční zpráva této účetní jednotky obsahuje</w:t>
      </w:r>
      <w:r w:rsidRPr="007C3BD5">
        <w:rPr>
          <w:rFonts w:eastAsia="Calibri"/>
        </w:rPr>
        <w:t xml:space="preserve"> </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název </w:t>
      </w:r>
      <w:r w:rsidRPr="007C3BD5" w:rsidR="007B6F84">
        <w:rPr>
          <w:rFonts w:eastAsia="Calibri"/>
          <w:u w:val="single"/>
        </w:rPr>
        <w:t>a</w:t>
      </w:r>
      <w:r w:rsidR="007B6F84">
        <w:rPr>
          <w:rFonts w:eastAsia="Calibri"/>
          <w:u w:val="single"/>
        </w:rPr>
        <w:t> </w:t>
      </w:r>
      <w:r w:rsidRPr="007C3BD5">
        <w:rPr>
          <w:rFonts w:eastAsia="Calibri"/>
          <w:u w:val="single"/>
        </w:rPr>
        <w:t>sídlo jiné konsolidující osoby ze třetí země, v jejímž konsolidačním celku je tato účetní jednotka zahrnuta,</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odkaz na internetové stránky, na kterých je uveřejněna konsolidovaná zpráva </w:t>
      </w:r>
      <w:r w:rsidRPr="007C3BD5" w:rsidR="007B6F84">
        <w:rPr>
          <w:rFonts w:eastAsia="Calibri"/>
          <w:u w:val="single"/>
        </w:rPr>
        <w:t>o</w:t>
      </w:r>
      <w:r w:rsidR="007B6F84">
        <w:rPr>
          <w:rFonts w:eastAsia="Calibri"/>
          <w:u w:val="single"/>
        </w:rPr>
        <w:t> </w:t>
      </w:r>
      <w:r w:rsidRPr="007C3BD5">
        <w:rPr>
          <w:rFonts w:eastAsia="Calibri"/>
          <w:u w:val="single"/>
        </w:rPr>
        <w:t xml:space="preserve">udržitelnosti jiné konsolidující osoby ze třetí země </w:t>
      </w:r>
      <w:r w:rsidRPr="007C3BD5" w:rsidR="007B6F84">
        <w:rPr>
          <w:rFonts w:eastAsia="Calibri"/>
          <w:u w:val="single"/>
        </w:rPr>
        <w:t>a</w:t>
      </w:r>
      <w:r w:rsidR="007B6F84">
        <w:rPr>
          <w:rFonts w:eastAsia="Calibri"/>
          <w:u w:val="single"/>
        </w:rPr>
        <w:t>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jejím ověření,</w:t>
      </w:r>
      <w:r w:rsidRPr="007C3BD5">
        <w:rPr>
          <w:rFonts w:eastAsia="Calibri"/>
        </w:rPr>
        <w:t xml:space="preserve"> </w:t>
      </w:r>
    </w:p>
    <w:p w:rsidR="00BF7A73" w:rsidRPr="007C3BD5" w:rsidP="00BF7A73">
      <w:pPr>
        <w:pStyle w:val="Textbodu"/>
        <w:numPr>
          <w:ilvl w:val="0"/>
          <w:numId w:val="0"/>
        </w:numPr>
        <w:ind w:left="851" w:hanging="426"/>
        <w:rPr>
          <w:rFonts w:eastAsia="Calibri"/>
        </w:rPr>
      </w:pPr>
      <w:r w:rsidRPr="007C3BD5">
        <w:rPr>
          <w:rFonts w:eastAsia="Calibri"/>
        </w:rPr>
        <w:t>3.</w:t>
      </w:r>
      <w:r w:rsidRPr="007C3BD5">
        <w:rPr>
          <w:rFonts w:eastAsia="Calibri"/>
        </w:rPr>
        <w:tab/>
      </w:r>
      <w:r w:rsidRPr="007C3BD5">
        <w:rPr>
          <w:rFonts w:eastAsia="Calibri"/>
          <w:u w:val="single"/>
        </w:rPr>
        <w:t xml:space="preserve">informaci </w:t>
      </w:r>
      <w:r w:rsidRPr="007C3BD5" w:rsidR="007B6F84">
        <w:rPr>
          <w:rFonts w:eastAsia="Calibri"/>
          <w:u w:val="single"/>
        </w:rPr>
        <w:t>o</w:t>
      </w:r>
      <w:r w:rsidR="007B6F84">
        <w:rPr>
          <w:rFonts w:eastAsia="Calibri"/>
          <w:u w:val="single"/>
        </w:rPr>
        <w:t> </w:t>
      </w:r>
      <w:r w:rsidRPr="007C3BD5">
        <w:rPr>
          <w:rFonts w:eastAsia="Calibri"/>
          <w:u w:val="single"/>
        </w:rPr>
        <w:t xml:space="preserve">tom, že tato účetní jednotka není povinna vyhotovovat zprávu </w:t>
      </w:r>
      <w:r w:rsidRPr="007C3BD5" w:rsidR="007B6F84">
        <w:rPr>
          <w:rFonts w:eastAsia="Calibri"/>
          <w:u w:val="single"/>
        </w:rPr>
        <w:t>o</w:t>
      </w:r>
      <w:r w:rsidR="007B6F84">
        <w:rPr>
          <w:rFonts w:eastAsia="Calibri"/>
          <w:u w:val="single"/>
        </w:rPr>
        <w:t> </w:t>
      </w:r>
      <w:r w:rsidRPr="007C3BD5">
        <w:rPr>
          <w:rFonts w:eastAsia="Calibri"/>
          <w:u w:val="single"/>
        </w:rPr>
        <w:t>udržitelnosti, a</w:t>
      </w:r>
    </w:p>
    <w:p w:rsidR="00BF7A73" w:rsidRPr="007C3BD5" w:rsidP="00BF7A73">
      <w:pPr>
        <w:pStyle w:val="Textbodu"/>
        <w:numPr>
          <w:ilvl w:val="0"/>
          <w:numId w:val="0"/>
        </w:numPr>
        <w:ind w:left="851" w:hanging="426"/>
        <w:rPr>
          <w:rFonts w:eastAsia="Calibri"/>
        </w:rPr>
      </w:pPr>
      <w:r w:rsidRPr="007C3BD5">
        <w:rPr>
          <w:rFonts w:eastAsia="Calibri"/>
        </w:rPr>
        <w:t>4.</w:t>
      </w:r>
      <w:r w:rsidRPr="007C3BD5">
        <w:rPr>
          <w:rFonts w:eastAsia="Calibri"/>
        </w:rPr>
        <w:tab/>
      </w:r>
      <w:r w:rsidRPr="007C3BD5">
        <w:rPr>
          <w:rFonts w:eastAsia="Calibri"/>
          <w:u w:val="single"/>
        </w:rPr>
        <w:t xml:space="preserve">informace podle </w:t>
      </w:r>
      <w:r w:rsidRPr="007C3BD5">
        <w:rPr>
          <w:u w:val="single"/>
        </w:rPr>
        <w:t>přímo použitelného předpisu Evropské unie upravujícího rámec pro usnadnění udržitelných investic</w:t>
      </w:r>
      <w:r w:rsidRPr="007C3BD5">
        <w:rPr>
          <w:u w:val="single"/>
          <w:vertAlign w:val="superscript"/>
        </w:rPr>
        <w:t>44)</w:t>
      </w:r>
      <w:r w:rsidRPr="007C3BD5">
        <w:rPr>
          <w:rFonts w:eastAsia="Calibri"/>
          <w:u w:val="single"/>
        </w:rPr>
        <w:t xml:space="preserve"> </w:t>
      </w:r>
      <w:r w:rsidRPr="007C3BD5">
        <w:rPr>
          <w:u w:val="single"/>
        </w:rPr>
        <w:t xml:space="preserve">ve vztahu k činnosti této účetní jednotky </w:t>
      </w:r>
      <w:r w:rsidRPr="007C3BD5" w:rsidR="007B6F84">
        <w:rPr>
          <w:u w:val="single"/>
        </w:rPr>
        <w:t>a</w:t>
      </w:r>
      <w:r w:rsidR="007B6F84">
        <w:rPr>
          <w:u w:val="single"/>
        </w:rPr>
        <w:t> </w:t>
      </w:r>
      <w:r w:rsidRPr="007C3BD5">
        <w:rPr>
          <w:u w:val="single"/>
        </w:rPr>
        <w:t xml:space="preserve">k činnostem všech jejích konsolidovaných účetních jednotek, nejsou-li tyto informace součástí </w:t>
      </w:r>
      <w:r w:rsidRPr="007C3BD5">
        <w:rPr>
          <w:rFonts w:eastAsia="Calibri"/>
          <w:u w:val="single"/>
        </w:rPr>
        <w:t xml:space="preserve">konsolidované zprávy </w:t>
      </w:r>
      <w:r w:rsidRPr="007C3BD5" w:rsidR="007B6F84">
        <w:rPr>
          <w:rFonts w:eastAsia="Calibri"/>
          <w:u w:val="single"/>
        </w:rPr>
        <w:t>o</w:t>
      </w:r>
      <w:r w:rsidR="007B6F84">
        <w:rPr>
          <w:rFonts w:eastAsia="Calibri"/>
          <w:u w:val="single"/>
        </w:rPr>
        <w:t> </w:t>
      </w:r>
      <w:r w:rsidRPr="007C3BD5">
        <w:rPr>
          <w:rFonts w:eastAsia="Calibri"/>
          <w:u w:val="single"/>
        </w:rPr>
        <w:t>udržitelnosti jiné konsolidující osoby ze třetí země.</w:t>
      </w:r>
    </w:p>
    <w:p w:rsidR="00BF7A73" w:rsidRPr="007C3BD5" w:rsidP="00BF7A73">
      <w:pPr>
        <w:pStyle w:val="Textodstavce"/>
        <w:numPr>
          <w:ilvl w:val="0"/>
          <w:numId w:val="0"/>
        </w:numPr>
        <w:ind w:firstLine="425"/>
        <w:rPr>
          <w:rFonts w:eastAsia="Calibri"/>
          <w:u w:val="single"/>
        </w:rPr>
      </w:pPr>
      <w:r w:rsidRPr="007C3BD5">
        <w:rPr>
          <w:rFonts w:eastAsia="Calibri"/>
        </w:rPr>
        <w:t xml:space="preserve"> (4) </w:t>
      </w:r>
      <w:r w:rsidRPr="007C3BD5">
        <w:rPr>
          <w:rFonts w:eastAsia="Calibri"/>
          <w:u w:val="single"/>
        </w:rPr>
        <w:t xml:space="preserve">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Pr>
          <w:u w:val="single"/>
        </w:rPr>
        <w:t>není povinna vyhotovovat</w:t>
      </w:r>
      <w:r w:rsidRPr="007C3BD5">
        <w:rPr>
          <w:rFonts w:eastAsia="Calibri"/>
          <w:u w:val="single"/>
        </w:rPr>
        <w:t xml:space="preserve"> účetní jednotka, která vyhotovila v souladu s tímto zákonem konsolidovanou zprávu </w:t>
      </w:r>
      <w:r w:rsidRPr="007C3BD5" w:rsidR="007B6F84">
        <w:rPr>
          <w:rFonts w:eastAsia="Calibri"/>
          <w:u w:val="single"/>
        </w:rPr>
        <w:t>o</w:t>
      </w:r>
      <w:r w:rsidR="007B6F84">
        <w:rPr>
          <w:rFonts w:eastAsia="Calibri"/>
          <w:u w:val="single"/>
        </w:rPr>
        <w:t> </w:t>
      </w:r>
      <w:r w:rsidRPr="007C3BD5">
        <w:rPr>
          <w:rFonts w:eastAsia="Calibri"/>
          <w:u w:val="single"/>
        </w:rPr>
        <w:t>udržitelnosti.</w:t>
      </w:r>
    </w:p>
    <w:p w:rsidR="00BF7A73" w:rsidRPr="007C3BD5" w:rsidP="00BF7A73">
      <w:pPr>
        <w:pStyle w:val="celex0"/>
        <w:rPr>
          <w:rFonts w:eastAsia="Calibri"/>
        </w:rPr>
      </w:pPr>
      <w:r w:rsidRPr="007C3BD5">
        <w:rPr>
          <w:rFonts w:eastAsia="Calibri"/>
        </w:rPr>
        <w:t xml:space="preserve">CELEX 32022L2464 </w:t>
      </w:r>
    </w:p>
    <w:p w:rsidR="00BF7A73" w:rsidRPr="007C3BD5" w:rsidP="00BF7A73">
      <w:pPr>
        <w:pStyle w:val="Paragraf"/>
      </w:pPr>
      <w:r w:rsidRPr="007C3BD5">
        <w:t>§</w:t>
      </w:r>
      <w:r>
        <w:t> </w:t>
      </w:r>
      <w:r w:rsidRPr="007C3BD5">
        <w:t>32h</w:t>
      </w:r>
    </w:p>
    <w:p w:rsidR="00BF7A73" w:rsidRPr="007C3BD5" w:rsidP="00BF7A73">
      <w:pPr>
        <w:pStyle w:val="Paragraf"/>
        <w:rPr>
          <w:b/>
        </w:rPr>
      </w:pPr>
      <w:r w:rsidRPr="007C3BD5">
        <w:rPr>
          <w:b/>
        </w:rPr>
        <w:t xml:space="preserve">Vymezení zprávy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pPr>
      <w:r w:rsidRPr="007C3BD5">
        <w:t>(1)</w:t>
      </w:r>
      <w:r w:rsidRPr="007C3BD5">
        <w:rPr>
          <w:b/>
        </w:rPr>
        <w:t xml:space="preserve"> </w:t>
      </w:r>
      <w:r w:rsidRPr="007C3BD5">
        <w:rPr>
          <w:u w:val="single"/>
        </w:rPr>
        <w:t xml:space="preserve">Zpráva </w:t>
      </w:r>
      <w:r w:rsidRPr="007C3BD5" w:rsidR="007B6F84">
        <w:rPr>
          <w:u w:val="single"/>
        </w:rPr>
        <w:t>o</w:t>
      </w:r>
      <w:r w:rsidR="007B6F84">
        <w:rPr>
          <w:u w:val="single"/>
        </w:rPr>
        <w:t> </w:t>
      </w:r>
      <w:r w:rsidRPr="007C3BD5">
        <w:rPr>
          <w:u w:val="single"/>
        </w:rPr>
        <w:t>udržitelnosti je samostatným oddílem výroční zprávy.</w:t>
      </w:r>
    </w:p>
    <w:p w:rsidR="00BF7A73" w:rsidRPr="007C3BD5" w:rsidP="00BF7A73">
      <w:pPr>
        <w:pStyle w:val="Textodstavce"/>
        <w:numPr>
          <w:ilvl w:val="0"/>
          <w:numId w:val="0"/>
        </w:numPr>
        <w:ind w:firstLine="425"/>
      </w:pPr>
      <w:r w:rsidRPr="007C3BD5">
        <w:t xml:space="preserve">(2) </w:t>
      </w:r>
      <w:r w:rsidRPr="007C3BD5">
        <w:rPr>
          <w:u w:val="single"/>
        </w:rPr>
        <w:t xml:space="preserve">Účelem zprávy </w:t>
      </w:r>
      <w:r w:rsidRPr="007C3BD5" w:rsidR="007B6F84">
        <w:rPr>
          <w:u w:val="single"/>
        </w:rPr>
        <w:t>o</w:t>
      </w:r>
      <w:r w:rsidR="007B6F84">
        <w:rPr>
          <w:u w:val="single"/>
        </w:rPr>
        <w:t> </w:t>
      </w:r>
      <w:r w:rsidRPr="007C3BD5">
        <w:rPr>
          <w:u w:val="single"/>
        </w:rPr>
        <w:t xml:space="preserve">udržitelnosti je poskytnout informace potřebné k pochopení dopadů činnosti účetní jednotky na udržitelnost </w:t>
      </w:r>
      <w:r w:rsidRPr="007C3BD5" w:rsidR="007B6F84">
        <w:rPr>
          <w:u w:val="single"/>
        </w:rPr>
        <w:t>a</w:t>
      </w:r>
      <w:r w:rsidR="007B6F84">
        <w:rPr>
          <w:u w:val="single"/>
        </w:rPr>
        <w:t> </w:t>
      </w:r>
      <w:r w:rsidRPr="007C3BD5">
        <w:rPr>
          <w:u w:val="single"/>
        </w:rPr>
        <w:t xml:space="preserve">k pochopení vlivu udržitelnosti na vývoj, výkonnost </w:t>
      </w:r>
      <w:r w:rsidRPr="007C3BD5" w:rsidR="007B6F84">
        <w:rPr>
          <w:u w:val="single"/>
        </w:rPr>
        <w:t>a</w:t>
      </w:r>
      <w:r w:rsidR="007B6F84">
        <w:rPr>
          <w:u w:val="single"/>
        </w:rPr>
        <w:t> </w:t>
      </w:r>
      <w:r w:rsidRPr="007C3BD5">
        <w:rPr>
          <w:u w:val="single"/>
        </w:rPr>
        <w:t>postavení účetní jednotky. Udržitelností se pro účely účetnictví rozumí otázky</w:t>
      </w:r>
    </w:p>
    <w:p w:rsidR="00BF7A73" w:rsidRPr="007C3BD5" w:rsidP="00BF7A73">
      <w:pPr>
        <w:pStyle w:val="Textpsmene"/>
        <w:ind w:left="425" w:hanging="425"/>
        <w:rPr>
          <w:rFonts w:eastAsia="Calibri"/>
        </w:rPr>
      </w:pPr>
      <w:r w:rsidRPr="007C3BD5">
        <w:rPr>
          <w:rFonts w:eastAsia="Calibri"/>
        </w:rPr>
        <w:t xml:space="preserve">a) </w:t>
      </w:r>
      <w:r w:rsidRPr="007C3BD5">
        <w:rPr>
          <w:rFonts w:eastAsia="Calibri"/>
        </w:rPr>
        <w:tab/>
      </w:r>
      <w:r w:rsidRPr="007C3BD5">
        <w:rPr>
          <w:rFonts w:eastAsia="Calibri"/>
          <w:u w:val="single"/>
        </w:rPr>
        <w:t>životního prostředí,</w:t>
      </w:r>
    </w:p>
    <w:p w:rsidR="00BF7A73" w:rsidRPr="007C3BD5" w:rsidP="00BF7A73">
      <w:pPr>
        <w:pStyle w:val="Textpsmene"/>
        <w:ind w:left="425" w:hanging="425"/>
        <w:rPr>
          <w:rFonts w:eastAsia="Calibri"/>
        </w:rPr>
      </w:pPr>
      <w:r w:rsidRPr="007C3BD5">
        <w:rPr>
          <w:rFonts w:eastAsia="Calibri"/>
        </w:rPr>
        <w:t xml:space="preserve">b) </w:t>
      </w:r>
      <w:r w:rsidRPr="007C3BD5">
        <w:rPr>
          <w:rFonts w:eastAsia="Calibri"/>
        </w:rPr>
        <w:tab/>
      </w:r>
      <w:r w:rsidRPr="007C3BD5">
        <w:rPr>
          <w:rFonts w:eastAsia="Calibri"/>
          <w:u w:val="single"/>
        </w:rPr>
        <w:t>sociální,</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 xml:space="preserve">lidských práv </w:t>
      </w:r>
      <w:r w:rsidRPr="007C3BD5" w:rsidR="007B6F84">
        <w:rPr>
          <w:rFonts w:eastAsia="Calibri"/>
          <w:u w:val="single"/>
        </w:rPr>
        <w:t>a</w:t>
      </w:r>
      <w:r w:rsidR="007B6F84">
        <w:rPr>
          <w:rFonts w:eastAsia="Calibri"/>
          <w:u w:val="single"/>
        </w:rPr>
        <w:t> </w:t>
      </w:r>
      <w:r w:rsidRPr="007C3BD5">
        <w:rPr>
          <w:rFonts w:eastAsia="Calibri"/>
          <w:u w:val="single"/>
        </w:rPr>
        <w:t>jejich dodržování,</w:t>
      </w:r>
    </w:p>
    <w:p w:rsidR="00BF7A73" w:rsidRPr="007C3BD5" w:rsidP="00BF7A73">
      <w:pPr>
        <w:pStyle w:val="Textpsmene"/>
        <w:ind w:left="425" w:hanging="425"/>
        <w:rPr>
          <w:rFonts w:eastAsia="Calibri"/>
        </w:rPr>
      </w:pPr>
      <w:r w:rsidRPr="007C3BD5">
        <w:rPr>
          <w:rFonts w:eastAsia="Calibri"/>
        </w:rPr>
        <w:t>d)</w:t>
      </w:r>
      <w:r w:rsidRPr="007C3BD5">
        <w:rPr>
          <w:rFonts w:eastAsia="Calibri"/>
        </w:rPr>
        <w:tab/>
      </w:r>
      <w:r w:rsidRPr="007C3BD5">
        <w:rPr>
          <w:rFonts w:eastAsia="Calibri"/>
          <w:u w:val="single"/>
        </w:rPr>
        <w:t xml:space="preserve">správy </w:t>
      </w:r>
      <w:r w:rsidRPr="007C3BD5" w:rsidR="007B6F84">
        <w:rPr>
          <w:rFonts w:eastAsia="Calibri"/>
          <w:u w:val="single"/>
        </w:rPr>
        <w:t>a</w:t>
      </w:r>
      <w:r w:rsidR="007B6F84">
        <w:rPr>
          <w:rFonts w:eastAsia="Calibri"/>
          <w:u w:val="single"/>
        </w:rPr>
        <w:t> </w:t>
      </w:r>
      <w:r w:rsidRPr="007C3BD5">
        <w:rPr>
          <w:rFonts w:eastAsia="Calibri"/>
          <w:u w:val="single"/>
        </w:rPr>
        <w:t>řízení,</w:t>
      </w:r>
      <w:r w:rsidRPr="007C3BD5">
        <w:rPr>
          <w:rFonts w:eastAsia="Calibri"/>
        </w:rPr>
        <w:t xml:space="preserve">  </w:t>
      </w:r>
    </w:p>
    <w:p w:rsidR="00BF7A73" w:rsidRPr="007C3BD5" w:rsidP="00BF7A73">
      <w:pPr>
        <w:pStyle w:val="Textpsmene"/>
        <w:ind w:left="425" w:hanging="425"/>
        <w:rPr>
          <w:shd w:val="clear" w:color="auto" w:fill="FFFFFF"/>
        </w:rPr>
      </w:pPr>
      <w:r w:rsidRPr="007C3BD5">
        <w:rPr>
          <w:rFonts w:eastAsia="Calibri"/>
        </w:rPr>
        <w:t>e)</w:t>
      </w:r>
      <w:r w:rsidRPr="007C3BD5">
        <w:rPr>
          <w:rFonts w:eastAsia="Calibri"/>
        </w:rPr>
        <w:tab/>
      </w:r>
      <w:r w:rsidRPr="007C3BD5">
        <w:rPr>
          <w:u w:val="single"/>
          <w:shd w:val="clear" w:color="auto" w:fill="FFFFFF"/>
        </w:rPr>
        <w:t>zaměstnanecké a</w:t>
      </w:r>
    </w:p>
    <w:p w:rsidR="00BF7A73" w:rsidRPr="007C3BD5" w:rsidP="00BF7A73">
      <w:pPr>
        <w:pStyle w:val="Textpsmene"/>
        <w:ind w:left="425" w:hanging="425"/>
        <w:rPr>
          <w:rFonts w:eastAsia="Calibri"/>
        </w:rPr>
      </w:pPr>
      <w:r w:rsidRPr="007C3BD5">
        <w:rPr>
          <w:shd w:val="clear" w:color="auto" w:fill="FFFFFF"/>
        </w:rPr>
        <w:t>f)</w:t>
      </w:r>
      <w:r w:rsidRPr="007C3BD5">
        <w:rPr>
          <w:shd w:val="clear" w:color="auto" w:fill="FFFFFF"/>
        </w:rPr>
        <w:tab/>
      </w:r>
      <w:r w:rsidRPr="007C3BD5">
        <w:rPr>
          <w:u w:val="single"/>
          <w:shd w:val="clear" w:color="auto" w:fill="FFFFFF"/>
        </w:rPr>
        <w:t xml:space="preserve">boje proti korupci </w:t>
      </w:r>
      <w:r w:rsidRPr="007C3BD5" w:rsidR="007B6F84">
        <w:rPr>
          <w:u w:val="single"/>
          <w:shd w:val="clear" w:color="auto" w:fill="FFFFFF"/>
        </w:rPr>
        <w:t>a</w:t>
      </w:r>
      <w:r w:rsidR="007B6F84">
        <w:rPr>
          <w:u w:val="single"/>
          <w:shd w:val="clear" w:color="auto" w:fill="FFFFFF"/>
        </w:rPr>
        <w:t> </w:t>
      </w:r>
      <w:r w:rsidRPr="007C3BD5">
        <w:rPr>
          <w:u w:val="single"/>
          <w:shd w:val="clear" w:color="auto" w:fill="FFFFFF"/>
        </w:rPr>
        <w:t>úplatkářství.</w:t>
      </w:r>
    </w:p>
    <w:p w:rsidR="00BF7A73" w:rsidRPr="007C3BD5" w:rsidP="00BF7A73">
      <w:pPr>
        <w:pStyle w:val="Textodstavce"/>
        <w:numPr>
          <w:ilvl w:val="0"/>
          <w:numId w:val="0"/>
        </w:numPr>
        <w:ind w:firstLine="425"/>
      </w:pPr>
      <w:r w:rsidRPr="007C3BD5">
        <w:t xml:space="preserve">(3) </w:t>
      </w:r>
      <w:r w:rsidRPr="007C3BD5">
        <w:rPr>
          <w:u w:val="single"/>
        </w:rPr>
        <w:t xml:space="preserve">Zpráva </w:t>
      </w:r>
      <w:r w:rsidRPr="007C3BD5" w:rsidR="007B6F84">
        <w:rPr>
          <w:u w:val="single"/>
        </w:rPr>
        <w:t>o</w:t>
      </w:r>
      <w:r w:rsidR="007B6F84">
        <w:rPr>
          <w:u w:val="single"/>
        </w:rPr>
        <w:t> </w:t>
      </w:r>
      <w:r w:rsidRPr="007C3BD5">
        <w:rPr>
          <w:u w:val="single"/>
        </w:rPr>
        <w:t>udržitelnosti obsahuje</w:t>
      </w:r>
      <w:r w:rsidRPr="007C3BD5">
        <w:t xml:space="preserve">   </w:t>
      </w:r>
    </w:p>
    <w:p w:rsidR="00BF7A73" w:rsidRPr="007C3BD5" w:rsidP="00BF7A73">
      <w:pPr>
        <w:pStyle w:val="Textpsmene"/>
        <w:ind w:left="425" w:hanging="425"/>
      </w:pPr>
      <w:r w:rsidRPr="007C3BD5">
        <w:rPr>
          <w:rFonts w:eastAsia="Calibri"/>
        </w:rPr>
        <w:t>a)</w:t>
      </w:r>
      <w:r w:rsidRPr="007C3BD5">
        <w:rPr>
          <w:rFonts w:eastAsia="Calibri"/>
        </w:rPr>
        <w:tab/>
      </w:r>
      <w:r w:rsidRPr="007C3BD5">
        <w:rPr>
          <w:rFonts w:eastAsia="Calibri"/>
          <w:u w:val="single"/>
        </w:rPr>
        <w:t xml:space="preserve">stručný popis </w:t>
      </w:r>
      <w:r w:rsidRPr="007C3BD5">
        <w:rPr>
          <w:u w:val="single"/>
        </w:rPr>
        <w:t xml:space="preserve">obchodního modelu </w:t>
      </w:r>
      <w:r w:rsidRPr="007C3BD5" w:rsidR="007B6F84">
        <w:rPr>
          <w:u w:val="single"/>
        </w:rPr>
        <w:t>a</w:t>
      </w:r>
      <w:r w:rsidR="007B6F84">
        <w:rPr>
          <w:u w:val="single"/>
        </w:rPr>
        <w:t> </w:t>
      </w:r>
      <w:r w:rsidRPr="007C3BD5">
        <w:rPr>
          <w:u w:val="single"/>
        </w:rPr>
        <w:t>strategie účetní jednotky včetně</w:t>
      </w:r>
    </w:p>
    <w:p w:rsidR="00BF7A73" w:rsidRPr="007C3BD5" w:rsidP="00BF7A73">
      <w:pPr>
        <w:pStyle w:val="Textbodu"/>
        <w:numPr>
          <w:ilvl w:val="0"/>
          <w:numId w:val="0"/>
        </w:numPr>
        <w:ind w:left="851" w:hanging="426"/>
      </w:pPr>
      <w:r w:rsidRPr="007C3BD5">
        <w:t>1.</w:t>
      </w:r>
      <w:r w:rsidRPr="007C3BD5">
        <w:tab/>
      </w:r>
      <w:r w:rsidRPr="007C3BD5">
        <w:rPr>
          <w:u w:val="single"/>
        </w:rPr>
        <w:t xml:space="preserve">popisu odolnosti obchodního modelu </w:t>
      </w:r>
      <w:r w:rsidRPr="007C3BD5" w:rsidR="007B6F84">
        <w:rPr>
          <w:u w:val="single"/>
        </w:rPr>
        <w:t>a</w:t>
      </w:r>
      <w:r w:rsidR="007B6F84">
        <w:rPr>
          <w:u w:val="single"/>
        </w:rPr>
        <w:t> </w:t>
      </w:r>
      <w:r w:rsidRPr="007C3BD5">
        <w:rPr>
          <w:u w:val="single"/>
        </w:rPr>
        <w:t>strategie účetní jednotky vůči rizikům spojeným s udržitelností</w:t>
      </w:r>
      <w:r w:rsidRPr="007C3BD5">
        <w:t>,</w:t>
      </w:r>
    </w:p>
    <w:p w:rsidR="00BF7A73" w:rsidRPr="007C3BD5" w:rsidP="00BF7A73">
      <w:pPr>
        <w:pStyle w:val="Textbodu"/>
        <w:numPr>
          <w:ilvl w:val="0"/>
          <w:numId w:val="0"/>
        </w:numPr>
        <w:ind w:left="851" w:hanging="426"/>
      </w:pPr>
      <w:r w:rsidRPr="007C3BD5">
        <w:t>2.</w:t>
      </w:r>
      <w:r w:rsidRPr="007C3BD5">
        <w:tab/>
      </w:r>
      <w:r w:rsidRPr="007C3BD5">
        <w:rPr>
          <w:u w:val="single"/>
        </w:rPr>
        <w:t>příležitostí pro účetní jednotku vztahujících se </w:t>
      </w:r>
      <w:r w:rsidRPr="007C3BD5" w:rsidR="007B6F84">
        <w:rPr>
          <w:u w:val="single"/>
        </w:rPr>
        <w:t>k</w:t>
      </w:r>
      <w:r w:rsidR="007B6F84">
        <w:rPr>
          <w:u w:val="single"/>
        </w:rPr>
        <w:t> </w:t>
      </w:r>
      <w:r w:rsidRPr="007C3BD5">
        <w:rPr>
          <w:u w:val="single"/>
        </w:rPr>
        <w:t>udržitelnosti,</w:t>
      </w:r>
    </w:p>
    <w:p w:rsidR="00BF7A73" w:rsidRPr="007C3BD5" w:rsidP="00BF7A73">
      <w:pPr>
        <w:pStyle w:val="Textbodu"/>
        <w:numPr>
          <w:ilvl w:val="0"/>
          <w:numId w:val="0"/>
        </w:numPr>
        <w:ind w:left="851" w:hanging="426"/>
      </w:pPr>
      <w:r w:rsidRPr="007C3BD5">
        <w:t>3.</w:t>
      </w:r>
      <w:r w:rsidRPr="007C3BD5">
        <w:tab/>
      </w:r>
      <w:r w:rsidRPr="007C3BD5">
        <w:rPr>
          <w:u w:val="single"/>
        </w:rPr>
        <w:t xml:space="preserve">plánů účetní jednotky včetně opatření přijatých k jejich zavedení </w:t>
      </w:r>
      <w:r w:rsidRPr="007C3BD5" w:rsidR="007B6F84">
        <w:rPr>
          <w:u w:val="single"/>
        </w:rPr>
        <w:t>a</w:t>
      </w:r>
      <w:r w:rsidR="007B6F84">
        <w:rPr>
          <w:u w:val="single"/>
        </w:rPr>
        <w:t> </w:t>
      </w:r>
      <w:r w:rsidRPr="007C3BD5">
        <w:rPr>
          <w:u w:val="single"/>
        </w:rPr>
        <w:t xml:space="preserve">souvisejících finančních </w:t>
      </w:r>
      <w:r w:rsidRPr="007C3BD5" w:rsidR="007B6F84">
        <w:rPr>
          <w:u w:val="single"/>
        </w:rPr>
        <w:t>a</w:t>
      </w:r>
      <w:r w:rsidR="007B6F84">
        <w:rPr>
          <w:u w:val="single"/>
        </w:rPr>
        <w:t> </w:t>
      </w:r>
      <w:r w:rsidRPr="007C3BD5">
        <w:rPr>
          <w:u w:val="single"/>
        </w:rPr>
        <w:t xml:space="preserve">investičních plánů, které mají zajistit, aby obchodní model </w:t>
      </w:r>
      <w:r w:rsidRPr="007C3BD5" w:rsidR="007B6F84">
        <w:rPr>
          <w:u w:val="single"/>
        </w:rPr>
        <w:t>a</w:t>
      </w:r>
      <w:r w:rsidR="007B6F84">
        <w:rPr>
          <w:u w:val="single"/>
        </w:rPr>
        <w:t> </w:t>
      </w:r>
      <w:r w:rsidRPr="007C3BD5">
        <w:rPr>
          <w:u w:val="single"/>
        </w:rPr>
        <w:t xml:space="preserve">strategie účetní jednotky byly slučitelné </w:t>
      </w:r>
      <w:r w:rsidRPr="007C3BD5" w:rsidR="007B6F84">
        <w:rPr>
          <w:u w:val="single"/>
        </w:rPr>
        <w:t>s</w:t>
      </w:r>
      <w:r w:rsidR="007B6F84">
        <w:rPr>
          <w:u w:val="single"/>
        </w:rPr>
        <w:t> </w:t>
      </w:r>
      <w:r w:rsidRPr="007C3BD5">
        <w:rPr>
          <w:u w:val="single"/>
        </w:rPr>
        <w:t xml:space="preserve">přechodem na udržitelné hospodářství </w:t>
      </w:r>
      <w:r w:rsidRPr="007C3BD5" w:rsidR="007B6F84">
        <w:rPr>
          <w:u w:val="single"/>
        </w:rPr>
        <w:t>a</w:t>
      </w:r>
      <w:r w:rsidR="007B6F84">
        <w:rPr>
          <w:u w:val="single"/>
        </w:rPr>
        <w:t> </w:t>
      </w:r>
      <w:r w:rsidRPr="007C3BD5" w:rsidR="007B6F84">
        <w:rPr>
          <w:u w:val="single"/>
        </w:rPr>
        <w:t>s</w:t>
      </w:r>
      <w:r w:rsidR="007B6F84">
        <w:rPr>
          <w:u w:val="single"/>
        </w:rPr>
        <w:t> </w:t>
      </w:r>
      <w:r w:rsidRPr="007C3BD5">
        <w:rPr>
          <w:u w:val="single"/>
        </w:rPr>
        <w:t xml:space="preserve">omezením </w:t>
      </w:r>
      <w:r w:rsidRPr="007C3BD5">
        <w:rPr>
          <w:u w:val="single"/>
        </w:rPr>
        <w:t>globálního oteplování na 1,5◦</w:t>
      </w:r>
      <w:r w:rsidRPr="007C3BD5" w:rsidR="007B6F84">
        <w:rPr>
          <w:u w:val="single"/>
        </w:rPr>
        <w:t>C</w:t>
      </w:r>
      <w:r w:rsidR="007B6F84">
        <w:rPr>
          <w:u w:val="single"/>
        </w:rPr>
        <w:t> </w:t>
      </w:r>
      <w:r w:rsidRPr="007C3BD5" w:rsidR="007B6F84">
        <w:rPr>
          <w:u w:val="single"/>
        </w:rPr>
        <w:t>v</w:t>
      </w:r>
      <w:r w:rsidR="007B6F84">
        <w:rPr>
          <w:u w:val="single"/>
        </w:rPr>
        <w:t> </w:t>
      </w:r>
      <w:r w:rsidRPr="007C3BD5">
        <w:rPr>
          <w:u w:val="single"/>
        </w:rPr>
        <w:t xml:space="preserve">souladu </w:t>
      </w:r>
      <w:r w:rsidRPr="007C3BD5" w:rsidR="007B6F84">
        <w:rPr>
          <w:u w:val="single"/>
        </w:rPr>
        <w:t>s</w:t>
      </w:r>
      <w:r w:rsidR="007B6F84">
        <w:rPr>
          <w:u w:val="single"/>
        </w:rPr>
        <w:t> </w:t>
      </w:r>
      <w:r w:rsidRPr="007C3BD5">
        <w:rPr>
          <w:u w:val="single"/>
        </w:rPr>
        <w:t>Pařížskou dohodou</w:t>
      </w:r>
      <w:r>
        <w:rPr>
          <w:rStyle w:val="FootnoteReference"/>
          <w:u w:val="single"/>
        </w:rPr>
        <w:footnoteReference w:customMarkFollows="1" w:id="6"/>
        <w:t xml:space="preserve">46)</w:t>
      </w:r>
      <w:r w:rsidRPr="007C3BD5">
        <w:rPr>
          <w:u w:val="single"/>
        </w:rPr>
        <w:t xml:space="preserve"> </w:t>
      </w:r>
      <w:r w:rsidRPr="007C3BD5" w:rsidR="007B6F84">
        <w:rPr>
          <w:u w:val="single"/>
        </w:rPr>
        <w:t>a</w:t>
      </w:r>
      <w:r w:rsidR="007B6F84">
        <w:rPr>
          <w:u w:val="single"/>
        </w:rPr>
        <w:t> </w:t>
      </w:r>
      <w:r w:rsidRPr="007C3BD5" w:rsidR="007B6F84">
        <w:rPr>
          <w:u w:val="single"/>
        </w:rPr>
        <w:t>s</w:t>
      </w:r>
      <w:r w:rsidR="007B6F84">
        <w:rPr>
          <w:u w:val="single"/>
        </w:rPr>
        <w:t> </w:t>
      </w:r>
      <w:r w:rsidRPr="007C3BD5">
        <w:rPr>
          <w:u w:val="single"/>
        </w:rPr>
        <w:t>cílem dosáhnout klimatické neutrality do roku 2050 podle přímo použitelného předpisu Evropské unie upravujícího evropský právní rámec pro klima</w:t>
      </w:r>
      <w:r>
        <w:rPr>
          <w:rStyle w:val="FootnoteReference"/>
          <w:u w:val="single"/>
        </w:rPr>
        <w:footnoteReference w:customMarkFollows="1" w:id="7"/>
        <w:t xml:space="preserve">47)</w:t>
      </w:r>
      <w:r w:rsidRPr="007C3BD5">
        <w:rPr>
          <w:u w:val="single"/>
        </w:rPr>
        <w:t>,</w:t>
      </w:r>
      <w:r w:rsidRPr="007C3BD5">
        <w:t xml:space="preserve"> </w:t>
      </w:r>
    </w:p>
    <w:p w:rsidR="00BF7A73" w:rsidRPr="007C3BD5" w:rsidP="00BF7A73">
      <w:pPr>
        <w:pStyle w:val="Textbodu"/>
        <w:numPr>
          <w:ilvl w:val="0"/>
          <w:numId w:val="0"/>
        </w:numPr>
        <w:ind w:left="851" w:hanging="426"/>
      </w:pPr>
      <w:r w:rsidRPr="007C3BD5">
        <w:t>4.</w:t>
      </w:r>
      <w:r w:rsidRPr="007C3BD5">
        <w:tab/>
      </w:r>
      <w:r w:rsidRPr="007C3BD5">
        <w:rPr>
          <w:u w:val="single"/>
        </w:rPr>
        <w:t xml:space="preserve">informace, jak je účetní jednotka vystavena činnostem souvisejícím </w:t>
      </w:r>
      <w:r w:rsidRPr="007C3BD5" w:rsidR="007B6F84">
        <w:rPr>
          <w:u w:val="single"/>
        </w:rPr>
        <w:t>s</w:t>
      </w:r>
      <w:r w:rsidR="007B6F84">
        <w:rPr>
          <w:u w:val="single"/>
        </w:rPr>
        <w:t> </w:t>
      </w:r>
      <w:r w:rsidRPr="007C3BD5">
        <w:rPr>
          <w:u w:val="single"/>
        </w:rPr>
        <w:t xml:space="preserve">uhlím, ropou </w:t>
      </w:r>
      <w:r w:rsidRPr="007C3BD5" w:rsidR="007B6F84">
        <w:rPr>
          <w:u w:val="single"/>
        </w:rPr>
        <w:t>a</w:t>
      </w:r>
      <w:r w:rsidR="007B6F84">
        <w:rPr>
          <w:u w:val="single"/>
        </w:rPr>
        <w:t> </w:t>
      </w:r>
      <w:r w:rsidRPr="007C3BD5">
        <w:rPr>
          <w:u w:val="single"/>
        </w:rPr>
        <w:t>plynem, je-li těmto činnostem vystavena,</w:t>
      </w:r>
    </w:p>
    <w:p w:rsidR="00BF7A73" w:rsidRPr="007C3BD5" w:rsidP="00BF7A73">
      <w:pPr>
        <w:pStyle w:val="Textbodu"/>
        <w:numPr>
          <w:ilvl w:val="0"/>
          <w:numId w:val="0"/>
        </w:numPr>
        <w:ind w:left="851" w:hanging="426"/>
      </w:pPr>
      <w:r w:rsidRPr="007C3BD5">
        <w:t>5.</w:t>
      </w:r>
      <w:r w:rsidRPr="007C3BD5">
        <w:tab/>
      </w:r>
      <w:r w:rsidRPr="007C3BD5">
        <w:rPr>
          <w:u w:val="single"/>
        </w:rPr>
        <w:t xml:space="preserve">způsobu, jakým obchodní model </w:t>
      </w:r>
      <w:r w:rsidRPr="007C3BD5" w:rsidR="007B6F84">
        <w:rPr>
          <w:u w:val="single"/>
        </w:rPr>
        <w:t>a</w:t>
      </w:r>
      <w:r w:rsidR="007B6F84">
        <w:rPr>
          <w:u w:val="single"/>
        </w:rPr>
        <w:t> </w:t>
      </w:r>
      <w:r w:rsidRPr="007C3BD5">
        <w:rPr>
          <w:u w:val="single"/>
        </w:rPr>
        <w:t xml:space="preserve">strategie účetní jednotky zohledňují zájmy jejích zúčastněných stran </w:t>
      </w:r>
      <w:r w:rsidRPr="007C3BD5" w:rsidR="007B6F84">
        <w:rPr>
          <w:u w:val="single"/>
        </w:rPr>
        <w:t>a</w:t>
      </w:r>
      <w:r w:rsidR="007B6F84">
        <w:rPr>
          <w:u w:val="single"/>
        </w:rPr>
        <w:t> </w:t>
      </w:r>
      <w:r w:rsidRPr="007C3BD5">
        <w:rPr>
          <w:u w:val="single"/>
        </w:rPr>
        <w:t>dopady účetní jednotky na udržitelnost a</w:t>
      </w:r>
    </w:p>
    <w:p w:rsidR="00BF7A73" w:rsidRPr="007C3BD5" w:rsidP="00BF7A73">
      <w:pPr>
        <w:pStyle w:val="Textbodu"/>
        <w:numPr>
          <w:ilvl w:val="0"/>
          <w:numId w:val="0"/>
        </w:numPr>
        <w:ind w:left="851" w:hanging="426"/>
      </w:pPr>
      <w:r w:rsidRPr="007C3BD5">
        <w:t>6.</w:t>
      </w:r>
      <w:r w:rsidRPr="007C3BD5">
        <w:tab/>
      </w:r>
      <w:r w:rsidRPr="007C3BD5">
        <w:rPr>
          <w:u w:val="single"/>
        </w:rPr>
        <w:t xml:space="preserve">popisu, jak je strategie účetní jednotky </w:t>
      </w:r>
      <w:r w:rsidRPr="007C3BD5" w:rsidR="007B6F84">
        <w:rPr>
          <w:u w:val="single"/>
        </w:rPr>
        <w:t>s</w:t>
      </w:r>
      <w:r w:rsidR="007B6F84">
        <w:rPr>
          <w:u w:val="single"/>
        </w:rPr>
        <w:t> </w:t>
      </w:r>
      <w:r w:rsidRPr="007C3BD5">
        <w:rPr>
          <w:u w:val="single"/>
        </w:rPr>
        <w:t>ohledem na udržitelnost zaváděna,</w:t>
      </w:r>
    </w:p>
    <w:p w:rsidR="00BF7A73" w:rsidRPr="007C3BD5" w:rsidP="00BF7A73">
      <w:pPr>
        <w:pStyle w:val="Textpsmene"/>
        <w:ind w:left="425" w:hanging="425"/>
      </w:pPr>
      <w:r w:rsidRPr="007C3BD5">
        <w:t>b)</w:t>
      </w:r>
      <w:r w:rsidRPr="007C3BD5">
        <w:tab/>
      </w:r>
      <w:r w:rsidRPr="007C3BD5">
        <w:rPr>
          <w:u w:val="single"/>
        </w:rPr>
        <w:t xml:space="preserve">popis časově vymezených cílů souvisejících </w:t>
      </w:r>
      <w:r w:rsidRPr="007C3BD5" w:rsidR="007B6F84">
        <w:rPr>
          <w:u w:val="single"/>
        </w:rPr>
        <w:t>s</w:t>
      </w:r>
      <w:r w:rsidR="007B6F84">
        <w:rPr>
          <w:u w:val="single"/>
        </w:rPr>
        <w:t> </w:t>
      </w:r>
      <w:r w:rsidRPr="007C3BD5">
        <w:rPr>
          <w:u w:val="single"/>
        </w:rPr>
        <w:t xml:space="preserve">udržitelností, které si účetní jednotka určila, případně také absolutních cílů snížení emisí skleníkových plynů alespoň pro roky 2030 </w:t>
      </w:r>
      <w:r w:rsidRPr="007C3BD5" w:rsidR="007B6F84">
        <w:rPr>
          <w:u w:val="single"/>
        </w:rPr>
        <w:t>a</w:t>
      </w:r>
      <w:r w:rsidR="007B6F84">
        <w:rPr>
          <w:u w:val="single"/>
        </w:rPr>
        <w:t> </w:t>
      </w:r>
      <w:r w:rsidRPr="007C3BD5">
        <w:rPr>
          <w:u w:val="single"/>
        </w:rPr>
        <w:t>2050, včetně</w:t>
      </w:r>
    </w:p>
    <w:p w:rsidR="00BF7A73" w:rsidRPr="007C3BD5" w:rsidP="00BF7A73">
      <w:pPr>
        <w:pStyle w:val="Textbodu"/>
        <w:numPr>
          <w:ilvl w:val="0"/>
          <w:numId w:val="0"/>
        </w:numPr>
        <w:ind w:left="851" w:hanging="426"/>
      </w:pPr>
      <w:r w:rsidRPr="007C3BD5">
        <w:t>1.</w:t>
      </w:r>
      <w:r w:rsidRPr="007C3BD5">
        <w:tab/>
      </w:r>
      <w:r w:rsidRPr="007C3BD5">
        <w:rPr>
          <w:u w:val="single"/>
        </w:rPr>
        <w:t xml:space="preserve">popisu pokroku, jakého účetní jednotka při plnění těchto cílů dosáhla, </w:t>
      </w:r>
      <w:r w:rsidRPr="007C3BD5" w:rsidR="007B6F84">
        <w:rPr>
          <w:u w:val="single"/>
        </w:rPr>
        <w:t>a</w:t>
      </w:r>
      <w:r w:rsidR="007B6F84">
        <w:rPr>
          <w:u w:val="single"/>
        </w:rPr>
        <w:t> </w:t>
      </w:r>
    </w:p>
    <w:p w:rsidR="00BF7A73" w:rsidRPr="007C3BD5" w:rsidP="00BF7A73">
      <w:pPr>
        <w:pStyle w:val="Textbodu"/>
        <w:numPr>
          <w:ilvl w:val="0"/>
          <w:numId w:val="0"/>
        </w:numPr>
        <w:ind w:left="851" w:hanging="426"/>
      </w:pPr>
      <w:r w:rsidRPr="007C3BD5">
        <w:t>2.</w:t>
      </w:r>
      <w:r w:rsidRPr="007C3BD5">
        <w:tab/>
      </w:r>
      <w:r w:rsidRPr="007C3BD5">
        <w:rPr>
          <w:u w:val="single"/>
        </w:rPr>
        <w:t xml:space="preserve">prohlášení </w:t>
      </w:r>
      <w:r w:rsidRPr="007C3BD5" w:rsidR="007B6F84">
        <w:rPr>
          <w:u w:val="single"/>
        </w:rPr>
        <w:t>o</w:t>
      </w:r>
      <w:r w:rsidR="007B6F84">
        <w:rPr>
          <w:u w:val="single"/>
        </w:rPr>
        <w:t> </w:t>
      </w:r>
      <w:r w:rsidRPr="007C3BD5">
        <w:rPr>
          <w:u w:val="single"/>
        </w:rPr>
        <w:t>tom, zda jsou tyto cíle účetní jednotky týkající se otázek životního prostředí založeny na přesvědčivých vědeckých důkazech</w:t>
      </w:r>
      <w:r w:rsidRPr="007C3BD5">
        <w:t>,</w:t>
      </w:r>
    </w:p>
    <w:p w:rsidR="00BF7A73" w:rsidRPr="007C3BD5" w:rsidP="00BF7A73">
      <w:pPr>
        <w:pStyle w:val="Textpsmene"/>
        <w:ind w:left="425" w:hanging="425"/>
      </w:pPr>
      <w:r w:rsidRPr="007C3BD5">
        <w:t>c)</w:t>
      </w:r>
      <w:r w:rsidRPr="007C3BD5">
        <w:tab/>
      </w:r>
      <w:r w:rsidRPr="007C3BD5">
        <w:rPr>
          <w:u w:val="single"/>
        </w:rPr>
        <w:t xml:space="preserve">popis úlohy příslušných orgánů účetní jednotky </w:t>
      </w:r>
      <w:r w:rsidRPr="007C3BD5" w:rsidR="007B6F84">
        <w:rPr>
          <w:u w:val="single"/>
        </w:rPr>
        <w:t>s</w:t>
      </w:r>
      <w:r w:rsidR="007B6F84">
        <w:rPr>
          <w:u w:val="single"/>
        </w:rPr>
        <w:t> </w:t>
      </w:r>
      <w:r w:rsidRPr="007C3BD5">
        <w:rPr>
          <w:u w:val="single"/>
        </w:rPr>
        <w:t xml:space="preserve">ohledem na udržitelnost, včetně popisu jejich odborných znalostí </w:t>
      </w:r>
      <w:r w:rsidRPr="007C3BD5" w:rsidR="007B6F84">
        <w:rPr>
          <w:u w:val="single"/>
        </w:rPr>
        <w:t>a</w:t>
      </w:r>
      <w:r w:rsidR="007B6F84">
        <w:rPr>
          <w:u w:val="single"/>
        </w:rPr>
        <w:t> </w:t>
      </w:r>
      <w:r w:rsidRPr="007C3BD5">
        <w:rPr>
          <w:u w:val="single"/>
        </w:rPr>
        <w:t xml:space="preserve">dovedností ve vztahu </w:t>
      </w:r>
      <w:r w:rsidRPr="007C3BD5" w:rsidR="007B6F84">
        <w:rPr>
          <w:u w:val="single"/>
        </w:rPr>
        <w:t>k</w:t>
      </w:r>
      <w:r w:rsidR="007B6F84">
        <w:rPr>
          <w:u w:val="single"/>
        </w:rPr>
        <w:t> </w:t>
      </w:r>
      <w:r w:rsidRPr="007C3BD5">
        <w:rPr>
          <w:u w:val="single"/>
        </w:rPr>
        <w:t xml:space="preserve">plnění této úlohy či přístupu </w:t>
      </w:r>
      <w:r w:rsidRPr="007C3BD5" w:rsidR="007B6F84">
        <w:rPr>
          <w:u w:val="single"/>
        </w:rPr>
        <w:t>k</w:t>
      </w:r>
      <w:r w:rsidR="007B6F84">
        <w:rPr>
          <w:u w:val="single"/>
        </w:rPr>
        <w:t> </w:t>
      </w:r>
      <w:r w:rsidRPr="007C3BD5">
        <w:rPr>
          <w:u w:val="single"/>
        </w:rPr>
        <w:t xml:space="preserve">těmto odborným znalostem </w:t>
      </w:r>
      <w:r w:rsidRPr="007C3BD5" w:rsidR="007B6F84">
        <w:rPr>
          <w:u w:val="single"/>
        </w:rPr>
        <w:t>a</w:t>
      </w:r>
      <w:r w:rsidR="007B6F84">
        <w:rPr>
          <w:u w:val="single"/>
        </w:rPr>
        <w:t> </w:t>
      </w:r>
      <w:r w:rsidRPr="007C3BD5">
        <w:rPr>
          <w:u w:val="single"/>
        </w:rPr>
        <w:t>dovednostem</w:t>
      </w:r>
      <w:r w:rsidRPr="007C3BD5">
        <w:t>,</w:t>
      </w:r>
    </w:p>
    <w:p w:rsidR="00BF7A73" w:rsidRPr="007C3BD5" w:rsidP="00BF7A73">
      <w:pPr>
        <w:pStyle w:val="Textpsmene"/>
        <w:ind w:left="425" w:hanging="425"/>
      </w:pPr>
      <w:r w:rsidRPr="007C3BD5">
        <w:t>d)</w:t>
      </w:r>
      <w:r w:rsidRPr="007C3BD5">
        <w:tab/>
      </w:r>
      <w:r w:rsidRPr="007C3BD5">
        <w:rPr>
          <w:u w:val="single"/>
        </w:rPr>
        <w:t xml:space="preserve">informace </w:t>
      </w:r>
      <w:r w:rsidRPr="007C3BD5" w:rsidR="007B6F84">
        <w:rPr>
          <w:u w:val="single"/>
        </w:rPr>
        <w:t>o</w:t>
      </w:r>
      <w:r w:rsidR="007B6F84">
        <w:rPr>
          <w:u w:val="single"/>
        </w:rPr>
        <w:t> </w:t>
      </w:r>
      <w:r w:rsidRPr="007C3BD5">
        <w:rPr>
          <w:u w:val="single"/>
        </w:rPr>
        <w:t xml:space="preserve">existenci systémů pobídek spojených </w:t>
      </w:r>
      <w:r w:rsidRPr="007C3BD5" w:rsidR="007B6F84">
        <w:rPr>
          <w:u w:val="single"/>
        </w:rPr>
        <w:t>s</w:t>
      </w:r>
      <w:r w:rsidR="007B6F84">
        <w:rPr>
          <w:u w:val="single"/>
        </w:rPr>
        <w:t> </w:t>
      </w:r>
      <w:r w:rsidRPr="007C3BD5">
        <w:rPr>
          <w:u w:val="single"/>
        </w:rPr>
        <w:t>udržitelností, které jsou nabízeny členům orgánů účetní jednotky</w:t>
      </w:r>
      <w:r w:rsidRPr="007C3BD5">
        <w:t>,</w:t>
      </w:r>
    </w:p>
    <w:p w:rsidR="00BF7A73" w:rsidRPr="007C3BD5" w:rsidP="00BF7A73">
      <w:pPr>
        <w:pStyle w:val="Textpsmene"/>
        <w:ind w:left="425" w:hanging="425"/>
      </w:pPr>
      <w:r w:rsidRPr="007C3BD5">
        <w:t>e)</w:t>
      </w:r>
      <w:r w:rsidRPr="007C3BD5">
        <w:tab/>
      </w:r>
      <w:r w:rsidRPr="007C3BD5">
        <w:rPr>
          <w:u w:val="single"/>
        </w:rPr>
        <w:t>popis politik účetní jednotky ve vztahu k udržitelnosti</w:t>
      </w:r>
      <w:r w:rsidRPr="007C3BD5">
        <w:t>,</w:t>
      </w:r>
    </w:p>
    <w:p w:rsidR="00BF7A73" w:rsidRPr="007C3BD5" w:rsidP="00BF7A73">
      <w:pPr>
        <w:pStyle w:val="Textpsmene"/>
        <w:ind w:left="425" w:hanging="425"/>
      </w:pPr>
      <w:r w:rsidRPr="007C3BD5">
        <w:t>f)</w:t>
      </w:r>
      <w:r w:rsidRPr="007C3BD5">
        <w:tab/>
      </w:r>
      <w:r w:rsidRPr="007C3BD5">
        <w:rPr>
          <w:u w:val="single"/>
        </w:rPr>
        <w:t xml:space="preserve">popis postupu náležité péče, který účetní jednotka uplatňuje ve vztahu </w:t>
      </w:r>
      <w:r w:rsidRPr="007C3BD5" w:rsidR="007B6F84">
        <w:rPr>
          <w:u w:val="single"/>
        </w:rPr>
        <w:t>k</w:t>
      </w:r>
      <w:r w:rsidR="007B6F84">
        <w:rPr>
          <w:u w:val="single"/>
        </w:rPr>
        <w:t> </w:t>
      </w:r>
      <w:r w:rsidRPr="007C3BD5">
        <w:rPr>
          <w:u w:val="single"/>
        </w:rPr>
        <w:t xml:space="preserve">udržitelnosti </w:t>
      </w:r>
      <w:r w:rsidRPr="007C3BD5" w:rsidR="007B6F84">
        <w:rPr>
          <w:u w:val="single"/>
        </w:rPr>
        <w:t>a</w:t>
      </w:r>
      <w:r w:rsidR="007B6F84">
        <w:rPr>
          <w:u w:val="single"/>
        </w:rPr>
        <w:t> </w:t>
      </w:r>
      <w:r w:rsidRPr="007C3BD5">
        <w:rPr>
          <w:u w:val="single"/>
        </w:rPr>
        <w:t>případně také dodržování požadavků Evropské unie na uplatňování postupů náležité péče</w:t>
      </w:r>
      <w:r w:rsidRPr="007C3BD5">
        <w:t>,</w:t>
      </w:r>
    </w:p>
    <w:p w:rsidR="00BF7A73" w:rsidRPr="007C3BD5" w:rsidP="00BF7A73">
      <w:pPr>
        <w:pStyle w:val="Textpsmene"/>
        <w:ind w:left="425" w:hanging="425"/>
      </w:pPr>
      <w:r w:rsidRPr="007C3BD5">
        <w:t>g)</w:t>
      </w:r>
      <w:r w:rsidRPr="007C3BD5">
        <w:tab/>
      </w:r>
      <w:r w:rsidRPr="007C3BD5">
        <w:rPr>
          <w:u w:val="single"/>
        </w:rPr>
        <w:t xml:space="preserve">popis hlavních skutečných nebo potenciálních nepříznivých dopadů spojených </w:t>
      </w:r>
      <w:r w:rsidRPr="007C3BD5" w:rsidR="007B6F84">
        <w:rPr>
          <w:u w:val="single"/>
        </w:rPr>
        <w:t>s</w:t>
      </w:r>
      <w:r w:rsidR="007B6F84">
        <w:rPr>
          <w:u w:val="single"/>
        </w:rPr>
        <w:t> </w:t>
      </w:r>
      <w:r w:rsidRPr="007C3BD5">
        <w:rPr>
          <w:u w:val="single"/>
        </w:rPr>
        <w:t xml:space="preserve">vlastní provozní činností účetní jednotky, </w:t>
      </w:r>
      <w:r w:rsidRPr="007C3BD5" w:rsidR="007B6F84">
        <w:rPr>
          <w:u w:val="single"/>
        </w:rPr>
        <w:t>s</w:t>
      </w:r>
      <w:r w:rsidR="007B6F84">
        <w:rPr>
          <w:u w:val="single"/>
        </w:rPr>
        <w:t> </w:t>
      </w:r>
      <w:r w:rsidRPr="007C3BD5">
        <w:rPr>
          <w:u w:val="single"/>
        </w:rPr>
        <w:t xml:space="preserve">jejím hodnotovým řetězcem, produkty </w:t>
      </w:r>
      <w:r w:rsidRPr="007C3BD5" w:rsidR="007B6F84">
        <w:rPr>
          <w:u w:val="single"/>
        </w:rPr>
        <w:t>a</w:t>
      </w:r>
      <w:r w:rsidR="007B6F84">
        <w:rPr>
          <w:u w:val="single"/>
        </w:rPr>
        <w:t> </w:t>
      </w:r>
      <w:r w:rsidRPr="007C3BD5">
        <w:rPr>
          <w:u w:val="single"/>
        </w:rPr>
        <w:t xml:space="preserve">službami, obchodními vztahy </w:t>
      </w:r>
      <w:r w:rsidRPr="007C3BD5" w:rsidR="007B6F84">
        <w:rPr>
          <w:u w:val="single"/>
        </w:rPr>
        <w:t>a</w:t>
      </w:r>
      <w:r w:rsidR="007B6F84">
        <w:rPr>
          <w:u w:val="single"/>
        </w:rPr>
        <w:t> </w:t>
      </w:r>
      <w:r w:rsidRPr="007C3BD5">
        <w:rPr>
          <w:u w:val="single"/>
        </w:rPr>
        <w:t>dodavatelským řetězcem</w:t>
      </w:r>
      <w:r w:rsidRPr="007C3BD5">
        <w:t xml:space="preserve">, </w:t>
      </w:r>
    </w:p>
    <w:p w:rsidR="00BF7A73" w:rsidRPr="007C3BD5" w:rsidP="00BF7A73">
      <w:pPr>
        <w:pStyle w:val="Textpsmene"/>
        <w:ind w:left="425" w:hanging="425"/>
      </w:pPr>
      <w:r w:rsidRPr="007C3BD5">
        <w:t>h)</w:t>
      </w:r>
      <w:r w:rsidRPr="007C3BD5">
        <w:tab/>
      </w:r>
      <w:r w:rsidRPr="007C3BD5">
        <w:rPr>
          <w:u w:val="single"/>
        </w:rPr>
        <w:t xml:space="preserve">popis opatření přijatých účetní jednotkou </w:t>
      </w:r>
      <w:r w:rsidRPr="007C3BD5" w:rsidR="007B6F84">
        <w:rPr>
          <w:u w:val="single"/>
        </w:rPr>
        <w:t>k</w:t>
      </w:r>
      <w:r w:rsidR="007B6F84">
        <w:rPr>
          <w:u w:val="single"/>
        </w:rPr>
        <w:t> </w:t>
      </w:r>
      <w:r w:rsidRPr="007C3BD5">
        <w:rPr>
          <w:u w:val="single"/>
        </w:rPr>
        <w:t xml:space="preserve">identifikaci </w:t>
      </w:r>
      <w:r w:rsidRPr="007C3BD5" w:rsidR="007B6F84">
        <w:rPr>
          <w:u w:val="single"/>
        </w:rPr>
        <w:t>a</w:t>
      </w:r>
      <w:r w:rsidR="007B6F84">
        <w:rPr>
          <w:u w:val="single"/>
        </w:rPr>
        <w:t> </w:t>
      </w:r>
      <w:r w:rsidRPr="007C3BD5">
        <w:rPr>
          <w:u w:val="single"/>
        </w:rPr>
        <w:t>sledování dopadů podle písm</w:t>
      </w:r>
      <w:r w:rsidRPr="007C3BD5" w:rsidR="00DA2607">
        <w:rPr>
          <w:u w:val="single"/>
        </w:rPr>
        <w:t>ene</w:t>
      </w:r>
      <w:r w:rsidRPr="007C3BD5">
        <w:rPr>
          <w:u w:val="single"/>
        </w:rPr>
        <w:t xml:space="preserve"> g) </w:t>
      </w:r>
      <w:r w:rsidRPr="007C3BD5" w:rsidR="007B6F84">
        <w:rPr>
          <w:u w:val="single"/>
        </w:rPr>
        <w:t>a</w:t>
      </w:r>
      <w:r w:rsidR="007B6F84">
        <w:rPr>
          <w:u w:val="single"/>
        </w:rPr>
        <w:t> </w:t>
      </w:r>
      <w:r w:rsidRPr="007C3BD5">
        <w:rPr>
          <w:u w:val="single"/>
        </w:rPr>
        <w:t>dalších nepříznivých dopadů, které musí účetní jednotka identifikovat podle požadavků Evropské unie na uplatňování postupů náležité péče</w:t>
      </w:r>
      <w:r w:rsidRPr="007C3BD5">
        <w:t>,</w:t>
      </w:r>
    </w:p>
    <w:p w:rsidR="00BF7A73" w:rsidRPr="007C3BD5" w:rsidP="00BF7A73">
      <w:pPr>
        <w:pStyle w:val="Textpsmene"/>
        <w:ind w:left="425" w:hanging="425"/>
      </w:pPr>
      <w:r w:rsidRPr="007C3BD5">
        <w:t>i</w:t>
      </w:r>
      <w:r w:rsidRPr="007C3BD5">
        <w:t>)</w:t>
      </w:r>
      <w:r w:rsidRPr="007C3BD5">
        <w:tab/>
      </w:r>
      <w:r w:rsidRPr="007C3BD5">
        <w:rPr>
          <w:u w:val="single"/>
        </w:rPr>
        <w:t>popis opatření přijatých účetní jednotkou, která mají skutečným nebo potenciálním nepříznivým dopadům podle písm</w:t>
      </w:r>
      <w:r w:rsidRPr="007C3BD5">
        <w:rPr>
          <w:u w:val="single"/>
        </w:rPr>
        <w:t>ene</w:t>
      </w:r>
      <w:r w:rsidRPr="007C3BD5">
        <w:rPr>
          <w:u w:val="single"/>
        </w:rPr>
        <w:t xml:space="preserve"> g) předcházet, zmírnit je, napravit je nebo je odstranit, </w:t>
      </w:r>
      <w:r w:rsidRPr="007C3BD5" w:rsidR="007B6F84">
        <w:rPr>
          <w:u w:val="single"/>
        </w:rPr>
        <w:t>a</w:t>
      </w:r>
      <w:r w:rsidR="007B6F84">
        <w:rPr>
          <w:u w:val="single"/>
        </w:rPr>
        <w:t> </w:t>
      </w:r>
      <w:r w:rsidRPr="007C3BD5">
        <w:rPr>
          <w:u w:val="single"/>
        </w:rPr>
        <w:t>to včetně popisu výsledků uplatňování těchto opatření, a</w:t>
      </w:r>
    </w:p>
    <w:p w:rsidR="00BF7A73" w:rsidRPr="007C3BD5" w:rsidP="00BF7A73">
      <w:pPr>
        <w:pStyle w:val="Textpsmene"/>
        <w:ind w:left="425" w:hanging="425"/>
      </w:pPr>
      <w:r w:rsidRPr="007C3BD5">
        <w:t>j</w:t>
      </w:r>
      <w:r w:rsidRPr="007C3BD5">
        <w:t>)</w:t>
      </w:r>
      <w:r w:rsidRPr="007C3BD5">
        <w:tab/>
      </w:r>
      <w:r w:rsidRPr="007C3BD5">
        <w:rPr>
          <w:u w:val="single"/>
        </w:rPr>
        <w:t xml:space="preserve">popis hlavních rizik pro účetní jednotku spojených </w:t>
      </w:r>
      <w:r w:rsidRPr="007C3BD5" w:rsidR="007B6F84">
        <w:rPr>
          <w:u w:val="single"/>
        </w:rPr>
        <w:t>s</w:t>
      </w:r>
      <w:r w:rsidR="007B6F84">
        <w:rPr>
          <w:u w:val="single"/>
        </w:rPr>
        <w:t> </w:t>
      </w:r>
      <w:r w:rsidRPr="007C3BD5">
        <w:rPr>
          <w:u w:val="single"/>
        </w:rPr>
        <w:t>udržitelností, včetně popisu</w:t>
      </w:r>
      <w:r w:rsidRPr="007C3BD5">
        <w:t xml:space="preserve"> </w:t>
      </w:r>
    </w:p>
    <w:p w:rsidR="00BF7A73" w:rsidRPr="007C3BD5" w:rsidP="00BF7A73">
      <w:pPr>
        <w:pStyle w:val="Textbodu"/>
        <w:numPr>
          <w:ilvl w:val="0"/>
          <w:numId w:val="0"/>
        </w:numPr>
        <w:ind w:left="851" w:hanging="426"/>
      </w:pPr>
      <w:r w:rsidRPr="007C3BD5">
        <w:t xml:space="preserve">1. </w:t>
      </w:r>
      <w:r w:rsidRPr="007C3BD5">
        <w:tab/>
      </w:r>
      <w:r w:rsidRPr="007C3BD5">
        <w:rPr>
          <w:u w:val="single"/>
        </w:rPr>
        <w:t xml:space="preserve">hlavních závislostí účetní jednotky na těchto otázkách </w:t>
      </w:r>
      <w:r w:rsidRPr="007C3BD5" w:rsidR="007B6F84">
        <w:rPr>
          <w:u w:val="single"/>
        </w:rPr>
        <w:t>a</w:t>
      </w:r>
      <w:r w:rsidR="007B6F84">
        <w:rPr>
          <w:u w:val="single"/>
        </w:rPr>
        <w:t> </w:t>
      </w:r>
    </w:p>
    <w:p w:rsidR="00BF7A73" w:rsidRPr="007C3BD5" w:rsidP="00BF7A73">
      <w:pPr>
        <w:pStyle w:val="Textbodu"/>
        <w:numPr>
          <w:ilvl w:val="0"/>
          <w:numId w:val="0"/>
        </w:numPr>
        <w:ind w:left="851" w:hanging="426"/>
      </w:pPr>
      <w:r w:rsidRPr="007C3BD5">
        <w:t>2.</w:t>
      </w:r>
      <w:r w:rsidRPr="007C3BD5">
        <w:tab/>
      </w:r>
      <w:r w:rsidRPr="007C3BD5">
        <w:rPr>
          <w:u w:val="single"/>
        </w:rPr>
        <w:t>způsobu, jakým účetní jednotka tato rizika řídí</w:t>
      </w:r>
      <w:r w:rsidRPr="007C3BD5">
        <w:t>.</w:t>
      </w:r>
    </w:p>
    <w:p w:rsidR="00BF7A73" w:rsidRPr="007C3BD5" w:rsidP="00BF7A73">
      <w:pPr>
        <w:pStyle w:val="Textodstavce"/>
        <w:numPr>
          <w:ilvl w:val="0"/>
          <w:numId w:val="0"/>
        </w:numPr>
        <w:ind w:firstLine="425"/>
      </w:pPr>
      <w:r w:rsidRPr="007C3BD5">
        <w:t xml:space="preserve"> (4) </w:t>
      </w:r>
      <w:r w:rsidRPr="007C3BD5">
        <w:rPr>
          <w:u w:val="single"/>
        </w:rPr>
        <w:t xml:space="preserve">Zpráva </w:t>
      </w:r>
      <w:r w:rsidRPr="007C3BD5" w:rsidR="007B6F84">
        <w:rPr>
          <w:u w:val="single"/>
        </w:rPr>
        <w:t>o</w:t>
      </w:r>
      <w:r w:rsidR="007B6F84">
        <w:rPr>
          <w:u w:val="single"/>
        </w:rPr>
        <w:t> </w:t>
      </w:r>
      <w:r w:rsidRPr="007C3BD5">
        <w:rPr>
          <w:u w:val="single"/>
        </w:rPr>
        <w:t xml:space="preserve">udržitelnosti obsahuje také ukazatele vztahující se </w:t>
      </w:r>
      <w:r w:rsidRPr="007C3BD5" w:rsidR="007B6F84">
        <w:rPr>
          <w:u w:val="single"/>
        </w:rPr>
        <w:t>k</w:t>
      </w:r>
      <w:r w:rsidR="007B6F84">
        <w:rPr>
          <w:u w:val="single"/>
        </w:rPr>
        <w:t> </w:t>
      </w:r>
      <w:r w:rsidRPr="007C3BD5">
        <w:rPr>
          <w:u w:val="single"/>
        </w:rPr>
        <w:t xml:space="preserve">informacím uvedeným ve zprávě </w:t>
      </w:r>
      <w:r w:rsidRPr="007C3BD5" w:rsidR="007B6F84">
        <w:rPr>
          <w:u w:val="single"/>
        </w:rPr>
        <w:t>o</w:t>
      </w:r>
      <w:r w:rsidR="007B6F84">
        <w:rPr>
          <w:u w:val="single"/>
        </w:rPr>
        <w:t> </w:t>
      </w:r>
      <w:r w:rsidRPr="007C3BD5">
        <w:rPr>
          <w:u w:val="single"/>
        </w:rPr>
        <w:t xml:space="preserve">udržitelnosti </w:t>
      </w:r>
      <w:r w:rsidRPr="007C3BD5" w:rsidR="007B6F84">
        <w:rPr>
          <w:u w:val="single"/>
        </w:rPr>
        <w:t>a</w:t>
      </w:r>
      <w:r w:rsidR="007B6F84">
        <w:rPr>
          <w:u w:val="single"/>
        </w:rPr>
        <w:t> </w:t>
      </w:r>
      <w:r w:rsidRPr="007C3BD5">
        <w:rPr>
          <w:u w:val="single"/>
        </w:rPr>
        <w:t>postup použitý pro určení těchto informací.</w:t>
      </w:r>
      <w:r w:rsidRPr="007C3BD5">
        <w:t xml:space="preserve"> </w:t>
      </w:r>
    </w:p>
    <w:p w:rsidR="00BF7A73" w:rsidRPr="007C3BD5" w:rsidP="00BF7A73">
      <w:pPr>
        <w:pStyle w:val="Textodstavce"/>
        <w:numPr>
          <w:ilvl w:val="0"/>
          <w:numId w:val="0"/>
        </w:numPr>
        <w:ind w:firstLine="425"/>
      </w:pPr>
      <w:r w:rsidRPr="007C3BD5">
        <w:t xml:space="preserve"> (5) </w:t>
      </w:r>
      <w:r w:rsidRPr="007C3BD5">
        <w:rPr>
          <w:u w:val="single"/>
        </w:rPr>
        <w:t xml:space="preserve">Informace </w:t>
      </w:r>
      <w:r w:rsidRPr="007C3BD5" w:rsidR="007B6F84">
        <w:rPr>
          <w:u w:val="single"/>
        </w:rPr>
        <w:t>o</w:t>
      </w:r>
      <w:r w:rsidR="007B6F84">
        <w:rPr>
          <w:u w:val="single"/>
        </w:rPr>
        <w:t> </w:t>
      </w:r>
      <w:r w:rsidRPr="007C3BD5">
        <w:rPr>
          <w:u w:val="single"/>
        </w:rPr>
        <w:t xml:space="preserve">udržitelnosti se ve zprávě </w:t>
      </w:r>
      <w:r w:rsidRPr="007C3BD5" w:rsidR="007B6F84">
        <w:rPr>
          <w:u w:val="single"/>
        </w:rPr>
        <w:t>o</w:t>
      </w:r>
      <w:r w:rsidR="007B6F84">
        <w:rPr>
          <w:u w:val="single"/>
        </w:rPr>
        <w:t> </w:t>
      </w:r>
      <w:r w:rsidRPr="007C3BD5">
        <w:rPr>
          <w:u w:val="single"/>
        </w:rPr>
        <w:t xml:space="preserve">udržitelnosti uvádějí z krátkodobého, střednědobého nebo dlouhodobého časového hlediska tak, aby byl naplněn účel zprávy </w:t>
      </w:r>
      <w:r w:rsidRPr="007C3BD5" w:rsidR="007B6F84">
        <w:rPr>
          <w:u w:val="single"/>
        </w:rPr>
        <w:t>o</w:t>
      </w:r>
      <w:r w:rsidR="007B6F84">
        <w:rPr>
          <w:u w:val="single"/>
        </w:rPr>
        <w:t> </w:t>
      </w:r>
      <w:r w:rsidRPr="007C3BD5">
        <w:rPr>
          <w:u w:val="single"/>
        </w:rPr>
        <w:t>udržitelnosti.</w:t>
      </w:r>
    </w:p>
    <w:p w:rsidR="00BF7A73" w:rsidRPr="007C3BD5" w:rsidP="00BF7A73">
      <w:pPr>
        <w:pStyle w:val="Textodstavce"/>
        <w:numPr>
          <w:ilvl w:val="0"/>
          <w:numId w:val="0"/>
        </w:numPr>
        <w:ind w:firstLine="425"/>
      </w:pPr>
      <w:r w:rsidRPr="007C3BD5">
        <w:t xml:space="preserve"> (6)</w:t>
      </w:r>
      <w:r w:rsidRPr="007C3BD5">
        <w:tab/>
      </w:r>
      <w:r w:rsidRPr="007C3BD5">
        <w:rPr>
          <w:u w:val="single"/>
        </w:rPr>
        <w:t xml:space="preserve">Zpráva </w:t>
      </w:r>
      <w:r w:rsidRPr="007C3BD5" w:rsidR="007B6F84">
        <w:rPr>
          <w:u w:val="single"/>
        </w:rPr>
        <w:t>o</w:t>
      </w:r>
      <w:r w:rsidR="007B6F84">
        <w:rPr>
          <w:u w:val="single"/>
        </w:rPr>
        <w:t> </w:t>
      </w:r>
      <w:r w:rsidRPr="007C3BD5">
        <w:rPr>
          <w:u w:val="single"/>
        </w:rPr>
        <w:t xml:space="preserve">udržitelnosti obsahuje také informace </w:t>
      </w:r>
      <w:r w:rsidRPr="007C3BD5" w:rsidR="007B6F84">
        <w:rPr>
          <w:u w:val="single"/>
        </w:rPr>
        <w:t>o</w:t>
      </w:r>
      <w:r w:rsidR="007B6F84">
        <w:rPr>
          <w:u w:val="single"/>
        </w:rPr>
        <w:t> </w:t>
      </w:r>
      <w:r w:rsidRPr="007C3BD5">
        <w:rPr>
          <w:u w:val="single"/>
        </w:rPr>
        <w:t xml:space="preserve">vlastní činnosti účetní jednotky </w:t>
      </w:r>
      <w:r w:rsidRPr="007C3BD5" w:rsidR="007B6F84">
        <w:rPr>
          <w:u w:val="single"/>
        </w:rPr>
        <w:t>a</w:t>
      </w:r>
      <w:r w:rsidR="007B6F84">
        <w:rPr>
          <w:u w:val="single"/>
        </w:rPr>
        <w:t> </w:t>
      </w:r>
      <w:r w:rsidRPr="007C3BD5">
        <w:rPr>
          <w:u w:val="single"/>
        </w:rPr>
        <w:t xml:space="preserve">jejím hodnotovém řetězci, včetně informací </w:t>
      </w:r>
      <w:r w:rsidRPr="007C3BD5" w:rsidR="007B6F84">
        <w:rPr>
          <w:u w:val="single"/>
        </w:rPr>
        <w:t>o</w:t>
      </w:r>
      <w:r w:rsidR="007B6F84">
        <w:rPr>
          <w:u w:val="single"/>
        </w:rPr>
        <w:t> </w:t>
      </w:r>
      <w:r w:rsidRPr="007C3BD5">
        <w:rPr>
          <w:u w:val="single"/>
        </w:rPr>
        <w:t xml:space="preserve">jejích produktech </w:t>
      </w:r>
      <w:r w:rsidRPr="007C3BD5" w:rsidR="007B6F84">
        <w:rPr>
          <w:u w:val="single"/>
        </w:rPr>
        <w:t>a</w:t>
      </w:r>
      <w:r w:rsidR="007B6F84">
        <w:rPr>
          <w:u w:val="single"/>
        </w:rPr>
        <w:t> </w:t>
      </w:r>
      <w:r w:rsidRPr="007C3BD5">
        <w:rPr>
          <w:u w:val="single"/>
        </w:rPr>
        <w:t xml:space="preserve">službách, obchodních vztazích </w:t>
      </w:r>
      <w:r w:rsidRPr="007C3BD5" w:rsidR="007B6F84">
        <w:rPr>
          <w:u w:val="single"/>
        </w:rPr>
        <w:t>a</w:t>
      </w:r>
      <w:r w:rsidR="007B6F84">
        <w:rPr>
          <w:u w:val="single"/>
        </w:rPr>
        <w:t> </w:t>
      </w:r>
      <w:r w:rsidRPr="007C3BD5">
        <w:rPr>
          <w:u w:val="single"/>
        </w:rPr>
        <w:t xml:space="preserve">dodavatelském řetězci. Pokud nezbytné informace </w:t>
      </w:r>
      <w:r w:rsidRPr="007C3BD5" w:rsidR="007B6F84">
        <w:rPr>
          <w:u w:val="single"/>
        </w:rPr>
        <w:t>o</w:t>
      </w:r>
      <w:r w:rsidR="007B6F84">
        <w:rPr>
          <w:u w:val="single"/>
        </w:rPr>
        <w:t> </w:t>
      </w:r>
      <w:r w:rsidRPr="007C3BD5">
        <w:rPr>
          <w:u w:val="single"/>
        </w:rPr>
        <w:t xml:space="preserve">hodnotovém řetězci nelze získat, namísto těchto informací se ve zprávě </w:t>
      </w:r>
      <w:r w:rsidRPr="007C3BD5" w:rsidR="007B6F84">
        <w:rPr>
          <w:u w:val="single"/>
        </w:rPr>
        <w:t>o</w:t>
      </w:r>
      <w:r w:rsidR="007B6F84">
        <w:rPr>
          <w:u w:val="single"/>
        </w:rPr>
        <w:t> </w:t>
      </w:r>
      <w:r w:rsidRPr="007C3BD5">
        <w:rPr>
          <w:u w:val="single"/>
        </w:rPr>
        <w:t>udržitelnosti uvede</w:t>
      </w:r>
      <w:r w:rsidRPr="007C3BD5">
        <w:t xml:space="preserve"> </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vysvětlení úsilí vynaložené</w:t>
      </w:r>
      <w:r w:rsidRPr="007C3BD5" w:rsidR="00847CAA">
        <w:rPr>
          <w:rFonts w:eastAsia="Calibri"/>
          <w:u w:val="single"/>
        </w:rPr>
        <w:t>ho</w:t>
      </w:r>
      <w:r w:rsidRPr="007C3BD5">
        <w:rPr>
          <w:rFonts w:eastAsia="Calibri"/>
          <w:u w:val="single"/>
        </w:rPr>
        <w:t xml:space="preserve"> účetní jednotkou za účelem získání těchto informací,</w:t>
      </w:r>
    </w:p>
    <w:p w:rsidR="00BF7A73" w:rsidRPr="007C3BD5" w:rsidP="00BF7A73">
      <w:pPr>
        <w:pStyle w:val="Textpsmene"/>
        <w:ind w:left="425" w:hanging="425"/>
        <w:rPr>
          <w:rFonts w:eastAsia="Calibri"/>
        </w:rPr>
      </w:pPr>
      <w:r w:rsidRPr="007C3BD5">
        <w:rPr>
          <w:rFonts w:eastAsia="Calibri"/>
        </w:rPr>
        <w:t>b)</w:t>
      </w:r>
      <w:r w:rsidRPr="007C3BD5">
        <w:rPr>
          <w:rFonts w:eastAsia="Calibri"/>
        </w:rPr>
        <w:tab/>
      </w:r>
      <w:r w:rsidRPr="007C3BD5">
        <w:rPr>
          <w:rFonts w:eastAsia="Calibri"/>
          <w:u w:val="single"/>
        </w:rPr>
        <w:t xml:space="preserve">důvody, proč tyto informace nebylo možné získat, </w:t>
      </w:r>
      <w:r w:rsidRPr="007C3BD5" w:rsidR="007B6F84">
        <w:rPr>
          <w:rFonts w:eastAsia="Calibri"/>
          <w:u w:val="single"/>
        </w:rPr>
        <w:t>a</w:t>
      </w:r>
      <w:r w:rsidR="007B6F84">
        <w:rPr>
          <w:rFonts w:eastAsia="Calibri"/>
          <w:u w:val="single"/>
        </w:rPr>
        <w:t> </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způsoby, jakými budou tyto informace získány v budoucích účetních období</w:t>
      </w:r>
      <w:r w:rsidRPr="007C3BD5">
        <w:rPr>
          <w:rFonts w:eastAsia="Calibri"/>
        </w:rPr>
        <w:t>.</w:t>
      </w:r>
    </w:p>
    <w:p w:rsidR="00BF7A73" w:rsidRPr="007C3BD5" w:rsidP="00BF7A73">
      <w:pPr>
        <w:pStyle w:val="Textodstavce"/>
        <w:numPr>
          <w:ilvl w:val="0"/>
          <w:numId w:val="0"/>
        </w:numPr>
        <w:ind w:firstLine="425"/>
      </w:pPr>
      <w:r w:rsidRPr="007C3BD5">
        <w:t xml:space="preserve"> (7) </w:t>
      </w:r>
      <w:r w:rsidRPr="007C3BD5">
        <w:rPr>
          <w:u w:val="single"/>
        </w:rPr>
        <w:t xml:space="preserve">Vztahují-li se informace uvedené </w:t>
      </w:r>
      <w:r w:rsidRPr="007C3BD5" w:rsidR="007B6F84">
        <w:rPr>
          <w:u w:val="single"/>
        </w:rPr>
        <w:t>v</w:t>
      </w:r>
      <w:r w:rsidR="007B6F84">
        <w:rPr>
          <w:u w:val="single"/>
        </w:rPr>
        <w:t> </w:t>
      </w:r>
      <w:r w:rsidRPr="007C3BD5">
        <w:rPr>
          <w:u w:val="single"/>
        </w:rPr>
        <w:t xml:space="preserve">jiných částech výroční zprávy nebo částky uvedené v účetní závěrce </w:t>
      </w:r>
      <w:r w:rsidRPr="007C3BD5" w:rsidR="007B6F84">
        <w:rPr>
          <w:u w:val="single"/>
        </w:rPr>
        <w:t>k</w:t>
      </w:r>
      <w:r w:rsidR="007B6F84">
        <w:rPr>
          <w:u w:val="single"/>
        </w:rPr>
        <w:t> </w:t>
      </w:r>
      <w:r w:rsidRPr="007C3BD5">
        <w:rPr>
          <w:u w:val="single"/>
        </w:rPr>
        <w:t xml:space="preserve">informacím obsaženým ve zprávě </w:t>
      </w:r>
      <w:r w:rsidRPr="007C3BD5" w:rsidR="007B6F84">
        <w:rPr>
          <w:u w:val="single"/>
        </w:rPr>
        <w:t>o</w:t>
      </w:r>
      <w:r w:rsidR="007B6F84">
        <w:rPr>
          <w:u w:val="single"/>
        </w:rPr>
        <w:t> </w:t>
      </w:r>
      <w:r w:rsidRPr="007C3BD5">
        <w:rPr>
          <w:u w:val="single"/>
        </w:rPr>
        <w:t xml:space="preserve">udržitelnosti, účetní jednotka uvede ve zprávě </w:t>
      </w:r>
      <w:r w:rsidRPr="007C3BD5" w:rsidR="007B6F84">
        <w:rPr>
          <w:u w:val="single"/>
        </w:rPr>
        <w:t>o</w:t>
      </w:r>
      <w:r w:rsidR="007B6F84">
        <w:rPr>
          <w:u w:val="single"/>
        </w:rPr>
        <w:t> </w:t>
      </w:r>
      <w:r w:rsidRPr="007C3BD5">
        <w:rPr>
          <w:u w:val="single"/>
        </w:rPr>
        <w:t xml:space="preserve">udržitelnosti k těmto údajům dodatečné vysvětlení </w:t>
      </w:r>
      <w:r w:rsidRPr="007C3BD5" w:rsidR="007B6F84">
        <w:rPr>
          <w:u w:val="single"/>
        </w:rPr>
        <w:t>a</w:t>
      </w:r>
      <w:r w:rsidR="007B6F84">
        <w:rPr>
          <w:u w:val="single"/>
        </w:rPr>
        <w:t> </w:t>
      </w:r>
      <w:r w:rsidRPr="007C3BD5">
        <w:rPr>
          <w:u w:val="single"/>
        </w:rPr>
        <w:t>na tyto údaje odkáže</w:t>
      </w:r>
      <w:r w:rsidRPr="007C3BD5">
        <w:t xml:space="preserve">. </w:t>
      </w:r>
    </w:p>
    <w:p w:rsidR="00BF7A73" w:rsidRPr="007C3BD5" w:rsidP="00BF7A73">
      <w:pPr>
        <w:pStyle w:val="Textodstavce"/>
        <w:numPr>
          <w:ilvl w:val="0"/>
          <w:numId w:val="0"/>
        </w:numPr>
        <w:ind w:firstLine="425"/>
      </w:pPr>
      <w:r w:rsidRPr="007C3BD5">
        <w:t xml:space="preserve"> (8) </w:t>
      </w:r>
      <w:r w:rsidRPr="007C3BD5">
        <w:rPr>
          <w:u w:val="single"/>
        </w:rPr>
        <w:t xml:space="preserve">Zpráva </w:t>
      </w:r>
      <w:r w:rsidRPr="007C3BD5" w:rsidR="007B6F84">
        <w:rPr>
          <w:u w:val="single"/>
        </w:rPr>
        <w:t>o</w:t>
      </w:r>
      <w:r w:rsidR="007B6F84">
        <w:rPr>
          <w:u w:val="single"/>
        </w:rPr>
        <w:t> </w:t>
      </w:r>
      <w:r w:rsidRPr="007C3BD5">
        <w:rPr>
          <w:u w:val="single"/>
        </w:rPr>
        <w:t xml:space="preserve">udržitelnosti nemusí ve výjimečných případech </w:t>
      </w:r>
      <w:r w:rsidRPr="007C3BD5" w:rsidR="007B6F84">
        <w:rPr>
          <w:u w:val="single"/>
        </w:rPr>
        <w:t>a</w:t>
      </w:r>
      <w:r w:rsidR="007B6F84">
        <w:rPr>
          <w:u w:val="single"/>
        </w:rPr>
        <w:t> </w:t>
      </w:r>
      <w:r w:rsidRPr="007C3BD5">
        <w:rPr>
          <w:u w:val="single"/>
        </w:rPr>
        <w:t xml:space="preserve">na základě odůvodněného rozhodnutí příslušných orgánů účetní jednotky obsahovat informace týkající se budoucího vývoje účetní jednotky nebo právě projednávaných záležitostí, pokud by uvedení těchto informací ve zprávě </w:t>
      </w:r>
      <w:r w:rsidRPr="007C3BD5" w:rsidR="007B6F84">
        <w:rPr>
          <w:u w:val="single"/>
        </w:rPr>
        <w:t>o</w:t>
      </w:r>
      <w:r w:rsidR="007B6F84">
        <w:rPr>
          <w:u w:val="single"/>
        </w:rPr>
        <w:t> </w:t>
      </w:r>
      <w:r w:rsidRPr="007C3BD5">
        <w:rPr>
          <w:u w:val="single"/>
        </w:rPr>
        <w:t xml:space="preserve">udržitelnosti mohlo výrazně poškodit obchodní postavení této účetní jednotky, ledaže by neuvedení těchto informací znemožnilo naplnit účel zprávy </w:t>
      </w:r>
      <w:r w:rsidRPr="007C3BD5" w:rsidR="007B6F84">
        <w:rPr>
          <w:u w:val="single"/>
        </w:rPr>
        <w:t>o</w:t>
      </w:r>
      <w:r w:rsidR="007B6F84">
        <w:rPr>
          <w:u w:val="single"/>
        </w:rPr>
        <w:t> </w:t>
      </w:r>
      <w:r w:rsidRPr="007C3BD5">
        <w:rPr>
          <w:u w:val="single"/>
        </w:rPr>
        <w:t>udržitelnosti</w:t>
      </w:r>
      <w:r w:rsidRPr="007C3BD5">
        <w:t>.</w:t>
      </w:r>
    </w:p>
    <w:p w:rsidR="00BF7A73" w:rsidRPr="007C3BD5" w:rsidP="00BF7A73">
      <w:pPr>
        <w:pStyle w:val="Textodstavce"/>
        <w:numPr>
          <w:ilvl w:val="0"/>
          <w:numId w:val="0"/>
        </w:numPr>
        <w:ind w:firstLine="425"/>
        <w:rPr>
          <w:rFonts w:eastAsia="Calibri"/>
        </w:rPr>
      </w:pPr>
      <w:r w:rsidRPr="007C3BD5">
        <w:rPr>
          <w:rFonts w:eastAsia="Calibri"/>
        </w:rPr>
        <w:t xml:space="preserve"> (9)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 xml:space="preserve">udržitelnosti se vyhotovuje v souladu se standardy pro podávání zpráv </w:t>
      </w:r>
      <w:r w:rsidRPr="007C3BD5" w:rsidR="007B6F84">
        <w:rPr>
          <w:rFonts w:eastAsia="Calibri"/>
          <w:u w:val="single"/>
        </w:rPr>
        <w:t>o</w:t>
      </w:r>
      <w:r w:rsidR="007B6F84">
        <w:rPr>
          <w:rFonts w:eastAsia="Calibri"/>
          <w:u w:val="single"/>
        </w:rPr>
        <w:t> </w:t>
      </w:r>
      <w:r w:rsidRPr="007C3BD5">
        <w:rPr>
          <w:rFonts w:eastAsia="Calibri"/>
          <w:u w:val="single"/>
        </w:rPr>
        <w:t>udržitelnosti přijatými Evropskou komisí</w:t>
      </w:r>
      <w:r w:rsidRPr="007C3BD5">
        <w:rPr>
          <w:rFonts w:eastAsia="Calibri"/>
        </w:rPr>
        <w:t xml:space="preserve">. </w:t>
      </w:r>
    </w:p>
    <w:p w:rsidR="00BF7A73" w:rsidRPr="007C3BD5" w:rsidP="00BF7A73">
      <w:pPr>
        <w:pStyle w:val="Textodstavce"/>
        <w:numPr>
          <w:ilvl w:val="0"/>
          <w:numId w:val="0"/>
        </w:numPr>
        <w:ind w:firstLine="425"/>
      </w:pPr>
      <w:r w:rsidRPr="007C3BD5">
        <w:rPr>
          <w:rFonts w:eastAsia="Calibri"/>
        </w:rPr>
        <w:t xml:space="preserve"> (10)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udržitelnosti je značkována podle</w:t>
      </w:r>
      <w:r w:rsidRPr="007C3BD5">
        <w:rPr>
          <w:u w:val="single"/>
        </w:rPr>
        <w:t xml:space="preserve"> přímo použitelného předpisu Evropské unie upravujícího jednotný elektronický formát pro podávání zpráv</w:t>
      </w:r>
      <w:r w:rsidRPr="007C3BD5">
        <w:rPr>
          <w:u w:val="single"/>
          <w:vertAlign w:val="superscript"/>
        </w:rPr>
        <w:t>45</w:t>
      </w:r>
      <w:r w:rsidRPr="007C3BD5">
        <w:rPr>
          <w:vertAlign w:val="superscript"/>
        </w:rPr>
        <w:t>)</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F7A73">
      <w:pPr>
        <w:pStyle w:val="Paragraf"/>
      </w:pPr>
      <w:r w:rsidRPr="007C3BD5">
        <w:t>§</w:t>
      </w:r>
      <w:r>
        <w:t> </w:t>
      </w:r>
      <w:r w:rsidRPr="007C3BD5">
        <w:t>32i</w:t>
      </w:r>
    </w:p>
    <w:p w:rsidR="00BF7A73" w:rsidRPr="007C3BD5" w:rsidP="00BF7A73">
      <w:pPr>
        <w:pStyle w:val="Paragraf"/>
        <w:rPr>
          <w:b/>
        </w:rPr>
      </w:pPr>
      <w:r w:rsidRPr="007C3BD5">
        <w:rPr>
          <w:b/>
        </w:rPr>
        <w:t xml:space="preserve">Povinnost vyhotovovat konsolidovanou zprávu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rPr>
          <w:u w:val="single"/>
        </w:rPr>
      </w:pPr>
      <w:r w:rsidRPr="007C3BD5">
        <w:t xml:space="preserve">(1) </w:t>
      </w:r>
      <w:r w:rsidRPr="007C3BD5">
        <w:rPr>
          <w:u w:val="single"/>
        </w:rPr>
        <w:t xml:space="preserve">Konsolidovanou zprávu </w:t>
      </w:r>
      <w:r w:rsidRPr="007C3BD5" w:rsidR="007B6F84">
        <w:rPr>
          <w:u w:val="single"/>
        </w:rPr>
        <w:t>o</w:t>
      </w:r>
      <w:r w:rsidR="007B6F84">
        <w:rPr>
          <w:u w:val="single"/>
        </w:rPr>
        <w:t> </w:t>
      </w:r>
      <w:r w:rsidRPr="007C3BD5">
        <w:rPr>
          <w:u w:val="single"/>
        </w:rPr>
        <w:t>udržitelnosti vyhotovuje konsolidující účetní jednotka, která je</w:t>
      </w:r>
    </w:p>
    <w:p w:rsidR="00BF7A73" w:rsidRPr="007C3BD5" w:rsidP="00BF7A73">
      <w:pPr>
        <w:pStyle w:val="Textpsmene"/>
        <w:ind w:left="425" w:hanging="425"/>
      </w:pPr>
      <w:r w:rsidRPr="007C3BD5">
        <w:t>a)</w:t>
      </w:r>
      <w:r w:rsidRPr="007C3BD5">
        <w:tab/>
      </w:r>
      <w:r w:rsidRPr="007C3BD5">
        <w:rPr>
          <w:u w:val="single"/>
        </w:rPr>
        <w:t xml:space="preserve">subjektem veřejného zájmu </w:t>
      </w:r>
      <w:r w:rsidRPr="007C3BD5" w:rsidR="007B6F84">
        <w:rPr>
          <w:u w:val="single"/>
        </w:rPr>
        <w:t>a</w:t>
      </w:r>
      <w:r w:rsidR="007B6F84">
        <w:rPr>
          <w:u w:val="single"/>
        </w:rPr>
        <w:t> </w:t>
      </w:r>
    </w:p>
    <w:p w:rsidR="00BF7A73" w:rsidRPr="007C3BD5" w:rsidP="00BF7A73">
      <w:pPr>
        <w:pStyle w:val="Textpsmene"/>
        <w:ind w:left="425" w:hanging="425"/>
      </w:pPr>
      <w:r w:rsidRPr="007C3BD5">
        <w:t>b)</w:t>
      </w:r>
      <w:r w:rsidRPr="007C3BD5">
        <w:tab/>
      </w:r>
      <w:r w:rsidRPr="007C3BD5">
        <w:rPr>
          <w:u w:val="single"/>
        </w:rPr>
        <w:t>konsolidující účetní jednotkou velké skupiny účetních jednotek, která na konsolidovaném</w:t>
      </w:r>
      <w:r w:rsidRPr="007C3BD5">
        <w:t xml:space="preserve"> </w:t>
      </w:r>
      <w:r w:rsidRPr="007C3BD5">
        <w:rPr>
          <w:u w:val="single"/>
        </w:rPr>
        <w:t>základě překročila kritérium průměrného počtu 500 zaměstnanců za účetní období</w:t>
      </w:r>
      <w:r w:rsidRPr="007C3BD5">
        <w:t>.</w:t>
      </w:r>
    </w:p>
    <w:p w:rsidR="00BF7A73" w:rsidRPr="007C3BD5" w:rsidP="00BF7A73">
      <w:pPr>
        <w:pStyle w:val="Textodstavce"/>
        <w:numPr>
          <w:ilvl w:val="0"/>
          <w:numId w:val="0"/>
        </w:numPr>
        <w:ind w:firstLine="425"/>
      </w:pPr>
      <w:r w:rsidRPr="007C3BD5">
        <w:rPr>
          <w:rFonts w:eastAsia="Calibri"/>
        </w:rPr>
        <w:t xml:space="preserve"> (2) </w:t>
      </w:r>
      <w:r w:rsidRPr="007C3BD5">
        <w:rPr>
          <w:rFonts w:eastAsia="Calibri"/>
          <w:u w:val="single"/>
        </w:rPr>
        <w:t xml:space="preserve">Povinnosti podle </w:t>
      </w:r>
      <w:r w:rsidRPr="007C3BD5" w:rsidR="007B6F84">
        <w:rPr>
          <w:rFonts w:eastAsia="Calibri"/>
          <w:u w:val="single"/>
        </w:rPr>
        <w:t>§</w:t>
      </w:r>
      <w:r w:rsidR="007B6F84">
        <w:rPr>
          <w:rFonts w:eastAsia="Calibri"/>
          <w:u w:val="single"/>
        </w:rPr>
        <w:t> </w:t>
      </w:r>
      <w:r w:rsidRPr="007C3BD5">
        <w:rPr>
          <w:rFonts w:eastAsia="Calibri"/>
          <w:u w:val="single"/>
        </w:rPr>
        <w:t xml:space="preserve">32f odst. </w:t>
      </w:r>
      <w:r w:rsidRPr="007C3BD5" w:rsidR="007B6F84">
        <w:rPr>
          <w:rFonts w:eastAsia="Calibri"/>
          <w:u w:val="single"/>
        </w:rPr>
        <w:t>2</w:t>
      </w:r>
      <w:r w:rsidR="007B6F84">
        <w:rPr>
          <w:rFonts w:eastAsia="Calibri"/>
          <w:u w:val="single"/>
        </w:rPr>
        <w:t> </w:t>
      </w:r>
      <w:r w:rsidRPr="007C3BD5">
        <w:rPr>
          <w:rFonts w:eastAsia="Calibri"/>
          <w:u w:val="single"/>
        </w:rPr>
        <w:t xml:space="preserve">platí obdobně </w:t>
      </w:r>
      <w:r w:rsidRPr="007C3BD5" w:rsidR="007B6F84">
        <w:rPr>
          <w:rFonts w:eastAsia="Calibri"/>
          <w:u w:val="single"/>
        </w:rPr>
        <w:t>i</w:t>
      </w:r>
      <w:r w:rsidR="007B6F84">
        <w:rPr>
          <w:rFonts w:eastAsia="Calibri"/>
          <w:u w:val="single"/>
        </w:rPr>
        <w:t> </w:t>
      </w:r>
      <w:r w:rsidRPr="007C3BD5">
        <w:rPr>
          <w:rFonts w:eastAsia="Calibri"/>
          <w:u w:val="single"/>
        </w:rPr>
        <w:t xml:space="preserve">pro </w:t>
      </w:r>
      <w:r w:rsidRPr="007C3BD5">
        <w:rPr>
          <w:u w:val="single"/>
        </w:rPr>
        <w:t xml:space="preserve">konsolidující účetní jednotku podle odstavce </w:t>
      </w:r>
      <w:r w:rsidRPr="007C3BD5" w:rsidR="007B6F84">
        <w:rPr>
          <w:u w:val="single"/>
        </w:rPr>
        <w:t>1</w:t>
      </w:r>
      <w:r w:rsidR="007B6F84">
        <w:rPr>
          <w:u w:val="single"/>
        </w:rPr>
        <w:t> </w:t>
      </w:r>
      <w:r w:rsidRPr="007C3BD5" w:rsidR="00847CAA">
        <w:rPr>
          <w:u w:val="single"/>
        </w:rPr>
        <w:t xml:space="preserve">s výjimkou konsolidující účetní jednotky podle </w:t>
      </w:r>
      <w:r w:rsidRPr="007C3BD5" w:rsidR="007B6F84">
        <w:rPr>
          <w:u w:val="single"/>
        </w:rPr>
        <w:t>§</w:t>
      </w:r>
      <w:r w:rsidR="007B6F84">
        <w:rPr>
          <w:u w:val="single"/>
        </w:rPr>
        <w:t> </w:t>
      </w:r>
      <w:r w:rsidRPr="007C3BD5" w:rsidR="00847CAA">
        <w:rPr>
          <w:u w:val="single"/>
        </w:rPr>
        <w:t>32j odst. 1</w:t>
      </w:r>
      <w:r w:rsidRPr="007C3BD5">
        <w:rPr>
          <w:u w:val="single"/>
        </w:rPr>
        <w:t>.</w:t>
      </w:r>
      <w:r w:rsidRPr="007C3BD5">
        <w:t xml:space="preserve"> </w:t>
      </w:r>
    </w:p>
    <w:p w:rsidR="00BF7A73" w:rsidRPr="007C3BD5" w:rsidP="00BF7A73">
      <w:pPr>
        <w:pStyle w:val="Textodstavce"/>
        <w:numPr>
          <w:ilvl w:val="0"/>
          <w:numId w:val="0"/>
        </w:numPr>
        <w:ind w:firstLine="425"/>
      </w:pPr>
      <w:r w:rsidRPr="007C3BD5">
        <w:rPr>
          <w:rFonts w:eastAsia="Calibri"/>
        </w:rPr>
        <w:t xml:space="preserve"> (3) </w:t>
      </w:r>
      <w:r w:rsidRPr="007C3BD5">
        <w:rPr>
          <w:rFonts w:eastAsia="Calibri"/>
          <w:u w:val="single"/>
        </w:rPr>
        <w:t xml:space="preserve">Pro účely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sidR="007B6F84">
        <w:rPr>
          <w:rFonts w:eastAsia="Calibri"/>
          <w:u w:val="single"/>
        </w:rPr>
        <w:t>a</w:t>
      </w:r>
      <w:r w:rsidR="007B6F84">
        <w:rPr>
          <w:rFonts w:eastAsia="Calibri"/>
          <w:u w:val="single"/>
        </w:rPr>
        <w:t> </w:t>
      </w:r>
      <w:r w:rsidRPr="007C3BD5">
        <w:rPr>
          <w:rFonts w:eastAsia="Calibri"/>
          <w:u w:val="single"/>
        </w:rPr>
        <w:t xml:space="preserve">konsolidované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se za konsolidující účetní jednotku považuje </w:t>
      </w:r>
      <w:r w:rsidRPr="007C3BD5" w:rsidR="007B6F84">
        <w:rPr>
          <w:rFonts w:eastAsia="Calibri"/>
          <w:u w:val="single"/>
        </w:rPr>
        <w:t>i</w:t>
      </w:r>
      <w:r w:rsidR="007B6F84">
        <w:rPr>
          <w:rFonts w:eastAsia="Calibri"/>
          <w:u w:val="single"/>
        </w:rPr>
        <w:t> </w:t>
      </w:r>
      <w:r w:rsidRPr="007C3BD5">
        <w:rPr>
          <w:rFonts w:eastAsia="Calibri"/>
          <w:u w:val="single"/>
        </w:rPr>
        <w:t xml:space="preserve">účetní jednotka, která je družstvem </w:t>
      </w:r>
      <w:r w:rsidRPr="007C3BD5" w:rsidR="007B6F84">
        <w:rPr>
          <w:rFonts w:eastAsia="Calibri"/>
          <w:u w:val="single"/>
        </w:rPr>
        <w:t>a</w:t>
      </w:r>
      <w:r w:rsidR="007B6F84">
        <w:rPr>
          <w:rFonts w:eastAsia="Calibri"/>
          <w:u w:val="single"/>
        </w:rPr>
        <w:t> </w:t>
      </w:r>
      <w:r w:rsidRPr="007C3BD5">
        <w:rPr>
          <w:rFonts w:eastAsia="Calibri"/>
          <w:u w:val="single"/>
        </w:rPr>
        <w:t>je ovládající osobou s výjimkou ovládajících osob, které vykonávají společný vliv</w:t>
      </w:r>
      <w:r w:rsidRPr="007C3BD5">
        <w:rPr>
          <w:u w:val="single"/>
        </w:rPr>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numPr>
          <w:ilvl w:val="0"/>
          <w:numId w:val="51"/>
        </w:numPr>
      </w:pPr>
      <w:r w:rsidRPr="007C3BD5">
        <w:t xml:space="preserve">Za </w:t>
      </w:r>
      <w:r w:rsidRPr="007C3BD5" w:rsidR="007B6F84">
        <w:t>§</w:t>
      </w:r>
      <w:r w:rsidR="007B6F84">
        <w:t> </w:t>
      </w:r>
      <w:r w:rsidRPr="007C3BD5">
        <w:t xml:space="preserve">32i se vkládají nové </w:t>
      </w:r>
      <w:r w:rsidRPr="007C3BD5" w:rsidR="007B6F84">
        <w:t>§</w:t>
      </w:r>
      <w:r w:rsidR="007B6F84">
        <w:t> </w:t>
      </w:r>
      <w:r w:rsidRPr="007C3BD5">
        <w:t xml:space="preserve">32j až 32l, které včetně nadpisů znějí: </w:t>
      </w:r>
    </w:p>
    <w:p w:rsidR="00BF7A73" w:rsidRPr="007C3BD5" w:rsidP="00BF7A73">
      <w:pPr>
        <w:pStyle w:val="Paragraf"/>
      </w:pPr>
      <w:r w:rsidRPr="007C3BD5">
        <w:t>„</w:t>
      </w:r>
      <w:r w:rsidRPr="007C3BD5" w:rsidR="007B6F84">
        <w:t>§</w:t>
      </w:r>
      <w:r w:rsidR="007B6F84">
        <w:t> </w:t>
      </w:r>
      <w:r w:rsidRPr="007C3BD5">
        <w:t>32j</w:t>
      </w:r>
    </w:p>
    <w:p w:rsidR="00BF7A73" w:rsidRPr="007C3BD5" w:rsidP="00BF7A73">
      <w:pPr>
        <w:pStyle w:val="Paragraf"/>
        <w:rPr>
          <w:b/>
        </w:rPr>
      </w:pPr>
      <w:r w:rsidRPr="007C3BD5">
        <w:rPr>
          <w:b/>
        </w:rPr>
        <w:t xml:space="preserve">Výjimky </w:t>
      </w:r>
      <w:r w:rsidRPr="007C3BD5" w:rsidR="007B6F84">
        <w:rPr>
          <w:b/>
        </w:rPr>
        <w:t>z</w:t>
      </w:r>
      <w:r w:rsidR="007B6F84">
        <w:rPr>
          <w:b/>
        </w:rPr>
        <w:t> </w:t>
      </w:r>
      <w:r w:rsidRPr="007C3BD5">
        <w:rPr>
          <w:b/>
        </w:rPr>
        <w:t xml:space="preserve">povinnosti vyhotovovat konsolidovanou zprávu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rPr>
          <w:rFonts w:eastAsia="Calibri"/>
        </w:rPr>
      </w:pPr>
      <w:r w:rsidRPr="007C3BD5">
        <w:rPr>
          <w:rFonts w:eastAsia="Calibri"/>
        </w:rPr>
        <w:t xml:space="preserve">(1) </w:t>
      </w:r>
      <w:r w:rsidRPr="007C3BD5">
        <w:rPr>
          <w:rFonts w:eastAsia="Calibri"/>
          <w:u w:val="single"/>
        </w:rPr>
        <w:t>Konsolidovanou z</w:t>
      </w:r>
      <w:r w:rsidRPr="007C3BD5">
        <w:rPr>
          <w:u w:val="single"/>
        </w:rPr>
        <w:t xml:space="preserve">právu </w:t>
      </w:r>
      <w:r w:rsidRPr="007C3BD5" w:rsidR="007B6F84">
        <w:rPr>
          <w:u w:val="single"/>
        </w:rPr>
        <w:t>o</w:t>
      </w:r>
      <w:r w:rsidR="007B6F84">
        <w:rPr>
          <w:u w:val="single"/>
        </w:rPr>
        <w:t> </w:t>
      </w:r>
      <w:r w:rsidRPr="007C3BD5">
        <w:rPr>
          <w:u w:val="single"/>
        </w:rPr>
        <w:t xml:space="preserve">udržitelnosti není povinna vyhotovovat účetní jednotka, která je </w:t>
      </w:r>
      <w:r w:rsidRPr="007C3BD5">
        <w:rPr>
          <w:rFonts w:eastAsia="Calibri"/>
          <w:u w:val="single"/>
        </w:rPr>
        <w:t>investičním fondem.</w:t>
      </w:r>
    </w:p>
    <w:p w:rsidR="00BF7A73" w:rsidRPr="007C3BD5" w:rsidP="00BF7A73">
      <w:pPr>
        <w:pStyle w:val="Textodstavce"/>
        <w:numPr>
          <w:ilvl w:val="0"/>
          <w:numId w:val="0"/>
        </w:numPr>
        <w:ind w:firstLine="425"/>
        <w:rPr>
          <w:rFonts w:eastAsia="Calibri"/>
        </w:rPr>
      </w:pPr>
      <w:r w:rsidRPr="007C3BD5">
        <w:rPr>
          <w:rFonts w:eastAsia="Calibri"/>
        </w:rPr>
        <w:t xml:space="preserve">(2) </w:t>
      </w:r>
      <w:r w:rsidRPr="007C3BD5">
        <w:rPr>
          <w:rFonts w:eastAsia="Calibri"/>
          <w:u w:val="single"/>
        </w:rPr>
        <w:t xml:space="preserve">Konsolidovanou 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Pr>
          <w:u w:val="single"/>
        </w:rPr>
        <w:t xml:space="preserve">není povinna vyhotovovat </w:t>
      </w:r>
      <w:r w:rsidRPr="007C3BD5">
        <w:rPr>
          <w:rFonts w:eastAsia="Calibri"/>
          <w:u w:val="single"/>
        </w:rPr>
        <w:t>konsolidující účetní jednotka, pokud</w:t>
      </w:r>
      <w:r w:rsidRPr="007C3BD5">
        <w:rPr>
          <w:rFonts w:eastAsia="Calibri"/>
        </w:rPr>
        <w:t xml:space="preserve"> </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není emitentem investičních cenných papírů přijatých k obchodování na evropském regulovaném trhu</w:t>
      </w:r>
      <w:r w:rsidRPr="007C3BD5">
        <w:rPr>
          <w:rFonts w:eastAsia="Calibri"/>
        </w:rPr>
        <w:t>,</w:t>
      </w:r>
    </w:p>
    <w:p w:rsidR="00BF7A73" w:rsidRPr="007C3BD5" w:rsidP="00BF7A73">
      <w:pPr>
        <w:pStyle w:val="Textpsmene"/>
        <w:ind w:left="425" w:hanging="425"/>
        <w:rPr>
          <w:rFonts w:eastAsia="Calibri"/>
        </w:rPr>
      </w:pPr>
      <w:r w:rsidRPr="007C3BD5">
        <w:rPr>
          <w:rFonts w:eastAsia="Calibri"/>
        </w:rPr>
        <w:t>b)</w:t>
      </w:r>
      <w:r w:rsidRPr="007C3BD5">
        <w:rPr>
          <w:rFonts w:eastAsia="Calibri"/>
        </w:rPr>
        <w:tab/>
      </w:r>
      <w:r w:rsidRPr="007C3BD5">
        <w:rPr>
          <w:rFonts w:eastAsia="Calibri"/>
          <w:u w:val="single"/>
        </w:rPr>
        <w:t>není velkou účetní jednotkou nebo by nebyla velkou účetní jednotkou, kdyby nebyla subjektem veřejného zájmu</w:t>
      </w:r>
      <w:r w:rsidRPr="007C3BD5">
        <w:rPr>
          <w:rFonts w:eastAsia="Calibri"/>
        </w:rPr>
        <w:t xml:space="preserve">,  </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je konsolidovanou účetní jednotkou zahrnutou včetně všech svých konsolidovaných účetních jednotek do konsolidačního celku jiné konsolidující osoby z Evropské unie,</w:t>
      </w:r>
    </w:p>
    <w:p w:rsidR="00BF7A73" w:rsidRPr="007C3BD5" w:rsidP="00BF7A73">
      <w:pPr>
        <w:pStyle w:val="Textpsmene"/>
        <w:ind w:left="425" w:hanging="425"/>
        <w:rPr>
          <w:rFonts w:eastAsia="Calibri"/>
          <w:u w:val="single"/>
        </w:rPr>
      </w:pPr>
      <w:r w:rsidRPr="007C3BD5">
        <w:rPr>
          <w:rFonts w:eastAsia="Calibri"/>
        </w:rPr>
        <w:t>d)</w:t>
      </w:r>
      <w:r w:rsidRPr="007C3BD5">
        <w:rPr>
          <w:rFonts w:eastAsia="Calibri"/>
        </w:rPr>
        <w:tab/>
      </w:r>
      <w:r w:rsidRPr="007C3BD5">
        <w:rPr>
          <w:rFonts w:eastAsia="Calibri"/>
          <w:u w:val="single"/>
        </w:rPr>
        <w:t>konsolidovaná výroční zpráva nebo konsolidovaná zpráva vedení jiné konsolidující osoby z Evropské unie</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obsahuje informace </w:t>
      </w:r>
      <w:r w:rsidRPr="007C3BD5" w:rsidR="007B6F84">
        <w:rPr>
          <w:rFonts w:eastAsia="Calibri"/>
          <w:u w:val="single"/>
        </w:rPr>
        <w:t>o</w:t>
      </w:r>
      <w:r w:rsidR="007B6F84">
        <w:rPr>
          <w:rFonts w:eastAsia="Calibri"/>
          <w:u w:val="single"/>
        </w:rPr>
        <w:t> </w:t>
      </w:r>
      <w:r w:rsidRPr="007C3BD5">
        <w:rPr>
          <w:rFonts w:eastAsia="Calibri"/>
          <w:u w:val="single"/>
        </w:rPr>
        <w:t xml:space="preserve">této konsolidující účetní jednotce </w:t>
      </w:r>
      <w:r w:rsidRPr="007C3BD5" w:rsidR="007B6F84">
        <w:rPr>
          <w:rFonts w:eastAsia="Calibri"/>
          <w:u w:val="single"/>
        </w:rPr>
        <w:t>a</w:t>
      </w:r>
      <w:r w:rsidR="007B6F84">
        <w:rPr>
          <w:rFonts w:eastAsia="Calibri"/>
          <w:u w:val="single"/>
        </w:rPr>
        <w:t> </w:t>
      </w:r>
      <w:r w:rsidRPr="007C3BD5">
        <w:rPr>
          <w:rFonts w:eastAsia="Calibri"/>
          <w:u w:val="single"/>
        </w:rPr>
        <w:t>všech jejích konsolidovaných účetních jednotkách a</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je vyhotovena v souladu s právními předpisy právního řádu členského státu Evropské unie, podle jehož právního řádu byla ustavena, a</w:t>
      </w:r>
    </w:p>
    <w:p w:rsidR="00BF7A73" w:rsidRPr="007C3BD5" w:rsidP="00BF7A73">
      <w:pPr>
        <w:pStyle w:val="Textpsmene"/>
        <w:ind w:left="425" w:hanging="425"/>
        <w:rPr>
          <w:rFonts w:eastAsia="Calibri"/>
          <w:u w:val="single"/>
        </w:rPr>
      </w:pPr>
      <w:r w:rsidRPr="007C3BD5">
        <w:rPr>
          <w:rFonts w:eastAsia="Calibri"/>
        </w:rPr>
        <w:t>e)</w:t>
      </w:r>
      <w:r w:rsidRPr="007C3BD5">
        <w:rPr>
          <w:rFonts w:eastAsia="Calibri"/>
        </w:rPr>
        <w:tab/>
      </w:r>
      <w:r w:rsidRPr="007C3BD5">
        <w:rPr>
          <w:rFonts w:eastAsia="Calibri"/>
          <w:u w:val="single"/>
        </w:rPr>
        <w:t>výroční zpráva této konsolidující účetní jednotky obsahuje</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název </w:t>
      </w:r>
      <w:r w:rsidRPr="007C3BD5" w:rsidR="007B6F84">
        <w:rPr>
          <w:rFonts w:eastAsia="Calibri"/>
          <w:u w:val="single"/>
        </w:rPr>
        <w:t>a</w:t>
      </w:r>
      <w:r w:rsidR="007B6F84">
        <w:rPr>
          <w:rFonts w:eastAsia="Calibri"/>
          <w:u w:val="single"/>
        </w:rPr>
        <w:t> </w:t>
      </w:r>
      <w:r w:rsidRPr="007C3BD5">
        <w:rPr>
          <w:rFonts w:eastAsia="Calibri"/>
          <w:u w:val="single"/>
        </w:rPr>
        <w:t>sídlo jiné konsolidující osoby z Evropské unie, v jejímž konsolidačním celku je tato konsolidující účetní jednotka zahrnuta</w:t>
      </w:r>
      <w:r w:rsidRPr="007C3BD5">
        <w:rPr>
          <w:rFonts w:eastAsia="Calibri"/>
        </w:rPr>
        <w:t>,</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odkaz na internetové stránky, na kterých je uveřejněna konsolidovaná výroční zpráva nebo konsolidovaná zpráva vedení jiné konsolidující osoby z Evropské unie </w:t>
      </w:r>
      <w:r w:rsidRPr="007C3BD5" w:rsidR="007B6F84">
        <w:rPr>
          <w:rFonts w:eastAsia="Calibri"/>
          <w:u w:val="single"/>
        </w:rPr>
        <w:t>a</w:t>
      </w:r>
      <w:r w:rsidR="007B6F84">
        <w:rPr>
          <w:rFonts w:eastAsia="Calibri"/>
          <w:u w:val="single"/>
        </w:rPr>
        <w:t>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 xml:space="preserve">ověření konsolidované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konsolidované výroční zprávy nebo konsolidované zprávy vedení, </w:t>
      </w:r>
      <w:r w:rsidRPr="007C3BD5" w:rsidR="007B6F84">
        <w:rPr>
          <w:rFonts w:eastAsia="Calibri"/>
          <w:u w:val="single"/>
        </w:rPr>
        <w:t>a</w:t>
      </w:r>
      <w:r w:rsidR="007B6F84">
        <w:rPr>
          <w:rFonts w:eastAsia="Calibri"/>
          <w:u w:val="single"/>
        </w:rPr>
        <w:t> </w:t>
      </w:r>
    </w:p>
    <w:p w:rsidR="00BF7A73" w:rsidRPr="007C3BD5" w:rsidP="00BF7A73">
      <w:pPr>
        <w:pStyle w:val="Textbodu"/>
        <w:numPr>
          <w:ilvl w:val="0"/>
          <w:numId w:val="0"/>
        </w:numPr>
        <w:ind w:left="851" w:hanging="426"/>
        <w:rPr>
          <w:rFonts w:eastAsia="Calibri"/>
        </w:rPr>
      </w:pPr>
      <w:r w:rsidRPr="007C3BD5">
        <w:rPr>
          <w:rFonts w:eastAsia="Calibri"/>
        </w:rPr>
        <w:t>3.</w:t>
      </w:r>
      <w:r w:rsidRPr="007C3BD5">
        <w:rPr>
          <w:rFonts w:eastAsia="Calibri"/>
        </w:rPr>
        <w:tab/>
      </w:r>
      <w:r w:rsidRPr="007C3BD5">
        <w:rPr>
          <w:rFonts w:eastAsia="Calibri"/>
          <w:u w:val="single"/>
        </w:rPr>
        <w:t xml:space="preserve">informaci </w:t>
      </w:r>
      <w:r w:rsidRPr="007C3BD5" w:rsidR="007B6F84">
        <w:rPr>
          <w:rFonts w:eastAsia="Calibri"/>
          <w:u w:val="single"/>
        </w:rPr>
        <w:t>o</w:t>
      </w:r>
      <w:r w:rsidR="007B6F84">
        <w:rPr>
          <w:rFonts w:eastAsia="Calibri"/>
          <w:u w:val="single"/>
        </w:rPr>
        <w:t> </w:t>
      </w:r>
      <w:r w:rsidRPr="007C3BD5">
        <w:rPr>
          <w:rFonts w:eastAsia="Calibri"/>
          <w:u w:val="single"/>
        </w:rPr>
        <w:t xml:space="preserve">tom, že tato konsolidovaná účetní jednotka není povinna vyhotovovat konsolidovanou zprávu </w:t>
      </w:r>
      <w:r w:rsidRPr="007C3BD5" w:rsidR="007B6F84">
        <w:rPr>
          <w:rFonts w:eastAsia="Calibri"/>
          <w:u w:val="single"/>
        </w:rPr>
        <w:t>o</w:t>
      </w:r>
      <w:r w:rsidR="007B6F84">
        <w:rPr>
          <w:rFonts w:eastAsia="Calibri"/>
          <w:u w:val="single"/>
        </w:rPr>
        <w:t> </w:t>
      </w:r>
      <w:r w:rsidRPr="007C3BD5">
        <w:rPr>
          <w:rFonts w:eastAsia="Calibri"/>
          <w:u w:val="single"/>
        </w:rPr>
        <w:t>udržitelnosti</w:t>
      </w:r>
      <w:r w:rsidRPr="007C3BD5">
        <w:rPr>
          <w:rFonts w:eastAsia="Calibri"/>
        </w:rPr>
        <w:t>.</w:t>
      </w:r>
    </w:p>
    <w:p w:rsidR="00BF7A73" w:rsidRPr="007C3BD5" w:rsidP="00BF7A73">
      <w:pPr>
        <w:pStyle w:val="Textodstavce"/>
        <w:numPr>
          <w:ilvl w:val="0"/>
          <w:numId w:val="0"/>
        </w:numPr>
        <w:ind w:firstLine="425"/>
        <w:rPr>
          <w:rFonts w:eastAsia="Calibri"/>
        </w:rPr>
      </w:pPr>
      <w:r w:rsidRPr="007C3BD5">
        <w:rPr>
          <w:rFonts w:eastAsia="Calibri"/>
        </w:rPr>
        <w:t xml:space="preserve"> (3)</w:t>
      </w:r>
      <w:r w:rsidRPr="007C3BD5">
        <w:rPr>
          <w:rFonts w:eastAsia="Calibri"/>
        </w:rPr>
        <w:tab/>
      </w:r>
      <w:r w:rsidRPr="007C3BD5">
        <w:rPr>
          <w:rFonts w:eastAsia="Calibri"/>
          <w:u w:val="single"/>
        </w:rPr>
        <w:t xml:space="preserve">Konsolidovanou 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Pr>
          <w:u w:val="single"/>
        </w:rPr>
        <w:t xml:space="preserve">není povinna vyhotovovat </w:t>
      </w:r>
      <w:r w:rsidRPr="007C3BD5">
        <w:rPr>
          <w:rFonts w:eastAsia="Calibri"/>
          <w:u w:val="single"/>
        </w:rPr>
        <w:t>také konsolidující</w:t>
      </w:r>
      <w:r w:rsidRPr="007C3BD5">
        <w:rPr>
          <w:rFonts w:eastAsia="Calibri"/>
          <w:u w:val="single"/>
        </w:rPr>
        <w:t xml:space="preserve"> </w:t>
      </w:r>
      <w:r w:rsidRPr="007C3BD5">
        <w:rPr>
          <w:rFonts w:eastAsia="Calibri"/>
          <w:u w:val="single"/>
        </w:rPr>
        <w:t>účetní jednotka, pokud</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není emitentem investičních cenných papírů přijatých k obchodování na evropském regulovaném trhu</w:t>
      </w:r>
      <w:r w:rsidRPr="007C3BD5">
        <w:rPr>
          <w:rFonts w:eastAsia="Calibri"/>
        </w:rPr>
        <w:t>,</w:t>
      </w:r>
    </w:p>
    <w:p w:rsidR="00BF7A73" w:rsidRPr="007C3BD5" w:rsidP="00BF7A73">
      <w:pPr>
        <w:pStyle w:val="Textpsmene"/>
        <w:ind w:left="425" w:hanging="425"/>
        <w:rPr>
          <w:rFonts w:eastAsia="Calibri"/>
        </w:rPr>
      </w:pPr>
      <w:r w:rsidRPr="007C3BD5">
        <w:rPr>
          <w:rFonts w:eastAsia="Calibri"/>
        </w:rPr>
        <w:t>b)</w:t>
      </w:r>
      <w:r w:rsidRPr="007C3BD5">
        <w:rPr>
          <w:rFonts w:eastAsia="Calibri"/>
        </w:rPr>
        <w:tab/>
      </w:r>
      <w:r w:rsidRPr="007C3BD5">
        <w:rPr>
          <w:rFonts w:eastAsia="Calibri"/>
          <w:u w:val="single"/>
        </w:rPr>
        <w:t>není velkou účetní jednotkou nebo by nebyla velkou účetní jednotkou, kdyby nebyla subjektem veřejného zájmu</w:t>
      </w:r>
      <w:r w:rsidRPr="007C3BD5">
        <w:rPr>
          <w:rFonts w:eastAsia="Calibri"/>
        </w:rPr>
        <w:t xml:space="preserve">, </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je konsolidovanou účetní jednotkou zahrnutou včetně všech svých konsolidovaných účetních jednotek do konsolidačního celku jiné konsolidující osoby ze třetí země</w:t>
      </w:r>
      <w:r w:rsidRPr="007C3BD5">
        <w:rPr>
          <w:rFonts w:eastAsia="Calibri"/>
        </w:rPr>
        <w:t>,</w:t>
      </w:r>
    </w:p>
    <w:p w:rsidR="00BF7A73" w:rsidRPr="007C3BD5" w:rsidP="00BF7A73">
      <w:pPr>
        <w:pStyle w:val="Textpsmene"/>
        <w:ind w:left="425" w:hanging="425"/>
        <w:rPr>
          <w:rFonts w:eastAsia="Calibri"/>
        </w:rPr>
      </w:pPr>
      <w:r w:rsidRPr="007C3BD5">
        <w:rPr>
          <w:rFonts w:eastAsia="Calibri"/>
        </w:rPr>
        <w:t>d)</w:t>
      </w:r>
      <w:r w:rsidRPr="007C3BD5">
        <w:rPr>
          <w:rFonts w:eastAsia="Calibri"/>
        </w:rPr>
        <w:tab/>
      </w:r>
      <w:r w:rsidRPr="007C3BD5">
        <w:rPr>
          <w:rFonts w:eastAsia="Calibri"/>
          <w:u w:val="single"/>
        </w:rPr>
        <w:t xml:space="preserve">konsolidovaná zpráva </w:t>
      </w:r>
      <w:r w:rsidRPr="007C3BD5" w:rsidR="007B6F84">
        <w:rPr>
          <w:rFonts w:eastAsia="Calibri"/>
          <w:u w:val="single"/>
        </w:rPr>
        <w:t>o</w:t>
      </w:r>
      <w:r w:rsidR="007B6F84">
        <w:rPr>
          <w:rFonts w:eastAsia="Calibri"/>
          <w:u w:val="single"/>
        </w:rPr>
        <w:t> </w:t>
      </w:r>
      <w:r w:rsidRPr="007C3BD5">
        <w:rPr>
          <w:rFonts w:eastAsia="Calibri"/>
          <w:u w:val="single"/>
        </w:rPr>
        <w:t>udržitelnosti jiné konsolidující osoby ze třetí země</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obsahuje informace </w:t>
      </w:r>
      <w:r w:rsidRPr="007C3BD5" w:rsidR="007B6F84">
        <w:rPr>
          <w:rFonts w:eastAsia="Calibri"/>
          <w:u w:val="single"/>
        </w:rPr>
        <w:t>o</w:t>
      </w:r>
      <w:r w:rsidR="007B6F84">
        <w:rPr>
          <w:rFonts w:eastAsia="Calibri"/>
          <w:u w:val="single"/>
        </w:rPr>
        <w:t> </w:t>
      </w:r>
      <w:r w:rsidRPr="007C3BD5">
        <w:rPr>
          <w:rFonts w:eastAsia="Calibri"/>
          <w:u w:val="single"/>
        </w:rPr>
        <w:t xml:space="preserve">této konsolidující účetní jednotce </w:t>
      </w:r>
      <w:r w:rsidRPr="007C3BD5" w:rsidR="007B6F84">
        <w:rPr>
          <w:rFonts w:eastAsia="Calibri"/>
          <w:u w:val="single"/>
        </w:rPr>
        <w:t>a</w:t>
      </w:r>
      <w:r w:rsidR="007B6F84">
        <w:rPr>
          <w:rFonts w:eastAsia="Calibri"/>
          <w:u w:val="single"/>
        </w:rPr>
        <w:t> </w:t>
      </w:r>
      <w:r w:rsidRPr="007C3BD5">
        <w:rPr>
          <w:rFonts w:eastAsia="Calibri"/>
          <w:u w:val="single"/>
        </w:rPr>
        <w:t>všech jejích konsolidovaných účetních jednotkách</w:t>
      </w:r>
      <w:r w:rsidRPr="007C3BD5">
        <w:rPr>
          <w:rFonts w:eastAsia="Calibri"/>
        </w:rPr>
        <w:t xml:space="preserve">, </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je vyhotovena v souladu se standardy pro podávání zpráv </w:t>
      </w:r>
      <w:r w:rsidRPr="007C3BD5" w:rsidR="007B6F84">
        <w:rPr>
          <w:rFonts w:eastAsia="Calibri"/>
          <w:u w:val="single"/>
        </w:rPr>
        <w:t>o</w:t>
      </w:r>
      <w:r w:rsidR="007B6F84">
        <w:rPr>
          <w:rFonts w:eastAsia="Calibri"/>
          <w:u w:val="single"/>
        </w:rPr>
        <w:t> </w:t>
      </w:r>
      <w:r w:rsidRPr="007C3BD5">
        <w:rPr>
          <w:rFonts w:eastAsia="Calibri"/>
          <w:u w:val="single"/>
        </w:rPr>
        <w:t xml:space="preserve">udržitelnosti přijatými Evropskou komisí, nebo způsobem rovnocenným těmto standardům podle prováděcího opatření Evropské komise </w:t>
      </w:r>
      <w:r w:rsidRPr="007C3BD5" w:rsidR="007B6F84">
        <w:rPr>
          <w:rFonts w:eastAsia="Calibri"/>
          <w:u w:val="single"/>
        </w:rPr>
        <w:t>o</w:t>
      </w:r>
      <w:r w:rsidR="007B6F84">
        <w:rPr>
          <w:rFonts w:eastAsia="Calibri"/>
          <w:u w:val="single"/>
        </w:rPr>
        <w:t> </w:t>
      </w:r>
      <w:r w:rsidRPr="007C3BD5">
        <w:rPr>
          <w:rFonts w:eastAsia="Calibri"/>
          <w:u w:val="single"/>
        </w:rPr>
        <w:t xml:space="preserve">rovnocennosti standardů pro podávání zpráv </w:t>
      </w:r>
      <w:r w:rsidRPr="007C3BD5" w:rsidR="007B6F84">
        <w:rPr>
          <w:rFonts w:eastAsia="Calibri"/>
          <w:u w:val="single"/>
        </w:rPr>
        <w:t>o</w:t>
      </w:r>
      <w:r w:rsidR="007B6F84">
        <w:rPr>
          <w:rFonts w:eastAsia="Calibri"/>
          <w:u w:val="single"/>
        </w:rPr>
        <w:t> </w:t>
      </w:r>
      <w:r w:rsidRPr="007C3BD5">
        <w:rPr>
          <w:rFonts w:eastAsia="Calibri"/>
          <w:u w:val="single"/>
        </w:rPr>
        <w:t>udržitelnosti</w:t>
      </w:r>
      <w:r w:rsidRPr="007C3BD5">
        <w:rPr>
          <w:rFonts w:eastAsia="Calibri"/>
        </w:rPr>
        <w:t>,</w:t>
      </w:r>
    </w:p>
    <w:p w:rsidR="00BF7A73" w:rsidRPr="007C3BD5" w:rsidP="00BF7A73">
      <w:pPr>
        <w:pStyle w:val="Textbodu"/>
        <w:numPr>
          <w:ilvl w:val="0"/>
          <w:numId w:val="0"/>
        </w:numPr>
        <w:ind w:left="851" w:hanging="426"/>
        <w:rPr>
          <w:rFonts w:eastAsia="Calibri"/>
        </w:rPr>
      </w:pPr>
      <w:r w:rsidRPr="007C3BD5">
        <w:rPr>
          <w:rFonts w:eastAsia="Calibri"/>
        </w:rPr>
        <w:t>3.</w:t>
      </w:r>
      <w:r w:rsidRPr="007C3BD5">
        <w:rPr>
          <w:rFonts w:eastAsia="Calibri"/>
        </w:rPr>
        <w:tab/>
      </w:r>
      <w:r w:rsidRPr="007C3BD5">
        <w:rPr>
          <w:rFonts w:eastAsia="Calibri"/>
          <w:u w:val="single"/>
        </w:rPr>
        <w:t xml:space="preserve">obsahuje informace podle </w:t>
      </w:r>
      <w:r w:rsidRPr="007C3BD5">
        <w:rPr>
          <w:u w:val="single"/>
        </w:rPr>
        <w:t>přímo použitelného předpisu Evropské unie upravujícího rámec pro usnadnění udržitelných investic</w:t>
      </w:r>
      <w:r w:rsidRPr="007C3BD5">
        <w:rPr>
          <w:u w:val="single"/>
          <w:vertAlign w:val="superscript"/>
        </w:rPr>
        <w:t xml:space="preserve">44) </w:t>
      </w:r>
      <w:r w:rsidRPr="007C3BD5">
        <w:rPr>
          <w:u w:val="single"/>
        </w:rPr>
        <w:t xml:space="preserve">ve vztahu k činnosti konsolidované účetní jednotky zahrnuté do konsolidačního celku této konsolidující účetní jednotky, která není povinna vyhotovovat zprávu </w:t>
      </w:r>
      <w:r w:rsidRPr="007C3BD5" w:rsidR="007B6F84">
        <w:rPr>
          <w:u w:val="single"/>
        </w:rPr>
        <w:t>o</w:t>
      </w:r>
      <w:r w:rsidR="007B6F84">
        <w:rPr>
          <w:u w:val="single"/>
        </w:rPr>
        <w:t> </w:t>
      </w:r>
      <w:r w:rsidRPr="007C3BD5">
        <w:rPr>
          <w:u w:val="single"/>
        </w:rPr>
        <w:t xml:space="preserve">udržitelnosti podle § 32g odst. 3, nejsou-li tyto informace součástí zprávy </w:t>
      </w:r>
      <w:r w:rsidRPr="007C3BD5" w:rsidR="007B6F84">
        <w:rPr>
          <w:u w:val="single"/>
        </w:rPr>
        <w:t>o</w:t>
      </w:r>
      <w:r w:rsidR="007B6F84">
        <w:rPr>
          <w:u w:val="single"/>
        </w:rPr>
        <w:t> </w:t>
      </w:r>
      <w:r w:rsidRPr="007C3BD5">
        <w:rPr>
          <w:u w:val="single"/>
        </w:rPr>
        <w:t>udržitelnosti této konsolidující účetní jednotky</w:t>
      </w:r>
      <w:r w:rsidRPr="007C3BD5">
        <w:t>,</w:t>
      </w:r>
    </w:p>
    <w:p w:rsidR="00BF7A73" w:rsidRPr="007C3BD5" w:rsidP="00BF7A73">
      <w:pPr>
        <w:pStyle w:val="Textbodu"/>
        <w:numPr>
          <w:ilvl w:val="0"/>
          <w:numId w:val="0"/>
        </w:numPr>
        <w:ind w:left="851" w:hanging="426"/>
        <w:rPr>
          <w:rFonts w:eastAsia="Calibri"/>
        </w:rPr>
      </w:pPr>
      <w:r w:rsidRPr="007C3BD5">
        <w:rPr>
          <w:rFonts w:eastAsia="Calibri"/>
        </w:rPr>
        <w:t xml:space="preserve">4. </w:t>
      </w:r>
      <w:r w:rsidRPr="007C3BD5">
        <w:rPr>
          <w:rFonts w:eastAsia="Calibri"/>
        </w:rPr>
        <w:tab/>
      </w:r>
      <w:r w:rsidRPr="007C3BD5">
        <w:rPr>
          <w:rFonts w:eastAsia="Calibri"/>
          <w:u w:val="single"/>
        </w:rPr>
        <w:t xml:space="preserve">je vyhotovena ve formátu Extensible Hypertext Markup Language (přípona xhtml) </w:t>
      </w:r>
      <w:r w:rsidRPr="007C3BD5" w:rsidR="007B6F84">
        <w:rPr>
          <w:rFonts w:eastAsia="Calibri"/>
          <w:u w:val="single"/>
        </w:rPr>
        <w:t>a</w:t>
      </w:r>
      <w:r w:rsidR="007B6F84">
        <w:rPr>
          <w:rFonts w:eastAsia="Calibri"/>
          <w:u w:val="single"/>
        </w:rPr>
        <w:t> </w:t>
      </w:r>
      <w:r w:rsidRPr="007C3BD5">
        <w:rPr>
          <w:rFonts w:eastAsia="Calibri"/>
          <w:u w:val="single"/>
        </w:rPr>
        <w:t xml:space="preserve">značkována v souladu </w:t>
      </w:r>
      <w:r w:rsidRPr="007C3BD5" w:rsidR="007B6F84">
        <w:rPr>
          <w:rFonts w:eastAsia="Calibri"/>
          <w:u w:val="single"/>
        </w:rPr>
        <w:t>s</w:t>
      </w:r>
      <w:r w:rsidR="007B6F84">
        <w:rPr>
          <w:rFonts w:eastAsia="Calibri"/>
          <w:u w:val="single"/>
        </w:rPr>
        <w:t> </w:t>
      </w:r>
      <w:r w:rsidRPr="007C3BD5">
        <w:rPr>
          <w:u w:val="single"/>
        </w:rPr>
        <w:t xml:space="preserve">nařízením Evropské komise vydaným </w:t>
      </w:r>
      <w:r w:rsidRPr="007C3BD5" w:rsidR="007B6F84">
        <w:rPr>
          <w:u w:val="single"/>
        </w:rPr>
        <w:t>v</w:t>
      </w:r>
      <w:r w:rsidR="007B6F84">
        <w:rPr>
          <w:u w:val="single"/>
        </w:rPr>
        <w:t> </w:t>
      </w:r>
      <w:r w:rsidRPr="007C3BD5">
        <w:rPr>
          <w:u w:val="single"/>
        </w:rPr>
        <w:t>přenesené pravomoci upravujícím jednotný elektronický formát pro podávání zpráv</w:t>
      </w:r>
      <w:r w:rsidRPr="007C3BD5">
        <w:rPr>
          <w:u w:val="single"/>
          <w:vertAlign w:val="superscript"/>
        </w:rPr>
        <w:t>45)</w:t>
      </w:r>
      <w:r w:rsidRPr="007C3BD5">
        <w:rPr>
          <w:rFonts w:eastAsia="Calibri"/>
        </w:rPr>
        <w:t>,</w:t>
      </w:r>
    </w:p>
    <w:p w:rsidR="00BF7A73" w:rsidRPr="007C3BD5" w:rsidP="00BF7A73">
      <w:pPr>
        <w:pStyle w:val="Textbodu"/>
        <w:numPr>
          <w:ilvl w:val="0"/>
          <w:numId w:val="0"/>
        </w:numPr>
        <w:ind w:left="851" w:hanging="426"/>
        <w:rPr>
          <w:rFonts w:eastAsia="Calibri"/>
          <w:u w:val="single"/>
        </w:rPr>
      </w:pPr>
      <w:r w:rsidRPr="007C3BD5">
        <w:rPr>
          <w:rFonts w:eastAsia="Calibri"/>
        </w:rPr>
        <w:t>5.</w:t>
      </w:r>
      <w:r w:rsidRPr="007C3BD5">
        <w:rPr>
          <w:rFonts w:eastAsia="Calibri"/>
        </w:rPr>
        <w:tab/>
      </w:r>
      <w:r w:rsidRPr="007C3BD5">
        <w:rPr>
          <w:rFonts w:eastAsia="Calibri"/>
          <w:u w:val="single"/>
        </w:rPr>
        <w:t xml:space="preserve">je ověřena v souladu </w:t>
      </w:r>
      <w:r w:rsidRPr="007C3BD5" w:rsidR="007B6F84">
        <w:rPr>
          <w:rFonts w:eastAsia="Calibri"/>
          <w:u w:val="single"/>
        </w:rPr>
        <w:t>s</w:t>
      </w:r>
      <w:r w:rsidR="007B6F84">
        <w:rPr>
          <w:rFonts w:eastAsia="Calibri"/>
          <w:u w:val="single"/>
        </w:rPr>
        <w:t> </w:t>
      </w:r>
      <w:r w:rsidRPr="007C3BD5">
        <w:rPr>
          <w:rFonts w:eastAsia="Calibri"/>
          <w:u w:val="single"/>
        </w:rPr>
        <w:t>pravidly právního řádu státu, podle kterých byla jiná konsolidující osoba ze třetí země ustavena, a</w:t>
      </w:r>
    </w:p>
    <w:p w:rsidR="00BF7A73" w:rsidRPr="007C3BD5" w:rsidP="00BF7A73">
      <w:pPr>
        <w:pStyle w:val="Textbodu"/>
        <w:numPr>
          <w:ilvl w:val="0"/>
          <w:numId w:val="0"/>
        </w:numPr>
        <w:ind w:left="851" w:hanging="426"/>
        <w:rPr>
          <w:rFonts w:eastAsia="Calibri"/>
        </w:rPr>
      </w:pPr>
      <w:r w:rsidRPr="007C3BD5">
        <w:rPr>
          <w:rFonts w:eastAsia="Calibri"/>
        </w:rPr>
        <w:t>6.</w:t>
      </w:r>
      <w:r w:rsidRPr="007C3BD5">
        <w:rPr>
          <w:rFonts w:eastAsia="Calibri"/>
        </w:rPr>
        <w:tab/>
      </w:r>
      <w:r w:rsidRPr="007C3BD5">
        <w:rPr>
          <w:rFonts w:eastAsia="Calibri"/>
          <w:u w:val="single"/>
        </w:rPr>
        <w:t xml:space="preserve">je společně se zprávou </w:t>
      </w:r>
      <w:r w:rsidRPr="007C3BD5" w:rsidR="007B6F84">
        <w:rPr>
          <w:rFonts w:eastAsia="Calibri"/>
          <w:u w:val="single"/>
        </w:rPr>
        <w:t>o</w:t>
      </w:r>
      <w:r w:rsidR="007B6F84">
        <w:rPr>
          <w:rFonts w:eastAsia="Calibri"/>
          <w:u w:val="single"/>
        </w:rPr>
        <w:t> </w:t>
      </w:r>
      <w:r w:rsidRPr="007C3BD5">
        <w:rPr>
          <w:rFonts w:eastAsia="Calibri"/>
          <w:u w:val="single"/>
        </w:rPr>
        <w:t xml:space="preserve">jejím ověření zveřejněna ve veřejném rejstříku, v němž je zapsána tato konsolidující účetní jednotka, </w:t>
      </w:r>
      <w:r w:rsidRPr="007C3BD5" w:rsidR="007B6F84">
        <w:rPr>
          <w:rFonts w:eastAsia="Calibri"/>
          <w:u w:val="single"/>
        </w:rPr>
        <w:t>a</w:t>
      </w:r>
      <w:r w:rsidR="007B6F84">
        <w:rPr>
          <w:rFonts w:eastAsia="Calibri"/>
          <w:u w:val="single"/>
        </w:rPr>
        <w:t> </w:t>
      </w:r>
    </w:p>
    <w:p w:rsidR="00BF7A73" w:rsidRPr="007C3BD5" w:rsidP="00BF7A73">
      <w:pPr>
        <w:pStyle w:val="Textpsmene"/>
        <w:ind w:left="425" w:hanging="425"/>
        <w:rPr>
          <w:rFonts w:eastAsia="Calibri"/>
        </w:rPr>
      </w:pPr>
      <w:r w:rsidRPr="007C3BD5">
        <w:rPr>
          <w:rFonts w:eastAsia="Calibri"/>
        </w:rPr>
        <w:t>e)</w:t>
      </w:r>
      <w:r w:rsidRPr="007C3BD5">
        <w:rPr>
          <w:rFonts w:eastAsia="Calibri"/>
        </w:rPr>
        <w:tab/>
      </w:r>
      <w:r w:rsidRPr="007C3BD5">
        <w:rPr>
          <w:rFonts w:eastAsia="Calibri"/>
          <w:u w:val="single"/>
        </w:rPr>
        <w:t>výroční zpráva této konsolidující účetní jednotky obsahuje</w:t>
      </w:r>
      <w:r w:rsidRPr="007C3BD5">
        <w:rPr>
          <w:rFonts w:eastAsia="Calibri"/>
        </w:rPr>
        <w:t xml:space="preserve"> </w:t>
      </w:r>
    </w:p>
    <w:p w:rsidR="00BF7A73" w:rsidRPr="007C3BD5" w:rsidP="00BF7A73">
      <w:pPr>
        <w:pStyle w:val="Textbodu"/>
        <w:numPr>
          <w:ilvl w:val="0"/>
          <w:numId w:val="0"/>
        </w:numPr>
        <w:ind w:left="851" w:hanging="426"/>
        <w:rPr>
          <w:rFonts w:eastAsia="Calibri"/>
        </w:rPr>
      </w:pPr>
      <w:r w:rsidRPr="007C3BD5">
        <w:rPr>
          <w:rFonts w:eastAsia="Calibri"/>
        </w:rPr>
        <w:t>1.</w:t>
      </w:r>
      <w:r w:rsidRPr="007C3BD5">
        <w:rPr>
          <w:rFonts w:eastAsia="Calibri"/>
        </w:rPr>
        <w:tab/>
      </w:r>
      <w:r w:rsidRPr="007C3BD5">
        <w:rPr>
          <w:rFonts w:eastAsia="Calibri"/>
          <w:u w:val="single"/>
        </w:rPr>
        <w:t xml:space="preserve">název </w:t>
      </w:r>
      <w:r w:rsidRPr="007C3BD5" w:rsidR="007B6F84">
        <w:rPr>
          <w:rFonts w:eastAsia="Calibri"/>
          <w:u w:val="single"/>
        </w:rPr>
        <w:t>a</w:t>
      </w:r>
      <w:r w:rsidR="007B6F84">
        <w:rPr>
          <w:rFonts w:eastAsia="Calibri"/>
          <w:u w:val="single"/>
        </w:rPr>
        <w:t> </w:t>
      </w:r>
      <w:r w:rsidRPr="007C3BD5">
        <w:rPr>
          <w:rFonts w:eastAsia="Calibri"/>
          <w:u w:val="single"/>
        </w:rPr>
        <w:t>sídlo jiné konsolidující osoby ze třetí země, v jejímž konsolidačním celku je tato konsolidující účetní jednotka zahrnuta</w:t>
      </w:r>
      <w:r w:rsidRPr="007C3BD5">
        <w:rPr>
          <w:rFonts w:eastAsia="Calibri"/>
        </w:rPr>
        <w:t>,</w:t>
      </w:r>
    </w:p>
    <w:p w:rsidR="00BF7A73" w:rsidRPr="007C3BD5" w:rsidP="00BF7A73">
      <w:pPr>
        <w:pStyle w:val="Textbodu"/>
        <w:numPr>
          <w:ilvl w:val="0"/>
          <w:numId w:val="0"/>
        </w:numPr>
        <w:ind w:left="851" w:hanging="426"/>
        <w:rPr>
          <w:rFonts w:eastAsia="Calibri"/>
        </w:rPr>
      </w:pPr>
      <w:r w:rsidRPr="007C3BD5">
        <w:rPr>
          <w:rFonts w:eastAsia="Calibri"/>
        </w:rPr>
        <w:t>2.</w:t>
      </w:r>
      <w:r w:rsidRPr="007C3BD5">
        <w:rPr>
          <w:rFonts w:eastAsia="Calibri"/>
        </w:rPr>
        <w:tab/>
      </w:r>
      <w:r w:rsidRPr="007C3BD5">
        <w:rPr>
          <w:rFonts w:eastAsia="Calibri"/>
          <w:u w:val="single"/>
        </w:rPr>
        <w:t xml:space="preserve">odkaz na internetové stránky, na kterých je uveřejněna konsolidovaná zpráva </w:t>
      </w:r>
      <w:r w:rsidRPr="007C3BD5" w:rsidR="007B6F84">
        <w:rPr>
          <w:rFonts w:eastAsia="Calibri"/>
          <w:u w:val="single"/>
        </w:rPr>
        <w:t>o</w:t>
      </w:r>
      <w:r w:rsidR="007B6F84">
        <w:rPr>
          <w:rFonts w:eastAsia="Calibri"/>
          <w:u w:val="single"/>
        </w:rPr>
        <w:t> </w:t>
      </w:r>
      <w:r w:rsidRPr="007C3BD5">
        <w:rPr>
          <w:rFonts w:eastAsia="Calibri"/>
          <w:u w:val="single"/>
        </w:rPr>
        <w:t xml:space="preserve">udržitelnosti jiné konsolidující osoby ze třetí země </w:t>
      </w:r>
      <w:r w:rsidRPr="007C3BD5" w:rsidR="007B6F84">
        <w:rPr>
          <w:rFonts w:eastAsia="Calibri"/>
          <w:u w:val="single"/>
        </w:rPr>
        <w:t>a</w:t>
      </w:r>
      <w:r w:rsidR="007B6F84">
        <w:rPr>
          <w:rFonts w:eastAsia="Calibri"/>
          <w:u w:val="single"/>
        </w:rPr>
        <w:t> </w:t>
      </w:r>
      <w:r w:rsidRPr="007C3BD5">
        <w:rPr>
          <w:rFonts w:eastAsia="Calibri"/>
          <w:u w:val="single"/>
        </w:rPr>
        <w:t xml:space="preserve">zpráva </w:t>
      </w:r>
      <w:r w:rsidRPr="007C3BD5" w:rsidR="007B6F84">
        <w:rPr>
          <w:rFonts w:eastAsia="Calibri"/>
          <w:u w:val="single"/>
        </w:rPr>
        <w:t>o</w:t>
      </w:r>
      <w:r w:rsidR="007B6F84">
        <w:rPr>
          <w:rFonts w:eastAsia="Calibri"/>
          <w:u w:val="single"/>
        </w:rPr>
        <w:t> </w:t>
      </w:r>
      <w:r w:rsidRPr="007C3BD5">
        <w:rPr>
          <w:rFonts w:eastAsia="Calibri"/>
          <w:u w:val="single"/>
        </w:rPr>
        <w:t>jejím ověření</w:t>
      </w:r>
      <w:r w:rsidRPr="007C3BD5">
        <w:rPr>
          <w:rFonts w:eastAsia="Calibri"/>
        </w:rPr>
        <w:t xml:space="preserve">, </w:t>
      </w:r>
    </w:p>
    <w:p w:rsidR="00BF7A73" w:rsidRPr="007C3BD5" w:rsidP="00BF7A73">
      <w:pPr>
        <w:pStyle w:val="Textbodu"/>
        <w:numPr>
          <w:ilvl w:val="0"/>
          <w:numId w:val="0"/>
        </w:numPr>
        <w:ind w:left="851" w:hanging="426"/>
        <w:rPr>
          <w:rFonts w:eastAsia="Calibri"/>
          <w:u w:val="single"/>
        </w:rPr>
      </w:pPr>
      <w:r w:rsidRPr="007C3BD5">
        <w:rPr>
          <w:rFonts w:eastAsia="Calibri"/>
        </w:rPr>
        <w:t>3.</w:t>
      </w:r>
      <w:r w:rsidRPr="007C3BD5">
        <w:rPr>
          <w:rFonts w:eastAsia="Calibri"/>
        </w:rPr>
        <w:tab/>
      </w:r>
      <w:r w:rsidRPr="007C3BD5">
        <w:rPr>
          <w:rFonts w:eastAsia="Calibri"/>
          <w:u w:val="single"/>
        </w:rPr>
        <w:t xml:space="preserve">informaci </w:t>
      </w:r>
      <w:r w:rsidRPr="007C3BD5" w:rsidR="007B6F84">
        <w:rPr>
          <w:rFonts w:eastAsia="Calibri"/>
          <w:u w:val="single"/>
        </w:rPr>
        <w:t>o</w:t>
      </w:r>
      <w:r w:rsidR="007B6F84">
        <w:rPr>
          <w:rFonts w:eastAsia="Calibri"/>
          <w:u w:val="single"/>
        </w:rPr>
        <w:t> </w:t>
      </w:r>
      <w:r w:rsidRPr="007C3BD5">
        <w:rPr>
          <w:rFonts w:eastAsia="Calibri"/>
          <w:u w:val="single"/>
        </w:rPr>
        <w:t xml:space="preserve">tom, že tato konsolidující účetní jednotka není povinna vyhotovovat konsolidovanou zprávu </w:t>
      </w:r>
      <w:r w:rsidRPr="007C3BD5" w:rsidR="007B6F84">
        <w:rPr>
          <w:rFonts w:eastAsia="Calibri"/>
          <w:u w:val="single"/>
        </w:rPr>
        <w:t>o</w:t>
      </w:r>
      <w:r w:rsidR="007B6F84">
        <w:rPr>
          <w:rFonts w:eastAsia="Calibri"/>
          <w:u w:val="single"/>
        </w:rPr>
        <w:t> </w:t>
      </w:r>
      <w:r w:rsidRPr="007C3BD5">
        <w:rPr>
          <w:rFonts w:eastAsia="Calibri"/>
          <w:u w:val="single"/>
        </w:rPr>
        <w:t>udržitelnosti, a</w:t>
      </w:r>
    </w:p>
    <w:p w:rsidR="00BF7A73" w:rsidRPr="007C3BD5" w:rsidP="00BF7A73">
      <w:pPr>
        <w:pStyle w:val="Textbodu"/>
        <w:numPr>
          <w:ilvl w:val="0"/>
          <w:numId w:val="0"/>
        </w:numPr>
        <w:ind w:left="851" w:hanging="426"/>
        <w:rPr>
          <w:rFonts w:eastAsia="Calibri"/>
        </w:rPr>
      </w:pPr>
      <w:r w:rsidRPr="007C3BD5">
        <w:rPr>
          <w:rFonts w:eastAsia="Calibri"/>
        </w:rPr>
        <w:t>4.</w:t>
      </w:r>
      <w:r w:rsidRPr="007C3BD5">
        <w:rPr>
          <w:rFonts w:eastAsia="Calibri"/>
        </w:rPr>
        <w:tab/>
      </w:r>
      <w:r w:rsidRPr="007C3BD5">
        <w:rPr>
          <w:rFonts w:eastAsia="Calibri"/>
          <w:u w:val="single"/>
        </w:rPr>
        <w:t xml:space="preserve">v rámci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informace podle </w:t>
      </w:r>
      <w:r w:rsidRPr="007C3BD5">
        <w:rPr>
          <w:u w:val="single"/>
        </w:rPr>
        <w:t>přímo použitelného předpisu Evropské unie upravujícího rámec pro usnadnění udržitelných investic</w:t>
      </w:r>
      <w:r w:rsidRPr="007C3BD5">
        <w:rPr>
          <w:u w:val="single"/>
          <w:vertAlign w:val="superscript"/>
        </w:rPr>
        <w:t>44)</w:t>
      </w:r>
      <w:r w:rsidRPr="007C3BD5">
        <w:rPr>
          <w:rFonts w:eastAsia="Calibri"/>
          <w:u w:val="single"/>
        </w:rPr>
        <w:t xml:space="preserve"> </w:t>
      </w:r>
      <w:r w:rsidRPr="007C3BD5">
        <w:rPr>
          <w:u w:val="single"/>
        </w:rPr>
        <w:t xml:space="preserve">ve vztahu k činnosti konsolidované účetní jednotky zahrnuté do konsolidačního celku této konsolidující účetní jednotky, která není povinna vyhotovovat zprávu </w:t>
      </w:r>
      <w:r w:rsidRPr="007C3BD5" w:rsidR="007B6F84">
        <w:rPr>
          <w:u w:val="single"/>
        </w:rPr>
        <w:t>o</w:t>
      </w:r>
      <w:r w:rsidR="007B6F84">
        <w:rPr>
          <w:u w:val="single"/>
        </w:rPr>
        <w:t> </w:t>
      </w:r>
      <w:r w:rsidRPr="007C3BD5">
        <w:rPr>
          <w:u w:val="single"/>
        </w:rPr>
        <w:t xml:space="preserve">udržitelnosti podle </w:t>
      </w:r>
      <w:r w:rsidRPr="007C3BD5" w:rsidR="007B6F84">
        <w:rPr>
          <w:u w:val="single"/>
        </w:rPr>
        <w:t>§</w:t>
      </w:r>
      <w:r w:rsidR="007B6F84">
        <w:rPr>
          <w:u w:val="single"/>
        </w:rPr>
        <w:t> </w:t>
      </w:r>
      <w:r w:rsidRPr="007C3BD5">
        <w:rPr>
          <w:u w:val="single"/>
        </w:rPr>
        <w:t xml:space="preserve">32g odst. 3, </w:t>
      </w:r>
      <w:r w:rsidRPr="007C3BD5">
        <w:rPr>
          <w:rFonts w:eastAsia="Calibri"/>
          <w:u w:val="single"/>
        </w:rPr>
        <w:t xml:space="preserve">nejsou-li </w:t>
      </w:r>
      <w:r w:rsidRPr="007C3BD5" w:rsidR="00A80B27">
        <w:rPr>
          <w:rFonts w:eastAsia="Calibri"/>
          <w:u w:val="single"/>
        </w:rPr>
        <w:t>součástí konsolidované zprávy</w:t>
      </w:r>
      <w:r w:rsidRPr="007C3BD5">
        <w:rPr>
          <w:rFonts w:eastAsia="Calibri"/>
          <w:u w:val="single"/>
        </w:rPr>
        <w:t xml:space="preserve"> </w:t>
      </w:r>
      <w:r w:rsidRPr="007C3BD5" w:rsidR="007B6F84">
        <w:rPr>
          <w:rFonts w:eastAsia="Calibri"/>
          <w:u w:val="single"/>
        </w:rPr>
        <w:t>o</w:t>
      </w:r>
      <w:r w:rsidR="007B6F84">
        <w:rPr>
          <w:rFonts w:eastAsia="Calibri"/>
          <w:u w:val="single"/>
        </w:rPr>
        <w:t> </w:t>
      </w:r>
      <w:r w:rsidRPr="007C3BD5">
        <w:rPr>
          <w:rFonts w:eastAsia="Calibri"/>
          <w:u w:val="single"/>
        </w:rPr>
        <w:t>udržitelnosti jiné konsolidující osoby ze třetí země, v jejímž konsolidačním celku je tato konsolidující účetní jednotka zahrnuta</w:t>
      </w:r>
      <w:r w:rsidRPr="007C3BD5">
        <w:rPr>
          <w:rFonts w:eastAsia="Calibri"/>
        </w:rPr>
        <w:t>.</w:t>
      </w:r>
    </w:p>
    <w:p w:rsidR="00BF7A73" w:rsidRPr="007C3BD5" w:rsidP="00BF7A73">
      <w:pPr>
        <w:pStyle w:val="celex0"/>
        <w:rPr>
          <w:rFonts w:eastAsia="Calibri"/>
        </w:rPr>
      </w:pPr>
      <w:r w:rsidRPr="007C3BD5">
        <w:rPr>
          <w:rFonts w:eastAsia="Calibri"/>
        </w:rPr>
        <w:t xml:space="preserve">CELEX 32022L2464 </w:t>
      </w:r>
    </w:p>
    <w:p w:rsidR="00BF7A73" w:rsidRPr="007C3BD5" w:rsidP="00BF7A73">
      <w:pPr>
        <w:pStyle w:val="Paragraf"/>
      </w:pPr>
      <w:r w:rsidRPr="007C3BD5">
        <w:t>§</w:t>
      </w:r>
      <w:r>
        <w:t> </w:t>
      </w:r>
      <w:r w:rsidRPr="007C3BD5">
        <w:t>32k</w:t>
      </w:r>
    </w:p>
    <w:p w:rsidR="00BF7A73" w:rsidRPr="007C3BD5" w:rsidP="00BF7A73">
      <w:pPr>
        <w:pStyle w:val="Paragraf"/>
        <w:rPr>
          <w:b/>
        </w:rPr>
      </w:pPr>
      <w:r w:rsidRPr="007C3BD5">
        <w:rPr>
          <w:b/>
        </w:rPr>
        <w:t xml:space="preserve">Vymezení konsolidované zprávy </w:t>
      </w:r>
      <w:r w:rsidRPr="007C3BD5" w:rsidR="007B6F84">
        <w:rPr>
          <w:b/>
        </w:rPr>
        <w:t>o</w:t>
      </w:r>
      <w:r w:rsidR="007B6F84">
        <w:rPr>
          <w:b/>
        </w:rPr>
        <w:t> </w:t>
      </w:r>
      <w:r w:rsidRPr="007C3BD5">
        <w:rPr>
          <w:b/>
        </w:rPr>
        <w:t>udržitelnosti</w:t>
      </w:r>
    </w:p>
    <w:p w:rsidR="00BF7A73" w:rsidRPr="007C3BD5" w:rsidP="00BF7A73">
      <w:pPr>
        <w:pStyle w:val="Textodstavce"/>
        <w:numPr>
          <w:ilvl w:val="0"/>
          <w:numId w:val="0"/>
        </w:numPr>
        <w:ind w:firstLine="425"/>
      </w:pPr>
      <w:r w:rsidRPr="007C3BD5">
        <w:t>(1)</w:t>
      </w:r>
      <w:r w:rsidRPr="007C3BD5">
        <w:rPr>
          <w:b/>
        </w:rPr>
        <w:t xml:space="preserve"> </w:t>
      </w:r>
      <w:r w:rsidRPr="007C3BD5">
        <w:rPr>
          <w:u w:val="single"/>
        </w:rPr>
        <w:t xml:space="preserve">Konsolidovaná zpráva </w:t>
      </w:r>
      <w:r w:rsidRPr="007C3BD5" w:rsidR="007B6F84">
        <w:rPr>
          <w:u w:val="single"/>
        </w:rPr>
        <w:t>o</w:t>
      </w:r>
      <w:r w:rsidR="007B6F84">
        <w:rPr>
          <w:u w:val="single"/>
        </w:rPr>
        <w:t> </w:t>
      </w:r>
      <w:r w:rsidRPr="007C3BD5">
        <w:rPr>
          <w:u w:val="single"/>
        </w:rPr>
        <w:t>udržitelnosti je samostatným oddílem konsolidované výroční zprávy</w:t>
      </w:r>
      <w:r w:rsidRPr="007C3BD5">
        <w:t>.</w:t>
      </w:r>
    </w:p>
    <w:p w:rsidR="00BF7A73" w:rsidRPr="007C3BD5" w:rsidP="00BF7A73">
      <w:pPr>
        <w:pStyle w:val="Textodstavce"/>
        <w:numPr>
          <w:ilvl w:val="0"/>
          <w:numId w:val="0"/>
        </w:numPr>
        <w:ind w:firstLine="425"/>
      </w:pPr>
      <w:r w:rsidRPr="007C3BD5">
        <w:t xml:space="preserve">(2) </w:t>
      </w:r>
      <w:r w:rsidRPr="007C3BD5">
        <w:rPr>
          <w:u w:val="single"/>
        </w:rPr>
        <w:t xml:space="preserve">Účelem konsolidované zprávy </w:t>
      </w:r>
      <w:r w:rsidRPr="007C3BD5" w:rsidR="007B6F84">
        <w:rPr>
          <w:u w:val="single"/>
        </w:rPr>
        <w:t>o</w:t>
      </w:r>
      <w:r w:rsidR="007B6F84">
        <w:rPr>
          <w:u w:val="single"/>
        </w:rPr>
        <w:t> </w:t>
      </w:r>
      <w:r w:rsidRPr="007C3BD5">
        <w:rPr>
          <w:u w:val="single"/>
        </w:rPr>
        <w:t xml:space="preserve">udržitelnosti je poskytnout informace potřebné k pochopení dopadů činnosti skupiny účetních jednotek na udržitelnost </w:t>
      </w:r>
      <w:r w:rsidRPr="007C3BD5" w:rsidR="007B6F84">
        <w:rPr>
          <w:u w:val="single"/>
        </w:rPr>
        <w:t>a</w:t>
      </w:r>
      <w:r w:rsidR="007B6F84">
        <w:rPr>
          <w:u w:val="single"/>
        </w:rPr>
        <w:t> </w:t>
      </w:r>
      <w:r w:rsidRPr="007C3BD5">
        <w:rPr>
          <w:u w:val="single"/>
        </w:rPr>
        <w:t xml:space="preserve">k pochopení vlivu udržitelnosti na vývoj, výkonnost </w:t>
      </w:r>
      <w:r w:rsidRPr="007C3BD5" w:rsidR="007B6F84">
        <w:rPr>
          <w:u w:val="single"/>
        </w:rPr>
        <w:t>a</w:t>
      </w:r>
      <w:r w:rsidR="007B6F84">
        <w:rPr>
          <w:u w:val="single"/>
        </w:rPr>
        <w:t> </w:t>
      </w:r>
      <w:r w:rsidRPr="007C3BD5">
        <w:rPr>
          <w:u w:val="single"/>
        </w:rPr>
        <w:t>postavení skupiny účetních jednotek</w:t>
      </w:r>
      <w:r w:rsidRPr="007C3BD5">
        <w:t>.</w:t>
      </w:r>
    </w:p>
    <w:p w:rsidR="00BF7A73" w:rsidRPr="007C3BD5" w:rsidP="00BF7A73">
      <w:pPr>
        <w:pStyle w:val="Textodstavce"/>
        <w:numPr>
          <w:ilvl w:val="0"/>
          <w:numId w:val="0"/>
        </w:numPr>
        <w:ind w:firstLine="425"/>
      </w:pPr>
      <w:r w:rsidRPr="007C3BD5">
        <w:t xml:space="preserve">(3) </w:t>
      </w:r>
      <w:r w:rsidRPr="007C3BD5">
        <w:rPr>
          <w:u w:val="single"/>
        </w:rPr>
        <w:t xml:space="preserve">Ustanovení </w:t>
      </w:r>
      <w:r w:rsidRPr="007C3BD5" w:rsidR="007B6F84">
        <w:rPr>
          <w:u w:val="single"/>
        </w:rPr>
        <w:t>§</w:t>
      </w:r>
      <w:r w:rsidR="007B6F84">
        <w:rPr>
          <w:u w:val="single"/>
        </w:rPr>
        <w:t> </w:t>
      </w:r>
      <w:r w:rsidRPr="007C3BD5">
        <w:rPr>
          <w:u w:val="single"/>
        </w:rPr>
        <w:t xml:space="preserve">32h odst. </w:t>
      </w:r>
      <w:r w:rsidRPr="007C3BD5" w:rsidR="007B6F84">
        <w:rPr>
          <w:u w:val="single"/>
        </w:rPr>
        <w:t>3</w:t>
      </w:r>
      <w:r w:rsidR="007B6F84">
        <w:rPr>
          <w:u w:val="single"/>
        </w:rPr>
        <w:t> </w:t>
      </w:r>
      <w:r w:rsidRPr="007C3BD5">
        <w:rPr>
          <w:u w:val="single"/>
        </w:rPr>
        <w:t xml:space="preserve">až odst. 10 se pro konsolidovanou zprávu </w:t>
      </w:r>
      <w:r w:rsidRPr="007C3BD5" w:rsidR="007B6F84">
        <w:rPr>
          <w:u w:val="single"/>
        </w:rPr>
        <w:t>o</w:t>
      </w:r>
      <w:r w:rsidR="007B6F84">
        <w:rPr>
          <w:u w:val="single"/>
        </w:rPr>
        <w:t> </w:t>
      </w:r>
      <w:r w:rsidRPr="007C3BD5">
        <w:rPr>
          <w:u w:val="single"/>
        </w:rPr>
        <w:t>udržitelnosti použijí obdobně</w:t>
      </w:r>
      <w:r w:rsidRPr="007C3BD5">
        <w:t>.</w:t>
      </w:r>
    </w:p>
    <w:p w:rsidR="00BF7A73" w:rsidRPr="007C3BD5" w:rsidP="00BF7A73">
      <w:pPr>
        <w:pStyle w:val="Textodstavce"/>
        <w:numPr>
          <w:ilvl w:val="0"/>
          <w:numId w:val="0"/>
        </w:numPr>
        <w:ind w:firstLine="425"/>
      </w:pPr>
      <w:r w:rsidRPr="007C3BD5">
        <w:t xml:space="preserve"> (4) </w:t>
      </w:r>
      <w:r w:rsidRPr="007C3BD5">
        <w:rPr>
          <w:u w:val="single"/>
        </w:rPr>
        <w:t xml:space="preserve">Jsou-li významné rozdíly mezi nepříznivými dopady podle </w:t>
      </w:r>
      <w:r w:rsidRPr="007C3BD5" w:rsidR="007B6F84">
        <w:rPr>
          <w:u w:val="single"/>
        </w:rPr>
        <w:t>§</w:t>
      </w:r>
      <w:r w:rsidR="007B6F84">
        <w:rPr>
          <w:u w:val="single"/>
        </w:rPr>
        <w:t> </w:t>
      </w:r>
      <w:r w:rsidRPr="007C3BD5">
        <w:rPr>
          <w:u w:val="single"/>
        </w:rPr>
        <w:t xml:space="preserve">32h odst. </w:t>
      </w:r>
      <w:r w:rsidRPr="007C3BD5" w:rsidR="007B6F84">
        <w:rPr>
          <w:u w:val="single"/>
        </w:rPr>
        <w:t>3</w:t>
      </w:r>
      <w:r w:rsidR="007B6F84">
        <w:rPr>
          <w:u w:val="single"/>
        </w:rPr>
        <w:t> </w:t>
      </w:r>
      <w:r w:rsidRPr="007C3BD5">
        <w:rPr>
          <w:u w:val="single"/>
        </w:rPr>
        <w:t>písm. g)</w:t>
      </w:r>
      <w:r w:rsidRPr="007C3BD5">
        <w:rPr>
          <w:i/>
          <w:sz w:val="26"/>
          <w:u w:val="single"/>
        </w:rPr>
        <w:t xml:space="preserve"> </w:t>
      </w:r>
      <w:r w:rsidRPr="007C3BD5" w:rsidR="007B6F84">
        <w:rPr>
          <w:u w:val="single"/>
        </w:rPr>
        <w:t>u</w:t>
      </w:r>
      <w:r w:rsidR="007B6F84">
        <w:rPr>
          <w:u w:val="single"/>
        </w:rPr>
        <w:t> </w:t>
      </w:r>
      <w:r w:rsidRPr="007C3BD5">
        <w:rPr>
          <w:u w:val="single"/>
        </w:rPr>
        <w:t xml:space="preserve">skupiny účetních jednotek </w:t>
      </w:r>
      <w:r w:rsidRPr="007C3BD5" w:rsidR="007B6F84">
        <w:rPr>
          <w:u w:val="single"/>
        </w:rPr>
        <w:t>a</w:t>
      </w:r>
      <w:r w:rsidR="007B6F84">
        <w:rPr>
          <w:u w:val="single"/>
        </w:rPr>
        <w:t> </w:t>
      </w:r>
      <w:r w:rsidRPr="007C3BD5" w:rsidR="007B6F84">
        <w:rPr>
          <w:u w:val="single"/>
        </w:rPr>
        <w:t>u</w:t>
      </w:r>
      <w:r w:rsidR="007B6F84">
        <w:rPr>
          <w:u w:val="single"/>
        </w:rPr>
        <w:t> </w:t>
      </w:r>
      <w:r w:rsidRPr="007C3BD5">
        <w:rPr>
          <w:u w:val="single"/>
        </w:rPr>
        <w:t xml:space="preserve">jedné nebo více konsolidovaných účetních jednotek patřících do této skupiny účetních jednotek, konsolidovaná zpráva </w:t>
      </w:r>
      <w:r w:rsidRPr="007C3BD5" w:rsidR="007B6F84">
        <w:rPr>
          <w:u w:val="single"/>
        </w:rPr>
        <w:t>o</w:t>
      </w:r>
      <w:r w:rsidR="007B6F84">
        <w:rPr>
          <w:u w:val="single"/>
        </w:rPr>
        <w:t> </w:t>
      </w:r>
      <w:r w:rsidRPr="007C3BD5">
        <w:rPr>
          <w:u w:val="single"/>
        </w:rPr>
        <w:t xml:space="preserve">udržitelnosti obsahuje také informaci </w:t>
      </w:r>
      <w:r w:rsidRPr="007C3BD5" w:rsidR="007B6F84">
        <w:rPr>
          <w:u w:val="single"/>
        </w:rPr>
        <w:t>o</w:t>
      </w:r>
      <w:r w:rsidR="007B6F84">
        <w:rPr>
          <w:u w:val="single"/>
        </w:rPr>
        <w:t> </w:t>
      </w:r>
      <w:r w:rsidRPr="007C3BD5">
        <w:rPr>
          <w:u w:val="single"/>
        </w:rPr>
        <w:t xml:space="preserve">nepříznivých dopadech podle </w:t>
      </w:r>
      <w:r w:rsidRPr="007C3BD5" w:rsidR="007B6F84">
        <w:rPr>
          <w:u w:val="single"/>
        </w:rPr>
        <w:t>§</w:t>
      </w:r>
      <w:r w:rsidR="007B6F84">
        <w:rPr>
          <w:u w:val="single"/>
        </w:rPr>
        <w:t> </w:t>
      </w:r>
      <w:r w:rsidRPr="007C3BD5">
        <w:rPr>
          <w:u w:val="single"/>
        </w:rPr>
        <w:t xml:space="preserve">32h odst. </w:t>
      </w:r>
      <w:r w:rsidRPr="007C3BD5" w:rsidR="007B6F84">
        <w:rPr>
          <w:u w:val="single"/>
        </w:rPr>
        <w:t>3</w:t>
      </w:r>
      <w:r w:rsidR="007B6F84">
        <w:rPr>
          <w:u w:val="single"/>
        </w:rPr>
        <w:t> </w:t>
      </w:r>
      <w:r w:rsidRPr="007C3BD5">
        <w:rPr>
          <w:u w:val="single"/>
        </w:rPr>
        <w:t>písm. g) ve vztahu ke konsolidovaným účetním jednotkám, kterých se významné rozdíly v těchto dopadech týkají</w:t>
      </w:r>
      <w:r w:rsidRPr="007C3BD5">
        <w:t>.</w:t>
      </w:r>
    </w:p>
    <w:p w:rsidR="00BF7A73" w:rsidRPr="007C3BD5" w:rsidP="00BF7A73">
      <w:pPr>
        <w:pStyle w:val="Textodstavce"/>
        <w:numPr>
          <w:ilvl w:val="0"/>
          <w:numId w:val="0"/>
        </w:numPr>
        <w:ind w:firstLine="425"/>
        <w:rPr>
          <w:rFonts w:eastAsia="Calibri"/>
        </w:rPr>
      </w:pPr>
      <w:r w:rsidRPr="007C3BD5">
        <w:rPr>
          <w:rFonts w:eastAsia="Calibri"/>
        </w:rPr>
        <w:t xml:space="preserve">(5) </w:t>
      </w:r>
      <w:r w:rsidRPr="007C3BD5">
        <w:rPr>
          <w:rFonts w:eastAsia="Calibri"/>
          <w:u w:val="single"/>
        </w:rPr>
        <w:t xml:space="preserve">Jsou-li významné rozdíly mezi hlavními riziky spojenými s udržitelností pro skupinu účetních jednotek </w:t>
      </w:r>
      <w:r w:rsidRPr="007C3BD5" w:rsidR="007B6F84">
        <w:rPr>
          <w:rFonts w:eastAsia="Calibri"/>
          <w:u w:val="single"/>
        </w:rPr>
        <w:t>a</w:t>
      </w:r>
      <w:r w:rsidR="007B6F84">
        <w:rPr>
          <w:rFonts w:eastAsia="Calibri"/>
          <w:u w:val="single"/>
        </w:rPr>
        <w:t> </w:t>
      </w:r>
      <w:r w:rsidRPr="007C3BD5">
        <w:rPr>
          <w:rFonts w:eastAsia="Calibri"/>
          <w:u w:val="single"/>
        </w:rPr>
        <w:t xml:space="preserve">pro jednu nebo více konsolidovaných účetních jednotek patřících do této skupiny účetních jednotek, konsolidovaná </w:t>
      </w:r>
      <w:r w:rsidRPr="007C3BD5">
        <w:rPr>
          <w:u w:val="single"/>
        </w:rPr>
        <w:t xml:space="preserve">zpráva </w:t>
      </w:r>
      <w:r w:rsidRPr="007C3BD5" w:rsidR="007B6F84">
        <w:rPr>
          <w:u w:val="single"/>
        </w:rPr>
        <w:t>o</w:t>
      </w:r>
      <w:r w:rsidR="007B6F84">
        <w:rPr>
          <w:u w:val="single"/>
        </w:rPr>
        <w:t> </w:t>
      </w:r>
      <w:r w:rsidRPr="007C3BD5">
        <w:rPr>
          <w:u w:val="single"/>
        </w:rPr>
        <w:t xml:space="preserve">udržitelnosti obsahuje také informaci </w:t>
      </w:r>
      <w:r w:rsidRPr="007C3BD5" w:rsidR="007B6F84">
        <w:rPr>
          <w:u w:val="single"/>
        </w:rPr>
        <w:t>o</w:t>
      </w:r>
      <w:r w:rsidR="007B6F84">
        <w:rPr>
          <w:u w:val="single"/>
        </w:rPr>
        <w:t> </w:t>
      </w:r>
      <w:r w:rsidRPr="007C3BD5">
        <w:rPr>
          <w:u w:val="single"/>
        </w:rPr>
        <w:t>hlavních rizicích spojených s otázkami udržitelnosti pro konsolidované účetní jednotky, kterých se významné rozdíly v těchto rizicích týkají</w:t>
      </w:r>
      <w:r w:rsidRPr="007C3BD5">
        <w:t>.</w:t>
      </w:r>
    </w:p>
    <w:p w:rsidR="00BF7A73" w:rsidRPr="007C3BD5" w:rsidP="00BF7A73">
      <w:pPr>
        <w:pStyle w:val="Textodstavce"/>
        <w:numPr>
          <w:ilvl w:val="0"/>
          <w:numId w:val="0"/>
        </w:numPr>
        <w:ind w:firstLine="425"/>
        <w:rPr>
          <w:rFonts w:eastAsia="Calibri"/>
        </w:rPr>
      </w:pPr>
      <w:r w:rsidRPr="007C3BD5">
        <w:rPr>
          <w:rFonts w:eastAsia="Calibri"/>
        </w:rPr>
        <w:t xml:space="preserve"> (6) </w:t>
      </w:r>
      <w:r w:rsidRPr="007C3BD5">
        <w:rPr>
          <w:rFonts w:eastAsia="Calibri"/>
          <w:u w:val="single"/>
        </w:rPr>
        <w:t xml:space="preserve">Konsolidovaná zpráva </w:t>
      </w:r>
      <w:r w:rsidRPr="007C3BD5" w:rsidR="007B6F84">
        <w:rPr>
          <w:rFonts w:eastAsia="Calibri"/>
          <w:u w:val="single"/>
        </w:rPr>
        <w:t>o</w:t>
      </w:r>
      <w:r w:rsidR="007B6F84">
        <w:rPr>
          <w:rFonts w:eastAsia="Calibri"/>
          <w:u w:val="single"/>
        </w:rPr>
        <w:t> </w:t>
      </w:r>
      <w:r w:rsidRPr="007C3BD5">
        <w:rPr>
          <w:rFonts w:eastAsia="Calibri"/>
          <w:u w:val="single"/>
        </w:rPr>
        <w:t xml:space="preserve">udržitelnosti obsahuje také seznam konsolidovaných účetních jednotek zahrnutých do konsolidačního celku konsolidující účetní jednotky vyhotovující tuto zprávu, které nevyhotovují 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podle </w:t>
      </w:r>
      <w:r w:rsidRPr="007C3BD5" w:rsidR="007B6F84">
        <w:rPr>
          <w:rFonts w:eastAsia="Calibri"/>
          <w:u w:val="single"/>
        </w:rPr>
        <w:t>§</w:t>
      </w:r>
      <w:r w:rsidR="007B6F84">
        <w:rPr>
          <w:rFonts w:eastAsia="Calibri"/>
          <w:u w:val="single"/>
        </w:rPr>
        <w:t> </w:t>
      </w:r>
      <w:r w:rsidRPr="007C3BD5">
        <w:rPr>
          <w:rFonts w:eastAsia="Calibri"/>
          <w:u w:val="single"/>
        </w:rPr>
        <w:t xml:space="preserve">32g odst. </w:t>
      </w:r>
      <w:r w:rsidRPr="007C3BD5" w:rsidR="007B6F84">
        <w:rPr>
          <w:rFonts w:eastAsia="Calibri"/>
          <w:u w:val="single"/>
        </w:rPr>
        <w:t>2</w:t>
      </w:r>
      <w:r w:rsidR="007B6F84">
        <w:rPr>
          <w:rFonts w:eastAsia="Calibri"/>
          <w:u w:val="single"/>
        </w:rPr>
        <w:t> </w:t>
      </w:r>
      <w:r w:rsidRPr="007C3BD5">
        <w:rPr>
          <w:rFonts w:eastAsia="Calibri"/>
          <w:u w:val="single"/>
        </w:rPr>
        <w:t xml:space="preserve">nebo </w:t>
      </w:r>
      <w:r w:rsidRPr="007C3BD5" w:rsidR="007B6F84">
        <w:rPr>
          <w:rFonts w:eastAsia="Calibri"/>
          <w:u w:val="single"/>
        </w:rPr>
        <w:t>3</w:t>
      </w:r>
      <w:r w:rsidR="007B6F84">
        <w:rPr>
          <w:rFonts w:eastAsia="Calibri"/>
          <w:u w:val="single"/>
        </w:rPr>
        <w:t> </w:t>
      </w:r>
      <w:r w:rsidRPr="007C3BD5">
        <w:rPr>
          <w:rFonts w:eastAsia="Calibri"/>
          <w:u w:val="single"/>
        </w:rPr>
        <w:t xml:space="preserve">nebo konsolidovanou zprávu </w:t>
      </w:r>
      <w:r w:rsidRPr="007C3BD5" w:rsidR="007B6F84">
        <w:rPr>
          <w:rFonts w:eastAsia="Calibri"/>
          <w:u w:val="single"/>
        </w:rPr>
        <w:t>o</w:t>
      </w:r>
      <w:r w:rsidR="007B6F84">
        <w:rPr>
          <w:rFonts w:eastAsia="Calibri"/>
          <w:u w:val="single"/>
        </w:rPr>
        <w:t> </w:t>
      </w:r>
      <w:r w:rsidRPr="007C3BD5">
        <w:rPr>
          <w:rFonts w:eastAsia="Calibri"/>
          <w:u w:val="single"/>
        </w:rPr>
        <w:t xml:space="preserve">udržitelnosti podle </w:t>
      </w:r>
      <w:r w:rsidRPr="007C3BD5" w:rsidR="007B6F84">
        <w:rPr>
          <w:rFonts w:eastAsia="Calibri"/>
          <w:u w:val="single"/>
        </w:rPr>
        <w:t>§</w:t>
      </w:r>
      <w:r w:rsidR="007B6F84">
        <w:rPr>
          <w:rFonts w:eastAsia="Calibri"/>
          <w:u w:val="single"/>
        </w:rPr>
        <w:t> </w:t>
      </w:r>
      <w:r w:rsidRPr="007C3BD5">
        <w:rPr>
          <w:rFonts w:eastAsia="Calibri"/>
          <w:u w:val="single"/>
        </w:rPr>
        <w:t xml:space="preserve">32j odst. </w:t>
      </w:r>
      <w:r w:rsidRPr="007C3BD5" w:rsidR="007B6F84">
        <w:rPr>
          <w:rFonts w:eastAsia="Calibri"/>
          <w:u w:val="single"/>
        </w:rPr>
        <w:t>2</w:t>
      </w:r>
      <w:r w:rsidR="007B6F84">
        <w:rPr>
          <w:rFonts w:eastAsia="Calibri"/>
          <w:u w:val="single"/>
        </w:rPr>
        <w:t> </w:t>
      </w:r>
      <w:r w:rsidRPr="007C3BD5">
        <w:rPr>
          <w:rFonts w:eastAsia="Calibri"/>
          <w:u w:val="single"/>
        </w:rPr>
        <w:t>nebo 3</w:t>
      </w:r>
      <w:r w:rsidRPr="007C3BD5">
        <w:rPr>
          <w:rFonts w:eastAsia="Calibri"/>
        </w:rPr>
        <w:t>.</w:t>
      </w:r>
    </w:p>
    <w:p w:rsidR="00BF7A73" w:rsidRPr="007C3BD5" w:rsidP="00BF7A73">
      <w:pPr>
        <w:pStyle w:val="celex0"/>
        <w:rPr>
          <w:rFonts w:eastAsia="Calibri"/>
        </w:rPr>
      </w:pPr>
      <w:r w:rsidRPr="007C3BD5">
        <w:rPr>
          <w:rFonts w:eastAsia="Calibri"/>
        </w:rPr>
        <w:t xml:space="preserve">CELEX 32022L2464 </w:t>
      </w:r>
    </w:p>
    <w:p w:rsidR="00BF7A73" w:rsidRPr="007C3BD5" w:rsidP="00BF7A73">
      <w:pPr>
        <w:pStyle w:val="Textodstavce"/>
        <w:numPr>
          <w:ilvl w:val="0"/>
          <w:numId w:val="0"/>
        </w:numPr>
        <w:ind w:firstLine="425"/>
        <w:rPr>
          <w:rFonts w:eastAsia="Calibri"/>
        </w:rPr>
      </w:pPr>
      <w:r w:rsidRPr="007C3BD5">
        <w:rPr>
          <w:rFonts w:eastAsia="Calibri"/>
        </w:rPr>
        <w:t xml:space="preserve"> (7) Skupinou účetních jednotek se pro účely konsolidované zprávy </w:t>
      </w:r>
      <w:r w:rsidRPr="007C3BD5" w:rsidR="007B6F84">
        <w:rPr>
          <w:rFonts w:eastAsia="Calibri"/>
        </w:rPr>
        <w:t>o</w:t>
      </w:r>
      <w:r w:rsidR="007B6F84">
        <w:rPr>
          <w:rFonts w:eastAsia="Calibri"/>
        </w:rPr>
        <w:t> </w:t>
      </w:r>
      <w:r w:rsidRPr="007C3BD5">
        <w:rPr>
          <w:rFonts w:eastAsia="Calibri"/>
        </w:rPr>
        <w:t xml:space="preserve">udržitelnosti rozumí skupina tvořena konsolidující účetní jednotkou </w:t>
      </w:r>
      <w:r w:rsidRPr="007C3BD5" w:rsidR="007B6F84">
        <w:rPr>
          <w:rFonts w:eastAsia="Calibri"/>
        </w:rPr>
        <w:t>a</w:t>
      </w:r>
      <w:r w:rsidR="007B6F84">
        <w:rPr>
          <w:rFonts w:eastAsia="Calibri"/>
        </w:rPr>
        <w:t> </w:t>
      </w:r>
      <w:r w:rsidRPr="007C3BD5">
        <w:rPr>
          <w:rFonts w:eastAsia="Calibri"/>
        </w:rPr>
        <w:t>všemi jejími konsolidovanými účetními jednotkami.</w:t>
      </w:r>
    </w:p>
    <w:p w:rsidR="00BF7A73" w:rsidRPr="007C3BD5" w:rsidP="00BF7A73">
      <w:pPr>
        <w:pStyle w:val="Paragraf"/>
      </w:pPr>
      <w:r w:rsidRPr="007C3BD5">
        <w:t>§</w:t>
      </w:r>
      <w:r>
        <w:t> </w:t>
      </w:r>
      <w:r w:rsidRPr="007C3BD5">
        <w:t>32l</w:t>
      </w:r>
    </w:p>
    <w:p w:rsidR="00BF7A73" w:rsidRPr="007C3BD5" w:rsidP="00BF7A73">
      <w:pPr>
        <w:pStyle w:val="Paragraf"/>
        <w:rPr>
          <w:b/>
        </w:rPr>
      </w:pPr>
      <w:r w:rsidRPr="007C3BD5">
        <w:rPr>
          <w:b/>
        </w:rPr>
        <w:t xml:space="preserve">Konsolidovaná účetní jednotka v případě pojišťoven </w:t>
      </w:r>
      <w:r w:rsidRPr="007C3BD5" w:rsidR="007B6F84">
        <w:rPr>
          <w:b/>
        </w:rPr>
        <w:t>a</w:t>
      </w:r>
      <w:r w:rsidR="007B6F84">
        <w:rPr>
          <w:b/>
        </w:rPr>
        <w:t> </w:t>
      </w:r>
      <w:r w:rsidRPr="007C3BD5">
        <w:rPr>
          <w:b/>
        </w:rPr>
        <w:t xml:space="preserve">zajišťoven </w:t>
      </w:r>
    </w:p>
    <w:p w:rsidR="00BF7A73" w:rsidRPr="007C3BD5" w:rsidP="00BF7A73">
      <w:pPr>
        <w:pStyle w:val="Textodstavce"/>
        <w:numPr>
          <w:ilvl w:val="0"/>
          <w:numId w:val="0"/>
        </w:numPr>
        <w:ind w:firstLine="425"/>
        <w:rPr>
          <w:rFonts w:eastAsia="Calibri"/>
          <w:u w:val="single"/>
        </w:rPr>
      </w:pPr>
      <w:r w:rsidRPr="007C3BD5">
        <w:rPr>
          <w:rFonts w:eastAsia="Calibri"/>
          <w:u w:val="single"/>
        </w:rPr>
        <w:t xml:space="preserve">Pro účely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w:t>
      </w:r>
      <w:r w:rsidRPr="007C3BD5" w:rsidR="007B6F84">
        <w:rPr>
          <w:rFonts w:eastAsia="Calibri"/>
          <w:u w:val="single"/>
        </w:rPr>
        <w:t>a</w:t>
      </w:r>
      <w:r w:rsidR="007B6F84">
        <w:rPr>
          <w:rFonts w:eastAsia="Calibri"/>
          <w:u w:val="single"/>
        </w:rPr>
        <w:t> </w:t>
      </w:r>
      <w:r w:rsidRPr="007C3BD5">
        <w:rPr>
          <w:rFonts w:eastAsia="Calibri"/>
          <w:u w:val="single"/>
        </w:rPr>
        <w:t xml:space="preserve">konsolidované zprávy </w:t>
      </w:r>
      <w:r w:rsidRPr="007C3BD5" w:rsidR="007B6F84">
        <w:rPr>
          <w:rFonts w:eastAsia="Calibri"/>
          <w:u w:val="single"/>
        </w:rPr>
        <w:t>o</w:t>
      </w:r>
      <w:r w:rsidR="007B6F84">
        <w:rPr>
          <w:rFonts w:eastAsia="Calibri"/>
          <w:u w:val="single"/>
        </w:rPr>
        <w:t> </w:t>
      </w:r>
      <w:r w:rsidRPr="007C3BD5">
        <w:rPr>
          <w:rFonts w:eastAsia="Calibri"/>
          <w:u w:val="single"/>
        </w:rPr>
        <w:t xml:space="preserve">udržitelnosti se za konsolidovanou účetní jednotku považuje také účetní jednotka, která je pojišťovnou nebo zajišťovnou, pokud </w:t>
      </w:r>
    </w:p>
    <w:p w:rsidR="00BF7A73" w:rsidRPr="007C3BD5" w:rsidP="00BF7A73">
      <w:pPr>
        <w:pStyle w:val="Textpsmene"/>
        <w:ind w:left="425" w:hanging="425"/>
        <w:rPr>
          <w:rFonts w:eastAsia="Calibri"/>
        </w:rPr>
      </w:pPr>
      <w:r w:rsidRPr="007C3BD5">
        <w:rPr>
          <w:rFonts w:eastAsia="Calibri"/>
        </w:rPr>
        <w:t>a)</w:t>
      </w:r>
      <w:r w:rsidRPr="007C3BD5">
        <w:rPr>
          <w:rFonts w:eastAsia="Calibri"/>
        </w:rPr>
        <w:tab/>
      </w:r>
      <w:r w:rsidRPr="007C3BD5">
        <w:rPr>
          <w:rFonts w:eastAsia="Calibri"/>
          <w:u w:val="single"/>
        </w:rPr>
        <w:t>je součástí skupiny podle zákona upravujícího pojišťovnictví</w:t>
      </w:r>
      <w:r w:rsidRPr="007C3BD5">
        <w:rPr>
          <w:rFonts w:eastAsia="Calibri"/>
        </w:rPr>
        <w:t>,</w:t>
      </w:r>
    </w:p>
    <w:p w:rsidR="00BF7A73" w:rsidRPr="007C3BD5" w:rsidP="00BF7A73">
      <w:pPr>
        <w:pStyle w:val="Textpsmene"/>
        <w:ind w:left="425" w:hanging="425"/>
        <w:rPr>
          <w:rFonts w:eastAsia="Calibri"/>
        </w:rPr>
      </w:pPr>
      <w:r w:rsidRPr="007C3BD5">
        <w:rPr>
          <w:rFonts w:eastAsia="Calibri"/>
        </w:rPr>
        <w:t>b)</w:t>
      </w:r>
      <w:r w:rsidRPr="007C3BD5">
        <w:rPr>
          <w:rFonts w:eastAsia="Calibri"/>
        </w:rPr>
        <w:tab/>
      </w:r>
      <w:r w:rsidRPr="007C3BD5">
        <w:rPr>
          <w:rFonts w:eastAsia="Calibri"/>
          <w:u w:val="single"/>
        </w:rPr>
        <w:t>podléhá dohledu nad skupinou podle zákona upravujícího pojišťovnictví a</w:t>
      </w:r>
    </w:p>
    <w:p w:rsidR="00BF7A73" w:rsidRPr="007C3BD5" w:rsidP="00BF7A73">
      <w:pPr>
        <w:pStyle w:val="Textpsmene"/>
        <w:ind w:left="425" w:hanging="425"/>
        <w:rPr>
          <w:rFonts w:eastAsia="Calibri"/>
        </w:rPr>
      </w:pPr>
      <w:r w:rsidRPr="007C3BD5">
        <w:rPr>
          <w:rFonts w:eastAsia="Calibri"/>
        </w:rPr>
        <w:t>c)</w:t>
      </w:r>
      <w:r w:rsidRPr="007C3BD5">
        <w:rPr>
          <w:rFonts w:eastAsia="Calibri"/>
        </w:rPr>
        <w:tab/>
      </w:r>
      <w:r w:rsidRPr="007C3BD5">
        <w:rPr>
          <w:rFonts w:eastAsia="Calibri"/>
          <w:u w:val="single"/>
        </w:rPr>
        <w:t>není ovládanou osobou pojišťovací holdingové osoby se smíšenou činností podle zákona upravujícího pojišťovnictví</w:t>
      </w:r>
      <w:r w:rsidRPr="007C3BD5">
        <w:rPr>
          <w:rFonts w:eastAsia="Calibri"/>
        </w:rPr>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numPr>
          <w:ilvl w:val="0"/>
          <w:numId w:val="51"/>
        </w:numPr>
      </w:pPr>
      <w:r w:rsidRPr="007C3BD5">
        <w:t>Za část osmou se vkládá nová část devátá, která včetně nadpisu zní:</w:t>
      </w:r>
    </w:p>
    <w:p w:rsidR="00BF7A73" w:rsidRPr="007C3BD5" w:rsidP="00BF7A73">
      <w:pPr>
        <w:pStyle w:val="ST"/>
        <w:rPr>
          <w:rStyle w:val="tituleknadpisu"/>
          <w:b w:val="0"/>
        </w:rPr>
      </w:pPr>
      <w:r w:rsidRPr="007C3BD5">
        <w:rPr>
          <w:rStyle w:val="tituleknadpisu"/>
          <w:b w:val="0"/>
        </w:rPr>
        <w:t>„ČÁST DEVÁTÁ</w:t>
      </w:r>
    </w:p>
    <w:p w:rsidR="00BF7A73" w:rsidRPr="007C3BD5" w:rsidP="00BF7A73">
      <w:pPr>
        <w:pStyle w:val="NADPISSTI"/>
        <w:rPr>
          <w:rStyle w:val="tituleknadpisu"/>
          <w:b/>
        </w:rPr>
      </w:pPr>
      <w:r w:rsidRPr="007C3BD5">
        <w:rPr>
          <w:rStyle w:val="tituleknadpisu"/>
          <w:b/>
        </w:rPr>
        <w:t xml:space="preserve">ZPRÁVA </w:t>
      </w:r>
      <w:r w:rsidRPr="007C3BD5" w:rsidR="007B6F84">
        <w:rPr>
          <w:rStyle w:val="tituleknadpisu"/>
          <w:b/>
        </w:rPr>
        <w:t>O</w:t>
      </w:r>
      <w:r w:rsidR="007B6F84">
        <w:rPr>
          <w:rStyle w:val="tituleknadpisu"/>
          <w:b/>
        </w:rPr>
        <w:t> </w:t>
      </w:r>
      <w:r w:rsidRPr="007C3BD5">
        <w:rPr>
          <w:rStyle w:val="tituleknadpisu"/>
          <w:b/>
        </w:rPr>
        <w:t>DANÍCH Z PŘÍJMŮ</w:t>
      </w:r>
    </w:p>
    <w:p w:rsidR="00BF7A73" w:rsidRPr="007C3BD5" w:rsidP="00BF7A73">
      <w:pPr>
        <w:pStyle w:val="Paragraf"/>
      </w:pPr>
      <w:r w:rsidRPr="007C3BD5">
        <w:t>§</w:t>
      </w:r>
      <w:r>
        <w:t> </w:t>
      </w:r>
      <w:r w:rsidRPr="007C3BD5">
        <w:t>32m</w:t>
      </w:r>
    </w:p>
    <w:p w:rsidR="00BF7A73" w:rsidRPr="007C3BD5" w:rsidP="00BF7A73">
      <w:pPr>
        <w:pStyle w:val="Nadpisparagrafu"/>
      </w:pPr>
      <w:r w:rsidRPr="007C3BD5">
        <w:t xml:space="preserve">Povinnost sestavit </w:t>
      </w:r>
      <w:r w:rsidRPr="007C3BD5" w:rsidR="007B6F84">
        <w:t>a</w:t>
      </w:r>
      <w:r w:rsidR="007B6F84">
        <w:t> </w:t>
      </w:r>
      <w:r w:rsidRPr="007C3BD5">
        <w:t xml:space="preserve">zpřístupnit zprávu </w:t>
      </w:r>
      <w:r w:rsidRPr="007C3BD5" w:rsidR="007B6F84">
        <w:t>o</w:t>
      </w:r>
      <w:r w:rsidR="007B6F84">
        <w:t> </w:t>
      </w:r>
      <w:r w:rsidRPr="007C3BD5">
        <w:t xml:space="preserve">daních </w:t>
      </w:r>
      <w:r w:rsidRPr="007C3BD5" w:rsidR="007B6F84">
        <w:t>z</w:t>
      </w:r>
      <w:r w:rsidR="007B6F84">
        <w:t> </w:t>
      </w:r>
      <w:r w:rsidRPr="007C3BD5">
        <w:t>příjmů</w:t>
      </w:r>
    </w:p>
    <w:p w:rsidR="00BF7A73" w:rsidRPr="007C3BD5" w:rsidP="00BF7A73">
      <w:pPr>
        <w:pStyle w:val="Textodstavce"/>
        <w:numPr>
          <w:ilvl w:val="0"/>
          <w:numId w:val="0"/>
        </w:numPr>
        <w:ind w:firstLine="425"/>
        <w:rPr>
          <w:u w:val="single"/>
        </w:rPr>
      </w:pPr>
      <w:r w:rsidRPr="007C3BD5">
        <w:t xml:space="preserve">(1) </w:t>
      </w:r>
      <w:r w:rsidRPr="007C3BD5">
        <w:rPr>
          <w:u w:val="single"/>
        </w:rPr>
        <w:t xml:space="preserve">Zprávu </w:t>
      </w:r>
      <w:r w:rsidRPr="007C3BD5" w:rsidR="007B6F84">
        <w:rPr>
          <w:u w:val="single"/>
        </w:rPr>
        <w:t>o</w:t>
      </w:r>
      <w:r w:rsidR="007B6F84">
        <w:rPr>
          <w:u w:val="single"/>
        </w:rPr>
        <w:t> </w:t>
      </w:r>
      <w:r w:rsidRPr="007C3BD5">
        <w:rPr>
          <w:u w:val="single"/>
        </w:rPr>
        <w:t xml:space="preserve">daních z příjmů za účetní období sestavuje samostatná účetní jednotka, která je obchodní společností </w:t>
      </w:r>
      <w:r w:rsidRPr="007C3BD5" w:rsidR="007B6F84">
        <w:rPr>
          <w:u w:val="single"/>
        </w:rPr>
        <w:t>a</w:t>
      </w:r>
      <w:r w:rsidR="007B6F84">
        <w:rPr>
          <w:u w:val="single"/>
        </w:rPr>
        <w:t> </w:t>
      </w:r>
      <w:r w:rsidRPr="007C3BD5">
        <w:rPr>
          <w:u w:val="single"/>
        </w:rPr>
        <w:t xml:space="preserve">má v účetním období zahraniční pobočku nebo zahraniční stálou provozovnu, poprvé za druhé ze dvou po sobě následujících účetních období, ve kterých její roční úhrn čistého obratu dosáhne 19 000 000 000 Kč, </w:t>
      </w:r>
      <w:r w:rsidRPr="007C3BD5" w:rsidR="007B6F84">
        <w:rPr>
          <w:u w:val="single"/>
        </w:rPr>
        <w:t>a</w:t>
      </w:r>
      <w:r w:rsidR="007B6F84">
        <w:rPr>
          <w:u w:val="single"/>
        </w:rPr>
        <w:t> </w:t>
      </w:r>
      <w:r w:rsidRPr="007C3BD5">
        <w:rPr>
          <w:u w:val="single"/>
        </w:rPr>
        <w:t>naposledy za první ze dvou po sobě následujících účetních období, ve kterých její roční úhrn čistého obratu nedosáhne 19 000 000 000 Kč.</w:t>
      </w:r>
    </w:p>
    <w:p w:rsidR="00BF7A73" w:rsidRPr="007C3BD5" w:rsidP="00BF7A73">
      <w:pPr>
        <w:pStyle w:val="Textodstavce"/>
        <w:numPr>
          <w:ilvl w:val="0"/>
          <w:numId w:val="0"/>
        </w:numPr>
        <w:ind w:firstLine="425"/>
      </w:pPr>
      <w:r w:rsidRPr="007C3BD5">
        <w:t xml:space="preserve">(2) </w:t>
      </w:r>
      <w:r w:rsidRPr="007C3BD5">
        <w:rPr>
          <w:u w:val="single"/>
        </w:rPr>
        <w:t xml:space="preserve">Zprávu </w:t>
      </w:r>
      <w:r w:rsidRPr="007C3BD5" w:rsidR="007B6F84">
        <w:rPr>
          <w:u w:val="single"/>
        </w:rPr>
        <w:t>o</w:t>
      </w:r>
      <w:r w:rsidR="007B6F84">
        <w:rPr>
          <w:u w:val="single"/>
        </w:rPr>
        <w:t> </w:t>
      </w:r>
      <w:r w:rsidRPr="007C3BD5">
        <w:rPr>
          <w:u w:val="single"/>
        </w:rPr>
        <w:t xml:space="preserve">daních z příjmů za účetní období zpřístupňuje samostatná účetní jednotka ustavená podle právního řádu jiného státu než členského státu Evropské unie, která má formu srovnatelnou s obchodní společností </w:t>
      </w:r>
      <w:r w:rsidRPr="007C3BD5" w:rsidR="007B6F84">
        <w:rPr>
          <w:u w:val="single"/>
        </w:rPr>
        <w:t>a</w:t>
      </w:r>
      <w:r w:rsidR="007B6F84">
        <w:rPr>
          <w:u w:val="single"/>
        </w:rPr>
        <w:t> </w:t>
      </w:r>
      <w:r w:rsidRPr="007C3BD5">
        <w:rPr>
          <w:u w:val="single"/>
        </w:rPr>
        <w:t xml:space="preserve">má v účetním období pobočku na území České republiky, prostřednictvím této pobočky poprvé za druhé ze dvou po sobě následujících účetních období, ve kterých roční úhrn čistého obratu pobočky dosáhne 200 000 000 Kč </w:t>
      </w:r>
      <w:r w:rsidRPr="007C3BD5" w:rsidR="007B6F84">
        <w:rPr>
          <w:u w:val="single"/>
        </w:rPr>
        <w:t>a</w:t>
      </w:r>
      <w:r w:rsidR="007B6F84">
        <w:rPr>
          <w:u w:val="single"/>
        </w:rPr>
        <w:t> </w:t>
      </w:r>
      <w:r w:rsidRPr="007C3BD5">
        <w:rPr>
          <w:u w:val="single"/>
        </w:rPr>
        <w:t xml:space="preserve">výnosy účetní jednotky dosáhnou částky odpovídající částce 750 000 000 EUR, </w:t>
      </w:r>
      <w:r w:rsidRPr="007C3BD5" w:rsidR="007B6F84">
        <w:rPr>
          <w:u w:val="single"/>
        </w:rPr>
        <w:t>a</w:t>
      </w:r>
      <w:r w:rsidR="007B6F84">
        <w:rPr>
          <w:u w:val="single"/>
        </w:rPr>
        <w:t> </w:t>
      </w:r>
      <w:r w:rsidRPr="007C3BD5">
        <w:rPr>
          <w:u w:val="single"/>
        </w:rPr>
        <w:t xml:space="preserve">naposledy za první ze dvou po sobě následujících účetních období, ve kterých roční úhrn čistého obratu pobočky nedosáhne 200 000 000 Kč, nebo za první ze dvou po sobě následujících účetních období, ve kterých výnosy účetní jednotky nedosáhnou částky odpovídající částce 750 000 000 EUR. Zpřístupnění se provede podle </w:t>
      </w:r>
      <w:r w:rsidRPr="007C3BD5" w:rsidR="007B6F84">
        <w:rPr>
          <w:u w:val="single"/>
        </w:rPr>
        <w:t>§</w:t>
      </w:r>
      <w:r w:rsidR="007B6F84">
        <w:rPr>
          <w:u w:val="single"/>
        </w:rPr>
        <w:t> </w:t>
      </w:r>
      <w:r w:rsidRPr="007C3BD5">
        <w:rPr>
          <w:u w:val="single"/>
        </w:rPr>
        <w:t>32q.</w:t>
      </w:r>
    </w:p>
    <w:p w:rsidR="00BF7A73" w:rsidRPr="007C3BD5" w:rsidP="00BF7A73">
      <w:pPr>
        <w:pStyle w:val="Textodstavce"/>
        <w:numPr>
          <w:ilvl w:val="0"/>
          <w:numId w:val="0"/>
        </w:numPr>
        <w:ind w:firstLine="425"/>
        <w:rPr>
          <w:u w:val="single"/>
        </w:rPr>
      </w:pPr>
      <w:r w:rsidRPr="007C3BD5">
        <w:t>(3)</w:t>
      </w:r>
      <w:r w:rsidRPr="007C3BD5">
        <w:tab/>
      </w:r>
      <w:r w:rsidRPr="007C3BD5">
        <w:rPr>
          <w:u w:val="single"/>
        </w:rPr>
        <w:t xml:space="preserve">Pro účely zprávy </w:t>
      </w:r>
      <w:r w:rsidRPr="007C3BD5" w:rsidR="007B6F84">
        <w:rPr>
          <w:u w:val="single"/>
        </w:rPr>
        <w:t>o</w:t>
      </w:r>
      <w:r w:rsidR="007B6F84">
        <w:rPr>
          <w:u w:val="single"/>
        </w:rPr>
        <w:t> </w:t>
      </w:r>
      <w:r w:rsidRPr="007C3BD5">
        <w:rPr>
          <w:u w:val="single"/>
        </w:rPr>
        <w:t xml:space="preserve">daních z příjmů se </w:t>
      </w:r>
    </w:p>
    <w:p w:rsidR="00BF7A73" w:rsidRPr="007C3BD5" w:rsidP="00BF7A73">
      <w:pPr>
        <w:pStyle w:val="Textpsmene"/>
        <w:spacing w:before="120"/>
        <w:ind w:left="428" w:hanging="428"/>
        <w:rPr>
          <w:u w:val="single"/>
        </w:rPr>
      </w:pPr>
      <w:r w:rsidRPr="007C3BD5">
        <w:t>a)</w:t>
      </w:r>
      <w:r w:rsidRPr="007C3BD5">
        <w:tab/>
      </w:r>
      <w:r w:rsidRPr="007C3BD5">
        <w:rPr>
          <w:u w:val="single"/>
        </w:rPr>
        <w:t>samostatnou účetní jednotkou rozumí účetní jednotka, která není ovládající ani ovládanou osobou s výjimkou ovládání na základě společného vlivu, a</w:t>
      </w:r>
    </w:p>
    <w:p w:rsidR="00BF7A73" w:rsidRPr="007C3BD5" w:rsidP="00BF7A73">
      <w:pPr>
        <w:pStyle w:val="Textpsmene"/>
        <w:ind w:left="425" w:hanging="425"/>
      </w:pPr>
      <w:r w:rsidRPr="007C3BD5">
        <w:t>b)</w:t>
      </w:r>
      <w:r w:rsidRPr="007C3BD5">
        <w:tab/>
      </w:r>
      <w:r w:rsidRPr="007C3BD5">
        <w:rPr>
          <w:u w:val="single"/>
        </w:rPr>
        <w:t>výnosy účetní jednotky ustavené podle právního řádu jiného státu než členského státu Evropské unie rozumí její výnosy podle účetních předpisů použitých pro sestavení její účetní závěrky</w:t>
      </w:r>
      <w:r w:rsidRPr="007C3BD5">
        <w:t>.</w:t>
      </w:r>
    </w:p>
    <w:p w:rsidR="00BF7A73" w:rsidRPr="007C3BD5" w:rsidP="00BF7A73">
      <w:pPr>
        <w:pStyle w:val="Textodstavce"/>
        <w:numPr>
          <w:ilvl w:val="0"/>
          <w:numId w:val="0"/>
        </w:numPr>
        <w:ind w:firstLine="425"/>
        <w:rPr>
          <w:u w:val="single"/>
        </w:rPr>
      </w:pPr>
      <w:r w:rsidRPr="007C3BD5">
        <w:t>(4)</w:t>
      </w:r>
      <w:r w:rsidRPr="007C3BD5">
        <w:tab/>
      </w:r>
      <w:r w:rsidRPr="007C3BD5">
        <w:rPr>
          <w:u w:val="single"/>
        </w:rPr>
        <w:t xml:space="preserve">Kritérium výnosu účetní jednotky ustavené podle právního řádu jiného státu než členského státu Evropské unie se pro účely zprávy </w:t>
      </w:r>
      <w:r w:rsidRPr="007C3BD5" w:rsidR="007B6F84">
        <w:rPr>
          <w:u w:val="single"/>
        </w:rPr>
        <w:t>o</w:t>
      </w:r>
      <w:r w:rsidR="007B6F84">
        <w:rPr>
          <w:u w:val="single"/>
        </w:rPr>
        <w:t> </w:t>
      </w:r>
      <w:r w:rsidRPr="007C3BD5">
        <w:rPr>
          <w:u w:val="single"/>
        </w:rPr>
        <w:t xml:space="preserve">daních z příjmů přepočítá na měnu účetní závěrky této účetní jednotky kurzem vyhlášeným Evropskou centrální bankou pro 21. prosinec 2021 se zaokrouhlením na celé tisíce. </w:t>
      </w:r>
    </w:p>
    <w:p w:rsidR="00BF7A73" w:rsidRPr="007C3BD5" w:rsidP="00BF7A73">
      <w:pPr>
        <w:pStyle w:val="Textodstavce"/>
        <w:numPr>
          <w:ilvl w:val="0"/>
          <w:numId w:val="0"/>
        </w:numPr>
        <w:ind w:firstLine="425"/>
      </w:pPr>
      <w:r w:rsidRPr="007C3BD5">
        <w:t>(5)</w:t>
      </w:r>
      <w:r w:rsidRPr="007C3BD5">
        <w:tab/>
      </w:r>
      <w:r w:rsidRPr="007C3BD5">
        <w:rPr>
          <w:u w:val="single"/>
        </w:rPr>
        <w:t xml:space="preserve">Pokud není k dispozici zpráva </w:t>
      </w:r>
      <w:r w:rsidRPr="007C3BD5" w:rsidR="007B6F84">
        <w:rPr>
          <w:u w:val="single"/>
        </w:rPr>
        <w:t>o</w:t>
      </w:r>
      <w:r w:rsidR="007B6F84">
        <w:rPr>
          <w:u w:val="single"/>
        </w:rPr>
        <w:t> </w:t>
      </w:r>
      <w:r w:rsidRPr="007C3BD5">
        <w:rPr>
          <w:u w:val="single"/>
        </w:rPr>
        <w:t xml:space="preserve">daních z příjmů, která by mohla být zpřístupněna podle odstavce 2, namísto této povinnosti vzniká povinnost ji sestavit </w:t>
      </w:r>
      <w:r w:rsidRPr="007C3BD5" w:rsidR="007B6F84">
        <w:rPr>
          <w:u w:val="single"/>
        </w:rPr>
        <w:t>a</w:t>
      </w:r>
      <w:r w:rsidR="007B6F84">
        <w:rPr>
          <w:u w:val="single"/>
        </w:rPr>
        <w:t> </w:t>
      </w:r>
      <w:r w:rsidRPr="007C3BD5">
        <w:rPr>
          <w:u w:val="single"/>
        </w:rPr>
        <w:t xml:space="preserve">zpřístupnit osobě pověřené jednáním za pobočku účetní jednotky na území České republiky. Nemá-li tato osoba všechny údaje potřebné </w:t>
      </w:r>
      <w:r w:rsidRPr="007C3BD5" w:rsidR="007B6F84">
        <w:rPr>
          <w:u w:val="single"/>
        </w:rPr>
        <w:t>k</w:t>
      </w:r>
      <w:r w:rsidR="007B6F84">
        <w:rPr>
          <w:u w:val="single"/>
        </w:rPr>
        <w:t> </w:t>
      </w:r>
      <w:r w:rsidRPr="007C3BD5">
        <w:rPr>
          <w:u w:val="single"/>
        </w:rPr>
        <w:t xml:space="preserve">sestavení této zprávy, požádá </w:t>
      </w:r>
      <w:r w:rsidRPr="007C3BD5" w:rsidR="007B6F84">
        <w:rPr>
          <w:u w:val="single"/>
        </w:rPr>
        <w:t>o</w:t>
      </w:r>
      <w:r w:rsidR="007B6F84">
        <w:rPr>
          <w:u w:val="single"/>
        </w:rPr>
        <w:t> </w:t>
      </w:r>
      <w:r w:rsidRPr="007C3BD5">
        <w:rPr>
          <w:u w:val="single"/>
        </w:rPr>
        <w:t xml:space="preserve">ně tuto účetní jednotku. Pokud tato osoba neobdrží všechny potřebné údaje, sestaví zprávu na základě údajů, které má k dispozici, </w:t>
      </w:r>
      <w:r w:rsidRPr="007C3BD5" w:rsidR="007B6F84">
        <w:rPr>
          <w:u w:val="single"/>
        </w:rPr>
        <w:t>a</w:t>
      </w:r>
      <w:r w:rsidR="007B6F84">
        <w:rPr>
          <w:u w:val="single"/>
        </w:rPr>
        <w:t> </w:t>
      </w:r>
      <w:r w:rsidRPr="007C3BD5">
        <w:rPr>
          <w:u w:val="single"/>
        </w:rPr>
        <w:t xml:space="preserve">její součástí je prohlášení </w:t>
      </w:r>
      <w:r w:rsidRPr="007C3BD5" w:rsidR="007B6F84">
        <w:rPr>
          <w:u w:val="single"/>
        </w:rPr>
        <w:t>o</w:t>
      </w:r>
      <w:r w:rsidR="007B6F84">
        <w:rPr>
          <w:u w:val="single"/>
        </w:rPr>
        <w:t> </w:t>
      </w:r>
      <w:r w:rsidRPr="007C3BD5">
        <w:rPr>
          <w:u w:val="single"/>
        </w:rPr>
        <w:t xml:space="preserve">tom, že účetní jednotka neposkytla všechny potřebné údaje. Ve </w:t>
      </w:r>
      <w:r w:rsidRPr="007C3BD5">
        <w:rPr>
          <w:u w:val="single"/>
        </w:rPr>
        <w:t xml:space="preserve">vztahu ke zprávě </w:t>
      </w:r>
      <w:r w:rsidRPr="007C3BD5" w:rsidR="007B6F84">
        <w:rPr>
          <w:u w:val="single"/>
        </w:rPr>
        <w:t>o</w:t>
      </w:r>
      <w:r w:rsidR="007B6F84">
        <w:rPr>
          <w:u w:val="single"/>
        </w:rPr>
        <w:t> </w:t>
      </w:r>
      <w:r w:rsidRPr="007C3BD5">
        <w:rPr>
          <w:u w:val="single"/>
        </w:rPr>
        <w:t>daních z příjmů se tato osoba pověřená jednáním za pobočku účetní jednotky na území České republiky považuje za osobu odpovědnou za vedení účetnictví.</w:t>
      </w:r>
    </w:p>
    <w:p w:rsidR="00BF7A73" w:rsidRPr="007C3BD5" w:rsidP="00BF7A73">
      <w:pPr>
        <w:pStyle w:val="celex0"/>
        <w:rPr>
          <w:rFonts w:eastAsia="Calibri"/>
        </w:rPr>
      </w:pPr>
      <w:r w:rsidRPr="007C3BD5">
        <w:rPr>
          <w:rFonts w:eastAsia="Calibri"/>
        </w:rPr>
        <w:t>CELEX 32021L2101</w:t>
      </w:r>
    </w:p>
    <w:p w:rsidR="00BF7A73" w:rsidRPr="007C3BD5" w:rsidP="00BF7A73">
      <w:pPr>
        <w:pStyle w:val="Paragraf"/>
      </w:pPr>
      <w:r w:rsidRPr="007C3BD5">
        <w:t>§</w:t>
      </w:r>
      <w:r>
        <w:t> </w:t>
      </w:r>
      <w:r w:rsidRPr="007C3BD5">
        <w:t>32n</w:t>
      </w:r>
    </w:p>
    <w:p w:rsidR="00BF7A73" w:rsidRPr="007C3BD5" w:rsidP="00BF7A73">
      <w:pPr>
        <w:pStyle w:val="Nadpisparagrafu"/>
      </w:pPr>
      <w:r w:rsidRPr="007C3BD5">
        <w:t xml:space="preserve">Obsah zprávy </w:t>
      </w:r>
      <w:r w:rsidRPr="007C3BD5" w:rsidR="007B6F84">
        <w:t>o</w:t>
      </w:r>
      <w:r w:rsidR="007B6F84">
        <w:t> </w:t>
      </w:r>
      <w:r w:rsidRPr="007C3BD5">
        <w:t>daních z příjmů</w:t>
      </w:r>
    </w:p>
    <w:p w:rsidR="00BF7A73" w:rsidRPr="007C3BD5" w:rsidP="00BF7A73">
      <w:pPr>
        <w:pStyle w:val="Textodstavce"/>
        <w:numPr>
          <w:ilvl w:val="0"/>
          <w:numId w:val="0"/>
        </w:numPr>
        <w:ind w:firstLine="425"/>
        <w:rPr>
          <w:u w:val="single"/>
        </w:rPr>
      </w:pPr>
      <w:r w:rsidRPr="007C3BD5">
        <w:t>(1)</w:t>
      </w:r>
      <w:r w:rsidRPr="007C3BD5">
        <w:tab/>
      </w:r>
      <w:r w:rsidRPr="007C3BD5">
        <w:rPr>
          <w:u w:val="single"/>
        </w:rPr>
        <w:t xml:space="preserve">Ve zprávě </w:t>
      </w:r>
      <w:r w:rsidRPr="007C3BD5" w:rsidR="007B6F84">
        <w:rPr>
          <w:u w:val="single"/>
        </w:rPr>
        <w:t>o</w:t>
      </w:r>
      <w:r w:rsidR="007B6F84">
        <w:rPr>
          <w:u w:val="single"/>
        </w:rPr>
        <w:t> </w:t>
      </w:r>
      <w:r w:rsidRPr="007C3BD5">
        <w:rPr>
          <w:u w:val="single"/>
        </w:rPr>
        <w:t>daních z příjmů se uvede</w:t>
      </w:r>
    </w:p>
    <w:p w:rsidR="00BF7A73" w:rsidRPr="007C3BD5" w:rsidP="00BF7A73">
      <w:pPr>
        <w:pStyle w:val="Textpsmene"/>
        <w:ind w:left="425" w:hanging="425"/>
        <w:rPr>
          <w:u w:val="single"/>
        </w:rPr>
      </w:pPr>
      <w:r w:rsidRPr="007C3BD5">
        <w:t>a)</w:t>
      </w:r>
      <w:r w:rsidRPr="007C3BD5">
        <w:tab/>
      </w:r>
      <w:r w:rsidRPr="007C3BD5">
        <w:rPr>
          <w:u w:val="single"/>
        </w:rPr>
        <w:t xml:space="preserve">název účetní jednotky </w:t>
      </w:r>
      <w:r w:rsidRPr="007C3BD5" w:rsidR="007B6F84">
        <w:rPr>
          <w:u w:val="single"/>
        </w:rPr>
        <w:t>a</w:t>
      </w:r>
      <w:r w:rsidR="007B6F84">
        <w:rPr>
          <w:u w:val="single"/>
        </w:rPr>
        <w:t> </w:t>
      </w:r>
      <w:r w:rsidRPr="007C3BD5">
        <w:rPr>
          <w:u w:val="single"/>
        </w:rPr>
        <w:t>účetní období, za které se zpráva sestavuje,</w:t>
      </w:r>
    </w:p>
    <w:p w:rsidR="00BF7A73" w:rsidRPr="007C3BD5" w:rsidP="00BF7A73">
      <w:pPr>
        <w:pStyle w:val="Textpsmene"/>
        <w:ind w:left="425" w:hanging="425"/>
        <w:rPr>
          <w:u w:val="single"/>
        </w:rPr>
      </w:pPr>
      <w:r w:rsidRPr="007C3BD5">
        <w:t>b)</w:t>
      </w:r>
      <w:r w:rsidRPr="007C3BD5">
        <w:tab/>
      </w:r>
      <w:r w:rsidRPr="007C3BD5">
        <w:rPr>
          <w:u w:val="single"/>
        </w:rPr>
        <w:t>měna použitá ve zprávě, kterou je měna používaná pro sestavení účetní závěrky účetní jednotky v daném účetním období,</w:t>
      </w:r>
    </w:p>
    <w:p w:rsidR="00BF7A73" w:rsidRPr="007C3BD5" w:rsidP="00BF7A73">
      <w:pPr>
        <w:pStyle w:val="Textpsmene"/>
        <w:ind w:left="425" w:hanging="425"/>
        <w:rPr>
          <w:u w:val="single"/>
        </w:rPr>
      </w:pPr>
      <w:r w:rsidRPr="007C3BD5">
        <w:t>c)</w:t>
      </w:r>
      <w:r w:rsidRPr="007C3BD5">
        <w:tab/>
      </w:r>
      <w:r w:rsidRPr="007C3BD5">
        <w:rPr>
          <w:u w:val="single"/>
        </w:rPr>
        <w:t>stručný popis povahy činnosti účetní jednotky,</w:t>
      </w:r>
    </w:p>
    <w:p w:rsidR="00BF7A73" w:rsidRPr="007C3BD5" w:rsidP="00BF7A73">
      <w:pPr>
        <w:pStyle w:val="Textpsmene"/>
        <w:ind w:left="425" w:hanging="425"/>
        <w:rPr>
          <w:u w:val="single"/>
        </w:rPr>
      </w:pPr>
      <w:r w:rsidRPr="007C3BD5">
        <w:t>d)</w:t>
      </w:r>
      <w:r w:rsidRPr="007C3BD5">
        <w:tab/>
      </w:r>
      <w:r w:rsidRPr="007C3BD5">
        <w:rPr>
          <w:u w:val="single"/>
        </w:rPr>
        <w:t>počet zaměstnanců v přepočtu na plné pracovní úvazky,</w:t>
      </w:r>
    </w:p>
    <w:p w:rsidR="00BF7A73" w:rsidRPr="007C3BD5" w:rsidP="00BF7A73">
      <w:pPr>
        <w:pStyle w:val="Textpsmene"/>
        <w:ind w:left="425" w:hanging="425"/>
        <w:rPr>
          <w:u w:val="single"/>
        </w:rPr>
      </w:pPr>
      <w:r w:rsidRPr="007C3BD5">
        <w:t>e)</w:t>
      </w:r>
      <w:r w:rsidRPr="007C3BD5">
        <w:tab/>
      </w:r>
      <w:r w:rsidRPr="007C3BD5">
        <w:rPr>
          <w:u w:val="single"/>
        </w:rPr>
        <w:t xml:space="preserve">celkové výnosy účetní jednotky </w:t>
      </w:r>
      <w:r w:rsidRPr="007C3BD5" w:rsidR="007B6F84">
        <w:rPr>
          <w:u w:val="single"/>
        </w:rPr>
        <w:t>s</w:t>
      </w:r>
      <w:r w:rsidR="007B6F84">
        <w:rPr>
          <w:u w:val="single"/>
        </w:rPr>
        <w:t> </w:t>
      </w:r>
      <w:r w:rsidRPr="007C3BD5">
        <w:rPr>
          <w:u w:val="single"/>
        </w:rPr>
        <w:t>vyloučením úprav hodnot,</w:t>
      </w:r>
    </w:p>
    <w:p w:rsidR="00BF7A73" w:rsidRPr="007C3BD5" w:rsidP="00BF7A73">
      <w:pPr>
        <w:pStyle w:val="Textpsmene"/>
        <w:ind w:left="425" w:hanging="425"/>
        <w:rPr>
          <w:u w:val="single"/>
        </w:rPr>
      </w:pPr>
      <w:r w:rsidRPr="007C3BD5">
        <w:t>f)</w:t>
      </w:r>
      <w:r w:rsidRPr="007C3BD5">
        <w:tab/>
      </w:r>
      <w:r w:rsidRPr="007C3BD5">
        <w:rPr>
          <w:u w:val="single"/>
        </w:rPr>
        <w:t>výsledek hospodaření před zdaněním účetní jednotky,</w:t>
      </w:r>
    </w:p>
    <w:p w:rsidR="00BF7A73" w:rsidRPr="007C3BD5" w:rsidP="00BF7A73">
      <w:pPr>
        <w:pStyle w:val="Textpsmene"/>
        <w:ind w:left="425" w:hanging="425"/>
      </w:pPr>
      <w:r w:rsidRPr="007C3BD5">
        <w:t>g)</w:t>
      </w:r>
      <w:r w:rsidRPr="007C3BD5">
        <w:tab/>
      </w:r>
      <w:r w:rsidRPr="007C3BD5">
        <w:rPr>
          <w:u w:val="single"/>
        </w:rPr>
        <w:t xml:space="preserve">výše nákladu na splatnou daň z příjmů účetní jednotky nebo ve vztahu </w:t>
      </w:r>
      <w:r w:rsidRPr="007C3BD5" w:rsidR="007B6F84">
        <w:rPr>
          <w:u w:val="single"/>
        </w:rPr>
        <w:t>k</w:t>
      </w:r>
      <w:r w:rsidR="007B6F84">
        <w:rPr>
          <w:u w:val="single"/>
        </w:rPr>
        <w:t> </w:t>
      </w:r>
      <w:r w:rsidRPr="007C3BD5">
        <w:rPr>
          <w:u w:val="single"/>
        </w:rPr>
        <w:t>její pobočce v příslušné daňové jurisdikcí za dané účetní období,</w:t>
      </w:r>
    </w:p>
    <w:p w:rsidR="00BF7A73" w:rsidRPr="007C3BD5" w:rsidP="00BF7A73">
      <w:pPr>
        <w:pStyle w:val="Textpsmene"/>
        <w:ind w:left="425" w:hanging="425"/>
        <w:rPr>
          <w:u w:val="single"/>
        </w:rPr>
      </w:pPr>
      <w:r w:rsidRPr="007C3BD5">
        <w:t>h)</w:t>
      </w:r>
      <w:r w:rsidRPr="007C3BD5">
        <w:tab/>
      </w:r>
      <w:r w:rsidRPr="007C3BD5">
        <w:rPr>
          <w:u w:val="single"/>
        </w:rPr>
        <w:t xml:space="preserve">výše uhrazené daně z příjmů účetní jednotky nebo ve vztahu </w:t>
      </w:r>
      <w:r w:rsidRPr="007C3BD5" w:rsidR="007B6F84">
        <w:rPr>
          <w:u w:val="single"/>
        </w:rPr>
        <w:t>k</w:t>
      </w:r>
      <w:r w:rsidR="007B6F84">
        <w:rPr>
          <w:u w:val="single"/>
        </w:rPr>
        <w:t> </w:t>
      </w:r>
      <w:r w:rsidRPr="007C3BD5">
        <w:rPr>
          <w:u w:val="single"/>
        </w:rPr>
        <w:t>její pobočce v příslušné daňové jurisdikci během daného účetního období včetně částek srážkové daně odvedených z jejich příjmů; a</w:t>
      </w:r>
    </w:p>
    <w:p w:rsidR="00BF7A73" w:rsidRPr="007C3BD5" w:rsidP="00BF7A73">
      <w:pPr>
        <w:pStyle w:val="Textpsmene"/>
        <w:ind w:left="425" w:hanging="425"/>
        <w:rPr>
          <w:u w:val="single"/>
        </w:rPr>
      </w:pPr>
      <w:r w:rsidRPr="007C3BD5">
        <w:t>i)</w:t>
      </w:r>
      <w:r w:rsidRPr="007C3BD5">
        <w:tab/>
      </w:r>
      <w:r w:rsidRPr="007C3BD5">
        <w:rPr>
          <w:u w:val="single"/>
        </w:rPr>
        <w:t>výše kumulovaných výsledků hospodaření účetní jednotky na konci daného účetního období.</w:t>
      </w:r>
    </w:p>
    <w:p w:rsidR="00BF7A73" w:rsidRPr="007C3BD5" w:rsidP="00BF7A73">
      <w:pPr>
        <w:pStyle w:val="Textodstavce"/>
        <w:numPr>
          <w:ilvl w:val="0"/>
          <w:numId w:val="0"/>
        </w:numPr>
        <w:ind w:firstLine="425"/>
        <w:rPr>
          <w:u w:val="single"/>
        </w:rPr>
      </w:pPr>
      <w:r w:rsidRPr="007C3BD5">
        <w:t>(2)</w:t>
      </w:r>
      <w:r w:rsidRPr="007C3BD5">
        <w:tab/>
      </w:r>
      <w:r w:rsidRPr="007C3BD5">
        <w:rPr>
          <w:u w:val="single"/>
        </w:rPr>
        <w:t xml:space="preserve">Zpráva </w:t>
      </w:r>
      <w:r w:rsidRPr="007C3BD5" w:rsidR="007B6F84">
        <w:rPr>
          <w:u w:val="single"/>
        </w:rPr>
        <w:t>o</w:t>
      </w:r>
      <w:r w:rsidR="007B6F84">
        <w:rPr>
          <w:u w:val="single"/>
        </w:rPr>
        <w:t> </w:t>
      </w:r>
      <w:r w:rsidRPr="007C3BD5">
        <w:rPr>
          <w:u w:val="single"/>
        </w:rPr>
        <w:t xml:space="preserve">daních z příjmů může být sestavena na základě pokynů pro vyplňování zprávy podle zemí uvedených ve vyhlášce upravující vzor zprávy podle zemí a pokyny </w:t>
      </w:r>
      <w:r w:rsidRPr="007C3BD5" w:rsidR="007B6F84">
        <w:rPr>
          <w:u w:val="single"/>
        </w:rPr>
        <w:t>k</w:t>
      </w:r>
      <w:r w:rsidR="007B6F84">
        <w:rPr>
          <w:u w:val="single"/>
        </w:rPr>
        <w:t> </w:t>
      </w:r>
      <w:r w:rsidRPr="007C3BD5">
        <w:rPr>
          <w:u w:val="single"/>
        </w:rPr>
        <w:t xml:space="preserve">jejímu vyplnění pro účely automatické výměny informací </w:t>
      </w:r>
      <w:r w:rsidRPr="007C3BD5" w:rsidR="007B6F84">
        <w:rPr>
          <w:u w:val="single"/>
        </w:rPr>
        <w:t>s</w:t>
      </w:r>
      <w:r w:rsidR="007B6F84">
        <w:rPr>
          <w:u w:val="single"/>
        </w:rPr>
        <w:t> </w:t>
      </w:r>
      <w:r w:rsidRPr="007C3BD5">
        <w:rPr>
          <w:u w:val="single"/>
        </w:rPr>
        <w:t xml:space="preserve">jiným státem </w:t>
      </w:r>
      <w:r w:rsidRPr="007C3BD5" w:rsidR="007B6F84">
        <w:rPr>
          <w:u w:val="single"/>
        </w:rPr>
        <w:t>v</w:t>
      </w:r>
      <w:r w:rsidR="007B6F84">
        <w:rPr>
          <w:u w:val="single"/>
        </w:rPr>
        <w:t> </w:t>
      </w:r>
      <w:r w:rsidRPr="007C3BD5">
        <w:rPr>
          <w:u w:val="single"/>
        </w:rPr>
        <w:t>rámci mezinárodní spolupráce při správě daní. Ve zprávě se uvede, zda byla tato možnost využita.</w:t>
      </w:r>
    </w:p>
    <w:p w:rsidR="00BF7A73" w:rsidRPr="007C3BD5" w:rsidP="00BF7A73">
      <w:pPr>
        <w:pStyle w:val="Textodstavce"/>
        <w:numPr>
          <w:ilvl w:val="0"/>
          <w:numId w:val="0"/>
        </w:numPr>
        <w:ind w:firstLine="425"/>
        <w:rPr>
          <w:u w:val="single"/>
        </w:rPr>
      </w:pPr>
      <w:r w:rsidRPr="007C3BD5">
        <w:t>(3)</w:t>
      </w:r>
      <w:r w:rsidRPr="007C3BD5">
        <w:tab/>
      </w:r>
      <w:r w:rsidRPr="007C3BD5">
        <w:rPr>
          <w:u w:val="single"/>
        </w:rPr>
        <w:t xml:space="preserve">Údaje ve zprávě </w:t>
      </w:r>
      <w:r w:rsidRPr="007C3BD5" w:rsidR="007B6F84">
        <w:rPr>
          <w:u w:val="single"/>
        </w:rPr>
        <w:t>o</w:t>
      </w:r>
      <w:r w:rsidR="007B6F84">
        <w:rPr>
          <w:u w:val="single"/>
        </w:rPr>
        <w:t> </w:t>
      </w:r>
      <w:r w:rsidRPr="007C3BD5">
        <w:rPr>
          <w:u w:val="single"/>
        </w:rPr>
        <w:t>daních z příjmů se uspořádají podle společného vzoru a v elektronickém formátu podle přímo použitelného předpisu Evropské unie.</w:t>
      </w:r>
    </w:p>
    <w:p w:rsidR="00BF7A73" w:rsidRPr="007C3BD5" w:rsidP="00BF7A73">
      <w:pPr>
        <w:pStyle w:val="Textodstavce"/>
        <w:numPr>
          <w:ilvl w:val="0"/>
          <w:numId w:val="0"/>
        </w:numPr>
        <w:ind w:firstLine="425"/>
        <w:rPr>
          <w:u w:val="single"/>
        </w:rPr>
      </w:pPr>
      <w:r w:rsidRPr="007C3BD5">
        <w:t>(4)</w:t>
      </w:r>
      <w:r w:rsidRPr="007C3BD5">
        <w:tab/>
      </w:r>
      <w:r w:rsidRPr="007C3BD5">
        <w:rPr>
          <w:u w:val="single"/>
        </w:rPr>
        <w:t xml:space="preserve">Údaje ve zprávě </w:t>
      </w:r>
      <w:r w:rsidRPr="007C3BD5" w:rsidR="007B6F84">
        <w:rPr>
          <w:u w:val="single"/>
        </w:rPr>
        <w:t>o</w:t>
      </w:r>
      <w:r w:rsidR="007B6F84">
        <w:rPr>
          <w:u w:val="single"/>
        </w:rPr>
        <w:t> </w:t>
      </w:r>
      <w:r w:rsidRPr="007C3BD5">
        <w:rPr>
          <w:u w:val="single"/>
        </w:rPr>
        <w:t>daních z příjmů jsou uváděné na základě usazení, existence stálé provozovny nebo trvalé podnikatelské činnosti, které jsou rozhodné pro určení, ve které daňové jurisdikci daná činnost podléhá dani,</w:t>
      </w:r>
    </w:p>
    <w:p w:rsidR="00BF7A73" w:rsidRPr="007C3BD5" w:rsidP="00BF7A73">
      <w:pPr>
        <w:pStyle w:val="Textpsmene"/>
        <w:ind w:left="425" w:hanging="425"/>
        <w:rPr>
          <w:u w:val="single"/>
        </w:rPr>
      </w:pPr>
      <w:r w:rsidRPr="007C3BD5">
        <w:t>a)</w:t>
      </w:r>
      <w:r w:rsidRPr="007C3BD5">
        <w:tab/>
      </w:r>
      <w:r w:rsidRPr="007C3BD5">
        <w:rPr>
          <w:u w:val="single"/>
        </w:rPr>
        <w:t>odděleně za každý členský stát Evropské unie bez ohledu na to, zda je tvořen více daňovými jurisdikcemi,</w:t>
      </w:r>
    </w:p>
    <w:p w:rsidR="00BF7A73" w:rsidRPr="007C3BD5" w:rsidP="00BF7A73">
      <w:pPr>
        <w:pStyle w:val="Textpsmene"/>
        <w:ind w:left="425" w:hanging="425"/>
        <w:rPr>
          <w:u w:val="single"/>
        </w:rPr>
      </w:pPr>
      <w:r w:rsidRPr="007C3BD5">
        <w:t>b)</w:t>
      </w:r>
      <w:r w:rsidRPr="007C3BD5">
        <w:tab/>
      </w:r>
      <w:r w:rsidRPr="007C3BD5">
        <w:rPr>
          <w:u w:val="single"/>
        </w:rPr>
        <w:t>odděleně za každý stát, který je k 1. březnu kalendářního roku, do kterého spadá rozvahový den, uveden na unijním seznamu jurisdikcí nespolupracujících v daňové oblasti schváleném Radou Evropské unie,</w:t>
      </w:r>
    </w:p>
    <w:p w:rsidR="00BF7A73" w:rsidRPr="007C3BD5" w:rsidP="00BF7A73">
      <w:pPr>
        <w:pStyle w:val="Textpsmene"/>
        <w:ind w:left="425" w:hanging="425"/>
        <w:rPr>
          <w:u w:val="single"/>
        </w:rPr>
      </w:pPr>
      <w:r w:rsidRPr="007C3BD5">
        <w:t>c)</w:t>
      </w:r>
      <w:r w:rsidRPr="007C3BD5">
        <w:tab/>
      </w:r>
      <w:r w:rsidRPr="007C3BD5">
        <w:rPr>
          <w:u w:val="single"/>
        </w:rPr>
        <w:t xml:space="preserve">odděleně za každý stát, který je k 1. březnu kalendářního roku, do kterého spadá poslední den daného účetního období, </w:t>
      </w:r>
      <w:r w:rsidRPr="007C3BD5" w:rsidR="007B6F84">
        <w:rPr>
          <w:u w:val="single"/>
        </w:rPr>
        <w:t>i</w:t>
      </w:r>
      <w:r w:rsidR="007B6F84">
        <w:rPr>
          <w:u w:val="single"/>
        </w:rPr>
        <w:t> </w:t>
      </w:r>
      <w:r w:rsidRPr="007C3BD5">
        <w:rPr>
          <w:u w:val="single"/>
        </w:rPr>
        <w:t xml:space="preserve">k 1. březnu předcházejícího kalendářního roku uveden na seznamu současného stavu spolupráce s Evropskou unií, pokud jde </w:t>
      </w:r>
      <w:r w:rsidRPr="007C3BD5" w:rsidR="007B6F84">
        <w:rPr>
          <w:u w:val="single"/>
        </w:rPr>
        <w:t>o</w:t>
      </w:r>
      <w:r w:rsidR="007B6F84">
        <w:rPr>
          <w:u w:val="single"/>
        </w:rPr>
        <w:t> </w:t>
      </w:r>
      <w:r w:rsidRPr="007C3BD5">
        <w:rPr>
          <w:u w:val="single"/>
        </w:rPr>
        <w:t>závazky učiněné spolupracujícími jurisdikcemi v zájmu uplatňování zásad řádné správy v oblasti daní, schváleném Radou Evropské unie, a</w:t>
      </w:r>
    </w:p>
    <w:p w:rsidR="00BF7A73" w:rsidRPr="007C3BD5" w:rsidP="00BF7A73">
      <w:pPr>
        <w:pStyle w:val="Textpsmene"/>
        <w:ind w:left="425" w:hanging="425"/>
        <w:rPr>
          <w:u w:val="single"/>
        </w:rPr>
      </w:pPr>
      <w:r w:rsidRPr="007C3BD5">
        <w:t>d)</w:t>
      </w:r>
      <w:r w:rsidRPr="007C3BD5">
        <w:tab/>
      </w:r>
      <w:r w:rsidRPr="007C3BD5">
        <w:rPr>
          <w:u w:val="single"/>
        </w:rPr>
        <w:t>souhrnně za daňové jurisdikce neuvedené v písmenech a) až c).</w:t>
      </w:r>
    </w:p>
    <w:p w:rsidR="00BF7A73" w:rsidRPr="007C3BD5" w:rsidP="00BF7A73">
      <w:pPr>
        <w:pStyle w:val="Textodstavce"/>
        <w:numPr>
          <w:ilvl w:val="0"/>
          <w:numId w:val="0"/>
        </w:numPr>
        <w:ind w:firstLine="425"/>
        <w:rPr>
          <w:u w:val="single"/>
        </w:rPr>
      </w:pPr>
      <w:r w:rsidRPr="007C3BD5">
        <w:t>(5)</w:t>
      </w:r>
      <w:r w:rsidRPr="007C3BD5">
        <w:tab/>
      </w:r>
      <w:r w:rsidRPr="007C3BD5">
        <w:rPr>
          <w:u w:val="single"/>
        </w:rPr>
        <w:t xml:space="preserve">Údaje </w:t>
      </w:r>
      <w:r w:rsidRPr="007C3BD5" w:rsidR="007B6F84">
        <w:rPr>
          <w:u w:val="single"/>
        </w:rPr>
        <w:t>o</w:t>
      </w:r>
      <w:r w:rsidR="007B6F84">
        <w:rPr>
          <w:u w:val="single"/>
        </w:rPr>
        <w:t> </w:t>
      </w:r>
      <w:r w:rsidRPr="007C3BD5">
        <w:rPr>
          <w:u w:val="single"/>
        </w:rPr>
        <w:t xml:space="preserve">určité činnosti uvedené ve zprávě </w:t>
      </w:r>
      <w:r w:rsidRPr="007C3BD5" w:rsidR="007B6F84">
        <w:rPr>
          <w:u w:val="single"/>
        </w:rPr>
        <w:t>o</w:t>
      </w:r>
      <w:r w:rsidR="007B6F84">
        <w:rPr>
          <w:u w:val="single"/>
        </w:rPr>
        <w:t> </w:t>
      </w:r>
      <w:r w:rsidRPr="007C3BD5">
        <w:rPr>
          <w:u w:val="single"/>
        </w:rPr>
        <w:t xml:space="preserve">daních z příjmů nemohou být uvedeny </w:t>
      </w:r>
      <w:r w:rsidRPr="007C3BD5" w:rsidR="007B6F84">
        <w:rPr>
          <w:u w:val="single"/>
        </w:rPr>
        <w:t>u</w:t>
      </w:r>
      <w:r w:rsidR="007B6F84">
        <w:rPr>
          <w:u w:val="single"/>
        </w:rPr>
        <w:t> </w:t>
      </w:r>
      <w:r w:rsidRPr="007C3BD5">
        <w:rPr>
          <w:u w:val="single"/>
        </w:rPr>
        <w:t>více než jedné daňové jurisdikce.</w:t>
      </w:r>
    </w:p>
    <w:p w:rsidR="00BF7A73" w:rsidRPr="007C3BD5" w:rsidP="00BF7A73">
      <w:pPr>
        <w:pStyle w:val="Textodstavce"/>
        <w:numPr>
          <w:ilvl w:val="0"/>
          <w:numId w:val="0"/>
        </w:numPr>
        <w:ind w:firstLine="425"/>
        <w:rPr>
          <w:u w:val="single"/>
        </w:rPr>
      </w:pPr>
      <w:r w:rsidRPr="007C3BD5">
        <w:t>(6)</w:t>
      </w:r>
      <w:r w:rsidRPr="007C3BD5">
        <w:tab/>
      </w:r>
      <w:r w:rsidRPr="007C3BD5">
        <w:rPr>
          <w:u w:val="single"/>
        </w:rPr>
        <w:t xml:space="preserve">Zpráva </w:t>
      </w:r>
      <w:r w:rsidRPr="007C3BD5" w:rsidR="007B6F84">
        <w:rPr>
          <w:u w:val="single"/>
        </w:rPr>
        <w:t>o</w:t>
      </w:r>
      <w:r w:rsidR="007B6F84">
        <w:rPr>
          <w:u w:val="single"/>
        </w:rPr>
        <w:t> </w:t>
      </w:r>
      <w:r w:rsidRPr="007C3BD5">
        <w:rPr>
          <w:u w:val="single"/>
        </w:rPr>
        <w:t xml:space="preserve">daních z příjmů nemusí obsahovat informace, jejichž uvedení by mohlo závažně poškodit obchodní postavení účetní jednotky </w:t>
      </w:r>
      <w:r w:rsidRPr="007C3BD5" w:rsidR="007B6F84">
        <w:rPr>
          <w:u w:val="single"/>
        </w:rPr>
        <w:t>a</w:t>
      </w:r>
      <w:r w:rsidR="007B6F84">
        <w:rPr>
          <w:u w:val="single"/>
        </w:rPr>
        <w:t> </w:t>
      </w:r>
      <w:r w:rsidRPr="007C3BD5">
        <w:rPr>
          <w:u w:val="single"/>
        </w:rPr>
        <w:t xml:space="preserve">které se netýkají daňové jurisdikce uvedené v odstavci </w:t>
      </w:r>
      <w:r w:rsidRPr="007C3BD5" w:rsidR="007B6F84">
        <w:rPr>
          <w:u w:val="single"/>
        </w:rPr>
        <w:t>4</w:t>
      </w:r>
      <w:r w:rsidR="007B6F84">
        <w:rPr>
          <w:u w:val="single"/>
        </w:rPr>
        <w:t> </w:t>
      </w:r>
      <w:r w:rsidRPr="007C3BD5">
        <w:rPr>
          <w:u w:val="single"/>
        </w:rPr>
        <w:t xml:space="preserve">písm. b) nebo c). Využije-li se tato možnost, uvede se to ve zprávě spolu </w:t>
      </w:r>
      <w:r w:rsidRPr="007C3BD5">
        <w:rPr>
          <w:u w:val="single"/>
        </w:rPr>
        <w:t xml:space="preserve">s vysvětlením důvodů </w:t>
      </w:r>
      <w:r w:rsidRPr="007C3BD5" w:rsidR="007B6F84">
        <w:rPr>
          <w:u w:val="single"/>
        </w:rPr>
        <w:t>a</w:t>
      </w:r>
      <w:r w:rsidR="007B6F84">
        <w:rPr>
          <w:u w:val="single"/>
        </w:rPr>
        <w:t> </w:t>
      </w:r>
      <w:r w:rsidRPr="007C3BD5">
        <w:rPr>
          <w:u w:val="single"/>
        </w:rPr>
        <w:t xml:space="preserve">neuvedené informace jsou obsahem některé zprávy </w:t>
      </w:r>
      <w:r w:rsidRPr="007C3BD5" w:rsidR="007B6F84">
        <w:rPr>
          <w:u w:val="single"/>
        </w:rPr>
        <w:t>o</w:t>
      </w:r>
      <w:r w:rsidR="007B6F84">
        <w:rPr>
          <w:u w:val="single"/>
        </w:rPr>
        <w:t> </w:t>
      </w:r>
      <w:r w:rsidRPr="007C3BD5">
        <w:rPr>
          <w:u w:val="single"/>
        </w:rPr>
        <w:t xml:space="preserve">daních z příjmů sestavené za některé následující účetní období započaté do </w:t>
      </w:r>
      <w:r w:rsidRPr="007C3BD5" w:rsidR="007B6F84">
        <w:rPr>
          <w:u w:val="single"/>
        </w:rPr>
        <w:t>5</w:t>
      </w:r>
      <w:r w:rsidR="007B6F84">
        <w:rPr>
          <w:u w:val="single"/>
        </w:rPr>
        <w:t> </w:t>
      </w:r>
      <w:r w:rsidRPr="007C3BD5">
        <w:rPr>
          <w:u w:val="single"/>
        </w:rPr>
        <w:t>let od rozvahového dne účetního období, za které došlo k neuvedení těchto informací.</w:t>
      </w:r>
    </w:p>
    <w:p w:rsidR="00BF7A73" w:rsidRPr="007C3BD5" w:rsidP="00BF7A73">
      <w:pPr>
        <w:pStyle w:val="Textodstavce"/>
        <w:numPr>
          <w:ilvl w:val="0"/>
          <w:numId w:val="0"/>
        </w:numPr>
        <w:ind w:firstLine="425"/>
        <w:rPr>
          <w:u w:val="single"/>
        </w:rPr>
      </w:pPr>
      <w:r w:rsidRPr="007C3BD5">
        <w:t>(7)</w:t>
      </w:r>
      <w:r w:rsidRPr="007C3BD5">
        <w:tab/>
      </w:r>
      <w:r w:rsidRPr="007C3BD5">
        <w:rPr>
          <w:u w:val="single"/>
        </w:rPr>
        <w:t xml:space="preserve">Zpráva </w:t>
      </w:r>
      <w:r w:rsidRPr="007C3BD5" w:rsidR="007B6F84">
        <w:rPr>
          <w:u w:val="single"/>
        </w:rPr>
        <w:t>o</w:t>
      </w:r>
      <w:r w:rsidR="007B6F84">
        <w:rPr>
          <w:u w:val="single"/>
        </w:rPr>
        <w:t> </w:t>
      </w:r>
      <w:r w:rsidRPr="007C3BD5">
        <w:rPr>
          <w:u w:val="single"/>
        </w:rPr>
        <w:t xml:space="preserve">daních z příjmů může obsahovat vysvětlení významných nesrovnalostí mezi výší splatné daně z příjmů </w:t>
      </w:r>
      <w:r w:rsidRPr="007C3BD5" w:rsidR="007B6F84">
        <w:rPr>
          <w:u w:val="single"/>
        </w:rPr>
        <w:t>a</w:t>
      </w:r>
      <w:r w:rsidR="007B6F84">
        <w:rPr>
          <w:u w:val="single"/>
        </w:rPr>
        <w:t> </w:t>
      </w:r>
      <w:r w:rsidRPr="007C3BD5">
        <w:rPr>
          <w:u w:val="single"/>
        </w:rPr>
        <w:t>výší daně z příjmů zaplacené na hotovostním základě. Toto vysvětlení může zohlednit tyto částky za předcházející účetní období.</w:t>
      </w:r>
    </w:p>
    <w:p w:rsidR="00BF7A73" w:rsidRPr="007C3BD5" w:rsidP="00BF7A73">
      <w:pPr>
        <w:pStyle w:val="celex0"/>
        <w:rPr>
          <w:rFonts w:eastAsia="Calibri"/>
        </w:rPr>
      </w:pPr>
      <w:r w:rsidRPr="007C3BD5">
        <w:rPr>
          <w:rFonts w:eastAsia="Calibri"/>
        </w:rPr>
        <w:t>CELEX 32021L2101</w:t>
      </w:r>
    </w:p>
    <w:p w:rsidR="00BF7A73" w:rsidRPr="007C3BD5" w:rsidP="00BF7A73">
      <w:pPr>
        <w:pStyle w:val="Paragraf"/>
      </w:pPr>
      <w:r w:rsidRPr="007C3BD5">
        <w:t>§</w:t>
      </w:r>
      <w:r>
        <w:t> </w:t>
      </w:r>
      <w:r w:rsidRPr="007C3BD5">
        <w:t>32o</w:t>
      </w:r>
    </w:p>
    <w:p w:rsidR="00BF7A73" w:rsidRPr="007C3BD5" w:rsidP="00BF7A73">
      <w:pPr>
        <w:pStyle w:val="Nadpisparagrafu"/>
      </w:pPr>
      <w:r w:rsidRPr="007C3BD5">
        <w:t xml:space="preserve">Konsolidovaná zpráva </w:t>
      </w:r>
      <w:r w:rsidRPr="007C3BD5" w:rsidR="007B6F84">
        <w:t>o</w:t>
      </w:r>
      <w:r w:rsidR="007B6F84">
        <w:t> </w:t>
      </w:r>
      <w:r w:rsidRPr="007C3BD5">
        <w:t xml:space="preserve">daních </w:t>
      </w:r>
      <w:r w:rsidRPr="007C3BD5" w:rsidR="007B6F84">
        <w:t>z</w:t>
      </w:r>
      <w:r w:rsidR="007B6F84">
        <w:t> </w:t>
      </w:r>
      <w:r w:rsidRPr="007C3BD5">
        <w:t>příjmů</w:t>
      </w:r>
    </w:p>
    <w:p w:rsidR="00BF7A73" w:rsidRPr="007C3BD5" w:rsidP="00BF7A73">
      <w:pPr>
        <w:pStyle w:val="Textodstavce"/>
        <w:numPr>
          <w:ilvl w:val="0"/>
          <w:numId w:val="0"/>
        </w:numPr>
        <w:ind w:firstLine="425"/>
        <w:rPr>
          <w:u w:val="single"/>
        </w:rPr>
      </w:pPr>
      <w:r w:rsidRPr="007C3BD5">
        <w:t>(1)</w:t>
      </w:r>
      <w:r w:rsidRPr="007C3BD5">
        <w:tab/>
      </w:r>
      <w:r w:rsidRPr="007C3BD5">
        <w:rPr>
          <w:u w:val="single"/>
        </w:rPr>
        <w:t xml:space="preserve">Konsolidovanou zprávu </w:t>
      </w:r>
      <w:r w:rsidRPr="007C3BD5" w:rsidR="007B6F84">
        <w:rPr>
          <w:u w:val="single"/>
        </w:rPr>
        <w:t>o</w:t>
      </w:r>
      <w:r w:rsidR="007B6F84">
        <w:rPr>
          <w:u w:val="single"/>
        </w:rPr>
        <w:t> </w:t>
      </w:r>
      <w:r w:rsidRPr="007C3BD5">
        <w:rPr>
          <w:u w:val="single"/>
        </w:rPr>
        <w:t xml:space="preserve">daních z příjmů za účetní období sestavuje konsolidující účetní jednotka, která je nejvyšší konsolidující osobou </w:t>
      </w:r>
      <w:r w:rsidRPr="007C3BD5" w:rsidR="007B6F84">
        <w:rPr>
          <w:u w:val="single"/>
        </w:rPr>
        <w:t>a</w:t>
      </w:r>
      <w:r w:rsidR="007B6F84">
        <w:rPr>
          <w:u w:val="single"/>
        </w:rPr>
        <w:t> </w:t>
      </w:r>
      <w:r w:rsidRPr="007C3BD5">
        <w:rPr>
          <w:u w:val="single"/>
        </w:rPr>
        <w:t xml:space="preserve">jejíž konsolidační celek netvoří pouze účetní jednotky ustavené podle právního řádu České republiky, které v účetním období nemají zahraniční pobočku ani stálou provozovnu, poprvé za druhé ze dvou po sobě následujících účetních období, ve kterých roční úhrn čistého obratu na konsolidovaném základě dosáhne 19 000 000 000 Kč, </w:t>
      </w:r>
      <w:r w:rsidRPr="007C3BD5" w:rsidR="007B6F84">
        <w:rPr>
          <w:u w:val="single"/>
        </w:rPr>
        <w:t>a</w:t>
      </w:r>
      <w:r w:rsidR="007B6F84">
        <w:rPr>
          <w:u w:val="single"/>
        </w:rPr>
        <w:t> </w:t>
      </w:r>
      <w:r w:rsidRPr="007C3BD5">
        <w:rPr>
          <w:u w:val="single"/>
        </w:rPr>
        <w:t>naposledy za první ze dvou po sobě následujících účetních období, ve kterých roční úhrn čistého obratu na konsolidovaném základě nedosáhne 19 000 000 000 Kč.</w:t>
      </w:r>
    </w:p>
    <w:p w:rsidR="00BF7A73" w:rsidRPr="007C3BD5" w:rsidP="00BF7A73">
      <w:pPr>
        <w:pStyle w:val="Textodstavce"/>
        <w:numPr>
          <w:ilvl w:val="0"/>
          <w:numId w:val="0"/>
        </w:numPr>
        <w:ind w:firstLine="425"/>
      </w:pPr>
      <w:r w:rsidRPr="007C3BD5">
        <w:t>(2)</w:t>
      </w:r>
      <w:r w:rsidRPr="007C3BD5">
        <w:tab/>
      </w:r>
      <w:r w:rsidRPr="007C3BD5">
        <w:rPr>
          <w:u w:val="single"/>
        </w:rPr>
        <w:t xml:space="preserve">Konsolidovanou zprávu </w:t>
      </w:r>
      <w:r w:rsidRPr="007C3BD5" w:rsidR="007B6F84">
        <w:rPr>
          <w:u w:val="single"/>
        </w:rPr>
        <w:t>o</w:t>
      </w:r>
      <w:r w:rsidR="007B6F84">
        <w:rPr>
          <w:u w:val="single"/>
        </w:rPr>
        <w:t> </w:t>
      </w:r>
      <w:r w:rsidRPr="007C3BD5">
        <w:rPr>
          <w:u w:val="single"/>
        </w:rPr>
        <w:t xml:space="preserve">daních z příjmů za účetní období sestavují střední účetní jednotka </w:t>
      </w:r>
      <w:r w:rsidRPr="007C3BD5" w:rsidR="007B6F84">
        <w:rPr>
          <w:u w:val="single"/>
        </w:rPr>
        <w:t>a</w:t>
      </w:r>
      <w:r w:rsidR="007B6F84">
        <w:rPr>
          <w:u w:val="single"/>
        </w:rPr>
        <w:t> </w:t>
      </w:r>
      <w:r w:rsidRPr="007C3BD5">
        <w:rPr>
          <w:u w:val="single"/>
        </w:rPr>
        <w:t xml:space="preserve">velká účetní jednotka, která by byla velkou nebo střední účetní jednotkou, </w:t>
      </w:r>
      <w:r w:rsidRPr="007C3BD5" w:rsidR="007B6F84">
        <w:rPr>
          <w:u w:val="single"/>
        </w:rPr>
        <w:t>i</w:t>
      </w:r>
      <w:r w:rsidR="007B6F84">
        <w:rPr>
          <w:u w:val="single"/>
        </w:rPr>
        <w:t> </w:t>
      </w:r>
      <w:r w:rsidRPr="007C3BD5">
        <w:rPr>
          <w:u w:val="single"/>
        </w:rPr>
        <w:t xml:space="preserve">kdyby nebyla subjektem veřejného zájmu, pokud jsou obchodní společností </w:t>
      </w:r>
      <w:r w:rsidRPr="007C3BD5" w:rsidR="007B6F84">
        <w:rPr>
          <w:u w:val="single"/>
        </w:rPr>
        <w:t>a</w:t>
      </w:r>
      <w:r w:rsidR="007B6F84">
        <w:rPr>
          <w:u w:val="single"/>
        </w:rPr>
        <w:t> </w:t>
      </w:r>
      <w:r w:rsidRPr="007C3BD5">
        <w:rPr>
          <w:u w:val="single"/>
        </w:rPr>
        <w:t xml:space="preserve">jejich nejvyšší konsolidující osoba je ustavena podle právního řádu jiného státu než členského státu Evropské, poprvé za druhé ze dvou po sobě následujících účetních období, ve kterých konsolidované výnosy v konsolidované účetní závěrce této nejvyšší konsolidující osoby dosáhnou částky odpovídající 750 000 000 EUR, </w:t>
      </w:r>
      <w:r w:rsidRPr="007C3BD5" w:rsidR="007B6F84">
        <w:rPr>
          <w:u w:val="single"/>
        </w:rPr>
        <w:t>a</w:t>
      </w:r>
      <w:r w:rsidR="007B6F84">
        <w:rPr>
          <w:u w:val="single"/>
        </w:rPr>
        <w:t> </w:t>
      </w:r>
      <w:r w:rsidRPr="007C3BD5">
        <w:rPr>
          <w:u w:val="single"/>
        </w:rPr>
        <w:t>naposledy za první ze dvou po sobě následujících účetních období, ve kterých konsolidované výnosy v konsolidované účetní závěrce této nejvyšší konsolidující osoby nedosáhnou částky odpovídající 750 000 000 EUR.</w:t>
      </w:r>
    </w:p>
    <w:p w:rsidR="00BF7A73" w:rsidRPr="007C3BD5" w:rsidP="00BF7A73">
      <w:pPr>
        <w:pStyle w:val="Textodstavce"/>
        <w:numPr>
          <w:ilvl w:val="0"/>
          <w:numId w:val="0"/>
        </w:numPr>
        <w:ind w:firstLine="425"/>
      </w:pPr>
      <w:r w:rsidRPr="007C3BD5">
        <w:t>(3)</w:t>
      </w:r>
      <w:r w:rsidRPr="007C3BD5">
        <w:tab/>
      </w:r>
      <w:r w:rsidRPr="007C3BD5">
        <w:rPr>
          <w:u w:val="single"/>
        </w:rPr>
        <w:t xml:space="preserve">Konsolidovanou zprávu </w:t>
      </w:r>
      <w:r w:rsidRPr="007C3BD5" w:rsidR="007B6F84">
        <w:rPr>
          <w:u w:val="single"/>
        </w:rPr>
        <w:t>o</w:t>
      </w:r>
      <w:r w:rsidR="007B6F84">
        <w:rPr>
          <w:u w:val="single"/>
        </w:rPr>
        <w:t> </w:t>
      </w:r>
      <w:r w:rsidRPr="007C3BD5">
        <w:rPr>
          <w:u w:val="single"/>
        </w:rPr>
        <w:t xml:space="preserve">daních z příjmů za účetní období zpřístupňuje účetní jednotka ustavená podle právního řádu jiného státu než členského státu Evropské unie, která má </w:t>
      </w:r>
      <w:r w:rsidRPr="007C3BD5" w:rsidR="007B6F84">
        <w:rPr>
          <w:u w:val="single"/>
        </w:rPr>
        <w:t>v</w:t>
      </w:r>
      <w:r w:rsidR="007B6F84">
        <w:rPr>
          <w:u w:val="single"/>
        </w:rPr>
        <w:t> </w:t>
      </w:r>
      <w:r w:rsidRPr="007C3BD5">
        <w:rPr>
          <w:u w:val="single"/>
        </w:rPr>
        <w:t xml:space="preserve">účetním období pobočku na území České republiky, má právní formu srovnatelnou s obchodní společností </w:t>
      </w:r>
      <w:r w:rsidRPr="007C3BD5" w:rsidR="007B6F84">
        <w:rPr>
          <w:u w:val="single"/>
        </w:rPr>
        <w:t>a</w:t>
      </w:r>
      <w:r w:rsidR="007B6F84">
        <w:rPr>
          <w:u w:val="single"/>
        </w:rPr>
        <w:t> </w:t>
      </w:r>
      <w:r w:rsidRPr="007C3BD5">
        <w:rPr>
          <w:u w:val="single"/>
        </w:rPr>
        <w:t xml:space="preserve">je nejvyšší konsolidující osobou, pokud neovládá žádnou osobu ustavenou podle právního řádu členského státu Evropské unie splňující kritéria pro střední nebo velkou účetní jednotku s výjimkou ovládání na základě společného vlivu, prostřednictvím své pobočky poprvé za druhé ze dvou po sobě následujících účetních období, ve kterých roční úhrn čistého obratu pobočky dosáhne 200 000 000 Kč </w:t>
      </w:r>
      <w:r w:rsidRPr="007C3BD5" w:rsidR="007B6F84">
        <w:rPr>
          <w:u w:val="single"/>
        </w:rPr>
        <w:t>a</w:t>
      </w:r>
      <w:r w:rsidR="007B6F84">
        <w:rPr>
          <w:u w:val="single"/>
        </w:rPr>
        <w:t> </w:t>
      </w:r>
      <w:r w:rsidRPr="007C3BD5">
        <w:rPr>
          <w:u w:val="single"/>
        </w:rPr>
        <w:t xml:space="preserve">konsolidované výnosy v konsolidované účetní závěrce této nejvyšší konsolidující osoby dosáhnou částky odpovídající částce 750 000 000 EUR, </w:t>
      </w:r>
      <w:r w:rsidRPr="007C3BD5" w:rsidR="007B6F84">
        <w:rPr>
          <w:u w:val="single"/>
        </w:rPr>
        <w:t>a</w:t>
      </w:r>
      <w:r w:rsidR="007B6F84">
        <w:rPr>
          <w:u w:val="single"/>
        </w:rPr>
        <w:t> </w:t>
      </w:r>
      <w:r w:rsidRPr="007C3BD5">
        <w:rPr>
          <w:u w:val="single"/>
        </w:rPr>
        <w:t xml:space="preserve">naposledy za první ze dvou po sobě následujících účetních období, ve kterých roční úhrn čistého obratu pobočky nedosáhne 200 000 000 Kč, nebo za první ze dvou po sobě následujících účetních období, ve kterých konsolidované výnosy v konsolidované účetní závěrce této nejvyšší konsolidující osoby nedosáhnou částky odpovídající částce 750 000 000 EUR. Zpřístupnění se provede podle </w:t>
      </w:r>
      <w:r w:rsidRPr="007C3BD5" w:rsidR="007B6F84">
        <w:rPr>
          <w:u w:val="single"/>
        </w:rPr>
        <w:t>§</w:t>
      </w:r>
      <w:r w:rsidR="007B6F84">
        <w:rPr>
          <w:u w:val="single"/>
        </w:rPr>
        <w:t> </w:t>
      </w:r>
      <w:r w:rsidRPr="007C3BD5">
        <w:rPr>
          <w:u w:val="single"/>
        </w:rPr>
        <w:t>32q.</w:t>
      </w:r>
    </w:p>
    <w:p w:rsidR="00BF7A73" w:rsidRPr="007C3BD5" w:rsidP="00BF7A73">
      <w:pPr>
        <w:pStyle w:val="Textodstavce"/>
        <w:numPr>
          <w:ilvl w:val="0"/>
          <w:numId w:val="0"/>
        </w:numPr>
        <w:ind w:firstLine="425"/>
        <w:rPr>
          <w:u w:val="single"/>
        </w:rPr>
      </w:pPr>
      <w:r w:rsidRPr="007C3BD5">
        <w:t>(4)</w:t>
      </w:r>
      <w:r w:rsidRPr="007C3BD5">
        <w:tab/>
      </w:r>
      <w:r w:rsidRPr="007C3BD5">
        <w:rPr>
          <w:u w:val="single"/>
        </w:rPr>
        <w:t xml:space="preserve">Konsolidovanou zprávu </w:t>
      </w:r>
      <w:r w:rsidRPr="007C3BD5" w:rsidR="007B6F84">
        <w:rPr>
          <w:u w:val="single"/>
        </w:rPr>
        <w:t>o</w:t>
      </w:r>
      <w:r w:rsidR="007B6F84">
        <w:rPr>
          <w:u w:val="single"/>
        </w:rPr>
        <w:t> </w:t>
      </w:r>
      <w:r w:rsidRPr="007C3BD5">
        <w:rPr>
          <w:u w:val="single"/>
        </w:rPr>
        <w:t xml:space="preserve">daních z příjmů za účetní období zpřístupňuje účetní jednotka ustavená podle právního řádu jiného státu než členského státu Evropské unie, která má </w:t>
      </w:r>
      <w:r w:rsidRPr="007C3BD5" w:rsidR="007B6F84">
        <w:rPr>
          <w:u w:val="single"/>
        </w:rPr>
        <w:t>v</w:t>
      </w:r>
      <w:r w:rsidR="007B6F84">
        <w:rPr>
          <w:u w:val="single"/>
        </w:rPr>
        <w:t> </w:t>
      </w:r>
      <w:r w:rsidRPr="007C3BD5">
        <w:rPr>
          <w:u w:val="single"/>
        </w:rPr>
        <w:t xml:space="preserve">účetním období pobočku na území České republiky, má právní formu srovnatelnou s obchodní společností </w:t>
      </w:r>
      <w:r w:rsidRPr="007C3BD5" w:rsidR="007B6F84">
        <w:rPr>
          <w:u w:val="single"/>
        </w:rPr>
        <w:t>a</w:t>
      </w:r>
      <w:r w:rsidR="007B6F84">
        <w:rPr>
          <w:u w:val="single"/>
        </w:rPr>
        <w:t> </w:t>
      </w:r>
      <w:r w:rsidRPr="007C3BD5">
        <w:rPr>
          <w:u w:val="single"/>
        </w:rPr>
        <w:t xml:space="preserve">má nejvyšší konsolidující osobu ustavenou podle právního řádu jiného státu než členského státu Evropské unie, pokud tato nejvyšší konsolidující osoba v účetním období není účetní jednotkou podle tohoto zákona </w:t>
      </w:r>
      <w:r w:rsidRPr="007C3BD5" w:rsidR="007B6F84">
        <w:rPr>
          <w:u w:val="single"/>
        </w:rPr>
        <w:t>a</w:t>
      </w:r>
      <w:r w:rsidR="007B6F84">
        <w:rPr>
          <w:u w:val="single"/>
        </w:rPr>
        <w:t> </w:t>
      </w:r>
      <w:r w:rsidRPr="007C3BD5">
        <w:rPr>
          <w:u w:val="single"/>
        </w:rPr>
        <w:t xml:space="preserve">neovládá žádnou osobu ustavenou podle právního řádu členského státu Evropské unie splňující kritéria pro střední nebo velkou účetní </w:t>
      </w:r>
      <w:r w:rsidRPr="007C3BD5">
        <w:rPr>
          <w:u w:val="single"/>
        </w:rPr>
        <w:t xml:space="preserve">jednotku s výjimkou ovládání na základě společného vlivu, prostřednictvím své pobočky poprvé za druhé ze dvou po sobě následujících účetních období, ve kterých roční úhrn čistého obratu pobočky dosáhne 200 000 000 Kč </w:t>
      </w:r>
      <w:r w:rsidRPr="007C3BD5" w:rsidR="007B6F84">
        <w:rPr>
          <w:u w:val="single"/>
        </w:rPr>
        <w:t>a</w:t>
      </w:r>
      <w:r w:rsidR="007B6F84">
        <w:rPr>
          <w:u w:val="single"/>
        </w:rPr>
        <w:t> </w:t>
      </w:r>
      <w:r w:rsidRPr="007C3BD5">
        <w:rPr>
          <w:u w:val="single"/>
        </w:rPr>
        <w:t xml:space="preserve">konsolidované výnosy v konsolidované účetní závěrce nejvyšší konsolidující osoby dosáhnou částky odpovídající částce 750 000 000 EUR, </w:t>
      </w:r>
      <w:r w:rsidRPr="007C3BD5" w:rsidR="007B6F84">
        <w:rPr>
          <w:u w:val="single"/>
        </w:rPr>
        <w:t>a</w:t>
      </w:r>
      <w:r w:rsidR="007B6F84">
        <w:rPr>
          <w:u w:val="single"/>
        </w:rPr>
        <w:t> </w:t>
      </w:r>
      <w:r w:rsidRPr="007C3BD5">
        <w:rPr>
          <w:u w:val="single"/>
        </w:rPr>
        <w:t xml:space="preserve">naposledy za prvního ze dvou po sobě následujících účetních období, ve kterých roční úhrn čistého obratu pobočky nedosáhne 200 000 000 Kč, nebo za první ze dvou po sobě následujících účetních období, ve kterých konsolidované výnosy v konsolidované účetní závěrce nejvyšší konsolidující osoby nedosáhnou částky odpovídající částce 750 000 000 EUR. Zpřístupnění se provede podle </w:t>
      </w:r>
      <w:r w:rsidRPr="007C3BD5" w:rsidR="007B6F84">
        <w:rPr>
          <w:u w:val="single"/>
        </w:rPr>
        <w:t>§</w:t>
      </w:r>
      <w:r w:rsidR="007B6F84">
        <w:rPr>
          <w:u w:val="single"/>
        </w:rPr>
        <w:t> </w:t>
      </w:r>
      <w:r w:rsidRPr="007C3BD5">
        <w:rPr>
          <w:u w:val="single"/>
        </w:rPr>
        <w:t>32q.</w:t>
      </w:r>
    </w:p>
    <w:p w:rsidR="00BF7A73" w:rsidRPr="007C3BD5" w:rsidP="00BF7A73">
      <w:pPr>
        <w:pStyle w:val="Textodstavce"/>
        <w:numPr>
          <w:ilvl w:val="0"/>
          <w:numId w:val="0"/>
        </w:numPr>
        <w:ind w:firstLine="425"/>
        <w:rPr>
          <w:u w:val="single"/>
        </w:rPr>
      </w:pPr>
      <w:r w:rsidRPr="007C3BD5">
        <w:t>(5)</w:t>
      </w:r>
      <w:r w:rsidRPr="007C3BD5">
        <w:tab/>
      </w:r>
      <w:r w:rsidRPr="007C3BD5">
        <w:rPr>
          <w:u w:val="single"/>
        </w:rPr>
        <w:t xml:space="preserve">Pro účely konsolidované zprávy </w:t>
      </w:r>
      <w:r w:rsidRPr="007C3BD5" w:rsidR="007B6F84">
        <w:rPr>
          <w:u w:val="single"/>
        </w:rPr>
        <w:t>o</w:t>
      </w:r>
      <w:r w:rsidR="007B6F84">
        <w:rPr>
          <w:u w:val="single"/>
        </w:rPr>
        <w:t> </w:t>
      </w:r>
      <w:r w:rsidRPr="007C3BD5">
        <w:rPr>
          <w:u w:val="single"/>
        </w:rPr>
        <w:t>daních z příjmů se</w:t>
      </w:r>
    </w:p>
    <w:p w:rsidR="00BF7A73" w:rsidRPr="007C3BD5" w:rsidP="00BF7A73">
      <w:pPr>
        <w:pStyle w:val="Textpsmene"/>
        <w:spacing w:before="120"/>
        <w:ind w:left="425" w:hanging="425"/>
        <w:rPr>
          <w:u w:val="single"/>
        </w:rPr>
      </w:pPr>
      <w:r w:rsidRPr="007C3BD5">
        <w:t>a)</w:t>
      </w:r>
      <w:r w:rsidRPr="007C3BD5">
        <w:tab/>
      </w:r>
      <w:r w:rsidRPr="007C3BD5">
        <w:rPr>
          <w:u w:val="single"/>
        </w:rPr>
        <w:t xml:space="preserve">nejvyšší konsolidující osobou rozumí konsolidující účetní jednotka nebo konsolidující zahraniční osoba, která není ovládanou osobou, nejedná-li se </w:t>
      </w:r>
      <w:r w:rsidRPr="007C3BD5" w:rsidR="007B6F84">
        <w:rPr>
          <w:u w:val="single"/>
        </w:rPr>
        <w:t>o</w:t>
      </w:r>
      <w:r w:rsidR="007B6F84">
        <w:rPr>
          <w:u w:val="single"/>
        </w:rPr>
        <w:t> </w:t>
      </w:r>
      <w:r w:rsidRPr="007C3BD5">
        <w:rPr>
          <w:u w:val="single"/>
        </w:rPr>
        <w:t>ovládání na základě společného vlivu, zahrnutou do konsolidačního celku jiné konsolidující účetní jednotky nebo konsolidující zahraniční osoby, a</w:t>
      </w:r>
    </w:p>
    <w:p w:rsidR="00BF7A73" w:rsidRPr="007C3BD5" w:rsidP="00BF7A73">
      <w:pPr>
        <w:pStyle w:val="Textpsmene"/>
        <w:ind w:left="425" w:hanging="425"/>
        <w:rPr>
          <w:u w:val="single"/>
        </w:rPr>
      </w:pPr>
      <w:r w:rsidRPr="007C3BD5">
        <w:t>b)</w:t>
      </w:r>
      <w:r w:rsidRPr="007C3BD5">
        <w:tab/>
      </w:r>
      <w:r w:rsidRPr="007C3BD5">
        <w:rPr>
          <w:u w:val="single"/>
        </w:rPr>
        <w:t>konsolidovanými výnosy účetní jednotky ustavené podle právního řádu jiného státu než členského státu Evropské unie rozumí její konsolidované výnosy podle účetních předpisů použitých pro sestavení její konsolidované účetní závěrky</w:t>
      </w:r>
      <w:r w:rsidRPr="007C3BD5">
        <w:t>.</w:t>
      </w:r>
    </w:p>
    <w:p w:rsidR="00BF7A73" w:rsidRPr="007C3BD5" w:rsidP="00BF7A73">
      <w:pPr>
        <w:pStyle w:val="Textodstavce"/>
        <w:numPr>
          <w:ilvl w:val="0"/>
          <w:numId w:val="0"/>
        </w:numPr>
        <w:ind w:firstLine="425"/>
        <w:rPr>
          <w:u w:val="single"/>
        </w:rPr>
      </w:pPr>
      <w:r w:rsidRPr="007C3BD5">
        <w:t>(6)</w:t>
      </w:r>
      <w:r w:rsidRPr="007C3BD5">
        <w:tab/>
      </w:r>
      <w:r w:rsidRPr="007C3BD5">
        <w:rPr>
          <w:u w:val="single"/>
        </w:rPr>
        <w:t>Kritérium konsolidovaných výnosů v konsolidované účetní závěrce nejvyšší konsolidující</w:t>
      </w:r>
      <w:r w:rsidRPr="007C3BD5">
        <w:rPr>
          <w:u w:val="single"/>
        </w:rPr>
        <w:t xml:space="preserve"> </w:t>
      </w:r>
      <w:r w:rsidRPr="007C3BD5">
        <w:rPr>
          <w:u w:val="single"/>
        </w:rPr>
        <w:t xml:space="preserve">osoby ustavené podle právního řádu jiného státu než členského státu Evropské unie se pro účely zprávy </w:t>
      </w:r>
      <w:r w:rsidRPr="007C3BD5" w:rsidR="007B6F84">
        <w:rPr>
          <w:u w:val="single"/>
        </w:rPr>
        <w:t>o</w:t>
      </w:r>
      <w:r w:rsidR="007B6F84">
        <w:rPr>
          <w:u w:val="single"/>
        </w:rPr>
        <w:t> </w:t>
      </w:r>
      <w:r w:rsidRPr="007C3BD5">
        <w:rPr>
          <w:u w:val="single"/>
        </w:rPr>
        <w:t xml:space="preserve">daních z příjmů přepočítá na měnu konsolidované účetní závěrky této osoby kurzem vyhlášeným Evropskou centrální bankou pro 21. prosinec 2021 se zaokrouhlením na celé tisíce. </w:t>
      </w:r>
    </w:p>
    <w:p w:rsidR="00BF7A73" w:rsidRPr="007C3BD5" w:rsidP="00BF7A73">
      <w:pPr>
        <w:pStyle w:val="Textodstavce"/>
        <w:numPr>
          <w:ilvl w:val="0"/>
          <w:numId w:val="0"/>
        </w:numPr>
        <w:ind w:firstLine="425"/>
        <w:rPr>
          <w:rFonts w:ascii="Arial" w:hAnsi="Arial"/>
          <w:u w:val="single"/>
        </w:rPr>
      </w:pPr>
      <w:r w:rsidRPr="007C3BD5">
        <w:t>(7)</w:t>
      </w:r>
      <w:r w:rsidRPr="007C3BD5">
        <w:tab/>
      </w:r>
      <w:r w:rsidRPr="007C3BD5">
        <w:rPr>
          <w:u w:val="single"/>
        </w:rPr>
        <w:t xml:space="preserve">Pokud účetní jednotka podle odstavce </w:t>
      </w:r>
      <w:r w:rsidRPr="007C3BD5" w:rsidR="007B6F84">
        <w:rPr>
          <w:u w:val="single"/>
        </w:rPr>
        <w:t>2</w:t>
      </w:r>
      <w:r w:rsidR="007B6F84">
        <w:rPr>
          <w:u w:val="single"/>
        </w:rPr>
        <w:t> </w:t>
      </w:r>
      <w:r w:rsidRPr="007C3BD5">
        <w:rPr>
          <w:u w:val="single"/>
        </w:rPr>
        <w:t xml:space="preserve">nemá údaje potřebné </w:t>
      </w:r>
      <w:r w:rsidRPr="007C3BD5" w:rsidR="007B6F84">
        <w:rPr>
          <w:u w:val="single"/>
        </w:rPr>
        <w:t>k</w:t>
      </w:r>
      <w:r w:rsidR="007B6F84">
        <w:rPr>
          <w:u w:val="single"/>
        </w:rPr>
        <w:t> </w:t>
      </w:r>
      <w:r w:rsidRPr="007C3BD5">
        <w:rPr>
          <w:u w:val="single"/>
        </w:rPr>
        <w:t xml:space="preserve">sestavení konsolidované zprávy </w:t>
      </w:r>
      <w:r w:rsidRPr="007C3BD5" w:rsidR="007B6F84">
        <w:rPr>
          <w:u w:val="single"/>
        </w:rPr>
        <w:t>o</w:t>
      </w:r>
      <w:r w:rsidR="007B6F84">
        <w:rPr>
          <w:u w:val="single"/>
        </w:rPr>
        <w:t> </w:t>
      </w:r>
      <w:r w:rsidRPr="007C3BD5">
        <w:rPr>
          <w:u w:val="single"/>
        </w:rPr>
        <w:t xml:space="preserve">daních z příjmů, požádá </w:t>
      </w:r>
      <w:r w:rsidRPr="007C3BD5" w:rsidR="007B6F84">
        <w:rPr>
          <w:u w:val="single"/>
        </w:rPr>
        <w:t>o</w:t>
      </w:r>
      <w:r w:rsidR="007B6F84">
        <w:rPr>
          <w:u w:val="single"/>
        </w:rPr>
        <w:t> </w:t>
      </w:r>
      <w:r w:rsidRPr="007C3BD5">
        <w:rPr>
          <w:u w:val="single"/>
        </w:rPr>
        <w:t xml:space="preserve">poskytnutí těchto údajů nejvyšší konsolidující osobu. Pokud neobdrží všechny potřebné údaje, sestaví zprávu na základě údajů, které má k dispozici, </w:t>
      </w:r>
      <w:r w:rsidRPr="007C3BD5" w:rsidR="007B6F84">
        <w:rPr>
          <w:u w:val="single"/>
        </w:rPr>
        <w:t>a</w:t>
      </w:r>
      <w:r w:rsidR="007B6F84">
        <w:rPr>
          <w:u w:val="single"/>
        </w:rPr>
        <w:t> </w:t>
      </w:r>
      <w:r w:rsidRPr="007C3BD5">
        <w:rPr>
          <w:u w:val="single"/>
        </w:rPr>
        <w:t xml:space="preserve">její součástí je prohlášení </w:t>
      </w:r>
      <w:r w:rsidRPr="007C3BD5" w:rsidR="007B6F84">
        <w:rPr>
          <w:u w:val="single"/>
        </w:rPr>
        <w:t>o</w:t>
      </w:r>
      <w:r w:rsidR="007B6F84">
        <w:rPr>
          <w:u w:val="single"/>
        </w:rPr>
        <w:t> </w:t>
      </w:r>
      <w:r w:rsidRPr="007C3BD5">
        <w:rPr>
          <w:u w:val="single"/>
        </w:rPr>
        <w:t>tom, že jí tato osoba neposkytla všechny potřebné údaje.</w:t>
      </w:r>
    </w:p>
    <w:p w:rsidR="00BF7A73" w:rsidRPr="007C3BD5" w:rsidP="00BF7A73">
      <w:pPr>
        <w:pStyle w:val="Textodstavce"/>
        <w:numPr>
          <w:ilvl w:val="0"/>
          <w:numId w:val="0"/>
        </w:numPr>
        <w:ind w:firstLine="425"/>
        <w:rPr>
          <w:u w:val="single"/>
        </w:rPr>
      </w:pPr>
      <w:r w:rsidRPr="007C3BD5">
        <w:t>(8)</w:t>
      </w:r>
      <w:r w:rsidRPr="007C3BD5">
        <w:tab/>
      </w:r>
      <w:r w:rsidRPr="007C3BD5">
        <w:rPr>
          <w:u w:val="single"/>
        </w:rPr>
        <w:t xml:space="preserve">Pokud není k dispozici konsolidovaná zpráva </w:t>
      </w:r>
      <w:r w:rsidRPr="007C3BD5" w:rsidR="007B6F84">
        <w:rPr>
          <w:u w:val="single"/>
        </w:rPr>
        <w:t>o</w:t>
      </w:r>
      <w:r w:rsidR="007B6F84">
        <w:rPr>
          <w:u w:val="single"/>
        </w:rPr>
        <w:t> </w:t>
      </w:r>
      <w:r w:rsidRPr="007C3BD5">
        <w:rPr>
          <w:u w:val="single"/>
        </w:rPr>
        <w:t xml:space="preserve">daních z příjmů, která by mohla být zpřístupněna podle odstavců </w:t>
      </w:r>
      <w:r w:rsidRPr="007C3BD5" w:rsidR="007B6F84">
        <w:rPr>
          <w:u w:val="single"/>
        </w:rPr>
        <w:t>3</w:t>
      </w:r>
      <w:r w:rsidR="007B6F84">
        <w:rPr>
          <w:u w:val="single"/>
        </w:rPr>
        <w:t> </w:t>
      </w:r>
      <w:r w:rsidRPr="007C3BD5">
        <w:rPr>
          <w:u w:val="single"/>
        </w:rPr>
        <w:t xml:space="preserve">nebo 4, namísto této povinnosti vzniká povinnost ji sestavit </w:t>
      </w:r>
      <w:r w:rsidRPr="007C3BD5" w:rsidR="007B6F84">
        <w:rPr>
          <w:u w:val="single"/>
        </w:rPr>
        <w:t>a</w:t>
      </w:r>
      <w:r w:rsidR="007B6F84">
        <w:rPr>
          <w:u w:val="single"/>
        </w:rPr>
        <w:t> </w:t>
      </w:r>
      <w:r w:rsidRPr="007C3BD5">
        <w:rPr>
          <w:u w:val="single"/>
        </w:rPr>
        <w:t xml:space="preserve">zpřístupnit osobě pověřené jednáním za pobočku účetní jednotky na území České republiky. Nemá-li tato osoba všechny údaje potřebné k sestavení této zprávy, požádá </w:t>
      </w:r>
      <w:r w:rsidRPr="007C3BD5" w:rsidR="007B6F84">
        <w:rPr>
          <w:u w:val="single"/>
        </w:rPr>
        <w:t>o</w:t>
      </w:r>
      <w:r w:rsidR="007B6F84">
        <w:rPr>
          <w:u w:val="single"/>
        </w:rPr>
        <w:t> </w:t>
      </w:r>
      <w:r w:rsidRPr="007C3BD5">
        <w:rPr>
          <w:u w:val="single"/>
        </w:rPr>
        <w:t xml:space="preserve">ně tuto účetní jednotku. Pokud tato osoba neobdrží všechny potřebné údaje, sestaví zprávu na základě údajů, které má k dispozici, </w:t>
      </w:r>
      <w:r w:rsidRPr="007C3BD5" w:rsidR="007B6F84">
        <w:rPr>
          <w:u w:val="single"/>
        </w:rPr>
        <w:t>a</w:t>
      </w:r>
      <w:r w:rsidR="007B6F84">
        <w:rPr>
          <w:u w:val="single"/>
        </w:rPr>
        <w:t> </w:t>
      </w:r>
      <w:r w:rsidRPr="007C3BD5">
        <w:rPr>
          <w:u w:val="single"/>
        </w:rPr>
        <w:t xml:space="preserve">její součástí je prohlášení </w:t>
      </w:r>
      <w:r w:rsidRPr="007C3BD5" w:rsidR="007B6F84">
        <w:rPr>
          <w:u w:val="single"/>
        </w:rPr>
        <w:t>o</w:t>
      </w:r>
      <w:r w:rsidR="007B6F84">
        <w:rPr>
          <w:u w:val="single"/>
        </w:rPr>
        <w:t> </w:t>
      </w:r>
      <w:r w:rsidRPr="007C3BD5">
        <w:rPr>
          <w:u w:val="single"/>
        </w:rPr>
        <w:t xml:space="preserve">tom, že účetní jednotka neposkytla všechny potřebné údaje. Ve vztahu ke konsolidované zprávě </w:t>
      </w:r>
      <w:r w:rsidRPr="007C3BD5" w:rsidR="007B6F84">
        <w:rPr>
          <w:u w:val="single"/>
        </w:rPr>
        <w:t>o</w:t>
      </w:r>
      <w:r w:rsidR="007B6F84">
        <w:rPr>
          <w:u w:val="single"/>
        </w:rPr>
        <w:t> </w:t>
      </w:r>
      <w:r w:rsidRPr="007C3BD5">
        <w:rPr>
          <w:u w:val="single"/>
        </w:rPr>
        <w:t>daních z příjmů se tato osoba pověřená jednáním za pobočku účetní jednotky na území České republiky považuje za osobu odpovědnou za vedení účetnictví.</w:t>
      </w:r>
    </w:p>
    <w:p w:rsidR="00BF7A73" w:rsidRPr="007C3BD5" w:rsidP="00BF7A73">
      <w:pPr>
        <w:pStyle w:val="Paragraf"/>
      </w:pPr>
      <w:r w:rsidRPr="007C3BD5">
        <w:t>§</w:t>
      </w:r>
      <w:r>
        <w:t> </w:t>
      </w:r>
      <w:r w:rsidRPr="007C3BD5">
        <w:t>32p</w:t>
      </w:r>
    </w:p>
    <w:p w:rsidR="00BF7A73" w:rsidRPr="007C3BD5" w:rsidP="00BF7A73">
      <w:pPr>
        <w:pStyle w:val="Nadpisparagrafu"/>
      </w:pPr>
      <w:r w:rsidRPr="007C3BD5">
        <w:t xml:space="preserve">Obsah konsolidované zprávy </w:t>
      </w:r>
      <w:r w:rsidRPr="007C3BD5" w:rsidR="007B6F84">
        <w:t>o</w:t>
      </w:r>
      <w:r w:rsidR="007B6F84">
        <w:t> </w:t>
      </w:r>
      <w:r w:rsidRPr="007C3BD5">
        <w:t xml:space="preserve">daních </w:t>
      </w:r>
      <w:r w:rsidRPr="007C3BD5" w:rsidR="007B6F84">
        <w:t>z</w:t>
      </w:r>
      <w:r w:rsidR="007B6F84">
        <w:t> </w:t>
      </w:r>
      <w:r w:rsidRPr="007C3BD5">
        <w:t>příjmů</w:t>
      </w:r>
    </w:p>
    <w:p w:rsidR="00BF7A73" w:rsidRPr="007C3BD5" w:rsidP="00BF7A73">
      <w:pPr>
        <w:pStyle w:val="Textodstavce"/>
        <w:numPr>
          <w:ilvl w:val="0"/>
          <w:numId w:val="0"/>
        </w:numPr>
        <w:ind w:firstLine="425"/>
        <w:rPr>
          <w:u w:val="single"/>
        </w:rPr>
      </w:pPr>
      <w:r w:rsidRPr="007C3BD5">
        <w:t>(1)</w:t>
      </w:r>
      <w:r w:rsidRPr="007C3BD5">
        <w:tab/>
      </w:r>
      <w:r w:rsidRPr="007C3BD5">
        <w:rPr>
          <w:u w:val="single"/>
        </w:rPr>
        <w:t xml:space="preserve">V konsolidované zprávě </w:t>
      </w:r>
      <w:r w:rsidRPr="007C3BD5" w:rsidR="007B6F84">
        <w:rPr>
          <w:u w:val="single"/>
        </w:rPr>
        <w:t>o</w:t>
      </w:r>
      <w:r w:rsidR="007B6F84">
        <w:rPr>
          <w:u w:val="single"/>
        </w:rPr>
        <w:t> </w:t>
      </w:r>
      <w:r w:rsidRPr="007C3BD5">
        <w:rPr>
          <w:u w:val="single"/>
        </w:rPr>
        <w:t xml:space="preserve">daních z příjmů se uvedou údaje </w:t>
      </w:r>
      <w:r w:rsidRPr="007C3BD5" w:rsidR="007B6F84">
        <w:rPr>
          <w:u w:val="single"/>
        </w:rPr>
        <w:t>o</w:t>
      </w:r>
      <w:r w:rsidR="007B6F84">
        <w:rPr>
          <w:u w:val="single"/>
        </w:rPr>
        <w:t> </w:t>
      </w:r>
      <w:r w:rsidRPr="007C3BD5">
        <w:rPr>
          <w:u w:val="single"/>
        </w:rPr>
        <w:t xml:space="preserve">nejvyšší konsolidující osobě </w:t>
      </w:r>
      <w:r w:rsidRPr="007C3BD5" w:rsidR="007B6F84">
        <w:rPr>
          <w:u w:val="single"/>
        </w:rPr>
        <w:t>a</w:t>
      </w:r>
      <w:r w:rsidR="007B6F84">
        <w:rPr>
          <w:u w:val="single"/>
        </w:rPr>
        <w:t> </w:t>
      </w:r>
      <w:r w:rsidRPr="007C3BD5">
        <w:rPr>
          <w:u w:val="single"/>
        </w:rPr>
        <w:t xml:space="preserve">všech ovládaných osobách, nejedná-li se </w:t>
      </w:r>
      <w:r w:rsidRPr="007C3BD5" w:rsidR="007B6F84">
        <w:rPr>
          <w:u w:val="single"/>
        </w:rPr>
        <w:t>o</w:t>
      </w:r>
      <w:r w:rsidR="007B6F84">
        <w:rPr>
          <w:u w:val="single"/>
        </w:rPr>
        <w:t> </w:t>
      </w:r>
      <w:r w:rsidRPr="007C3BD5">
        <w:rPr>
          <w:u w:val="single"/>
        </w:rPr>
        <w:t xml:space="preserve">ovládání na základě společného vlivu, zahrnutých v konsolidované účetní závěrce nejvyšší konsolidující osoby, které by se uváděly ve zprávě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příjmů jednotlivých entit, s tím, že</w:t>
      </w:r>
    </w:p>
    <w:p w:rsidR="00BF7A73" w:rsidRPr="007C3BD5" w:rsidP="00BF7A73">
      <w:pPr>
        <w:pStyle w:val="Textpsmene"/>
        <w:ind w:left="425" w:hanging="425"/>
        <w:rPr>
          <w:u w:val="single"/>
        </w:rPr>
      </w:pPr>
      <w:r w:rsidRPr="007C3BD5">
        <w:t>a)</w:t>
      </w:r>
      <w:r w:rsidRPr="007C3BD5">
        <w:tab/>
      </w:r>
      <w:r w:rsidRPr="007C3BD5">
        <w:rPr>
          <w:u w:val="single"/>
        </w:rPr>
        <w:t xml:space="preserve">se uvede také seznam všech ovládaných osob, nejedná-li se </w:t>
      </w:r>
      <w:r w:rsidRPr="007C3BD5" w:rsidR="007B6F84">
        <w:rPr>
          <w:u w:val="single"/>
        </w:rPr>
        <w:t>o</w:t>
      </w:r>
      <w:r w:rsidR="007B6F84">
        <w:rPr>
          <w:u w:val="single"/>
        </w:rPr>
        <w:t> </w:t>
      </w:r>
      <w:r w:rsidRPr="007C3BD5">
        <w:rPr>
          <w:u w:val="single"/>
        </w:rPr>
        <w:t xml:space="preserve">ovládání na základě společného vlivu, usazených v členském státě Evropské unie nebo ve státě, který je uveden na unijním seznamu jurisdikcí nespolupracujících v daňové oblasti schváleném Radou </w:t>
      </w:r>
      <w:r w:rsidRPr="007C3BD5">
        <w:rPr>
          <w:u w:val="single"/>
        </w:rPr>
        <w:t xml:space="preserve">Evropské unie nebo na seznamu současného stavu spolupráce s Evropskou unií, pokud jde </w:t>
      </w:r>
      <w:r w:rsidRPr="007C3BD5" w:rsidR="007B6F84">
        <w:rPr>
          <w:u w:val="single"/>
        </w:rPr>
        <w:t>o</w:t>
      </w:r>
      <w:r w:rsidR="007B6F84">
        <w:rPr>
          <w:u w:val="single"/>
        </w:rPr>
        <w:t> </w:t>
      </w:r>
      <w:r w:rsidRPr="007C3BD5">
        <w:rPr>
          <w:u w:val="single"/>
        </w:rPr>
        <w:t>závazky učiněné spolupracujícími jurisdikcemi v zájmu uplatňování zásad řádné správy v oblasti daní, schválených Radou Evropské unie,</w:t>
      </w:r>
    </w:p>
    <w:p w:rsidR="00BF7A73" w:rsidRPr="007C3BD5" w:rsidP="00BF7A73">
      <w:pPr>
        <w:pStyle w:val="Textpsmene"/>
        <w:ind w:left="425" w:hanging="425"/>
        <w:rPr>
          <w:u w:val="single"/>
        </w:rPr>
      </w:pPr>
      <w:r w:rsidRPr="007C3BD5">
        <w:t>b)</w:t>
      </w:r>
      <w:r w:rsidRPr="007C3BD5">
        <w:tab/>
      </w:r>
      <w:r w:rsidRPr="007C3BD5">
        <w:rPr>
          <w:u w:val="single"/>
        </w:rPr>
        <w:t>měnou použitou ve zprávě je měna používaná pro sestavení konsolidované účetní závěrky nejvyšší konsolidující osoby,</w:t>
      </w:r>
    </w:p>
    <w:p w:rsidR="00BF7A73" w:rsidRPr="007C3BD5" w:rsidP="00BF7A73">
      <w:pPr>
        <w:pStyle w:val="Textpsmene"/>
        <w:ind w:left="425" w:hanging="425"/>
        <w:rPr>
          <w:u w:val="single"/>
        </w:rPr>
      </w:pPr>
      <w:r w:rsidRPr="007C3BD5">
        <w:t>c)</w:t>
      </w:r>
      <w:r w:rsidRPr="007C3BD5">
        <w:tab/>
      </w:r>
      <w:r w:rsidRPr="007C3BD5">
        <w:rPr>
          <w:u w:val="single"/>
        </w:rPr>
        <w:t xml:space="preserve">pokud zprávu sestavuje účetní jednotka jiná než nejvyšší konsolidující osoba, je měnou použitou ve zprávě měna používaná pro sestavení účetní závěrky účetní jednotky, </w:t>
      </w:r>
      <w:r w:rsidRPr="007C3BD5" w:rsidR="007B6F84">
        <w:rPr>
          <w:u w:val="single"/>
        </w:rPr>
        <w:t>a</w:t>
      </w:r>
      <w:r w:rsidR="007B6F84">
        <w:rPr>
          <w:u w:val="single"/>
        </w:rPr>
        <w:t> </w:t>
      </w:r>
    </w:p>
    <w:p w:rsidR="00BF7A73" w:rsidRPr="007C3BD5" w:rsidP="00BF7A73">
      <w:pPr>
        <w:pStyle w:val="Textpsmene"/>
        <w:ind w:left="425" w:hanging="425"/>
        <w:rPr>
          <w:u w:val="single"/>
        </w:rPr>
      </w:pPr>
      <w:r w:rsidRPr="007C3BD5">
        <w:t>d)</w:t>
      </w:r>
      <w:r w:rsidRPr="007C3BD5">
        <w:tab/>
      </w:r>
      <w:r w:rsidRPr="007C3BD5">
        <w:rPr>
          <w:u w:val="single"/>
        </w:rPr>
        <w:t xml:space="preserve">pro uvedení celkových výnosů se vylučují dividendy obdržené od ovládaných osob, nejedná-li se </w:t>
      </w:r>
      <w:r w:rsidRPr="007C3BD5" w:rsidR="007B6F84">
        <w:rPr>
          <w:u w:val="single"/>
        </w:rPr>
        <w:t>o</w:t>
      </w:r>
      <w:r w:rsidR="007B6F84">
        <w:rPr>
          <w:u w:val="single"/>
        </w:rPr>
        <w:t> </w:t>
      </w:r>
      <w:r w:rsidRPr="007C3BD5">
        <w:rPr>
          <w:u w:val="single"/>
        </w:rPr>
        <w:t>ovládání na základě společného vlivu.</w:t>
      </w:r>
    </w:p>
    <w:p w:rsidR="00BF7A73" w:rsidRPr="007C3BD5" w:rsidP="00BF7A73">
      <w:pPr>
        <w:pStyle w:val="Textodstavce"/>
        <w:numPr>
          <w:ilvl w:val="0"/>
          <w:numId w:val="0"/>
        </w:numPr>
        <w:ind w:firstLine="425"/>
        <w:rPr>
          <w:u w:val="single"/>
        </w:rPr>
      </w:pPr>
      <w:r w:rsidRPr="007C3BD5">
        <w:rPr>
          <w:u w:val="single"/>
        </w:rPr>
        <w:t>(2)</w:t>
      </w:r>
      <w:r w:rsidRPr="007C3BD5">
        <w:rPr>
          <w:u w:val="single"/>
        </w:rPr>
        <w:tab/>
        <w:t xml:space="preserve">Ustanovení </w:t>
      </w:r>
      <w:r w:rsidRPr="007C3BD5" w:rsidR="007B6F84">
        <w:rPr>
          <w:u w:val="single"/>
        </w:rPr>
        <w:t>§</w:t>
      </w:r>
      <w:r w:rsidR="007B6F84">
        <w:rPr>
          <w:u w:val="single"/>
        </w:rPr>
        <w:t> </w:t>
      </w:r>
      <w:r w:rsidRPr="007C3BD5">
        <w:rPr>
          <w:u w:val="single"/>
        </w:rPr>
        <w:t xml:space="preserve">32n odst. </w:t>
      </w:r>
      <w:r w:rsidRPr="007C3BD5" w:rsidR="007B6F84">
        <w:rPr>
          <w:u w:val="single"/>
        </w:rPr>
        <w:t>2</w:t>
      </w:r>
      <w:r w:rsidR="007B6F84">
        <w:rPr>
          <w:u w:val="single"/>
        </w:rPr>
        <w:t> </w:t>
      </w:r>
      <w:r w:rsidRPr="007C3BD5">
        <w:rPr>
          <w:u w:val="single"/>
        </w:rPr>
        <w:t xml:space="preserve">až </w:t>
      </w:r>
      <w:r w:rsidRPr="007C3BD5" w:rsidR="007B6F84">
        <w:rPr>
          <w:u w:val="single"/>
        </w:rPr>
        <w:t>7</w:t>
      </w:r>
      <w:r w:rsidR="007B6F84">
        <w:rPr>
          <w:u w:val="single"/>
        </w:rPr>
        <w:t> </w:t>
      </w:r>
      <w:r w:rsidRPr="007C3BD5">
        <w:rPr>
          <w:u w:val="single"/>
        </w:rPr>
        <w:t xml:space="preserve">se pro konsolidovanou zprávu </w:t>
      </w:r>
      <w:r w:rsidRPr="007C3BD5" w:rsidR="007B6F84">
        <w:rPr>
          <w:u w:val="single"/>
        </w:rPr>
        <w:t>o</w:t>
      </w:r>
      <w:r w:rsidR="007B6F84">
        <w:rPr>
          <w:u w:val="single"/>
        </w:rPr>
        <w:t> </w:t>
      </w:r>
      <w:r w:rsidRPr="007C3BD5">
        <w:rPr>
          <w:u w:val="single"/>
        </w:rPr>
        <w:t>daních z příjmů použijí obdobně.</w:t>
      </w:r>
    </w:p>
    <w:p w:rsidR="00BF7A73" w:rsidRPr="007C3BD5" w:rsidP="00BF7A73">
      <w:pPr>
        <w:pStyle w:val="celex0"/>
      </w:pPr>
      <w:r w:rsidRPr="007C3BD5">
        <w:t xml:space="preserve">CELEX 32021L2101 </w:t>
      </w:r>
    </w:p>
    <w:p w:rsidR="00BF7A73" w:rsidRPr="007C3BD5" w:rsidP="00BF7A73">
      <w:pPr>
        <w:pStyle w:val="Paragraf"/>
      </w:pPr>
      <w:r w:rsidRPr="007C3BD5">
        <w:t>§</w:t>
      </w:r>
      <w:r>
        <w:t> </w:t>
      </w:r>
      <w:r w:rsidRPr="007C3BD5">
        <w:t>32q</w:t>
      </w:r>
    </w:p>
    <w:p w:rsidR="00BF7A73" w:rsidRPr="007C3BD5" w:rsidP="00BF7A73">
      <w:pPr>
        <w:pStyle w:val="Nadpisparagrafu"/>
      </w:pPr>
      <w:r w:rsidRPr="007C3BD5">
        <w:t>Zpřístupnění</w:t>
      </w:r>
    </w:p>
    <w:p w:rsidR="00BF7A73" w:rsidRPr="007C3BD5" w:rsidP="00BF7A73">
      <w:pPr>
        <w:pStyle w:val="Textodstavce"/>
        <w:numPr>
          <w:ilvl w:val="0"/>
          <w:numId w:val="0"/>
        </w:numPr>
        <w:ind w:firstLine="425"/>
        <w:rPr>
          <w:u w:val="single"/>
        </w:rPr>
      </w:pPr>
      <w:r w:rsidRPr="007C3BD5">
        <w:rPr>
          <w:u w:val="single"/>
        </w:rPr>
        <w:t>(1)</w:t>
      </w:r>
      <w:r w:rsidRPr="007C3BD5">
        <w:rPr>
          <w:u w:val="single"/>
        </w:rPr>
        <w:tab/>
        <w:t xml:space="preserve">Účetní jednotka, která má povinnost sestavit zprávu </w:t>
      </w:r>
      <w:r w:rsidRPr="007C3BD5" w:rsidR="007B6F84">
        <w:rPr>
          <w:u w:val="single"/>
        </w:rPr>
        <w:t>o</w:t>
      </w:r>
      <w:r w:rsidR="007B6F84">
        <w:rPr>
          <w:u w:val="single"/>
        </w:rPr>
        <w:t> </w:t>
      </w:r>
      <w:r w:rsidRPr="007C3BD5">
        <w:rPr>
          <w:u w:val="single"/>
        </w:rPr>
        <w:t xml:space="preserve">daních z příjmů nebo konsolidovanou zprávu </w:t>
      </w:r>
      <w:r w:rsidRPr="007C3BD5" w:rsidR="007B6F84">
        <w:rPr>
          <w:u w:val="single"/>
        </w:rPr>
        <w:t>o</w:t>
      </w:r>
      <w:r w:rsidR="007B6F84">
        <w:rPr>
          <w:u w:val="single"/>
        </w:rPr>
        <w:t> </w:t>
      </w:r>
      <w:r w:rsidRPr="007C3BD5">
        <w:rPr>
          <w:u w:val="single"/>
        </w:rPr>
        <w:t xml:space="preserve">daních z příjmů, ji zveřejní způsobem podle </w:t>
      </w:r>
      <w:r w:rsidRPr="007C3BD5" w:rsidR="007B6F84">
        <w:rPr>
          <w:u w:val="single"/>
        </w:rPr>
        <w:t>§</w:t>
      </w:r>
      <w:r w:rsidR="007B6F84">
        <w:rPr>
          <w:u w:val="single"/>
        </w:rPr>
        <w:t> </w:t>
      </w:r>
      <w:r w:rsidRPr="007C3BD5">
        <w:rPr>
          <w:u w:val="single"/>
        </w:rPr>
        <w:t>21a.</w:t>
      </w:r>
    </w:p>
    <w:p w:rsidR="00BF7A73" w:rsidRPr="007C3BD5" w:rsidP="00BF7A73">
      <w:pPr>
        <w:pStyle w:val="Textodstavce"/>
        <w:numPr>
          <w:ilvl w:val="0"/>
          <w:numId w:val="0"/>
        </w:numPr>
        <w:ind w:firstLine="425"/>
        <w:rPr>
          <w:u w:val="single"/>
        </w:rPr>
      </w:pPr>
      <w:r w:rsidRPr="007C3BD5">
        <w:rPr>
          <w:u w:val="single"/>
        </w:rPr>
        <w:t>(2)</w:t>
      </w:r>
      <w:r w:rsidRPr="007C3BD5">
        <w:rPr>
          <w:u w:val="single"/>
        </w:rPr>
        <w:tab/>
        <w:t xml:space="preserve">Účetní jednotka, která má povinnost sestavit zprávu </w:t>
      </w:r>
      <w:r w:rsidRPr="007C3BD5" w:rsidR="007B6F84">
        <w:rPr>
          <w:u w:val="single"/>
        </w:rPr>
        <w:t>o</w:t>
      </w:r>
      <w:r w:rsidR="007B6F84">
        <w:rPr>
          <w:u w:val="single"/>
        </w:rPr>
        <w:t> </w:t>
      </w:r>
      <w:r w:rsidRPr="007C3BD5">
        <w:rPr>
          <w:u w:val="single"/>
        </w:rPr>
        <w:t xml:space="preserve">daních z příjmů nebo konsolidovanou zprávu </w:t>
      </w:r>
      <w:r w:rsidRPr="007C3BD5" w:rsidR="007B6F84">
        <w:rPr>
          <w:u w:val="single"/>
        </w:rPr>
        <w:t>o</w:t>
      </w:r>
      <w:r w:rsidR="007B6F84">
        <w:rPr>
          <w:u w:val="single"/>
        </w:rPr>
        <w:t> </w:t>
      </w:r>
      <w:r w:rsidRPr="007C3BD5">
        <w:rPr>
          <w:u w:val="single"/>
        </w:rPr>
        <w:t xml:space="preserve">daních z příjmů, uveřejní na svých internetových stránkách odkaz na veřejný rejstřík, ve kterém je tato zpráva zveřejněna, </w:t>
      </w:r>
      <w:r w:rsidRPr="007C3BD5" w:rsidR="007B6F84">
        <w:rPr>
          <w:u w:val="single"/>
        </w:rPr>
        <w:t>a</w:t>
      </w:r>
      <w:r w:rsidR="007B6F84">
        <w:rPr>
          <w:u w:val="single"/>
        </w:rPr>
        <w:t> </w:t>
      </w:r>
      <w:r w:rsidRPr="007C3BD5">
        <w:rPr>
          <w:u w:val="single"/>
        </w:rPr>
        <w:t xml:space="preserve">oznámení </w:t>
      </w:r>
      <w:r w:rsidRPr="007C3BD5" w:rsidR="007B6F84">
        <w:rPr>
          <w:u w:val="single"/>
        </w:rPr>
        <w:t>o</w:t>
      </w:r>
      <w:r w:rsidR="007B6F84">
        <w:rPr>
          <w:u w:val="single"/>
        </w:rPr>
        <w:t> </w:t>
      </w:r>
      <w:r w:rsidRPr="007C3BD5">
        <w:rPr>
          <w:u w:val="single"/>
        </w:rPr>
        <w:t xml:space="preserve">skutečnosti, že nemá povinnost tuto zprávu uveřejnit na svých internetových stránkách. Uveřejnění se provede do 12 měsíců od rozvahového dne na dobu alespoň </w:t>
      </w:r>
      <w:r w:rsidRPr="007C3BD5" w:rsidR="007B6F84">
        <w:rPr>
          <w:u w:val="single"/>
        </w:rPr>
        <w:t>5</w:t>
      </w:r>
      <w:r w:rsidR="007B6F84">
        <w:rPr>
          <w:u w:val="single"/>
        </w:rPr>
        <w:t> </w:t>
      </w:r>
      <w:r w:rsidRPr="007C3BD5">
        <w:rPr>
          <w:u w:val="single"/>
        </w:rPr>
        <w:t>let.</w:t>
      </w:r>
    </w:p>
    <w:p w:rsidR="00BF7A73" w:rsidRPr="007C3BD5" w:rsidP="00BF7A73">
      <w:pPr>
        <w:pStyle w:val="Textodstavce"/>
        <w:numPr>
          <w:ilvl w:val="0"/>
          <w:numId w:val="0"/>
        </w:numPr>
        <w:ind w:firstLine="425"/>
        <w:rPr>
          <w:u w:val="single"/>
        </w:rPr>
      </w:pPr>
      <w:r w:rsidRPr="007C3BD5">
        <w:rPr>
          <w:u w:val="single"/>
        </w:rPr>
        <w:t>(3)</w:t>
      </w:r>
      <w:r w:rsidRPr="007C3BD5">
        <w:rPr>
          <w:u w:val="single"/>
        </w:rPr>
        <w:tab/>
      </w:r>
      <w:r w:rsidRPr="007C3BD5" w:rsidR="007B6F84">
        <w:rPr>
          <w:u w:val="single"/>
        </w:rPr>
        <w:t>V</w:t>
      </w:r>
      <w:r w:rsidR="007B6F84">
        <w:rPr>
          <w:u w:val="single"/>
        </w:rPr>
        <w:t> </w:t>
      </w:r>
      <w:r w:rsidRPr="007C3BD5">
        <w:rPr>
          <w:u w:val="single"/>
        </w:rPr>
        <w:t xml:space="preserve">případě zprávy </w:t>
      </w:r>
      <w:r w:rsidRPr="007C3BD5" w:rsidR="007B6F84">
        <w:rPr>
          <w:u w:val="single"/>
        </w:rPr>
        <w:t>o</w:t>
      </w:r>
      <w:r w:rsidR="007B6F84">
        <w:rPr>
          <w:u w:val="single"/>
        </w:rPr>
        <w:t> </w:t>
      </w:r>
      <w:r w:rsidRPr="007C3BD5">
        <w:rPr>
          <w:u w:val="single"/>
        </w:rPr>
        <w:t xml:space="preserve">daních z příjmů nebo konsolidované zprávy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sestavených nebo zpřístupněných z důvodu existence pobočky na území České republiky se zveřejnění provede uložením do sbírky listin veřejného rejstříku, ve kterém je pobočka zapsána, </w:t>
      </w:r>
      <w:r w:rsidRPr="007C3BD5" w:rsidR="007B6F84">
        <w:rPr>
          <w:u w:val="single"/>
        </w:rPr>
        <w:t>a</w:t>
      </w:r>
      <w:r w:rsidR="007B6F84">
        <w:rPr>
          <w:u w:val="single"/>
        </w:rPr>
        <w:t> </w:t>
      </w:r>
      <w:r w:rsidRPr="007C3BD5">
        <w:rPr>
          <w:u w:val="single"/>
        </w:rPr>
        <w:t xml:space="preserve">uveřejnění se provede na internetových stránkách účetní jednotky nebo její pobočky na území České republiky. </w:t>
      </w:r>
    </w:p>
    <w:p w:rsidR="00BF7A73" w:rsidRPr="007C3BD5" w:rsidP="00BF7A73">
      <w:pPr>
        <w:pStyle w:val="Textodstavce"/>
        <w:numPr>
          <w:ilvl w:val="0"/>
          <w:numId w:val="0"/>
        </w:numPr>
        <w:ind w:firstLine="425"/>
        <w:rPr>
          <w:u w:val="single"/>
        </w:rPr>
      </w:pPr>
      <w:r w:rsidRPr="007C3BD5">
        <w:rPr>
          <w:u w:val="single"/>
        </w:rPr>
        <w:t>(4)</w:t>
      </w:r>
      <w:r w:rsidRPr="007C3BD5">
        <w:rPr>
          <w:u w:val="single"/>
        </w:rPr>
        <w:tab/>
        <w:t xml:space="preserve">Účetní jednotka, která nemá povinnost sestavit nebo zpřístupnit zprávu o daních z příjmů nebo konsolidovanou zprávu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z důvodu uveřejnění zprávy s informacemi </w:t>
      </w:r>
      <w:r w:rsidRPr="007C3BD5" w:rsidR="007B6F84">
        <w:rPr>
          <w:u w:val="single"/>
        </w:rPr>
        <w:t>o</w:t>
      </w:r>
      <w:r w:rsidR="007B6F84">
        <w:rPr>
          <w:u w:val="single"/>
        </w:rPr>
        <w:t> </w:t>
      </w:r>
      <w:r w:rsidRPr="007C3BD5">
        <w:rPr>
          <w:u w:val="single"/>
        </w:rPr>
        <w:t xml:space="preserve">daních z příjmů rovnocenné zprávě </w:t>
      </w:r>
      <w:r w:rsidRPr="007C3BD5" w:rsidR="007B6F84">
        <w:rPr>
          <w:u w:val="single"/>
        </w:rPr>
        <w:t>o</w:t>
      </w:r>
      <w:r w:rsidR="007B6F84">
        <w:rPr>
          <w:u w:val="single"/>
        </w:rPr>
        <w:t> </w:t>
      </w:r>
      <w:r w:rsidRPr="007C3BD5">
        <w:rPr>
          <w:u w:val="single"/>
        </w:rPr>
        <w:t xml:space="preserve">daních z příjmů nebo konsolidované zprávě </w:t>
      </w:r>
      <w:r w:rsidRPr="007C3BD5" w:rsidR="007B6F84">
        <w:rPr>
          <w:u w:val="single"/>
        </w:rPr>
        <w:t>o</w:t>
      </w:r>
      <w:r w:rsidR="007B6F84">
        <w:rPr>
          <w:u w:val="single"/>
        </w:rPr>
        <w:t> </w:t>
      </w:r>
      <w:r w:rsidRPr="007C3BD5">
        <w:rPr>
          <w:u w:val="single"/>
        </w:rPr>
        <w:t xml:space="preserve">daních z příjmů, zajistí uveřejnění této zprávy po dobu alespoň </w:t>
      </w:r>
      <w:r w:rsidRPr="007C3BD5" w:rsidR="007B6F84">
        <w:rPr>
          <w:u w:val="single"/>
        </w:rPr>
        <w:t>5</w:t>
      </w:r>
      <w:r w:rsidR="007B6F84">
        <w:rPr>
          <w:u w:val="single"/>
        </w:rPr>
        <w:t> </w:t>
      </w:r>
      <w:r w:rsidRPr="007C3BD5">
        <w:rPr>
          <w:u w:val="single"/>
        </w:rPr>
        <w:t>let.</w:t>
      </w:r>
    </w:p>
    <w:p w:rsidR="00BF7A73" w:rsidRPr="007C3BD5" w:rsidP="00BF7A73">
      <w:pPr>
        <w:pStyle w:val="Paragraf"/>
      </w:pPr>
      <w:r w:rsidRPr="007C3BD5">
        <w:t>§</w:t>
      </w:r>
      <w:r>
        <w:t> </w:t>
      </w:r>
      <w:r w:rsidRPr="007C3BD5">
        <w:t>32r</w:t>
      </w:r>
    </w:p>
    <w:p w:rsidR="00BF7A73" w:rsidRPr="007C3BD5" w:rsidP="00BF7A73">
      <w:pPr>
        <w:pStyle w:val="Nadpisparagrafu"/>
      </w:pPr>
      <w:r w:rsidRPr="007C3BD5">
        <w:t>Kritéria rovnocennosti</w:t>
      </w:r>
    </w:p>
    <w:p w:rsidR="00BF7A73" w:rsidRPr="007C3BD5" w:rsidP="00BF7A73">
      <w:pPr>
        <w:pStyle w:val="Textodstavce"/>
        <w:numPr>
          <w:ilvl w:val="0"/>
          <w:numId w:val="0"/>
        </w:numPr>
        <w:ind w:firstLine="425"/>
        <w:rPr>
          <w:u w:val="single"/>
        </w:rPr>
      </w:pPr>
      <w:r w:rsidRPr="007C3BD5">
        <w:t>(1)</w:t>
      </w:r>
      <w:r w:rsidRPr="007C3BD5">
        <w:tab/>
      </w:r>
      <w:r w:rsidRPr="007C3BD5">
        <w:rPr>
          <w:u w:val="single"/>
        </w:rPr>
        <w:t xml:space="preserve">Účetní jednotka uvedená </w:t>
      </w:r>
      <w:r w:rsidRPr="007C3BD5" w:rsidR="007B6F84">
        <w:rPr>
          <w:u w:val="single"/>
        </w:rPr>
        <w:t>v</w:t>
      </w:r>
      <w:r w:rsidR="007B6F84">
        <w:rPr>
          <w:u w:val="single"/>
        </w:rPr>
        <w:t> </w:t>
      </w:r>
      <w:r w:rsidRPr="007C3BD5" w:rsidR="007B6F84">
        <w:rPr>
          <w:u w:val="single"/>
        </w:rPr>
        <w:t>§</w:t>
      </w:r>
      <w:r w:rsidR="007B6F84">
        <w:rPr>
          <w:u w:val="single"/>
        </w:rPr>
        <w:t> </w:t>
      </w:r>
      <w:r w:rsidRPr="007C3BD5">
        <w:rPr>
          <w:u w:val="single"/>
        </w:rPr>
        <w:t xml:space="preserve">32m odst. </w:t>
      </w:r>
      <w:r w:rsidRPr="007C3BD5" w:rsidR="007B6F84">
        <w:rPr>
          <w:u w:val="single"/>
        </w:rPr>
        <w:t>1</w:t>
      </w:r>
      <w:r w:rsidR="007B6F84">
        <w:rPr>
          <w:u w:val="single"/>
        </w:rPr>
        <w:t> </w:t>
      </w:r>
      <w:r w:rsidRPr="007C3BD5">
        <w:rPr>
          <w:u w:val="single"/>
        </w:rPr>
        <w:t xml:space="preserve">není povinna sestavit zprávu </w:t>
      </w:r>
      <w:r w:rsidRPr="007C3BD5" w:rsidR="007B6F84">
        <w:rPr>
          <w:u w:val="single"/>
        </w:rPr>
        <w:t>o</w:t>
      </w:r>
      <w:r w:rsidR="007B6F84">
        <w:rPr>
          <w:u w:val="single"/>
        </w:rPr>
        <w:t> </w:t>
      </w:r>
      <w:r w:rsidRPr="007C3BD5">
        <w:rPr>
          <w:u w:val="single"/>
        </w:rPr>
        <w:t xml:space="preserve">daních z příjmů, pokud podává zprávu podle </w:t>
      </w:r>
      <w:r w:rsidRPr="007C3BD5" w:rsidR="007B6F84">
        <w:rPr>
          <w:u w:val="single"/>
        </w:rPr>
        <w:t>čl.</w:t>
      </w:r>
      <w:r w:rsidR="007B6F84">
        <w:rPr>
          <w:u w:val="single"/>
        </w:rPr>
        <w:t> </w:t>
      </w:r>
      <w:r w:rsidRPr="007C3BD5">
        <w:rPr>
          <w:u w:val="single"/>
        </w:rPr>
        <w:t xml:space="preserve">89 směrnice Evropského parlamentu </w:t>
      </w:r>
      <w:r w:rsidRPr="007C3BD5" w:rsidR="007B6F84">
        <w:rPr>
          <w:u w:val="single"/>
        </w:rPr>
        <w:t>a</w:t>
      </w:r>
      <w:r w:rsidR="007B6F84">
        <w:rPr>
          <w:u w:val="single"/>
        </w:rPr>
        <w:t> </w:t>
      </w:r>
      <w:r w:rsidRPr="007C3BD5">
        <w:rPr>
          <w:u w:val="single"/>
        </w:rPr>
        <w:t xml:space="preserve">Rady 2013/36/EU, která zahrnuje údaje </w:t>
      </w:r>
      <w:r w:rsidRPr="007C3BD5" w:rsidR="007B6F84">
        <w:rPr>
          <w:u w:val="single"/>
        </w:rPr>
        <w:t>o</w:t>
      </w:r>
      <w:r w:rsidR="007B6F84">
        <w:rPr>
          <w:u w:val="single"/>
        </w:rPr>
        <w:t> </w:t>
      </w:r>
      <w:r w:rsidRPr="007C3BD5">
        <w:rPr>
          <w:u w:val="single"/>
        </w:rPr>
        <w:t>veškerých jejích činnostech.</w:t>
      </w:r>
    </w:p>
    <w:p w:rsidR="00BF7A73" w:rsidRPr="007C3BD5" w:rsidP="00BF7A73">
      <w:pPr>
        <w:pStyle w:val="Textodstavce"/>
        <w:numPr>
          <w:ilvl w:val="0"/>
          <w:numId w:val="0"/>
        </w:numPr>
        <w:ind w:firstLine="425"/>
        <w:rPr>
          <w:u w:val="single"/>
        </w:rPr>
      </w:pPr>
      <w:r w:rsidRPr="007C3BD5">
        <w:rPr>
          <w:u w:val="single"/>
        </w:rPr>
        <w:t>(2)</w:t>
      </w:r>
      <w:r w:rsidRPr="007C3BD5">
        <w:rPr>
          <w:u w:val="single"/>
        </w:rPr>
        <w:tab/>
        <w:t xml:space="preserve">Účetní jednotka uvedená </w:t>
      </w:r>
      <w:r w:rsidRPr="007C3BD5" w:rsidR="007B6F84">
        <w:rPr>
          <w:u w:val="single"/>
        </w:rPr>
        <w:t>v</w:t>
      </w:r>
      <w:r w:rsidR="007B6F84">
        <w:rPr>
          <w:u w:val="single"/>
        </w:rPr>
        <w:t> </w:t>
      </w:r>
      <w:r w:rsidRPr="007C3BD5" w:rsidR="007B6F84">
        <w:rPr>
          <w:u w:val="single"/>
        </w:rPr>
        <w:t>§</w:t>
      </w:r>
      <w:r w:rsidR="007B6F84">
        <w:rPr>
          <w:u w:val="single"/>
        </w:rPr>
        <w:t> </w:t>
      </w:r>
      <w:r w:rsidRPr="007C3BD5">
        <w:rPr>
          <w:u w:val="single"/>
        </w:rPr>
        <w:t xml:space="preserve">32m odst. </w:t>
      </w:r>
      <w:r w:rsidRPr="007C3BD5" w:rsidR="007B6F84">
        <w:rPr>
          <w:u w:val="single"/>
        </w:rPr>
        <w:t>2</w:t>
      </w:r>
      <w:r w:rsidR="007B6F84">
        <w:rPr>
          <w:u w:val="single"/>
        </w:rPr>
        <w:t> </w:t>
      </w:r>
      <w:r w:rsidRPr="007C3BD5">
        <w:rPr>
          <w:u w:val="single"/>
        </w:rPr>
        <w:t xml:space="preserve">není povinna zpřístupnit zprávu </w:t>
      </w:r>
      <w:r w:rsidRPr="007C3BD5" w:rsidR="007B6F84">
        <w:rPr>
          <w:u w:val="single"/>
        </w:rPr>
        <w:t>o</w:t>
      </w:r>
      <w:r w:rsidR="007B6F84">
        <w:rPr>
          <w:u w:val="single"/>
        </w:rPr>
        <w:t> </w:t>
      </w:r>
      <w:r w:rsidRPr="007C3BD5">
        <w:rPr>
          <w:u w:val="single"/>
        </w:rPr>
        <w:t>daních z příjmů, pokud</w:t>
      </w:r>
    </w:p>
    <w:p w:rsidR="00BF7A73" w:rsidRPr="007C3BD5" w:rsidP="00BF7A73">
      <w:pPr>
        <w:pStyle w:val="Textpsmene"/>
        <w:ind w:left="425" w:hanging="425"/>
        <w:rPr>
          <w:u w:val="single"/>
        </w:rPr>
      </w:pPr>
      <w:r w:rsidRPr="007C3BD5">
        <w:t>a)</w:t>
      </w:r>
      <w:r w:rsidRPr="007C3BD5">
        <w:tab/>
      </w:r>
      <w:r w:rsidRPr="007C3BD5">
        <w:rPr>
          <w:u w:val="single"/>
        </w:rPr>
        <w:t xml:space="preserve">sestavila zprávu </w:t>
      </w:r>
      <w:r w:rsidRPr="007C3BD5" w:rsidR="007B6F84">
        <w:rPr>
          <w:u w:val="single"/>
        </w:rPr>
        <w:t>s</w:t>
      </w:r>
      <w:r w:rsidR="007B6F84">
        <w:rPr>
          <w:u w:val="single"/>
        </w:rPr>
        <w:t> </w:t>
      </w:r>
      <w:r w:rsidRPr="007C3BD5">
        <w:rPr>
          <w:u w:val="single"/>
        </w:rPr>
        <w:t xml:space="preserve">informacemi </w:t>
      </w:r>
      <w:r w:rsidRPr="007C3BD5" w:rsidR="007B6F84">
        <w:rPr>
          <w:u w:val="single"/>
        </w:rPr>
        <w:t>o</w:t>
      </w:r>
      <w:r w:rsidR="007B6F84">
        <w:rPr>
          <w:u w:val="single"/>
        </w:rPr>
        <w:t> </w:t>
      </w:r>
      <w:r w:rsidRPr="007C3BD5">
        <w:rPr>
          <w:u w:val="single"/>
        </w:rPr>
        <w:t>daních z příjmů rovnocennou zprávě o daních z příjmů,</w:t>
      </w:r>
    </w:p>
    <w:p w:rsidR="00BF7A73" w:rsidRPr="007C3BD5" w:rsidP="00BF7A73">
      <w:pPr>
        <w:pStyle w:val="Textpsmene"/>
        <w:ind w:left="425" w:hanging="425"/>
        <w:rPr>
          <w:u w:val="single"/>
        </w:rPr>
      </w:pPr>
      <w:r w:rsidRPr="007C3BD5">
        <w:t>b)</w:t>
      </w:r>
      <w:r w:rsidRPr="007C3BD5">
        <w:tab/>
      </w:r>
      <w:r w:rsidRPr="007C3BD5">
        <w:rPr>
          <w:u w:val="single"/>
        </w:rPr>
        <w:t xml:space="preserve">zpráva podle písmene a) obsahuje název </w:t>
      </w:r>
      <w:r w:rsidRPr="007C3BD5" w:rsidR="007B6F84">
        <w:rPr>
          <w:u w:val="single"/>
        </w:rPr>
        <w:t>a</w:t>
      </w:r>
      <w:r w:rsidR="007B6F84">
        <w:rPr>
          <w:u w:val="single"/>
        </w:rPr>
        <w:t> </w:t>
      </w:r>
      <w:r w:rsidRPr="007C3BD5">
        <w:rPr>
          <w:u w:val="single"/>
        </w:rPr>
        <w:t>adresu pobočky na území České republiky, a</w:t>
      </w:r>
    </w:p>
    <w:p w:rsidR="00BF7A73" w:rsidRPr="007C3BD5" w:rsidP="00BF7A73">
      <w:pPr>
        <w:pStyle w:val="Textpsmene"/>
        <w:ind w:left="425" w:hanging="425"/>
        <w:rPr>
          <w:u w:val="single"/>
        </w:rPr>
      </w:pPr>
      <w:r w:rsidRPr="007C3BD5">
        <w:t>c)</w:t>
      </w:r>
      <w:r w:rsidRPr="007C3BD5">
        <w:tab/>
      </w:r>
      <w:r w:rsidRPr="007C3BD5">
        <w:rPr>
          <w:u w:val="single"/>
        </w:rPr>
        <w:t xml:space="preserve">do 12 měsíců od rozvahového dne je její překlad do českého nebo anglického jazyka zveřejněn uložením do sbírky listin veřejného rejstříku, ve kterém je zapsána pobočka účetní jednotky, </w:t>
      </w:r>
      <w:r w:rsidRPr="007C3BD5" w:rsidR="007B6F84">
        <w:rPr>
          <w:u w:val="single"/>
        </w:rPr>
        <w:t>a</w:t>
      </w:r>
      <w:r w:rsidR="007B6F84">
        <w:rPr>
          <w:u w:val="single"/>
        </w:rPr>
        <w:t> </w:t>
      </w:r>
      <w:r w:rsidRPr="007C3BD5">
        <w:rPr>
          <w:u w:val="single"/>
        </w:rPr>
        <w:t xml:space="preserve">bezplatně </w:t>
      </w:r>
      <w:r w:rsidRPr="007C3BD5" w:rsidR="007B6F84">
        <w:rPr>
          <w:u w:val="single"/>
        </w:rPr>
        <w:t>a</w:t>
      </w:r>
      <w:r w:rsidR="007B6F84">
        <w:rPr>
          <w:u w:val="single"/>
        </w:rPr>
        <w:t> </w:t>
      </w:r>
      <w:r w:rsidRPr="007C3BD5">
        <w:rPr>
          <w:u w:val="single"/>
        </w:rPr>
        <w:t>v elektronickém strojově čitelném formátu uveřejněn na internetových stránkách účetní jednotky.</w:t>
      </w:r>
    </w:p>
    <w:p w:rsidR="00BF7A73" w:rsidRPr="007C3BD5" w:rsidP="00BF7A73">
      <w:pPr>
        <w:pStyle w:val="Textodstavce"/>
        <w:numPr>
          <w:ilvl w:val="0"/>
          <w:numId w:val="0"/>
        </w:numPr>
        <w:ind w:firstLine="425"/>
        <w:rPr>
          <w:u w:val="single"/>
        </w:rPr>
      </w:pPr>
      <w:r w:rsidRPr="007C3BD5">
        <w:t>(3)</w:t>
      </w:r>
      <w:r w:rsidRPr="007C3BD5">
        <w:tab/>
      </w:r>
      <w:r w:rsidRPr="007C3BD5">
        <w:rPr>
          <w:u w:val="single"/>
        </w:rPr>
        <w:t xml:space="preserve">Účetní jednotka uvedená </w:t>
      </w:r>
      <w:r w:rsidRPr="007C3BD5" w:rsidR="007B6F84">
        <w:rPr>
          <w:u w:val="single"/>
        </w:rPr>
        <w:t>v</w:t>
      </w:r>
      <w:r w:rsidR="007B6F84">
        <w:rPr>
          <w:u w:val="single"/>
        </w:rPr>
        <w:t> </w:t>
      </w:r>
      <w:r w:rsidRPr="007C3BD5" w:rsidR="007B6F84">
        <w:rPr>
          <w:u w:val="single"/>
        </w:rPr>
        <w:t>§</w:t>
      </w:r>
      <w:r w:rsidR="007B6F84">
        <w:rPr>
          <w:u w:val="single"/>
        </w:rPr>
        <w:t> </w:t>
      </w:r>
      <w:r w:rsidRPr="007C3BD5">
        <w:rPr>
          <w:u w:val="single"/>
        </w:rPr>
        <w:t xml:space="preserve">32o odst. </w:t>
      </w:r>
      <w:r w:rsidRPr="007C3BD5" w:rsidR="007B6F84">
        <w:rPr>
          <w:u w:val="single"/>
        </w:rPr>
        <w:t>1</w:t>
      </w:r>
      <w:r w:rsidR="007B6F84">
        <w:rPr>
          <w:u w:val="single"/>
        </w:rPr>
        <w:t> </w:t>
      </w:r>
      <w:r w:rsidRPr="007C3BD5">
        <w:rPr>
          <w:u w:val="single"/>
        </w:rPr>
        <w:t xml:space="preserve">není povinna sestavit konsolidovanou zprávu </w:t>
      </w:r>
      <w:r w:rsidRPr="007C3BD5" w:rsidR="007B6F84">
        <w:rPr>
          <w:u w:val="single"/>
        </w:rPr>
        <w:t>o</w:t>
      </w:r>
      <w:r w:rsidR="007B6F84">
        <w:rPr>
          <w:u w:val="single"/>
        </w:rPr>
        <w:t> </w:t>
      </w:r>
      <w:r w:rsidRPr="007C3BD5">
        <w:rPr>
          <w:u w:val="single"/>
        </w:rPr>
        <w:t xml:space="preserve">daních z příjmů, pokud ona nebo její konsolidovaná účetní jednotka podávají zprávu podle </w:t>
      </w:r>
      <w:r w:rsidRPr="007C3BD5" w:rsidR="007B6F84">
        <w:rPr>
          <w:u w:val="single"/>
        </w:rPr>
        <w:t>čl.</w:t>
      </w:r>
      <w:r w:rsidR="007B6F84">
        <w:rPr>
          <w:u w:val="single"/>
        </w:rPr>
        <w:t> </w:t>
      </w:r>
      <w:r w:rsidRPr="007C3BD5">
        <w:rPr>
          <w:u w:val="single"/>
        </w:rPr>
        <w:t xml:space="preserve">89 směrnice Evropského parlamentu </w:t>
      </w:r>
      <w:r w:rsidRPr="007C3BD5" w:rsidR="007B6F84">
        <w:rPr>
          <w:u w:val="single"/>
        </w:rPr>
        <w:t>a</w:t>
      </w:r>
      <w:r w:rsidR="007B6F84">
        <w:rPr>
          <w:u w:val="single"/>
        </w:rPr>
        <w:t> </w:t>
      </w:r>
      <w:r w:rsidRPr="007C3BD5">
        <w:rPr>
          <w:u w:val="single"/>
        </w:rPr>
        <w:t xml:space="preserve">Rady 2013/36/EU, která zahrnuje údaje </w:t>
      </w:r>
      <w:r w:rsidRPr="007C3BD5" w:rsidR="007B6F84">
        <w:rPr>
          <w:u w:val="single"/>
        </w:rPr>
        <w:t>o</w:t>
      </w:r>
      <w:r w:rsidR="007B6F84">
        <w:rPr>
          <w:u w:val="single"/>
        </w:rPr>
        <w:t> </w:t>
      </w:r>
      <w:r w:rsidRPr="007C3BD5">
        <w:rPr>
          <w:u w:val="single"/>
        </w:rPr>
        <w:t xml:space="preserve">veškerých činnostech konsolidující účetní jednotky </w:t>
      </w:r>
      <w:r w:rsidRPr="007C3BD5" w:rsidR="007B6F84">
        <w:rPr>
          <w:u w:val="single"/>
        </w:rPr>
        <w:t>a</w:t>
      </w:r>
      <w:r w:rsidR="007B6F84">
        <w:rPr>
          <w:u w:val="single"/>
        </w:rPr>
        <w:t> </w:t>
      </w:r>
      <w:r w:rsidRPr="007C3BD5">
        <w:rPr>
          <w:u w:val="single"/>
        </w:rPr>
        <w:t xml:space="preserve">všech konsolidovaných účetních jednotek zahrnutých v konsolidované účetní závěrce, za které by se konsolidovaná zpráva </w:t>
      </w:r>
      <w:r w:rsidRPr="007C3BD5" w:rsidR="007B6F84">
        <w:rPr>
          <w:u w:val="single"/>
        </w:rPr>
        <w:t>o</w:t>
      </w:r>
      <w:r w:rsidR="007B6F84">
        <w:rPr>
          <w:u w:val="single"/>
        </w:rPr>
        <w:t> </w:t>
      </w:r>
      <w:r w:rsidRPr="007C3BD5">
        <w:rPr>
          <w:u w:val="single"/>
        </w:rPr>
        <w:t>daních z příjmů sestavovala.</w:t>
      </w:r>
    </w:p>
    <w:p w:rsidR="00BF7A73" w:rsidRPr="007C3BD5" w:rsidP="00BF7A73">
      <w:pPr>
        <w:pStyle w:val="Textodstavce"/>
        <w:numPr>
          <w:ilvl w:val="0"/>
          <w:numId w:val="0"/>
        </w:numPr>
        <w:ind w:firstLine="425"/>
        <w:rPr>
          <w:u w:val="single"/>
        </w:rPr>
      </w:pPr>
      <w:r w:rsidRPr="007C3BD5">
        <w:t>(4)</w:t>
      </w:r>
      <w:r w:rsidRPr="007C3BD5">
        <w:tab/>
      </w:r>
      <w:r w:rsidRPr="007C3BD5">
        <w:rPr>
          <w:u w:val="single"/>
        </w:rPr>
        <w:t xml:space="preserve">Účetní jednotka uvedená </w:t>
      </w:r>
      <w:r w:rsidRPr="007C3BD5" w:rsidR="007B6F84">
        <w:rPr>
          <w:u w:val="single"/>
        </w:rPr>
        <w:t>v</w:t>
      </w:r>
      <w:r w:rsidR="007B6F84">
        <w:rPr>
          <w:u w:val="single"/>
        </w:rPr>
        <w:t> </w:t>
      </w:r>
      <w:r w:rsidRPr="007C3BD5" w:rsidR="007B6F84">
        <w:rPr>
          <w:u w:val="single"/>
        </w:rPr>
        <w:t>§</w:t>
      </w:r>
      <w:r w:rsidR="007B6F84">
        <w:rPr>
          <w:u w:val="single"/>
        </w:rPr>
        <w:t> </w:t>
      </w:r>
      <w:r w:rsidRPr="007C3BD5">
        <w:rPr>
          <w:u w:val="single"/>
        </w:rPr>
        <w:t xml:space="preserve">32o odst. 2, </w:t>
      </w:r>
      <w:r w:rsidRPr="007C3BD5" w:rsidR="007B6F84">
        <w:rPr>
          <w:u w:val="single"/>
        </w:rPr>
        <w:t>3</w:t>
      </w:r>
      <w:r w:rsidR="007B6F84">
        <w:rPr>
          <w:u w:val="single"/>
        </w:rPr>
        <w:t> </w:t>
      </w:r>
      <w:r w:rsidRPr="007C3BD5">
        <w:rPr>
          <w:u w:val="single"/>
        </w:rPr>
        <w:t xml:space="preserve">nebo </w:t>
      </w:r>
      <w:r w:rsidRPr="007C3BD5" w:rsidR="007B6F84">
        <w:rPr>
          <w:u w:val="single"/>
        </w:rPr>
        <w:t>4</w:t>
      </w:r>
      <w:r w:rsidR="007B6F84">
        <w:rPr>
          <w:u w:val="single"/>
        </w:rPr>
        <w:t> </w:t>
      </w:r>
      <w:r w:rsidRPr="007C3BD5">
        <w:rPr>
          <w:u w:val="single"/>
        </w:rPr>
        <w:t xml:space="preserve">není povinna sestavit nebo zpřístupnit konsolidovanou zprávu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příjmů, pokud</w:t>
      </w:r>
    </w:p>
    <w:p w:rsidR="00BF7A73" w:rsidRPr="007C3BD5" w:rsidP="00BF7A73">
      <w:pPr>
        <w:pStyle w:val="Textpsmene"/>
        <w:ind w:left="425" w:hanging="425"/>
        <w:rPr>
          <w:u w:val="single"/>
        </w:rPr>
      </w:pPr>
      <w:r w:rsidRPr="007C3BD5">
        <w:t>a)</w:t>
      </w:r>
      <w:r w:rsidRPr="007C3BD5">
        <w:tab/>
      </w:r>
      <w:r w:rsidRPr="007C3BD5">
        <w:rPr>
          <w:u w:val="single"/>
        </w:rPr>
        <w:t xml:space="preserve">nejvyšší konsolidující osoba sestavila za osoby, za které by se zpráva sestavovala, zprávu s informacemi </w:t>
      </w:r>
      <w:r w:rsidRPr="007C3BD5" w:rsidR="007B6F84">
        <w:rPr>
          <w:u w:val="single"/>
        </w:rPr>
        <w:t>o</w:t>
      </w:r>
      <w:r w:rsidR="007B6F84">
        <w:rPr>
          <w:u w:val="single"/>
        </w:rPr>
        <w:t> </w:t>
      </w:r>
      <w:r w:rsidRPr="007C3BD5">
        <w:rPr>
          <w:u w:val="single"/>
        </w:rPr>
        <w:t xml:space="preserve">daních z příjmů rovnocennou konsolidované zprávě </w:t>
      </w:r>
      <w:r w:rsidRPr="007C3BD5" w:rsidR="007B6F84">
        <w:rPr>
          <w:u w:val="single"/>
        </w:rPr>
        <w:t>o</w:t>
      </w:r>
      <w:r w:rsidR="007B6F84">
        <w:rPr>
          <w:u w:val="single"/>
        </w:rPr>
        <w:t> </w:t>
      </w:r>
      <w:r w:rsidRPr="007C3BD5">
        <w:rPr>
          <w:u w:val="single"/>
        </w:rPr>
        <w:t>daních z příjmů,</w:t>
      </w:r>
    </w:p>
    <w:p w:rsidR="00BF7A73" w:rsidRPr="007C3BD5" w:rsidP="00BF7A73">
      <w:pPr>
        <w:pStyle w:val="Textpsmene"/>
        <w:ind w:left="425" w:hanging="425"/>
        <w:rPr>
          <w:u w:val="single"/>
        </w:rPr>
      </w:pPr>
      <w:r w:rsidRPr="007C3BD5">
        <w:t>b)</w:t>
      </w:r>
      <w:r w:rsidRPr="007C3BD5">
        <w:tab/>
      </w:r>
      <w:r w:rsidRPr="007C3BD5">
        <w:rPr>
          <w:u w:val="single"/>
        </w:rPr>
        <w:t xml:space="preserve">zpráva podle písmene a) obsahuje název </w:t>
      </w:r>
      <w:r w:rsidRPr="007C3BD5" w:rsidR="007B6F84">
        <w:rPr>
          <w:u w:val="single"/>
        </w:rPr>
        <w:t>a</w:t>
      </w:r>
      <w:r w:rsidR="007B6F84">
        <w:rPr>
          <w:u w:val="single"/>
        </w:rPr>
        <w:t> </w:t>
      </w:r>
      <w:r w:rsidRPr="007C3BD5">
        <w:rPr>
          <w:u w:val="single"/>
        </w:rPr>
        <w:t xml:space="preserve">sídlo účetní jednotky ustavené podle právního řádu České republiky, kterou ovládá nejvyšší konsolidující osoba, nebo název </w:t>
      </w:r>
      <w:r w:rsidRPr="007C3BD5" w:rsidR="007B6F84">
        <w:rPr>
          <w:u w:val="single"/>
        </w:rPr>
        <w:t>a</w:t>
      </w:r>
      <w:r w:rsidR="007B6F84">
        <w:rPr>
          <w:u w:val="single"/>
        </w:rPr>
        <w:t> </w:t>
      </w:r>
      <w:r w:rsidRPr="007C3BD5">
        <w:rPr>
          <w:u w:val="single"/>
        </w:rPr>
        <w:t>adresu pobočky na území České republiky, a</w:t>
      </w:r>
    </w:p>
    <w:p w:rsidR="00BF7A73" w:rsidRPr="007C3BD5" w:rsidP="00BF7A73">
      <w:pPr>
        <w:pStyle w:val="Textpsmene"/>
        <w:ind w:left="425" w:hanging="425"/>
        <w:rPr>
          <w:u w:val="single"/>
        </w:rPr>
      </w:pPr>
      <w:r w:rsidRPr="007C3BD5">
        <w:t>c)</w:t>
      </w:r>
      <w:r w:rsidRPr="007C3BD5">
        <w:tab/>
      </w:r>
      <w:r w:rsidRPr="007C3BD5">
        <w:rPr>
          <w:u w:val="single"/>
        </w:rPr>
        <w:t xml:space="preserve">do 12 měsíců od rozvahového dne je její překlad do českého nebo anglického jazyka zveřejněn uložením do sbírky listin veřejného rejstříku, ve kterém je účetní jednotka nebo pobočka účetní jednotky zapsána, </w:t>
      </w:r>
      <w:r w:rsidRPr="007C3BD5" w:rsidR="007B6F84">
        <w:rPr>
          <w:u w:val="single"/>
        </w:rPr>
        <w:t>a</w:t>
      </w:r>
      <w:r w:rsidR="007B6F84">
        <w:rPr>
          <w:u w:val="single"/>
        </w:rPr>
        <w:t> </w:t>
      </w:r>
      <w:r w:rsidRPr="007C3BD5">
        <w:rPr>
          <w:u w:val="single"/>
        </w:rPr>
        <w:t xml:space="preserve">bezplatně </w:t>
      </w:r>
      <w:r w:rsidRPr="007C3BD5" w:rsidR="007B6F84">
        <w:rPr>
          <w:u w:val="single"/>
        </w:rPr>
        <w:t>a</w:t>
      </w:r>
      <w:r w:rsidR="007B6F84">
        <w:rPr>
          <w:u w:val="single"/>
        </w:rPr>
        <w:t> </w:t>
      </w:r>
      <w:r w:rsidRPr="007C3BD5">
        <w:rPr>
          <w:u w:val="single"/>
        </w:rPr>
        <w:t>v elektronickém strojově čitelném formátu uveřejněn na internetových stránkách nejvyšší konsolidující osoby.“.</w:t>
      </w:r>
    </w:p>
    <w:p w:rsidR="00BF7A73" w:rsidRPr="007C3BD5" w:rsidP="00BF7A73">
      <w:pPr>
        <w:pStyle w:val="celex0"/>
      </w:pPr>
      <w:r w:rsidRPr="007C3BD5">
        <w:rPr>
          <w:rFonts w:eastAsia="Calibri"/>
        </w:rPr>
        <w:t xml:space="preserve">CELEX 32021L2101 </w:t>
      </w:r>
    </w:p>
    <w:p w:rsidR="00BF7A73" w:rsidRPr="007C3BD5" w:rsidP="00BF7A73">
      <w:pPr>
        <w:pStyle w:val="Textodstavce"/>
        <w:numPr>
          <w:ilvl w:val="0"/>
          <w:numId w:val="0"/>
        </w:numPr>
      </w:pPr>
      <w:r w:rsidRPr="007C3BD5">
        <w:t xml:space="preserve">Dosavadní část devátá se označuje jako část desátá. </w:t>
      </w:r>
    </w:p>
    <w:p w:rsidR="00BF7A73" w:rsidRPr="007C3BD5" w:rsidP="00B9783B">
      <w:pPr>
        <w:pStyle w:val="Novelizanbod"/>
        <w:keepNext w:val="0"/>
        <w:numPr>
          <w:ilvl w:val="0"/>
          <w:numId w:val="51"/>
        </w:numPr>
      </w:pPr>
      <w:r w:rsidRPr="007C3BD5">
        <w:t>V</w:t>
      </w:r>
      <w:r>
        <w:t> </w:t>
      </w:r>
      <w:r w:rsidRPr="007C3BD5">
        <w:t>§</w:t>
      </w:r>
      <w:r>
        <w:t> </w:t>
      </w:r>
      <w:r w:rsidRPr="007C3BD5">
        <w:t xml:space="preserve">37 odst. </w:t>
      </w:r>
      <w:r w:rsidRPr="007C3BD5">
        <w:t>1</w:t>
      </w:r>
      <w:r>
        <w:t> </w:t>
      </w:r>
      <w:r w:rsidRPr="007C3BD5">
        <w:t xml:space="preserve">písm. d) se slova „až 6“ nahrazuje slovy „, 2, </w:t>
      </w:r>
      <w:r w:rsidRPr="007C3BD5">
        <w:t>4</w:t>
      </w:r>
      <w:r>
        <w:t> </w:t>
      </w:r>
      <w:r w:rsidRPr="007C3BD5">
        <w:t xml:space="preserve">až </w:t>
      </w:r>
      <w:r w:rsidRPr="007C3BD5">
        <w:t>7</w:t>
      </w:r>
      <w:r>
        <w:t> </w:t>
      </w:r>
      <w:r w:rsidRPr="007C3BD5">
        <w:t>nebo 9“.</w:t>
      </w:r>
    </w:p>
    <w:p w:rsidR="00BF7A73" w:rsidRPr="007C3BD5" w:rsidP="00B9783B">
      <w:pPr>
        <w:pStyle w:val="Novelizanbod"/>
        <w:keepNext w:val="0"/>
        <w:numPr>
          <w:ilvl w:val="0"/>
          <w:numId w:val="51"/>
        </w:numPr>
      </w:pPr>
      <w:r w:rsidRPr="007C3BD5">
        <w:t>V</w:t>
      </w:r>
      <w:r>
        <w:t> </w:t>
      </w:r>
      <w:r w:rsidRPr="007C3BD5">
        <w:t>§</w:t>
      </w:r>
      <w:r>
        <w:t> </w:t>
      </w:r>
      <w:r w:rsidRPr="007C3BD5">
        <w:t xml:space="preserve">37 odst. </w:t>
      </w:r>
      <w:r w:rsidRPr="007C3BD5">
        <w:t>1</w:t>
      </w:r>
      <w:r>
        <w:t> </w:t>
      </w:r>
      <w:r w:rsidRPr="007C3BD5">
        <w:t>písm. i) se čísl</w:t>
      </w:r>
      <w:r w:rsidRPr="007C3BD5" w:rsidR="00F03A4E">
        <w:t>o</w:t>
      </w:r>
      <w:r w:rsidRPr="007C3BD5">
        <w:t xml:space="preserve"> „7“ nahrazuje číslem „8“.</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1</w:t>
      </w:r>
      <w:r>
        <w:t> </w:t>
      </w:r>
      <w:r w:rsidRPr="007C3BD5" w:rsidR="00F03A4E">
        <w:t xml:space="preserve">písm. d) </w:t>
      </w:r>
      <w:r w:rsidRPr="007C3BD5">
        <w:t>se slova „až 6“ nahrazují slovy „</w:t>
      </w:r>
      <w:r w:rsidRPr="007C3BD5">
        <w:rPr>
          <w:u w:val="single"/>
        </w:rPr>
        <w:t xml:space="preserve">až 7, </w:t>
      </w:r>
      <w:r w:rsidRPr="007C3BD5">
        <w:rPr>
          <w:u w:val="single"/>
        </w:rPr>
        <w:t>9</w:t>
      </w:r>
      <w:r>
        <w:rPr>
          <w:u w:val="single"/>
        </w:rPr>
        <w:t> </w:t>
      </w:r>
      <w:r w:rsidRPr="007C3BD5">
        <w:rPr>
          <w:u w:val="single"/>
        </w:rPr>
        <w:t xml:space="preserve">nebo 10 nebo </w:t>
      </w:r>
      <w:r w:rsidRPr="007C3BD5">
        <w:rPr>
          <w:u w:val="single"/>
        </w:rPr>
        <w:t>§</w:t>
      </w:r>
      <w:r>
        <w:rPr>
          <w:u w:val="single"/>
        </w:rPr>
        <w:t> </w:t>
      </w:r>
      <w:r w:rsidRPr="007C3BD5">
        <w:rPr>
          <w:u w:val="single"/>
        </w:rPr>
        <w:t>32h odst. 1</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1</w:t>
      </w:r>
      <w:r>
        <w:t> </w:t>
      </w:r>
      <w:r w:rsidRPr="007C3BD5">
        <w:t xml:space="preserve">se za písmeno e) vkládají nová písmena f) </w:t>
      </w:r>
      <w:r w:rsidRPr="007C3BD5">
        <w:t>a</w:t>
      </w:r>
      <w:r>
        <w:t> </w:t>
      </w:r>
      <w:r w:rsidRPr="007C3BD5">
        <w:t>g), která zní:</w:t>
      </w:r>
    </w:p>
    <w:p w:rsidR="00BF7A73" w:rsidRPr="007C3BD5" w:rsidP="00BF7A73">
      <w:pPr>
        <w:ind w:left="425" w:hanging="425"/>
        <w:rPr>
          <w:b/>
          <w:u w:val="single"/>
        </w:rPr>
      </w:pPr>
      <w:r w:rsidRPr="007C3BD5">
        <w:t>„f)</w:t>
      </w:r>
      <w:r w:rsidRPr="007C3BD5">
        <w:tab/>
      </w:r>
      <w:r w:rsidRPr="007C3BD5">
        <w:rPr>
          <w:u w:val="single"/>
        </w:rPr>
        <w:t xml:space="preserve">nevyhotoví zprávu </w:t>
      </w:r>
      <w:r w:rsidRPr="007C3BD5" w:rsidR="007B6F84">
        <w:rPr>
          <w:u w:val="single"/>
        </w:rPr>
        <w:t>o</w:t>
      </w:r>
      <w:r w:rsidR="007B6F84">
        <w:rPr>
          <w:u w:val="single"/>
        </w:rPr>
        <w:t> </w:t>
      </w:r>
      <w:r w:rsidRPr="007C3BD5">
        <w:rPr>
          <w:u w:val="single"/>
        </w:rPr>
        <w:t xml:space="preserve">udržitelnosti podle </w:t>
      </w:r>
      <w:r w:rsidRPr="007C3BD5" w:rsidR="007B6F84">
        <w:rPr>
          <w:u w:val="single"/>
        </w:rPr>
        <w:t>§</w:t>
      </w:r>
      <w:r w:rsidR="007B6F84">
        <w:rPr>
          <w:u w:val="single"/>
        </w:rPr>
        <w:t> </w:t>
      </w:r>
      <w:r w:rsidRPr="007C3BD5">
        <w:rPr>
          <w:u w:val="single"/>
        </w:rPr>
        <w:t xml:space="preserve">32h odst. </w:t>
      </w:r>
      <w:r w:rsidRPr="007C3BD5" w:rsidR="007B6F84">
        <w:rPr>
          <w:u w:val="single"/>
        </w:rPr>
        <w:t>2</w:t>
      </w:r>
      <w:r w:rsidR="007B6F84">
        <w:rPr>
          <w:u w:val="single"/>
        </w:rPr>
        <w:t> </w:t>
      </w:r>
      <w:r w:rsidRPr="007C3BD5">
        <w:rPr>
          <w:u w:val="single"/>
        </w:rPr>
        <w:t>až 10</w:t>
      </w:r>
      <w:r w:rsidRPr="007C3BD5">
        <w:t>,</w:t>
      </w:r>
    </w:p>
    <w:p w:rsidR="00BF7A73" w:rsidRPr="007C3BD5" w:rsidP="00BF7A73">
      <w:pPr>
        <w:ind w:left="425" w:hanging="425"/>
      </w:pPr>
      <w:r w:rsidRPr="007C3BD5">
        <w:t>g)</w:t>
      </w:r>
      <w:r w:rsidRPr="007C3BD5">
        <w:tab/>
      </w:r>
      <w:r w:rsidRPr="007C3BD5">
        <w:rPr>
          <w:u w:val="single"/>
        </w:rPr>
        <w:t xml:space="preserve">nesestaví zprávu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podle </w:t>
      </w:r>
      <w:r w:rsidRPr="007C3BD5" w:rsidR="007B6F84">
        <w:rPr>
          <w:u w:val="single"/>
        </w:rPr>
        <w:t>§</w:t>
      </w:r>
      <w:r w:rsidR="007B6F84">
        <w:rPr>
          <w:u w:val="single"/>
        </w:rPr>
        <w:t> </w:t>
      </w:r>
      <w:r w:rsidRPr="007C3BD5">
        <w:rPr>
          <w:u w:val="single"/>
        </w:rPr>
        <w:t xml:space="preserve">32n nebo konsolidovanou zprávu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podle </w:t>
      </w:r>
      <w:r w:rsidRPr="007C3BD5" w:rsidR="007B6F84">
        <w:rPr>
          <w:u w:val="single"/>
        </w:rPr>
        <w:t>§</w:t>
      </w:r>
      <w:r w:rsidR="007B6F84">
        <w:rPr>
          <w:u w:val="single"/>
        </w:rPr>
        <w:t> </w:t>
      </w:r>
      <w:r w:rsidRPr="007C3BD5">
        <w:rPr>
          <w:u w:val="single"/>
        </w:rPr>
        <w:t>32p,</w:t>
      </w:r>
      <w:r w:rsidRPr="007C3BD5">
        <w:t>“.</w:t>
      </w:r>
    </w:p>
    <w:p w:rsidR="00BF7A73" w:rsidRPr="007C3BD5" w:rsidP="00BF7A73">
      <w:pPr>
        <w:pStyle w:val="celex0"/>
        <w:rPr>
          <w:sz w:val="24"/>
        </w:rPr>
      </w:pPr>
      <w:r w:rsidRPr="007C3BD5">
        <w:rPr>
          <w:rFonts w:eastAsia="Calibri"/>
        </w:rPr>
        <w:t xml:space="preserve">CELEX 32021L2101, 32022L2464  </w:t>
      </w:r>
    </w:p>
    <w:p w:rsidR="00BF7A73" w:rsidRPr="007C3BD5" w:rsidP="00BF7A73">
      <w:pPr>
        <w:pStyle w:val="Textodstavce"/>
        <w:numPr>
          <w:ilvl w:val="0"/>
          <w:numId w:val="0"/>
        </w:numPr>
      </w:pPr>
      <w:r w:rsidRPr="007C3BD5">
        <w:t>Dosavadní písmena f) až s) se označují jako písmena h) až u).</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1</w:t>
      </w:r>
      <w:r>
        <w:t> </w:t>
      </w:r>
      <w:r w:rsidRPr="007C3BD5">
        <w:t>písm. m) se čísl „7“ nahrazuje číslem „8“.</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1</w:t>
      </w:r>
      <w:r>
        <w:t> </w:t>
      </w:r>
      <w:r w:rsidRPr="007C3BD5">
        <w:t xml:space="preserve">písmena p) </w:t>
      </w:r>
      <w:r w:rsidRPr="007C3BD5">
        <w:t>a</w:t>
      </w:r>
      <w:r>
        <w:t> </w:t>
      </w:r>
      <w:r w:rsidRPr="007C3BD5">
        <w:t>q) znějí:</w:t>
      </w:r>
    </w:p>
    <w:p w:rsidR="00BF7A73" w:rsidRPr="007C3BD5" w:rsidP="00BF7A73">
      <w:pPr>
        <w:ind w:left="425" w:hanging="425"/>
      </w:pPr>
      <w:r w:rsidRPr="007C3BD5">
        <w:t>„p)</w:t>
      </w:r>
      <w:r w:rsidRPr="007C3BD5">
        <w:tab/>
      </w:r>
      <w:r w:rsidRPr="007C3BD5">
        <w:rPr>
          <w:u w:val="single"/>
        </w:rPr>
        <w:t xml:space="preserve">nezveřejní nebo neuveřejní zprávu </w:t>
      </w:r>
      <w:r w:rsidRPr="007C3BD5" w:rsidR="007B6F84">
        <w:rPr>
          <w:u w:val="single"/>
        </w:rPr>
        <w:t>o</w:t>
      </w:r>
      <w:r w:rsidR="007B6F84">
        <w:rPr>
          <w:u w:val="single"/>
        </w:rPr>
        <w:t> </w:t>
      </w:r>
      <w:r w:rsidRPr="007C3BD5">
        <w:rPr>
          <w:u w:val="single"/>
        </w:rPr>
        <w:t xml:space="preserve">daních z příjmů nebo konsolidovanou zprávu </w:t>
      </w:r>
      <w:r w:rsidRPr="007C3BD5" w:rsidR="007B6F84">
        <w:rPr>
          <w:u w:val="single"/>
        </w:rPr>
        <w:t>o</w:t>
      </w:r>
      <w:r w:rsidR="007B6F84">
        <w:rPr>
          <w:u w:val="single"/>
        </w:rPr>
        <w:t> </w:t>
      </w:r>
      <w:r w:rsidRPr="007C3BD5">
        <w:rPr>
          <w:u w:val="single"/>
        </w:rPr>
        <w:t xml:space="preserve">daních podle </w:t>
      </w:r>
      <w:r w:rsidRPr="007C3BD5" w:rsidR="007B6F84">
        <w:rPr>
          <w:u w:val="single"/>
        </w:rPr>
        <w:t>§</w:t>
      </w:r>
      <w:r w:rsidR="007B6F84">
        <w:rPr>
          <w:u w:val="single"/>
        </w:rPr>
        <w:t> </w:t>
      </w:r>
      <w:r w:rsidRPr="007C3BD5">
        <w:rPr>
          <w:u w:val="single"/>
        </w:rPr>
        <w:t xml:space="preserve">32q odst. </w:t>
      </w:r>
      <w:r w:rsidRPr="007C3BD5" w:rsidR="007B6F84">
        <w:rPr>
          <w:u w:val="single"/>
        </w:rPr>
        <w:t>1</w:t>
      </w:r>
      <w:r w:rsidR="007B6F84">
        <w:rPr>
          <w:u w:val="single"/>
        </w:rPr>
        <w:t> </w:t>
      </w:r>
      <w:r w:rsidRPr="007C3BD5">
        <w:rPr>
          <w:u w:val="single"/>
        </w:rPr>
        <w:t>až 3,</w:t>
      </w:r>
    </w:p>
    <w:p w:rsidR="00BF7A73" w:rsidRPr="007C3BD5" w:rsidP="00BF7A73">
      <w:pPr>
        <w:ind w:left="425" w:hanging="425"/>
      </w:pPr>
      <w:r w:rsidRPr="007C3BD5">
        <w:t>q</w:t>
      </w:r>
      <w:r w:rsidRPr="007C3BD5">
        <w:t>)</w:t>
      </w:r>
      <w:r w:rsidRPr="007C3BD5">
        <w:tab/>
      </w:r>
      <w:r w:rsidRPr="007C3BD5">
        <w:rPr>
          <w:u w:val="single"/>
        </w:rPr>
        <w:t xml:space="preserve">nezajistí uveřejnění zprávy </w:t>
      </w:r>
      <w:r w:rsidRPr="007C3BD5" w:rsidR="007B6F84">
        <w:rPr>
          <w:u w:val="single"/>
        </w:rPr>
        <w:t>s</w:t>
      </w:r>
      <w:r w:rsidR="007B6F84">
        <w:rPr>
          <w:u w:val="single"/>
        </w:rPr>
        <w:t> </w:t>
      </w:r>
      <w:r w:rsidRPr="007C3BD5">
        <w:rPr>
          <w:u w:val="single"/>
        </w:rPr>
        <w:t xml:space="preserve">informacemi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rovnocenné zprávě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nebo konsolidované zprávě </w:t>
      </w:r>
      <w:r w:rsidRPr="007C3BD5" w:rsidR="007B6F84">
        <w:rPr>
          <w:u w:val="single"/>
        </w:rPr>
        <w:t>o</w:t>
      </w:r>
      <w:r w:rsidR="007B6F84">
        <w:rPr>
          <w:u w:val="single"/>
        </w:rPr>
        <w:t> </w:t>
      </w:r>
      <w:r w:rsidRPr="007C3BD5">
        <w:rPr>
          <w:u w:val="single"/>
        </w:rPr>
        <w:t xml:space="preserve">daních z příjmů podle </w:t>
      </w:r>
      <w:r w:rsidRPr="007C3BD5" w:rsidR="007B6F84">
        <w:rPr>
          <w:u w:val="single"/>
        </w:rPr>
        <w:t>§</w:t>
      </w:r>
      <w:r w:rsidR="007B6F84">
        <w:rPr>
          <w:u w:val="single"/>
        </w:rPr>
        <w:t> </w:t>
      </w:r>
      <w:r w:rsidRPr="007C3BD5">
        <w:rPr>
          <w:u w:val="single"/>
        </w:rPr>
        <w:t>32q odst. 4,“.</w:t>
      </w:r>
    </w:p>
    <w:p w:rsidR="00BF7A73" w:rsidRPr="007C3BD5" w:rsidP="00BF7A73">
      <w:pPr>
        <w:pStyle w:val="celex0"/>
        <w:rPr>
          <w:rFonts w:eastAsia="Calibri"/>
        </w:rPr>
      </w:pPr>
      <w:r w:rsidRPr="007C3BD5">
        <w:rPr>
          <w:rFonts w:eastAsia="Calibri"/>
        </w:rPr>
        <w:t xml:space="preserve">CELEX 32021L2101 </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1</w:t>
      </w:r>
      <w:r>
        <w:t> </w:t>
      </w:r>
      <w:r w:rsidRPr="007C3BD5">
        <w:t>písm. t) se slovo „nebo“ zrušuje.</w:t>
      </w:r>
    </w:p>
    <w:p w:rsidR="00BF7A73" w:rsidRPr="007C3BD5" w:rsidP="00B9783B">
      <w:pPr>
        <w:pStyle w:val="Novelizanbod"/>
        <w:keepNext w:val="0"/>
        <w:numPr>
          <w:ilvl w:val="0"/>
          <w:numId w:val="51"/>
        </w:numPr>
      </w:pPr>
      <w:r w:rsidRPr="007C3BD5">
        <w:t>V</w:t>
      </w:r>
      <w:r>
        <w:t> </w:t>
      </w:r>
      <w:r w:rsidRPr="007C3BD5">
        <w:t>§</w:t>
      </w:r>
      <w:r>
        <w:t> </w:t>
      </w:r>
      <w:r w:rsidRPr="007C3BD5">
        <w:t xml:space="preserve">37a  se na konci odstavce </w:t>
      </w:r>
      <w:r w:rsidRPr="007C3BD5">
        <w:t>1</w:t>
      </w:r>
      <w:r>
        <w:t> </w:t>
      </w:r>
      <w:r w:rsidRPr="007C3BD5">
        <w:t>tečka nahrazuje slove</w:t>
      </w:r>
      <w:r w:rsidRPr="007C3BD5" w:rsidR="00F03A4E">
        <w:t xml:space="preserve">m „nebo“ </w:t>
      </w:r>
      <w:r w:rsidRPr="007C3BD5">
        <w:t>a</w:t>
      </w:r>
      <w:r>
        <w:t> </w:t>
      </w:r>
      <w:r w:rsidRPr="007C3BD5" w:rsidR="00F03A4E">
        <w:t>doplňuje se písmeno v</w:t>
      </w:r>
      <w:r w:rsidRPr="007C3BD5">
        <w:t>), které zní:</w:t>
      </w:r>
    </w:p>
    <w:p w:rsidR="00BF7A73" w:rsidRPr="007C3BD5" w:rsidP="00BF7A73">
      <w:pPr>
        <w:ind w:left="425" w:hanging="425"/>
      </w:pPr>
      <w:r w:rsidRPr="007C3BD5">
        <w:t>„v</w:t>
      </w:r>
      <w:r w:rsidRPr="007C3BD5">
        <w:t>)</w:t>
      </w:r>
      <w:r w:rsidRPr="007C3BD5">
        <w:tab/>
      </w:r>
      <w:r w:rsidRPr="007C3BD5">
        <w:rPr>
          <w:u w:val="single"/>
        </w:rPr>
        <w:t xml:space="preserve">neinformuje </w:t>
      </w:r>
      <w:r w:rsidRPr="007C3BD5">
        <w:rPr>
          <w:u w:val="single"/>
        </w:rPr>
        <w:t xml:space="preserve">zástupce zaměstnanců </w:t>
      </w:r>
      <w:r w:rsidRPr="007C3BD5">
        <w:rPr>
          <w:u w:val="single"/>
        </w:rPr>
        <w:t>nebo</w:t>
      </w:r>
      <w:r w:rsidRPr="007C3BD5">
        <w:rPr>
          <w:u w:val="single"/>
        </w:rPr>
        <w:t xml:space="preserve"> </w:t>
      </w:r>
      <w:r w:rsidRPr="007C3BD5" w:rsidR="007B6F84">
        <w:rPr>
          <w:u w:val="single"/>
        </w:rPr>
        <w:t>s</w:t>
      </w:r>
      <w:r w:rsidR="007B6F84">
        <w:rPr>
          <w:u w:val="single"/>
        </w:rPr>
        <w:t> </w:t>
      </w:r>
      <w:r w:rsidRPr="007C3BD5">
        <w:rPr>
          <w:u w:val="single"/>
        </w:rPr>
        <w:t>nimi</w:t>
      </w:r>
      <w:r w:rsidRPr="007C3BD5">
        <w:rPr>
          <w:u w:val="single"/>
        </w:rPr>
        <w:t xml:space="preserve"> neprojed</w:t>
      </w:r>
      <w:r w:rsidRPr="007C3BD5">
        <w:rPr>
          <w:u w:val="single"/>
        </w:rPr>
        <w:t xml:space="preserve">ná informace </w:t>
      </w:r>
      <w:r w:rsidRPr="007C3BD5" w:rsidR="007B6F84">
        <w:rPr>
          <w:u w:val="single"/>
        </w:rPr>
        <w:t>o</w:t>
      </w:r>
      <w:r w:rsidR="007B6F84">
        <w:rPr>
          <w:u w:val="single"/>
        </w:rPr>
        <w:t> </w:t>
      </w:r>
      <w:r w:rsidRPr="007C3BD5">
        <w:rPr>
          <w:u w:val="single"/>
        </w:rPr>
        <w:t xml:space="preserve">udržitelnosti </w:t>
      </w:r>
      <w:r w:rsidRPr="007C3BD5">
        <w:rPr>
          <w:u w:val="single"/>
        </w:rPr>
        <w:t>podle § 32f odst. 2.</w:t>
      </w:r>
      <w:r w:rsidRPr="007C3BD5">
        <w:t>“.</w:t>
      </w:r>
    </w:p>
    <w:p w:rsidR="00BF7A73" w:rsidRPr="007C3BD5" w:rsidP="00BF7A73">
      <w:pPr>
        <w:pStyle w:val="celex0"/>
        <w:rPr>
          <w:sz w:val="24"/>
        </w:rPr>
      </w:pPr>
      <w:r w:rsidRPr="007C3BD5">
        <w:rPr>
          <w:rFonts w:eastAsia="Calibri"/>
        </w:rPr>
        <w:t xml:space="preserve">CELEX 32022L2464  </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2</w:t>
      </w:r>
      <w:r>
        <w:t> </w:t>
      </w:r>
      <w:r w:rsidRPr="007C3BD5">
        <w:t>se na konci textu písmene c) doplňují slova „</w:t>
      </w:r>
      <w:r w:rsidRPr="007C3BD5">
        <w:rPr>
          <w:u w:val="single"/>
        </w:rPr>
        <w:t xml:space="preserve">nebo </w:t>
      </w:r>
      <w:r w:rsidRPr="007C3BD5">
        <w:rPr>
          <w:u w:val="single"/>
        </w:rPr>
        <w:t>§</w:t>
      </w:r>
      <w:r>
        <w:rPr>
          <w:u w:val="single"/>
        </w:rPr>
        <w:t> </w:t>
      </w:r>
      <w:r w:rsidRPr="007C3BD5">
        <w:rPr>
          <w:u w:val="single"/>
        </w:rPr>
        <w:t>32n odst. 1</w:t>
      </w:r>
      <w:r w:rsidRPr="007C3BD5">
        <w:t>“.</w:t>
      </w:r>
    </w:p>
    <w:p w:rsidR="00BF7A73" w:rsidRPr="007C3BD5" w:rsidP="00BF7A73">
      <w:pPr>
        <w:pStyle w:val="celex0"/>
        <w:rPr>
          <w:rFonts w:eastAsia="Calibri"/>
        </w:rPr>
      </w:pPr>
      <w:r w:rsidRPr="007C3BD5">
        <w:rPr>
          <w:rFonts w:eastAsia="Calibri"/>
        </w:rPr>
        <w:t xml:space="preserve">CELEX 32022L2464 </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2</w:t>
      </w:r>
      <w:r>
        <w:t> </w:t>
      </w:r>
      <w:r w:rsidRPr="007C3BD5">
        <w:t xml:space="preserve">písmena e) </w:t>
      </w:r>
      <w:r w:rsidRPr="007C3BD5">
        <w:t>a</w:t>
      </w:r>
      <w:r>
        <w:t> </w:t>
      </w:r>
      <w:r w:rsidRPr="007C3BD5">
        <w:t>f) znějí:</w:t>
      </w:r>
    </w:p>
    <w:p w:rsidR="00BF7A73" w:rsidRPr="007C3BD5" w:rsidP="00BF7A73">
      <w:pPr>
        <w:pStyle w:val="PZTextpsmene"/>
      </w:pPr>
      <w:r w:rsidRPr="007C3BD5">
        <w:t xml:space="preserve">„e) </w:t>
      </w:r>
      <w:r w:rsidRPr="007C3BD5">
        <w:tab/>
      </w:r>
      <w:r w:rsidRPr="007C3BD5">
        <w:rPr>
          <w:u w:val="single"/>
        </w:rPr>
        <w:t xml:space="preserve">nevyhotoví konsolidovanou zprávu </w:t>
      </w:r>
      <w:r w:rsidRPr="007C3BD5" w:rsidR="007B6F84">
        <w:rPr>
          <w:u w:val="single"/>
        </w:rPr>
        <w:t>o</w:t>
      </w:r>
      <w:r w:rsidR="007B6F84">
        <w:rPr>
          <w:u w:val="single"/>
        </w:rPr>
        <w:t> </w:t>
      </w:r>
      <w:r w:rsidRPr="007C3BD5">
        <w:rPr>
          <w:u w:val="single"/>
        </w:rPr>
        <w:t xml:space="preserve">udržitelnosti podle </w:t>
      </w:r>
      <w:r w:rsidRPr="007C3BD5" w:rsidR="007B6F84">
        <w:rPr>
          <w:u w:val="single"/>
        </w:rPr>
        <w:t>§</w:t>
      </w:r>
      <w:r w:rsidR="007B6F84">
        <w:rPr>
          <w:u w:val="single"/>
        </w:rPr>
        <w:t> </w:t>
      </w:r>
      <w:r w:rsidRPr="007C3BD5">
        <w:rPr>
          <w:u w:val="single"/>
        </w:rPr>
        <w:t xml:space="preserve">32k odst. </w:t>
      </w:r>
      <w:r w:rsidRPr="007C3BD5" w:rsidR="007B6F84">
        <w:rPr>
          <w:u w:val="single"/>
        </w:rPr>
        <w:t>2</w:t>
      </w:r>
      <w:r w:rsidR="007B6F84">
        <w:rPr>
          <w:u w:val="single"/>
        </w:rPr>
        <w:t> </w:t>
      </w:r>
      <w:r w:rsidRPr="007C3BD5">
        <w:rPr>
          <w:u w:val="single"/>
        </w:rPr>
        <w:t>až 6</w:t>
      </w:r>
      <w:r w:rsidRPr="007C3BD5">
        <w:t>,</w:t>
      </w:r>
    </w:p>
    <w:p w:rsidR="00BF7A73" w:rsidRPr="007C3BD5" w:rsidP="00BF7A73">
      <w:pPr>
        <w:ind w:left="425" w:hanging="425"/>
      </w:pPr>
      <w:r w:rsidRPr="007C3BD5">
        <w:t>f)</w:t>
      </w:r>
      <w:r w:rsidRPr="007C3BD5">
        <w:tab/>
      </w:r>
      <w:r w:rsidRPr="007C3BD5">
        <w:rPr>
          <w:u w:val="single"/>
        </w:rPr>
        <w:t xml:space="preserve">nesestaví konsolidovanou zprávu </w:t>
      </w:r>
      <w:r w:rsidRPr="007C3BD5" w:rsidR="007B6F84">
        <w:rPr>
          <w:u w:val="single"/>
        </w:rPr>
        <w:t>o</w:t>
      </w:r>
      <w:r w:rsidR="007B6F84">
        <w:rPr>
          <w:u w:val="single"/>
        </w:rPr>
        <w:t> </w:t>
      </w:r>
      <w:r w:rsidRPr="007C3BD5">
        <w:rPr>
          <w:u w:val="single"/>
        </w:rPr>
        <w:t xml:space="preserve">daních z příjmů podle </w:t>
      </w:r>
      <w:r w:rsidRPr="007C3BD5" w:rsidR="007B6F84">
        <w:rPr>
          <w:u w:val="single"/>
        </w:rPr>
        <w:t>§</w:t>
      </w:r>
      <w:r w:rsidR="007B6F84">
        <w:rPr>
          <w:u w:val="single"/>
        </w:rPr>
        <w:t> </w:t>
      </w:r>
      <w:r w:rsidRPr="007C3BD5">
        <w:rPr>
          <w:u w:val="single"/>
        </w:rPr>
        <w:t>32p</w:t>
      </w:r>
      <w:r w:rsidRPr="007C3BD5">
        <w:t>,“.</w:t>
      </w:r>
    </w:p>
    <w:p w:rsidR="00BF7A73" w:rsidRPr="007C3BD5" w:rsidP="00BF7A73">
      <w:pPr>
        <w:pStyle w:val="celex0"/>
        <w:rPr>
          <w:sz w:val="24"/>
        </w:rPr>
      </w:pPr>
      <w:r w:rsidRPr="007C3BD5">
        <w:rPr>
          <w:rFonts w:eastAsia="Calibri"/>
        </w:rPr>
        <w:t>CELEX 32021L2101, 32022L2464</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2</w:t>
      </w:r>
      <w:r>
        <w:t> </w:t>
      </w:r>
      <w:r w:rsidRPr="007C3BD5">
        <w:t>písm. k) se slovo „nebo“ zrušuje.</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2</w:t>
      </w:r>
      <w:r>
        <w:t> </w:t>
      </w:r>
      <w:r w:rsidRPr="007C3BD5">
        <w:t xml:space="preserve">se za písmeno k) vkládají nová písmena l) </w:t>
      </w:r>
      <w:r w:rsidRPr="007C3BD5">
        <w:t>a</w:t>
      </w:r>
      <w:r>
        <w:t> </w:t>
      </w:r>
      <w:r w:rsidRPr="007C3BD5">
        <w:t>m), která znějí:</w:t>
      </w:r>
    </w:p>
    <w:p w:rsidR="00BF7A73" w:rsidRPr="007C3BD5" w:rsidP="00BF7A73">
      <w:pPr>
        <w:ind w:left="425" w:hanging="425"/>
      </w:pPr>
      <w:r w:rsidRPr="007C3BD5">
        <w:t>„l)</w:t>
      </w:r>
      <w:r w:rsidRPr="007C3BD5">
        <w:tab/>
      </w:r>
      <w:r w:rsidRPr="007C3BD5">
        <w:rPr>
          <w:u w:val="single"/>
        </w:rPr>
        <w:t xml:space="preserve">nezveřejní nebo neuveřejní konsolidovanou zprávu </w:t>
      </w:r>
      <w:r w:rsidRPr="007C3BD5" w:rsidR="007B6F84">
        <w:rPr>
          <w:u w:val="single"/>
        </w:rPr>
        <w:t>o</w:t>
      </w:r>
      <w:r w:rsidR="007B6F84">
        <w:rPr>
          <w:u w:val="single"/>
        </w:rPr>
        <w:t> </w:t>
      </w:r>
      <w:r w:rsidRPr="007C3BD5">
        <w:rPr>
          <w:u w:val="single"/>
        </w:rPr>
        <w:t>daních</w:t>
      </w:r>
      <w:r w:rsidRPr="007C3BD5" w:rsidR="00FE7A86">
        <w:rPr>
          <w:u w:val="single"/>
        </w:rPr>
        <w:t xml:space="preserve"> </w:t>
      </w:r>
      <w:r w:rsidRPr="007C3BD5" w:rsidR="007B6F84">
        <w:rPr>
          <w:u w:val="single"/>
        </w:rPr>
        <w:t>z</w:t>
      </w:r>
      <w:r w:rsidR="007B6F84">
        <w:rPr>
          <w:u w:val="single"/>
        </w:rPr>
        <w:t> </w:t>
      </w:r>
      <w:r w:rsidRPr="007C3BD5" w:rsidR="00FE7A86">
        <w:rPr>
          <w:u w:val="single"/>
        </w:rPr>
        <w:t>příjmů</w:t>
      </w:r>
      <w:r w:rsidRPr="007C3BD5">
        <w:rPr>
          <w:u w:val="single"/>
        </w:rPr>
        <w:t xml:space="preserve"> podle </w:t>
      </w:r>
      <w:r w:rsidRPr="007C3BD5" w:rsidR="007B6F84">
        <w:rPr>
          <w:u w:val="single"/>
        </w:rPr>
        <w:t>§</w:t>
      </w:r>
      <w:r w:rsidR="007B6F84">
        <w:rPr>
          <w:u w:val="single"/>
        </w:rPr>
        <w:t> </w:t>
      </w:r>
      <w:r w:rsidRPr="007C3BD5">
        <w:rPr>
          <w:u w:val="single"/>
        </w:rPr>
        <w:t xml:space="preserve">32q odst. </w:t>
      </w:r>
      <w:r w:rsidRPr="007C3BD5" w:rsidR="007B6F84">
        <w:rPr>
          <w:u w:val="single"/>
        </w:rPr>
        <w:t>1</w:t>
      </w:r>
      <w:r w:rsidR="007B6F84">
        <w:rPr>
          <w:u w:val="single"/>
        </w:rPr>
        <w:t> </w:t>
      </w:r>
      <w:r w:rsidRPr="007C3BD5">
        <w:rPr>
          <w:u w:val="single"/>
        </w:rPr>
        <w:t>až 3</w:t>
      </w:r>
      <w:r w:rsidRPr="007C3BD5">
        <w:t>,</w:t>
      </w:r>
    </w:p>
    <w:p w:rsidR="00BF7A73" w:rsidRPr="007C3BD5" w:rsidP="00BF7A73">
      <w:pPr>
        <w:ind w:left="425" w:hanging="425"/>
      </w:pPr>
      <w:r w:rsidRPr="007C3BD5">
        <w:t>m)</w:t>
      </w:r>
      <w:r w:rsidRPr="007C3BD5">
        <w:tab/>
      </w:r>
      <w:r w:rsidRPr="007C3BD5">
        <w:rPr>
          <w:u w:val="single"/>
        </w:rPr>
        <w:t xml:space="preserve">nezajistí uveřejnění zprávy </w:t>
      </w:r>
      <w:r w:rsidRPr="007C3BD5" w:rsidR="007B6F84">
        <w:rPr>
          <w:u w:val="single"/>
        </w:rPr>
        <w:t>s</w:t>
      </w:r>
      <w:r w:rsidR="007B6F84">
        <w:rPr>
          <w:u w:val="single"/>
        </w:rPr>
        <w:t> </w:t>
      </w:r>
      <w:r w:rsidRPr="007C3BD5">
        <w:rPr>
          <w:u w:val="single"/>
        </w:rPr>
        <w:t xml:space="preserve">informacemi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rovnocenné konsolidované zprávě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 xml:space="preserve">příjmů podle </w:t>
      </w:r>
      <w:r w:rsidRPr="007C3BD5" w:rsidR="007B6F84">
        <w:rPr>
          <w:u w:val="single"/>
        </w:rPr>
        <w:t>§</w:t>
      </w:r>
      <w:r w:rsidR="007B6F84">
        <w:rPr>
          <w:u w:val="single"/>
        </w:rPr>
        <w:t> </w:t>
      </w:r>
      <w:r w:rsidRPr="007C3BD5">
        <w:rPr>
          <w:u w:val="single"/>
        </w:rPr>
        <w:t>32q odst. 4,</w:t>
      </w:r>
      <w:r w:rsidRPr="007C3BD5">
        <w:t>“.</w:t>
      </w:r>
    </w:p>
    <w:p w:rsidR="00BF7A73" w:rsidRPr="007C3BD5" w:rsidP="00BF7A73">
      <w:pPr>
        <w:pStyle w:val="celex0"/>
        <w:rPr>
          <w:sz w:val="24"/>
        </w:rPr>
      </w:pPr>
      <w:r w:rsidRPr="007C3BD5">
        <w:rPr>
          <w:rFonts w:eastAsia="Calibri"/>
        </w:rPr>
        <w:t xml:space="preserve">CELEX 32021L2101 </w:t>
      </w:r>
    </w:p>
    <w:p w:rsidR="00BF7A73" w:rsidRPr="007C3BD5" w:rsidP="00BF7A73">
      <w:pPr>
        <w:pStyle w:val="Textodstavce"/>
        <w:numPr>
          <w:ilvl w:val="0"/>
          <w:numId w:val="0"/>
        </w:numPr>
      </w:pPr>
      <w:r w:rsidRPr="007C3BD5">
        <w:t>Dosavadní písmeno l) se označuje jako písmeno n).</w:t>
      </w:r>
    </w:p>
    <w:p w:rsidR="00BF7A73" w:rsidRPr="007C3BD5" w:rsidP="00B9783B">
      <w:pPr>
        <w:pStyle w:val="Novelizanbod"/>
        <w:keepNext w:val="0"/>
        <w:numPr>
          <w:ilvl w:val="0"/>
          <w:numId w:val="51"/>
        </w:numPr>
      </w:pPr>
      <w:r w:rsidRPr="007C3BD5">
        <w:t>V</w:t>
      </w:r>
      <w:r>
        <w:t> </w:t>
      </w:r>
      <w:r w:rsidRPr="007C3BD5">
        <w:t>§</w:t>
      </w:r>
      <w:r>
        <w:t> </w:t>
      </w:r>
      <w:r w:rsidRPr="007C3BD5">
        <w:t xml:space="preserve">37a  se na konci odstavce </w:t>
      </w:r>
      <w:r w:rsidRPr="007C3BD5">
        <w:t>2</w:t>
      </w:r>
      <w:r>
        <w:t> </w:t>
      </w:r>
      <w:r w:rsidRPr="007C3BD5">
        <w:t xml:space="preserve">tečka nahrazuje slovem „nebo“ </w:t>
      </w:r>
      <w:r w:rsidRPr="007C3BD5">
        <w:t>a</w:t>
      </w:r>
      <w:r>
        <w:t> </w:t>
      </w:r>
      <w:r w:rsidRPr="007C3BD5">
        <w:t>doplňuje se písmeno o), které zní:</w:t>
      </w:r>
    </w:p>
    <w:p w:rsidR="00BF7A73" w:rsidRPr="007C3BD5" w:rsidP="00BF7A73">
      <w:pPr>
        <w:ind w:left="425" w:hanging="425"/>
      </w:pPr>
      <w:r w:rsidRPr="007C3BD5">
        <w:t>„o)</w:t>
      </w:r>
      <w:r w:rsidRPr="007C3BD5">
        <w:tab/>
      </w:r>
      <w:r w:rsidRPr="007C3BD5">
        <w:rPr>
          <w:u w:val="single"/>
        </w:rPr>
        <w:t xml:space="preserve">neinformuje </w:t>
      </w:r>
      <w:r w:rsidRPr="007C3BD5" w:rsidR="00FE7A86">
        <w:rPr>
          <w:u w:val="single"/>
        </w:rPr>
        <w:t xml:space="preserve">zástupce zaměstnanců </w:t>
      </w:r>
      <w:r w:rsidRPr="007C3BD5">
        <w:rPr>
          <w:u w:val="single"/>
        </w:rPr>
        <w:t>nebo</w:t>
      </w:r>
      <w:r w:rsidRPr="007C3BD5" w:rsidR="00FE7A86">
        <w:rPr>
          <w:u w:val="single"/>
        </w:rPr>
        <w:t xml:space="preserve"> </w:t>
      </w:r>
      <w:r w:rsidRPr="007C3BD5" w:rsidR="007B6F84">
        <w:rPr>
          <w:u w:val="single"/>
        </w:rPr>
        <w:t>s</w:t>
      </w:r>
      <w:r w:rsidR="007B6F84">
        <w:rPr>
          <w:u w:val="single"/>
        </w:rPr>
        <w:t> </w:t>
      </w:r>
      <w:r w:rsidRPr="007C3BD5" w:rsidR="00FE7A86">
        <w:rPr>
          <w:u w:val="single"/>
        </w:rPr>
        <w:t>nimi</w:t>
      </w:r>
      <w:r w:rsidRPr="007C3BD5">
        <w:rPr>
          <w:u w:val="single"/>
        </w:rPr>
        <w:t xml:space="preserve"> neprojedná informace </w:t>
      </w:r>
      <w:r w:rsidRPr="007C3BD5" w:rsidR="007B6F84">
        <w:rPr>
          <w:u w:val="single"/>
        </w:rPr>
        <w:t>o</w:t>
      </w:r>
      <w:r w:rsidR="007B6F84">
        <w:rPr>
          <w:u w:val="single"/>
        </w:rPr>
        <w:t> </w:t>
      </w:r>
      <w:r w:rsidRPr="007C3BD5">
        <w:rPr>
          <w:u w:val="single"/>
        </w:rPr>
        <w:t xml:space="preserve">udržitelnosti podle </w:t>
      </w:r>
      <w:r w:rsidRPr="007C3BD5" w:rsidR="007B6F84">
        <w:rPr>
          <w:u w:val="single"/>
        </w:rPr>
        <w:t>§</w:t>
      </w:r>
      <w:r w:rsidR="007B6F84">
        <w:rPr>
          <w:u w:val="single"/>
        </w:rPr>
        <w:t> </w:t>
      </w:r>
      <w:r w:rsidRPr="007C3BD5">
        <w:rPr>
          <w:u w:val="single"/>
        </w:rPr>
        <w:t>32i odst. 2.</w:t>
      </w:r>
      <w:r w:rsidRPr="007C3BD5">
        <w:t>“.</w:t>
      </w:r>
    </w:p>
    <w:p w:rsidR="00BF7A73" w:rsidRPr="007C3BD5" w:rsidP="00BF7A73">
      <w:pPr>
        <w:pStyle w:val="celex0"/>
        <w:rPr>
          <w:sz w:val="24"/>
        </w:rPr>
      </w:pPr>
      <w:r w:rsidRPr="007C3BD5">
        <w:rPr>
          <w:rFonts w:eastAsia="Calibri"/>
        </w:rPr>
        <w:t xml:space="preserve">CELEX 32022L2464  </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4</w:t>
      </w:r>
      <w:r>
        <w:t> </w:t>
      </w:r>
      <w:r w:rsidRPr="007C3BD5">
        <w:t>písm. a) se text „i)“ nahrazuje textem „k)“.</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4</w:t>
      </w:r>
      <w:r>
        <w:t> </w:t>
      </w:r>
      <w:r w:rsidRPr="007C3BD5">
        <w:t>písm. b) se slova „h) nebo j) až q)“ nahrazují slovy „j), l) až s)</w:t>
      </w:r>
      <w:r w:rsidRPr="007C3BD5" w:rsidR="009D3B36">
        <w:t xml:space="preserve"> nebo v</w:t>
      </w:r>
      <w:r w:rsidRPr="007C3BD5">
        <w:t>)“.</w:t>
      </w:r>
    </w:p>
    <w:p w:rsidR="00BF7A73" w:rsidRPr="007C3BD5" w:rsidP="00B9783B">
      <w:pPr>
        <w:pStyle w:val="Novelizanbod"/>
        <w:keepNext w:val="0"/>
        <w:numPr>
          <w:ilvl w:val="0"/>
          <w:numId w:val="51"/>
        </w:numPr>
      </w:pPr>
      <w:r w:rsidRPr="007C3BD5">
        <w:t>V</w:t>
      </w:r>
      <w:r>
        <w:t> </w:t>
      </w:r>
      <w:r w:rsidRPr="007C3BD5">
        <w:t>§</w:t>
      </w:r>
      <w:r>
        <w:t> </w:t>
      </w:r>
      <w:r w:rsidRPr="007C3BD5">
        <w:t xml:space="preserve">37a odst. </w:t>
      </w:r>
      <w:r w:rsidRPr="007C3BD5">
        <w:t>4</w:t>
      </w:r>
      <w:r>
        <w:t> </w:t>
      </w:r>
      <w:r w:rsidRPr="007C3BD5">
        <w:t>písm. d) se slova „r) nebo s)“ nahrazují slovy „t) nebo u)“.</w:t>
      </w:r>
    </w:p>
    <w:p w:rsidR="009F1BB1" w:rsidRPr="007C3BD5" w:rsidP="00BF7A73">
      <w:pPr>
        <w:pStyle w:val="lnek"/>
        <w:keepLines w:val="0"/>
        <w:widowControl w:val="0"/>
        <w:rPr>
          <w:szCs w:val="24"/>
        </w:rPr>
      </w:pPr>
      <w:r w:rsidRPr="007C3BD5">
        <w:rPr>
          <w:szCs w:val="24"/>
        </w:rPr>
        <w:t xml:space="preserve">Čl. </w:t>
      </w:r>
      <w:r w:rsidRPr="007C3BD5">
        <w:rPr>
          <w:noProof/>
          <w:szCs w:val="24"/>
        </w:rPr>
        <w:t>LIX</w:t>
      </w:r>
    </w:p>
    <w:p w:rsidR="009F1BB1" w:rsidRPr="007C3BD5" w:rsidP="00A21B9D">
      <w:pPr>
        <w:pStyle w:val="Nadpislnku"/>
        <w:keepNext w:val="0"/>
        <w:keepLines w:val="0"/>
        <w:widowControl w:val="0"/>
        <w:numPr>
          <w:ilvl w:val="1"/>
          <w:numId w:val="23"/>
        </w:numPr>
        <w:spacing w:after="240"/>
        <w:rPr>
          <w:szCs w:val="24"/>
        </w:rPr>
      </w:pPr>
      <w:r w:rsidRPr="007C3BD5">
        <w:rPr>
          <w:szCs w:val="24"/>
        </w:rPr>
        <w:t>Přechodná ustanovení</w:t>
      </w:r>
    </w:p>
    <w:p w:rsidR="00BF7A73" w:rsidRPr="007C3BD5" w:rsidP="00B9783B">
      <w:pPr>
        <w:pStyle w:val="Textpechodka"/>
        <w:widowControl w:val="0"/>
        <w:numPr>
          <w:ilvl w:val="2"/>
          <w:numId w:val="52"/>
        </w:numPr>
      </w:pPr>
      <w:r w:rsidRPr="007C3BD5">
        <w:t xml:space="preserve">Pro účetní období započaté přede dnem nabytí účinnosti tohoto zákona se použije zákon </w:t>
      </w:r>
      <w:r w:rsidRPr="007C3BD5" w:rsidR="007B6F84">
        <w:t>č.</w:t>
      </w:r>
      <w:r w:rsidR="007B6F84">
        <w:t> </w:t>
      </w:r>
      <w:r w:rsidRPr="007C3BD5">
        <w:t xml:space="preserve">563/1991 Sb. </w:t>
      </w:r>
      <w:r w:rsidRPr="007C3BD5" w:rsidR="007B6F84">
        <w:t>a</w:t>
      </w:r>
      <w:r w:rsidR="007B6F84">
        <w:t> </w:t>
      </w:r>
      <w:r w:rsidRPr="007C3BD5">
        <w:t xml:space="preserve">právní předpisy jej provádějící, ve znění účinném přede dnem nabytí účinnosti tohoto zákona. </w:t>
      </w:r>
    </w:p>
    <w:p w:rsidR="00BF7A73" w:rsidRPr="007C3BD5" w:rsidP="00BF7A73">
      <w:pPr>
        <w:pStyle w:val="Textpechodka"/>
      </w:pPr>
      <w:r w:rsidRPr="007C3BD5">
        <w:rPr>
          <w:u w:val="single"/>
        </w:rPr>
        <w:t xml:space="preserve">Ustanovení zákona </w:t>
      </w:r>
      <w:r w:rsidRPr="007C3BD5" w:rsidR="007B6F84">
        <w:rPr>
          <w:u w:val="single"/>
        </w:rPr>
        <w:t>č.</w:t>
      </w:r>
      <w:r w:rsidR="007B6F84">
        <w:rPr>
          <w:u w:val="single"/>
        </w:rPr>
        <w:t> </w:t>
      </w:r>
      <w:r w:rsidRPr="007C3BD5">
        <w:rPr>
          <w:u w:val="single"/>
        </w:rPr>
        <w:t xml:space="preserve">563/1991 Sb., ve znění účinném ode dne nabytí účinnosti tohoto zákona, upravující zprávu </w:t>
      </w:r>
      <w:r w:rsidRPr="007C3BD5" w:rsidR="007B6F84">
        <w:rPr>
          <w:u w:val="single"/>
        </w:rPr>
        <w:t>o</w:t>
      </w:r>
      <w:r w:rsidR="007B6F84">
        <w:rPr>
          <w:u w:val="single"/>
        </w:rPr>
        <w:t> </w:t>
      </w:r>
      <w:r w:rsidRPr="007C3BD5">
        <w:rPr>
          <w:u w:val="single"/>
        </w:rPr>
        <w:t xml:space="preserve">daních z příjmů </w:t>
      </w:r>
      <w:r w:rsidRPr="007C3BD5" w:rsidR="007B6F84">
        <w:rPr>
          <w:u w:val="single"/>
        </w:rPr>
        <w:t>a</w:t>
      </w:r>
      <w:r w:rsidR="007B6F84">
        <w:rPr>
          <w:u w:val="single"/>
        </w:rPr>
        <w:t> </w:t>
      </w:r>
      <w:r w:rsidRPr="007C3BD5">
        <w:rPr>
          <w:u w:val="single"/>
        </w:rPr>
        <w:t xml:space="preserve">konsolidovanou zprávu </w:t>
      </w:r>
      <w:r w:rsidRPr="007C3BD5" w:rsidR="007B6F84">
        <w:rPr>
          <w:u w:val="single"/>
        </w:rPr>
        <w:t>o</w:t>
      </w:r>
      <w:r w:rsidR="007B6F84">
        <w:rPr>
          <w:u w:val="single"/>
        </w:rPr>
        <w:t> </w:t>
      </w:r>
      <w:r w:rsidRPr="007C3BD5">
        <w:rPr>
          <w:u w:val="single"/>
        </w:rPr>
        <w:t>daních z příjmů se nepoužijí na účetní období započaté před 22. červnem 2024</w:t>
      </w:r>
      <w:r w:rsidRPr="007C3BD5">
        <w:t>.</w:t>
      </w:r>
    </w:p>
    <w:p w:rsidR="00BF7A73" w:rsidRPr="007C3BD5" w:rsidP="00BF7A73">
      <w:pPr>
        <w:pStyle w:val="celex0"/>
        <w:numPr>
          <w:ilvl w:val="0"/>
          <w:numId w:val="22"/>
        </w:numPr>
      </w:pPr>
      <w:r w:rsidRPr="007C3BD5">
        <w:rPr>
          <w:rFonts w:eastAsia="Calibri"/>
        </w:rPr>
        <w:t>CELEX 32021L2101</w:t>
      </w:r>
      <w:r w:rsidRPr="007C3BD5" w:rsidR="00B048ED">
        <w:rPr>
          <w:i w:val="0"/>
          <w:sz w:val="24"/>
        </w:rPr>
        <w:t>“.</w:t>
      </w:r>
    </w:p>
    <w:p w:rsidR="009F1BB1" w:rsidRPr="007C3BD5" w:rsidP="00A21B9D">
      <w:pPr>
        <w:pStyle w:val="Textlnku"/>
        <w:ind w:firstLine="0"/>
      </w:pPr>
      <w:r w:rsidRPr="007C3BD5">
        <w:t>Dosavadní čl. </w:t>
      </w:r>
      <w:r w:rsidRPr="007C3BD5" w:rsidR="00F25C75">
        <w:rPr>
          <w:noProof/>
          <w:szCs w:val="24"/>
        </w:rPr>
        <w:t>LIX</w:t>
      </w:r>
      <w:r w:rsidRPr="007C3BD5">
        <w:t xml:space="preserve"> až CIX se přečíslují. </w:t>
      </w:r>
    </w:p>
    <w:p w:rsidR="00B63BE7" w:rsidRPr="007C3BD5" w:rsidP="00A21B9D">
      <w:pPr>
        <w:spacing w:before="240" w:after="120"/>
        <w:rPr>
          <w:noProof/>
          <w:szCs w:val="24"/>
        </w:rPr>
      </w:pPr>
      <w:r w:rsidRPr="007C3BD5">
        <w:rPr>
          <w:noProof/>
          <w:szCs w:val="24"/>
        </w:rPr>
        <w:t>1</w:t>
      </w:r>
      <w:r w:rsidRPr="007C3BD5" w:rsidR="0053102E">
        <w:rPr>
          <w:noProof/>
          <w:szCs w:val="24"/>
        </w:rPr>
        <w:t>7</w:t>
      </w:r>
      <w:r w:rsidRPr="007C3BD5">
        <w:rPr>
          <w:noProof/>
          <w:szCs w:val="24"/>
        </w:rPr>
        <w:t xml:space="preserve">. </w:t>
      </w:r>
      <w:r w:rsidRPr="007C3BD5" w:rsidR="00926EA6">
        <w:rPr>
          <w:noProof/>
          <w:szCs w:val="24"/>
        </w:rPr>
        <w:t xml:space="preserve">Dosavadní část třicátá šestá </w:t>
      </w:r>
      <w:r w:rsidRPr="007C3BD5" w:rsidR="007B6F84">
        <w:rPr>
          <w:noProof/>
          <w:szCs w:val="24"/>
        </w:rPr>
        <w:t>čl.</w:t>
      </w:r>
      <w:r w:rsidR="007B6F84">
        <w:rPr>
          <w:noProof/>
          <w:szCs w:val="24"/>
        </w:rPr>
        <w:t> </w:t>
      </w:r>
      <w:r w:rsidRPr="007C3BD5" w:rsidR="00926EA6">
        <w:rPr>
          <w:noProof/>
          <w:szCs w:val="24"/>
        </w:rPr>
        <w:t xml:space="preserve">LIX </w:t>
      </w:r>
      <w:r w:rsidRPr="007C3BD5" w:rsidR="007B6F84">
        <w:rPr>
          <w:noProof/>
          <w:szCs w:val="24"/>
        </w:rPr>
        <w:t>a</w:t>
      </w:r>
      <w:r w:rsidR="007B6F84">
        <w:rPr>
          <w:noProof/>
          <w:szCs w:val="24"/>
        </w:rPr>
        <w:t> </w:t>
      </w:r>
      <w:r w:rsidRPr="007C3BD5" w:rsidR="00926EA6">
        <w:rPr>
          <w:noProof/>
          <w:szCs w:val="24"/>
        </w:rPr>
        <w:t>čl LX zní:</w:t>
      </w:r>
    </w:p>
    <w:p w:rsidR="00926EA6" w:rsidRPr="007C3BD5" w:rsidP="00926EA6">
      <w:pPr>
        <w:pStyle w:val="ST"/>
        <w:keepNext w:val="0"/>
        <w:keepLines w:val="0"/>
        <w:widowControl w:val="0"/>
        <w:rPr>
          <w:szCs w:val="24"/>
        </w:rPr>
      </w:pPr>
      <w:r w:rsidRPr="007C3BD5">
        <w:rPr>
          <w:szCs w:val="24"/>
        </w:rPr>
        <w:t>„</w:t>
      </w:r>
      <w:r w:rsidRPr="007C3BD5">
        <w:rPr>
          <w:szCs w:val="24"/>
        </w:rPr>
        <w:t>ČÁST třicátá ŠESTÁ</w:t>
      </w:r>
    </w:p>
    <w:p w:rsidR="00926EA6" w:rsidRPr="007C3BD5" w:rsidP="00926EA6">
      <w:pPr>
        <w:pStyle w:val="NADPISSTI"/>
        <w:keepNext w:val="0"/>
        <w:keepLines w:val="0"/>
        <w:widowControl w:val="0"/>
        <w:rPr>
          <w:szCs w:val="24"/>
        </w:rPr>
      </w:pPr>
      <w:r w:rsidRPr="007C3BD5">
        <w:rPr>
          <w:szCs w:val="24"/>
        </w:rPr>
        <w:t>Změna zákona o dani z přidané hodnoty</w:t>
      </w:r>
    </w:p>
    <w:p w:rsidR="00926EA6" w:rsidRPr="007C3BD5" w:rsidP="00926EA6">
      <w:pPr>
        <w:pStyle w:val="lnek"/>
        <w:keepNext w:val="0"/>
        <w:keepLines w:val="0"/>
        <w:widowControl w:val="0"/>
        <w:rPr>
          <w:szCs w:val="24"/>
        </w:rPr>
      </w:pPr>
      <w:r w:rsidRPr="007C3BD5">
        <w:rPr>
          <w:szCs w:val="24"/>
        </w:rPr>
        <w:t xml:space="preserve">Čl. </w:t>
      </w:r>
      <w:r w:rsidRPr="007C3BD5">
        <w:rPr>
          <w:szCs w:val="24"/>
        </w:rPr>
        <w:fldChar w:fldCharType="begin"/>
      </w:r>
      <w:r w:rsidRPr="007C3BD5">
        <w:rPr>
          <w:szCs w:val="24"/>
        </w:rPr>
        <w:instrText xml:space="preserve"> SEQ Článek \* Roman \* MERGEFORMAT </w:instrText>
      </w:r>
      <w:r w:rsidRPr="007C3BD5">
        <w:rPr>
          <w:szCs w:val="24"/>
        </w:rPr>
        <w:fldChar w:fldCharType="separate"/>
      </w:r>
      <w:r w:rsidR="007B6F84">
        <w:rPr>
          <w:noProof/>
          <w:szCs w:val="24"/>
        </w:rPr>
        <w:t>I</w:t>
      </w:r>
      <w:r w:rsidRPr="007C3BD5">
        <w:rPr>
          <w:szCs w:val="24"/>
        </w:rPr>
        <w:fldChar w:fldCharType="end"/>
      </w:r>
    </w:p>
    <w:p w:rsidR="00926EA6" w:rsidRPr="007C3BD5" w:rsidP="00926EA6">
      <w:pPr>
        <w:pStyle w:val="Textlnku"/>
        <w:rPr>
          <w:szCs w:val="24"/>
        </w:rPr>
      </w:pPr>
      <w:r w:rsidRPr="007C3BD5">
        <w:rPr>
          <w:szCs w:val="24"/>
        </w:rPr>
        <w:t>Zákon č. 235/2004 Sb., o dani z přidané hodnoty, ve znění zákona č. 635/2004 Sb., zákona č. 669/2004 Sb., zákona č. 124/2005 Sb., zákona č. 215/2005 Sb., zákona č. 217/2005 Sb., zákona č. 377/2005 Sb., zákona č. 441/2005 Sb., zákona č. 545/2005 Sb., zákona č. 109/2006 Sb., zákona č. 230/2006 Sb., zákona č. 319/2006 Sb., zákona č. 172/2007 Sb., zákona č. 261/2007 Sb., zákona č. 270/2007 Sb., zákona č. 296/2007 Sb., zákona č. 124/2008 Sb., zákona č. 126/2008 Sb., zákona č. 302/2008 Sb., zákona č. 87/2009 Sb., zákona č. 281/2009 Sb., zákona č. 362/2009 Sb., zákona č. 489/2009 Sb., zákona č. 120/2010 Sb., zákona č. 199/2010 Sb., zákona č. 47/2011 Sb., zákona č. 370/2011 Sb., zákona č. 375/2011 Sb., zákona č. 457/2011 Sb., zákona č. 18/2012 Sb., zákona č. 167/2012 Sb., zákona č. 333/2012 Sb., zákona č. 500/2012 Sb., zákona č. 502/2012 Sb., zákona č. 241/2013 Sb., zákonného opatření Senátu č. 344/2013 Sb., zákona č. 196/2014 Sb., zákona č. 262/2014 Sb., zákona č. 360/2014 Sb., zákona č. 377/2015 Sb., zákona č. 113/2016 Sb., zákona č. 188/2016 Sb., zákona č. 243/2016 Sb., zákona č. 298/2016 Sb., zákona č. 33/2017 Sb., nálezu Ústavního soudu, vyhlášeného pod č. 40/2017 Sb., zákona č. 170/2017 Sb., zákona č. 225/2017 Sb., zákona č. 371/2017 Sb., zákona č. 283/2018 Sb., zákona č. 6/2019 Sb., zákona č. 80/2019 Sb., zákona č. 256/2019 Sb., zákona č. 283/2020 Sb., zákona č. 299/2020 Sb., zákona č. 343/2020 Sb., zákona č. 527/2020 Sb., zákona č. 609/2020 Sb., zákona č. 284/2021 Sb., zákona č. 355/2021 Sb., zákona č. 363/2021 Sb., zákona č. 371/2021 Sb., zákona č. 93/2022 Sb., zákona č. 366/2022 Sb., zákona č. 432/2022 Sb. a zákona č. …/2023 Sb., se mění takto:</w:t>
      </w:r>
    </w:p>
    <w:p w:rsidR="00926EA6" w:rsidRPr="007C3BD5" w:rsidP="00DB3754">
      <w:pPr>
        <w:pStyle w:val="Novelizanbod"/>
        <w:numPr>
          <w:ilvl w:val="0"/>
          <w:numId w:val="67"/>
        </w:numPr>
      </w:pPr>
      <w:r w:rsidRPr="007C3BD5">
        <w:t xml:space="preserve">Na konci poznámky pod čarou č. 1 se na samostatný řádek doplňuje věta </w:t>
      </w:r>
      <w:r w:rsidRPr="007C3BD5">
        <w:br/>
        <w:t>„Směrnice Rady (EU) 2022/542 ze dne 5. dubna 2022, kterou se mění směrnice 2006/112/ES a (EU) 2020/285, pokud jde o sazby daně z přidané hodnoty.“.</w:t>
      </w:r>
    </w:p>
    <w:p w:rsidR="00926EA6" w:rsidRPr="007C3BD5" w:rsidP="00926EA6">
      <w:pPr>
        <w:spacing w:before="60"/>
        <w:rPr>
          <w:i/>
          <w:sz w:val="20"/>
          <w:szCs w:val="24"/>
        </w:rPr>
      </w:pPr>
      <w:r w:rsidRPr="007C3BD5">
        <w:rPr>
          <w:i/>
          <w:sz w:val="20"/>
          <w:szCs w:val="24"/>
        </w:rPr>
        <w:t>CELEX: 32022L0542</w:t>
      </w:r>
    </w:p>
    <w:p w:rsidR="00926EA6" w:rsidRPr="007C3BD5" w:rsidP="00DB3754">
      <w:pPr>
        <w:pStyle w:val="Novelizanbod"/>
        <w:numPr>
          <w:ilvl w:val="0"/>
          <w:numId w:val="67"/>
        </w:numPr>
        <w:rPr>
          <w:szCs w:val="24"/>
        </w:rPr>
      </w:pPr>
      <w:r w:rsidRPr="007C3BD5">
        <w:rPr>
          <w:szCs w:val="24"/>
        </w:rPr>
        <w:t>V § 13 odst. 4 písm. b) se číslo „6“ nahrazuje číslem „8“.</w:t>
      </w:r>
    </w:p>
    <w:p w:rsidR="00926EA6" w:rsidRPr="007C3BD5" w:rsidP="00DB3754">
      <w:pPr>
        <w:pStyle w:val="Novelizanbod"/>
        <w:numPr>
          <w:ilvl w:val="0"/>
          <w:numId w:val="67"/>
        </w:numPr>
        <w:rPr>
          <w:szCs w:val="24"/>
        </w:rPr>
      </w:pPr>
      <w:r w:rsidRPr="007C3BD5">
        <w:rPr>
          <w:szCs w:val="24"/>
        </w:rPr>
        <w:t>V § 37 písm. b) bodě 2 se slova „, 1,15 v případě první snížené sazby daně nebo 1,10 v případě druhé snížené sazby daně“ nahrazují slovy „nebo 1,12 v případě snížené sazby daně“.</w:t>
      </w:r>
    </w:p>
    <w:p w:rsidR="00926EA6" w:rsidRPr="007C3BD5" w:rsidP="00DB3754">
      <w:pPr>
        <w:pStyle w:val="Novelizanbod"/>
        <w:numPr>
          <w:ilvl w:val="0"/>
          <w:numId w:val="67"/>
        </w:numPr>
        <w:rPr>
          <w:szCs w:val="24"/>
        </w:rPr>
      </w:pPr>
      <w:r w:rsidRPr="007C3BD5">
        <w:rPr>
          <w:szCs w:val="24"/>
        </w:rPr>
        <w:t xml:space="preserve">V § 47 odst. 1 se na konci písmene a) </w:t>
      </w:r>
      <w:r w:rsidRPr="007C3BD5">
        <w:t>doplňuje</w:t>
      </w:r>
      <w:r w:rsidRPr="007C3BD5">
        <w:rPr>
          <w:szCs w:val="24"/>
        </w:rPr>
        <w:t xml:space="preserve"> slovo „nebo“.</w:t>
      </w:r>
    </w:p>
    <w:p w:rsidR="00926EA6" w:rsidRPr="007C3BD5" w:rsidP="00DB3754">
      <w:pPr>
        <w:pStyle w:val="Novelizanbod"/>
        <w:numPr>
          <w:ilvl w:val="0"/>
          <w:numId w:val="67"/>
        </w:numPr>
        <w:rPr>
          <w:szCs w:val="24"/>
        </w:rPr>
      </w:pPr>
      <w:r w:rsidRPr="007C3BD5">
        <w:rPr>
          <w:szCs w:val="24"/>
          <w:u w:val="single"/>
        </w:rPr>
        <w:t>V § 47 odst. 1 písm. b) se slovo „první“ zrušuje</w:t>
      </w:r>
      <w:r w:rsidRPr="007C3BD5">
        <w:rPr>
          <w:szCs w:val="24"/>
        </w:rPr>
        <w:t xml:space="preserve"> a </w:t>
      </w:r>
      <w:r w:rsidRPr="007C3BD5">
        <w:t>slova</w:t>
      </w:r>
      <w:r w:rsidRPr="007C3BD5">
        <w:rPr>
          <w:szCs w:val="24"/>
        </w:rPr>
        <w:t xml:space="preserve"> „</w:t>
      </w:r>
      <w:r w:rsidRPr="007C3BD5">
        <w:rPr>
          <w:szCs w:val="24"/>
          <w:u w:val="single"/>
        </w:rPr>
        <w:t>15 %, nebo</w:t>
      </w:r>
      <w:r w:rsidRPr="007C3BD5">
        <w:rPr>
          <w:szCs w:val="24"/>
        </w:rPr>
        <w:t>“ se nahrazují textem „</w:t>
      </w:r>
      <w:r w:rsidRPr="007C3BD5">
        <w:rPr>
          <w:szCs w:val="24"/>
          <w:u w:val="single"/>
        </w:rPr>
        <w:t>12 %.</w:t>
      </w:r>
      <w:r w:rsidRPr="007C3BD5">
        <w:rPr>
          <w:szCs w:val="24"/>
        </w:rPr>
        <w:t>“.</w:t>
      </w:r>
    </w:p>
    <w:p w:rsidR="00926EA6" w:rsidRPr="007C3BD5" w:rsidP="00926EA6">
      <w:pPr>
        <w:pStyle w:val="CELEX"/>
        <w:rPr>
          <w:szCs w:val="24"/>
        </w:rPr>
      </w:pPr>
      <w:r w:rsidRPr="007C3BD5">
        <w:rPr>
          <w:szCs w:val="24"/>
        </w:rPr>
        <w:t>CELEX: 32022L0542</w:t>
      </w:r>
    </w:p>
    <w:p w:rsidR="00926EA6" w:rsidRPr="007C3BD5" w:rsidP="00DB3754">
      <w:pPr>
        <w:pStyle w:val="Novelizanbod"/>
        <w:numPr>
          <w:ilvl w:val="0"/>
          <w:numId w:val="67"/>
        </w:numPr>
        <w:rPr>
          <w:szCs w:val="24"/>
          <w:u w:val="single"/>
        </w:rPr>
      </w:pPr>
      <w:r w:rsidRPr="007C3BD5">
        <w:rPr>
          <w:szCs w:val="24"/>
          <w:u w:val="single"/>
        </w:rPr>
        <w:t xml:space="preserve">V § 47 odst. 1 se písmeno c) </w:t>
      </w:r>
      <w:r w:rsidRPr="007C3BD5">
        <w:rPr>
          <w:u w:val="single"/>
        </w:rPr>
        <w:t>zrušuje</w:t>
      </w:r>
      <w:r w:rsidRPr="007C3BD5">
        <w:rPr>
          <w:szCs w:val="24"/>
          <w:u w:val="single"/>
        </w:rPr>
        <w:t>.</w:t>
      </w:r>
    </w:p>
    <w:p w:rsidR="00926EA6" w:rsidRPr="007C3BD5" w:rsidP="00926EA6">
      <w:pPr>
        <w:pStyle w:val="CELEX"/>
        <w:rPr>
          <w:szCs w:val="24"/>
        </w:rPr>
      </w:pPr>
      <w:r w:rsidRPr="007C3BD5">
        <w:rPr>
          <w:szCs w:val="24"/>
        </w:rPr>
        <w:t>CELEX: 32022L0542</w:t>
      </w:r>
    </w:p>
    <w:p w:rsidR="00926EA6" w:rsidRPr="007C3BD5" w:rsidP="00DB3754">
      <w:pPr>
        <w:pStyle w:val="Novelizanbod"/>
        <w:numPr>
          <w:ilvl w:val="0"/>
          <w:numId w:val="67"/>
        </w:numPr>
        <w:rPr>
          <w:szCs w:val="24"/>
        </w:rPr>
      </w:pPr>
      <w:r w:rsidRPr="007C3BD5">
        <w:rPr>
          <w:szCs w:val="24"/>
        </w:rPr>
        <w:t>V § 47 odst. 3 se za slova „v příloze č. 3“ vkládají slova „</w:t>
      </w:r>
      <w:r w:rsidRPr="007C3BD5">
        <w:rPr>
          <w:szCs w:val="24"/>
          <w:u w:val="single"/>
        </w:rPr>
        <w:t>, tepla a chladu</w:t>
      </w:r>
      <w:r w:rsidRPr="007C3BD5">
        <w:rPr>
          <w:szCs w:val="24"/>
        </w:rPr>
        <w:t>“ a </w:t>
      </w:r>
      <w:r w:rsidRPr="007C3BD5">
        <w:rPr>
          <w:szCs w:val="24"/>
          <w:u w:val="single"/>
        </w:rPr>
        <w:t>slovo „první“ a věta třetí se zrušují</w:t>
      </w:r>
      <w:r w:rsidRPr="007C3BD5">
        <w:rPr>
          <w:szCs w:val="24"/>
        </w:rPr>
        <w:t>.</w:t>
      </w:r>
    </w:p>
    <w:p w:rsidR="00926EA6" w:rsidRPr="007C3BD5" w:rsidP="00926EA6">
      <w:pPr>
        <w:pStyle w:val="CELEX"/>
        <w:rPr>
          <w:szCs w:val="24"/>
        </w:rPr>
      </w:pPr>
      <w:r w:rsidRPr="007C3BD5">
        <w:rPr>
          <w:szCs w:val="24"/>
        </w:rPr>
        <w:t>CELEX: 32022L0542</w:t>
      </w:r>
    </w:p>
    <w:p w:rsidR="00926EA6" w:rsidRPr="007C3BD5" w:rsidP="00DB3754">
      <w:pPr>
        <w:pStyle w:val="Novelizanbod"/>
        <w:numPr>
          <w:ilvl w:val="0"/>
          <w:numId w:val="67"/>
        </w:numPr>
        <w:rPr>
          <w:szCs w:val="24"/>
        </w:rPr>
      </w:pPr>
      <w:r w:rsidRPr="007C3BD5">
        <w:rPr>
          <w:szCs w:val="24"/>
          <w:u w:val="single"/>
        </w:rPr>
        <w:t xml:space="preserve">V § 47 odst. 4 se </w:t>
      </w:r>
      <w:r w:rsidRPr="007C3BD5">
        <w:rPr>
          <w:u w:val="single"/>
        </w:rPr>
        <w:t>slovo</w:t>
      </w:r>
      <w:r w:rsidRPr="007C3BD5">
        <w:rPr>
          <w:szCs w:val="24"/>
          <w:u w:val="single"/>
        </w:rPr>
        <w:t xml:space="preserve"> „první“ a věta třetí zrušují</w:t>
      </w:r>
      <w:r w:rsidRPr="007C3BD5">
        <w:rPr>
          <w:szCs w:val="24"/>
        </w:rPr>
        <w:t>.</w:t>
      </w:r>
    </w:p>
    <w:p w:rsidR="00926EA6" w:rsidRPr="007C3BD5" w:rsidP="00926EA6">
      <w:pPr>
        <w:pStyle w:val="CELEX"/>
        <w:rPr>
          <w:szCs w:val="24"/>
        </w:rPr>
      </w:pPr>
      <w:r w:rsidRPr="007C3BD5">
        <w:rPr>
          <w:szCs w:val="24"/>
        </w:rPr>
        <w:t>CELEX: 32022L0542</w:t>
      </w:r>
    </w:p>
    <w:p w:rsidR="00926EA6" w:rsidRPr="007C3BD5" w:rsidP="00DB3754">
      <w:pPr>
        <w:pStyle w:val="Novelizanbod"/>
        <w:numPr>
          <w:ilvl w:val="0"/>
          <w:numId w:val="67"/>
        </w:numPr>
        <w:rPr>
          <w:szCs w:val="24"/>
        </w:rPr>
      </w:pPr>
      <w:r w:rsidRPr="007C3BD5">
        <w:rPr>
          <w:szCs w:val="24"/>
        </w:rPr>
        <w:t xml:space="preserve">V § 47 odst. 5 se </w:t>
      </w:r>
      <w:r w:rsidRPr="007C3BD5">
        <w:t>slovo</w:t>
      </w:r>
      <w:r w:rsidRPr="007C3BD5">
        <w:rPr>
          <w:szCs w:val="24"/>
        </w:rPr>
        <w:t xml:space="preserve"> „první“ zrušuje.</w:t>
      </w:r>
    </w:p>
    <w:p w:rsidR="00926EA6" w:rsidRPr="007C3BD5" w:rsidP="00DB3754">
      <w:pPr>
        <w:pStyle w:val="Novelizanbod"/>
        <w:numPr>
          <w:ilvl w:val="0"/>
          <w:numId w:val="67"/>
        </w:numPr>
      </w:pPr>
      <w:r w:rsidRPr="007C3BD5">
        <w:t xml:space="preserve">V § 47 odst. 6 se slova „knih, brožur, letáků, prospektů, </w:t>
      </w:r>
      <w:r w:rsidRPr="007C3BD5">
        <w:rPr>
          <w:szCs w:val="24"/>
        </w:rPr>
        <w:t xml:space="preserve">novin, časopisů, periodik, </w:t>
      </w:r>
      <w:r w:rsidRPr="007C3BD5">
        <w:t>obrázkových knih, předloh ke kreslení, omalovánek, hudebnin a kartografických výrobků, které by byly zbožím, na jehož dodání se uplatňuje druhá“ nahrazují slovy</w:t>
      </w:r>
      <w:r w:rsidRPr="007C3BD5">
        <w:t xml:space="preserve"> </w:t>
      </w:r>
      <w:r w:rsidRPr="007C3BD5">
        <w:t>„</w:t>
      </w:r>
      <w:r w:rsidRPr="007C3BD5">
        <w:rPr>
          <w:u w:val="single"/>
        </w:rPr>
        <w:t>novin, časopisů a periodik, na jejichž dodání by se uplatnila</w:t>
      </w:r>
      <w:r w:rsidRPr="007C3BD5">
        <w:t>“ a </w:t>
      </w:r>
      <w:r w:rsidRPr="007C3BD5">
        <w:rPr>
          <w:u w:val="single"/>
        </w:rPr>
        <w:t>slovo „druhá“ se zrušuje</w:t>
      </w:r>
      <w:r w:rsidRPr="007C3BD5">
        <w:t>.</w:t>
      </w:r>
    </w:p>
    <w:p w:rsidR="00926EA6" w:rsidRPr="007C3BD5" w:rsidP="00926EA6">
      <w:pPr>
        <w:pStyle w:val="CELEX"/>
        <w:rPr>
          <w:szCs w:val="24"/>
        </w:rPr>
      </w:pPr>
      <w:r w:rsidRPr="007C3BD5">
        <w:rPr>
          <w:szCs w:val="24"/>
        </w:rPr>
        <w:t>CELEX: 32018L1713, 32022L0542</w:t>
      </w:r>
    </w:p>
    <w:p w:rsidR="00926EA6" w:rsidRPr="007C3BD5" w:rsidP="00DB3754">
      <w:pPr>
        <w:pStyle w:val="Novelizanbod"/>
        <w:numPr>
          <w:ilvl w:val="0"/>
          <w:numId w:val="67"/>
        </w:numPr>
        <w:rPr>
          <w:szCs w:val="24"/>
        </w:rPr>
      </w:pPr>
      <w:r w:rsidRPr="007C3BD5">
        <w:rPr>
          <w:szCs w:val="24"/>
        </w:rPr>
        <w:t xml:space="preserve">V § 47 odst. 7 se slova „nejvyšší z těchto </w:t>
      </w:r>
      <w:r w:rsidRPr="007C3BD5">
        <w:t>sazeb</w:t>
      </w:r>
      <w:r w:rsidRPr="007C3BD5">
        <w:rPr>
          <w:szCs w:val="24"/>
        </w:rPr>
        <w:t>“ nahrazují slovy „</w:t>
      </w:r>
      <w:r w:rsidRPr="007C3BD5">
        <w:rPr>
          <w:szCs w:val="24"/>
          <w:u w:val="single"/>
        </w:rPr>
        <w:t>základní sazba daně</w:t>
      </w:r>
      <w:r w:rsidRPr="007C3BD5">
        <w:rPr>
          <w:szCs w:val="24"/>
        </w:rPr>
        <w:t>“.</w:t>
      </w:r>
    </w:p>
    <w:p w:rsidR="00926EA6" w:rsidRPr="007C3BD5" w:rsidP="00926EA6">
      <w:pPr>
        <w:pStyle w:val="CELEX"/>
        <w:rPr>
          <w:szCs w:val="24"/>
        </w:rPr>
      </w:pPr>
      <w:r w:rsidRPr="007C3BD5">
        <w:rPr>
          <w:szCs w:val="24"/>
        </w:rPr>
        <w:t>CELEX: 32006L0112</w:t>
      </w:r>
    </w:p>
    <w:p w:rsidR="00926EA6" w:rsidRPr="007C3BD5" w:rsidP="00DB3754">
      <w:pPr>
        <w:pStyle w:val="Novelizanbod"/>
        <w:numPr>
          <w:ilvl w:val="0"/>
          <w:numId w:val="67"/>
        </w:numPr>
        <w:rPr>
          <w:szCs w:val="24"/>
          <w:u w:val="single"/>
        </w:rPr>
      </w:pPr>
      <w:r w:rsidRPr="007C3BD5">
        <w:rPr>
          <w:szCs w:val="24"/>
          <w:u w:val="single"/>
        </w:rPr>
        <w:t>V § 47 se odstavec 8 </w:t>
      </w:r>
      <w:r w:rsidRPr="007C3BD5">
        <w:rPr>
          <w:u w:val="single"/>
        </w:rPr>
        <w:t>zrušuje</w:t>
      </w:r>
      <w:r w:rsidRPr="007C3BD5">
        <w:rPr>
          <w:szCs w:val="24"/>
          <w:u w:val="single"/>
        </w:rPr>
        <w:t>.</w:t>
      </w:r>
    </w:p>
    <w:p w:rsidR="00926EA6" w:rsidRPr="007C3BD5" w:rsidP="00926EA6">
      <w:pPr>
        <w:pStyle w:val="Textbodunovely"/>
        <w:rPr>
          <w:szCs w:val="24"/>
        </w:rPr>
      </w:pPr>
      <w:r w:rsidRPr="007C3BD5">
        <w:rPr>
          <w:szCs w:val="24"/>
        </w:rPr>
        <w:t>Dosavadní odstavce 9 a 10 se označují jako odstavce 8 a 9.</w:t>
      </w:r>
    </w:p>
    <w:p w:rsidR="00926EA6" w:rsidRPr="007C3BD5" w:rsidP="00926EA6">
      <w:pPr>
        <w:pStyle w:val="CELEX"/>
        <w:rPr>
          <w:szCs w:val="24"/>
        </w:rPr>
      </w:pPr>
      <w:r w:rsidRPr="007C3BD5">
        <w:rPr>
          <w:szCs w:val="24"/>
        </w:rPr>
        <w:t>CELEX: 32006L0112</w:t>
      </w:r>
    </w:p>
    <w:p w:rsidR="00926EA6" w:rsidRPr="007C3BD5" w:rsidP="00DB3754">
      <w:pPr>
        <w:pStyle w:val="Novelizanbod"/>
        <w:numPr>
          <w:ilvl w:val="0"/>
          <w:numId w:val="67"/>
        </w:numPr>
        <w:rPr>
          <w:szCs w:val="24"/>
        </w:rPr>
      </w:pPr>
      <w:r w:rsidRPr="007C3BD5">
        <w:rPr>
          <w:szCs w:val="24"/>
        </w:rPr>
        <w:t>V § 47 odst. 8 se slova „</w:t>
      </w:r>
      <w:r w:rsidRPr="007C3BD5">
        <w:rPr>
          <w:szCs w:val="24"/>
          <w:u w:val="single"/>
        </w:rPr>
        <w:t>nejvyšší z těchto sazeb</w:t>
      </w:r>
      <w:r w:rsidRPr="007C3BD5">
        <w:rPr>
          <w:szCs w:val="24"/>
        </w:rPr>
        <w:t>“ nahrazují slovy „</w:t>
      </w:r>
      <w:r w:rsidRPr="007C3BD5">
        <w:rPr>
          <w:szCs w:val="24"/>
          <w:u w:val="single"/>
        </w:rPr>
        <w:t>základní sazba daně</w:t>
      </w:r>
      <w:r w:rsidRPr="007C3BD5">
        <w:rPr>
          <w:szCs w:val="24"/>
        </w:rPr>
        <w:t>“.</w:t>
      </w:r>
    </w:p>
    <w:p w:rsidR="00926EA6" w:rsidRPr="007C3BD5" w:rsidP="00926EA6">
      <w:pPr>
        <w:pStyle w:val="CELEX"/>
        <w:rPr>
          <w:szCs w:val="24"/>
        </w:rPr>
      </w:pPr>
      <w:r w:rsidRPr="007C3BD5">
        <w:rPr>
          <w:szCs w:val="24"/>
        </w:rPr>
        <w:t>CELEX: 32006L0112</w:t>
      </w:r>
    </w:p>
    <w:p w:rsidR="00926EA6" w:rsidRPr="007C3BD5" w:rsidP="00DB3754">
      <w:pPr>
        <w:pStyle w:val="Novelizanbod"/>
        <w:numPr>
          <w:ilvl w:val="0"/>
          <w:numId w:val="67"/>
        </w:numPr>
        <w:rPr>
          <w:szCs w:val="24"/>
        </w:rPr>
      </w:pPr>
      <w:r w:rsidRPr="007C3BD5">
        <w:rPr>
          <w:szCs w:val="24"/>
        </w:rPr>
        <w:t xml:space="preserve">V § 47a se slova „, </w:t>
      </w:r>
      <w:r w:rsidRPr="007C3BD5">
        <w:t>první</w:t>
      </w:r>
      <w:r w:rsidRPr="007C3BD5">
        <w:rPr>
          <w:szCs w:val="24"/>
        </w:rPr>
        <w:t xml:space="preserve"> nebo druhé“ nahrazují slovem „nebo“.</w:t>
      </w:r>
    </w:p>
    <w:p w:rsidR="00926EA6" w:rsidRPr="007C3BD5" w:rsidP="00DB3754">
      <w:pPr>
        <w:pStyle w:val="Novelizanbod"/>
        <w:numPr>
          <w:ilvl w:val="0"/>
          <w:numId w:val="67"/>
        </w:numPr>
      </w:pPr>
      <w:r w:rsidRPr="007C3BD5">
        <w:t>V § 48 odst. 1 </w:t>
      </w:r>
      <w:r w:rsidRPr="007C3BD5">
        <w:rPr>
          <w:szCs w:val="24"/>
        </w:rPr>
        <w:t xml:space="preserve">a v § 49 </w:t>
      </w:r>
      <w:r w:rsidRPr="007C3BD5">
        <w:t>se slova „</w:t>
      </w:r>
      <w:r w:rsidRPr="007C3BD5">
        <w:rPr>
          <w:u w:val="single"/>
        </w:rPr>
        <w:t>První snížená</w:t>
      </w:r>
      <w:r w:rsidRPr="007C3BD5">
        <w:t>“ nahrazují slovem „</w:t>
      </w:r>
      <w:r w:rsidRPr="007C3BD5">
        <w:rPr>
          <w:u w:val="single"/>
        </w:rPr>
        <w:t>Snížená</w:t>
      </w:r>
      <w:r w:rsidRPr="007C3BD5">
        <w:t>“.</w:t>
      </w:r>
    </w:p>
    <w:p w:rsidR="00926EA6" w:rsidRPr="007C3BD5" w:rsidP="00926EA6">
      <w:pPr>
        <w:pStyle w:val="CELEX"/>
        <w:rPr>
          <w:szCs w:val="24"/>
        </w:rPr>
      </w:pPr>
      <w:r w:rsidRPr="007C3BD5">
        <w:rPr>
          <w:szCs w:val="24"/>
        </w:rPr>
        <w:t>CELEX: 32022L0542</w:t>
      </w:r>
    </w:p>
    <w:p w:rsidR="00926EA6" w:rsidRPr="007C3BD5" w:rsidP="00DB3754">
      <w:pPr>
        <w:pStyle w:val="Novelizanbod"/>
        <w:keepNext w:val="0"/>
        <w:keepLines w:val="0"/>
        <w:numPr>
          <w:ilvl w:val="0"/>
          <w:numId w:val="67"/>
        </w:numPr>
        <w:rPr>
          <w:szCs w:val="24"/>
        </w:rPr>
      </w:pPr>
      <w:r w:rsidRPr="007C3BD5">
        <w:rPr>
          <w:szCs w:val="24"/>
        </w:rPr>
        <w:t>V § 56a odst. 1 písm. b) se číslo „</w:t>
      </w:r>
      <w:r w:rsidRPr="007C3BD5">
        <w:rPr>
          <w:szCs w:val="24"/>
          <w:u w:val="single"/>
        </w:rPr>
        <w:t>2008</w:t>
      </w:r>
      <w:r w:rsidRPr="007C3BD5">
        <w:rPr>
          <w:szCs w:val="24"/>
        </w:rPr>
        <w:t>“ nahrazuje číslem „</w:t>
      </w:r>
      <w:r w:rsidRPr="007C3BD5">
        <w:rPr>
          <w:szCs w:val="24"/>
          <w:u w:val="single"/>
        </w:rPr>
        <w:t>2015</w:t>
      </w:r>
      <w:r w:rsidRPr="007C3BD5">
        <w:rPr>
          <w:szCs w:val="24"/>
        </w:rPr>
        <w:t>“.</w:t>
      </w:r>
    </w:p>
    <w:p w:rsidR="00926EA6" w:rsidRPr="007C3BD5" w:rsidP="00926EA6">
      <w:pPr>
        <w:pStyle w:val="CELEX"/>
        <w:rPr>
          <w:szCs w:val="24"/>
        </w:rPr>
      </w:pPr>
      <w:r w:rsidRPr="007C3BD5">
        <w:rPr>
          <w:szCs w:val="24"/>
        </w:rPr>
        <w:t>CELEX: 32006L0112</w:t>
      </w:r>
    </w:p>
    <w:p w:rsidR="00926EA6" w:rsidRPr="007C3BD5" w:rsidP="00DB3754">
      <w:pPr>
        <w:pStyle w:val="Novelizanbod"/>
        <w:numPr>
          <w:ilvl w:val="0"/>
          <w:numId w:val="67"/>
        </w:numPr>
      </w:pPr>
      <w:r w:rsidRPr="007C3BD5">
        <w:t>V § 62 odst. 2 se číslo „4“ nahrazuje číslem „6“.</w:t>
      </w:r>
    </w:p>
    <w:p w:rsidR="00926EA6" w:rsidRPr="007C3BD5" w:rsidP="00DB3754">
      <w:pPr>
        <w:pStyle w:val="Novelizanbod"/>
        <w:keepNext w:val="0"/>
        <w:keepLines w:val="0"/>
        <w:numPr>
          <w:ilvl w:val="0"/>
          <w:numId w:val="67"/>
        </w:numPr>
        <w:rPr>
          <w:szCs w:val="24"/>
        </w:rPr>
      </w:pPr>
      <w:r w:rsidRPr="007C3BD5">
        <w:rPr>
          <w:szCs w:val="24"/>
        </w:rPr>
        <w:t>V § 63 odst. 1 úvodní části ustanovení se text „71h“ nahrazuje textem „71i“.</w:t>
      </w:r>
    </w:p>
    <w:p w:rsidR="00926EA6" w:rsidRPr="007C3BD5" w:rsidP="00DB3754">
      <w:pPr>
        <w:pStyle w:val="Novelizanbod"/>
        <w:keepNext w:val="0"/>
        <w:keepLines w:val="0"/>
        <w:numPr>
          <w:ilvl w:val="0"/>
          <w:numId w:val="67"/>
        </w:numPr>
        <w:rPr>
          <w:szCs w:val="24"/>
        </w:rPr>
      </w:pPr>
      <w:r w:rsidRPr="007C3BD5">
        <w:rPr>
          <w:szCs w:val="24"/>
        </w:rPr>
        <w:t>V § 63 se na konci odstavce 1 tečka nahrazuje čárkou a doplňuje se písmeno l), které zní:</w:t>
      </w:r>
    </w:p>
    <w:p w:rsidR="00926EA6" w:rsidRPr="007C3BD5" w:rsidP="00926EA6">
      <w:pPr>
        <w:widowControl w:val="0"/>
        <w:autoSpaceDE w:val="0"/>
        <w:autoSpaceDN w:val="0"/>
        <w:adjustRightInd w:val="0"/>
        <w:ind w:left="284" w:hanging="284"/>
        <w:rPr>
          <w:rFonts w:eastAsiaTheme="minorEastAsia"/>
          <w:szCs w:val="24"/>
        </w:rPr>
      </w:pPr>
      <w:r w:rsidRPr="007C3BD5">
        <w:rPr>
          <w:rFonts w:eastAsiaTheme="minorEastAsia"/>
          <w:szCs w:val="24"/>
        </w:rPr>
        <w:t>„l) dodání knihy a poskytnutí obdobné služby (§ 71i).“.</w:t>
      </w:r>
    </w:p>
    <w:p w:rsidR="00926EA6" w:rsidRPr="007C3BD5" w:rsidP="00DB3754">
      <w:pPr>
        <w:pStyle w:val="Novelizanbod"/>
        <w:keepNext w:val="0"/>
        <w:keepLines w:val="0"/>
        <w:numPr>
          <w:ilvl w:val="0"/>
          <w:numId w:val="67"/>
        </w:numPr>
        <w:rPr>
          <w:szCs w:val="24"/>
        </w:rPr>
      </w:pPr>
      <w:r w:rsidRPr="007C3BD5">
        <w:rPr>
          <w:szCs w:val="24"/>
        </w:rPr>
        <w:t>V § 71c odst. 1 se na konci písmene c) doplňuje slovo „nebo“.</w:t>
      </w:r>
    </w:p>
    <w:p w:rsidR="00926EA6" w:rsidRPr="007C3BD5" w:rsidP="00DB3754">
      <w:pPr>
        <w:pStyle w:val="Novelizanbod"/>
        <w:keepNext w:val="0"/>
        <w:keepLines w:val="0"/>
        <w:numPr>
          <w:ilvl w:val="0"/>
          <w:numId w:val="67"/>
        </w:numPr>
        <w:rPr>
          <w:rFonts w:eastAsiaTheme="minorEastAsia"/>
          <w:szCs w:val="24"/>
        </w:rPr>
      </w:pPr>
      <w:r w:rsidRPr="007C3BD5">
        <w:rPr>
          <w:szCs w:val="24"/>
        </w:rPr>
        <w:t xml:space="preserve">V § 71c odst. 1 se na konci písmene d) slovo „, nebo“ nahrazuje tečkou a písmeno e) se zrušuje. </w:t>
      </w:r>
    </w:p>
    <w:p w:rsidR="00926EA6" w:rsidRPr="007C3BD5" w:rsidP="00DB3754">
      <w:pPr>
        <w:pStyle w:val="Novelizanbod"/>
        <w:numPr>
          <w:ilvl w:val="0"/>
          <w:numId w:val="67"/>
        </w:numPr>
        <w:rPr>
          <w:szCs w:val="24"/>
        </w:rPr>
      </w:pPr>
      <w:r w:rsidRPr="007C3BD5">
        <w:rPr>
          <w:szCs w:val="24"/>
        </w:rPr>
        <w:t>V § 71c se za odstavec 1 vkládá nový odstavec 2, který zní:</w:t>
      </w:r>
    </w:p>
    <w:p w:rsidR="00926EA6" w:rsidRPr="007C3BD5" w:rsidP="00926EA6">
      <w:pPr>
        <w:pStyle w:val="ListParagraph"/>
        <w:keepNext/>
        <w:spacing w:before="120" w:after="120"/>
        <w:ind w:left="0" w:firstLine="425"/>
        <w:contextualSpacing w:val="0"/>
      </w:pPr>
      <w:r w:rsidRPr="007C3BD5">
        <w:rPr>
          <w:rFonts w:eastAsiaTheme="minorEastAsia"/>
          <w:szCs w:val="24"/>
        </w:rPr>
        <w:t>„</w:t>
      </w:r>
      <w:r w:rsidRPr="007C3BD5">
        <w:rPr>
          <w:szCs w:val="24"/>
        </w:rPr>
        <w:t>(2) Dovoz zboží cestujícím v případě, že se jedná o dovoz zahřívaných tabákových výrobků, ostatních tabákových výrobků a výrobků souvisejících s tabákovými výrobky podle zákona upravujícího spotřební daně, je v tuzemsku osvobozen od daně nejvýše v rozsahu</w:t>
      </w:r>
    </w:p>
    <w:p w:rsidR="00926EA6" w:rsidRPr="007C3BD5" w:rsidP="00926EA6">
      <w:pPr>
        <w:pStyle w:val="Textpsmene"/>
        <w:numPr>
          <w:ilvl w:val="3"/>
          <w:numId w:val="23"/>
        </w:numPr>
        <w:outlineLvl w:val="9"/>
      </w:pPr>
      <w:r w:rsidRPr="007C3BD5">
        <w:t>100 g zahřívaných tabákových výrobků,</w:t>
      </w:r>
    </w:p>
    <w:p w:rsidR="00926EA6" w:rsidRPr="007C3BD5" w:rsidP="00926EA6">
      <w:pPr>
        <w:pStyle w:val="Textpsmene"/>
        <w:numPr>
          <w:ilvl w:val="3"/>
          <w:numId w:val="23"/>
        </w:numPr>
        <w:outlineLvl w:val="9"/>
      </w:pPr>
      <w:r w:rsidRPr="007C3BD5">
        <w:t>100 g ostatních tabákových výrobků,</w:t>
      </w:r>
    </w:p>
    <w:p w:rsidR="00926EA6" w:rsidRPr="007C3BD5" w:rsidP="00926EA6">
      <w:pPr>
        <w:pStyle w:val="Textpsmene"/>
        <w:numPr>
          <w:ilvl w:val="3"/>
          <w:numId w:val="23"/>
        </w:numPr>
        <w:outlineLvl w:val="9"/>
      </w:pPr>
      <w:r w:rsidRPr="007C3BD5">
        <w:t>20 ml náplní do elektronických cigaret,</w:t>
      </w:r>
    </w:p>
    <w:p w:rsidR="00926EA6" w:rsidRPr="007C3BD5" w:rsidP="00926EA6">
      <w:pPr>
        <w:pStyle w:val="Textpsmene"/>
        <w:numPr>
          <w:ilvl w:val="3"/>
          <w:numId w:val="23"/>
        </w:numPr>
        <w:outlineLvl w:val="9"/>
      </w:pPr>
      <w:r w:rsidRPr="007C3BD5">
        <w:t>100 g nikotinových sáčků,</w:t>
      </w:r>
    </w:p>
    <w:p w:rsidR="00926EA6" w:rsidRPr="007C3BD5" w:rsidP="00926EA6">
      <w:pPr>
        <w:pStyle w:val="Textpsmene"/>
        <w:numPr>
          <w:ilvl w:val="3"/>
          <w:numId w:val="23"/>
        </w:numPr>
        <w:outlineLvl w:val="9"/>
        <w:rPr>
          <w:rFonts w:eastAsiaTheme="minorEastAsia"/>
        </w:rPr>
      </w:pPr>
      <w:r w:rsidRPr="007C3BD5">
        <w:t>100 g ostatních nikotinových výrobků.</w:t>
      </w:r>
      <w:r w:rsidRPr="007C3BD5">
        <w:rPr>
          <w:rFonts w:eastAsiaTheme="minorEastAsia"/>
        </w:rPr>
        <w:t>“.</w:t>
      </w:r>
    </w:p>
    <w:p w:rsidR="00926EA6" w:rsidRPr="007C3BD5" w:rsidP="00926EA6">
      <w:pPr>
        <w:pStyle w:val="Paragraf"/>
        <w:numPr>
          <w:ilvl w:val="0"/>
          <w:numId w:val="0"/>
        </w:numPr>
        <w:spacing w:before="120"/>
        <w:jc w:val="both"/>
        <w:outlineLvl w:val="9"/>
        <w:rPr>
          <w:rFonts w:eastAsiaTheme="minorEastAsia"/>
        </w:rPr>
      </w:pPr>
      <w:r w:rsidRPr="007C3BD5">
        <w:rPr>
          <w:rFonts w:eastAsiaTheme="minorEastAsia"/>
        </w:rPr>
        <w:t>Dosavadní odstavce 2 a 3 se označují jako odstavce 3 a 4.</w:t>
      </w:r>
    </w:p>
    <w:p w:rsidR="00926EA6" w:rsidRPr="007C3BD5" w:rsidP="00DB3754">
      <w:pPr>
        <w:pStyle w:val="Novelizanbod"/>
        <w:numPr>
          <w:ilvl w:val="0"/>
          <w:numId w:val="67"/>
        </w:numPr>
        <w:rPr>
          <w:rFonts w:eastAsiaTheme="minorEastAsia"/>
        </w:rPr>
      </w:pPr>
      <w:r w:rsidRPr="007C3BD5">
        <w:rPr>
          <w:rFonts w:eastAsiaTheme="minorEastAsia"/>
        </w:rPr>
        <w:t>V § 71c odst. 4 se slova „a 2“ nahrazují slovy „až 3“.</w:t>
      </w:r>
    </w:p>
    <w:p w:rsidR="00926EA6" w:rsidRPr="007C3BD5" w:rsidP="00DB3754">
      <w:pPr>
        <w:pStyle w:val="Novelizanbod"/>
        <w:numPr>
          <w:ilvl w:val="0"/>
          <w:numId w:val="67"/>
        </w:numPr>
        <w:rPr>
          <w:szCs w:val="24"/>
        </w:rPr>
      </w:pPr>
      <w:r w:rsidRPr="007C3BD5">
        <w:rPr>
          <w:szCs w:val="24"/>
        </w:rPr>
        <w:t>Za § 71h se vkládají nové § 71i až 71k, které včetně nadpisů znějí:</w:t>
      </w:r>
    </w:p>
    <w:p w:rsidR="00926EA6" w:rsidRPr="007C3BD5" w:rsidP="00926EA6">
      <w:pPr>
        <w:keepNext/>
        <w:widowControl w:val="0"/>
        <w:autoSpaceDE w:val="0"/>
        <w:autoSpaceDN w:val="0"/>
        <w:adjustRightInd w:val="0"/>
        <w:spacing w:before="120" w:after="120"/>
        <w:jc w:val="center"/>
        <w:rPr>
          <w:szCs w:val="24"/>
        </w:rPr>
      </w:pPr>
      <w:r w:rsidRPr="007C3BD5">
        <w:rPr>
          <w:szCs w:val="24"/>
        </w:rPr>
        <w:t>„§ 71i</w:t>
      </w:r>
    </w:p>
    <w:p w:rsidR="00926EA6" w:rsidRPr="007C3BD5" w:rsidP="00926EA6">
      <w:pPr>
        <w:keepNext/>
        <w:widowControl w:val="0"/>
        <w:autoSpaceDE w:val="0"/>
        <w:autoSpaceDN w:val="0"/>
        <w:adjustRightInd w:val="0"/>
        <w:spacing w:before="120" w:after="120"/>
        <w:jc w:val="center"/>
        <w:rPr>
          <w:b/>
          <w:bCs/>
          <w:szCs w:val="24"/>
        </w:rPr>
      </w:pPr>
      <w:r w:rsidRPr="007C3BD5">
        <w:rPr>
          <w:b/>
          <w:bCs/>
          <w:szCs w:val="24"/>
        </w:rPr>
        <w:t>Osvobození od daně při dodání knihy a poskytnutí obdobné služby</w:t>
      </w:r>
    </w:p>
    <w:p w:rsidR="00926EA6" w:rsidRPr="007C3BD5" w:rsidP="00926EA6">
      <w:pPr>
        <w:widowControl w:val="0"/>
        <w:tabs>
          <w:tab w:val="left" w:pos="3324"/>
        </w:tabs>
        <w:autoSpaceDE w:val="0"/>
        <w:autoSpaceDN w:val="0"/>
        <w:adjustRightInd w:val="0"/>
        <w:spacing w:before="120" w:after="120"/>
        <w:ind w:firstLine="425"/>
        <w:rPr>
          <w:szCs w:val="24"/>
          <w:u w:val="single"/>
        </w:rPr>
      </w:pPr>
      <w:r w:rsidRPr="007C3BD5">
        <w:rPr>
          <w:szCs w:val="24"/>
        </w:rPr>
        <w:t>(1)</w:t>
      </w:r>
      <w:r w:rsidRPr="007C3BD5">
        <w:rPr>
          <w:szCs w:val="24"/>
          <w:u w:val="single"/>
        </w:rPr>
        <w:t xml:space="preserve"> Knihou se pro účely daně z přidané hodnoty rozumí kniha, obrázková kniha, předloha ke kreslení, omalovánka, brožura, hudebnina nebo kartografický výrobek, včetně zvukového záznamu přednesu jejich obsahu, pokud se jedná o zboží,</w:t>
      </w:r>
    </w:p>
    <w:p w:rsidR="00926EA6" w:rsidRPr="007C3BD5" w:rsidP="00926EA6">
      <w:pPr>
        <w:widowControl w:val="0"/>
        <w:autoSpaceDE w:val="0"/>
        <w:autoSpaceDN w:val="0"/>
        <w:adjustRightInd w:val="0"/>
        <w:ind w:left="284" w:hanging="284"/>
        <w:rPr>
          <w:szCs w:val="24"/>
          <w:u w:val="single"/>
        </w:rPr>
      </w:pPr>
      <w:r w:rsidRPr="007C3BD5">
        <w:rPr>
          <w:szCs w:val="24"/>
        </w:rPr>
        <w:t>a)</w:t>
      </w:r>
      <w:r w:rsidRPr="007C3BD5">
        <w:rPr>
          <w:szCs w:val="24"/>
        </w:rPr>
        <w:tab/>
      </w:r>
      <w:r w:rsidRPr="007C3BD5">
        <w:rPr>
          <w:szCs w:val="24"/>
          <w:u w:val="single"/>
        </w:rPr>
        <w:t>které je uvedeno pod kódem nomenklatury celního sazebníku, ve znění platném k 1. lednu 2018,</w:t>
      </w:r>
      <w:r w:rsidRPr="007C3BD5">
        <w:rPr>
          <w:szCs w:val="24"/>
          <w:u w:val="single"/>
          <w:vertAlign w:val="superscript"/>
        </w:rPr>
        <w:t xml:space="preserve"> </w:t>
      </w:r>
      <w:r w:rsidRPr="007C3BD5">
        <w:rPr>
          <w:szCs w:val="24"/>
          <w:u w:val="single"/>
        </w:rPr>
        <w:t>v čísle 4901, 4903 až 4905, 4911 nebo 8523,</w:t>
      </w:r>
    </w:p>
    <w:p w:rsidR="00926EA6" w:rsidRPr="007C3BD5" w:rsidP="00926EA6">
      <w:pPr>
        <w:widowControl w:val="0"/>
        <w:autoSpaceDE w:val="0"/>
        <w:autoSpaceDN w:val="0"/>
        <w:adjustRightInd w:val="0"/>
        <w:ind w:left="284" w:hanging="284"/>
        <w:rPr>
          <w:szCs w:val="24"/>
          <w:u w:val="single"/>
        </w:rPr>
      </w:pPr>
      <w:r w:rsidRPr="007C3BD5">
        <w:rPr>
          <w:szCs w:val="24"/>
        </w:rPr>
        <w:t>b)</w:t>
      </w:r>
      <w:r w:rsidRPr="007C3BD5">
        <w:rPr>
          <w:szCs w:val="24"/>
        </w:rPr>
        <w:tab/>
      </w:r>
      <w:r w:rsidRPr="007C3BD5">
        <w:rPr>
          <w:szCs w:val="24"/>
          <w:u w:val="single"/>
        </w:rPr>
        <w:t>u kterého reklama podle zákona upravujícího regulaci reklamy nepředstavuje více než 50 % jeho obsahu a</w:t>
      </w:r>
    </w:p>
    <w:p w:rsidR="00926EA6" w:rsidRPr="007C3BD5" w:rsidP="00926EA6">
      <w:pPr>
        <w:widowControl w:val="0"/>
        <w:tabs>
          <w:tab w:val="left" w:pos="284"/>
        </w:tabs>
        <w:autoSpaceDE w:val="0"/>
        <w:autoSpaceDN w:val="0"/>
        <w:adjustRightInd w:val="0"/>
        <w:ind w:left="284" w:hanging="284"/>
        <w:rPr>
          <w:szCs w:val="24"/>
          <w:u w:val="single"/>
        </w:rPr>
      </w:pPr>
      <w:r w:rsidRPr="007C3BD5">
        <w:rPr>
          <w:szCs w:val="24"/>
        </w:rPr>
        <w:t>c)</w:t>
      </w:r>
      <w:r w:rsidRPr="007C3BD5">
        <w:rPr>
          <w:szCs w:val="24"/>
        </w:rPr>
        <w:tab/>
      </w:r>
      <w:r w:rsidRPr="007C3BD5">
        <w:rPr>
          <w:szCs w:val="24"/>
          <w:u w:val="single"/>
        </w:rPr>
        <w:t>které výlučně nebo převážně nesestává z hudebního zvukového nebo audiovizuálního obsahu.</w:t>
      </w:r>
    </w:p>
    <w:p w:rsidR="00926EA6" w:rsidRPr="007C3BD5" w:rsidP="00926EA6">
      <w:pPr>
        <w:widowControl w:val="0"/>
        <w:tabs>
          <w:tab w:val="left" w:pos="3324"/>
        </w:tabs>
        <w:autoSpaceDE w:val="0"/>
        <w:autoSpaceDN w:val="0"/>
        <w:adjustRightInd w:val="0"/>
        <w:spacing w:before="120" w:after="120"/>
        <w:ind w:firstLine="425"/>
        <w:rPr>
          <w:szCs w:val="24"/>
          <w:u w:val="single"/>
        </w:rPr>
      </w:pPr>
      <w:r w:rsidRPr="007C3BD5">
        <w:rPr>
          <w:szCs w:val="24"/>
        </w:rPr>
        <w:t xml:space="preserve">(2) </w:t>
      </w:r>
      <w:r w:rsidRPr="007C3BD5">
        <w:rPr>
          <w:szCs w:val="24"/>
          <w:u w:val="single"/>
        </w:rPr>
        <w:t>Službou obdobnou dodání knihy se pro účely daně z přidané hodnoty rozumí</w:t>
      </w:r>
    </w:p>
    <w:p w:rsidR="00926EA6" w:rsidRPr="007C3BD5" w:rsidP="00926EA6">
      <w:pPr>
        <w:widowControl w:val="0"/>
        <w:autoSpaceDE w:val="0"/>
        <w:autoSpaceDN w:val="0"/>
        <w:adjustRightInd w:val="0"/>
        <w:ind w:left="284" w:hanging="284"/>
        <w:rPr>
          <w:szCs w:val="24"/>
          <w:u w:val="single"/>
        </w:rPr>
      </w:pPr>
      <w:r w:rsidRPr="007C3BD5">
        <w:rPr>
          <w:szCs w:val="24"/>
        </w:rPr>
        <w:t>a)</w:t>
      </w:r>
      <w:r w:rsidRPr="007C3BD5">
        <w:rPr>
          <w:szCs w:val="24"/>
        </w:rPr>
        <w:tab/>
      </w:r>
      <w:r w:rsidRPr="007C3BD5">
        <w:rPr>
          <w:szCs w:val="24"/>
          <w:u w:val="single"/>
        </w:rPr>
        <w:t>elektronicky poskytovaná služba spočívající v poskytnutí knihy, jejíž dodání by bylo osvobozeno od daně, pokud by byla obsažena na hmotném nosiči, včetně jejího zpřístupnění v rámci veřejných knihovnických a informačních nebo dalších služeb poskytovaných podle knihovního zákona nebo obdobných služeb poskytovaných podle jiného právního předpisu,</w:t>
      </w:r>
    </w:p>
    <w:p w:rsidR="00926EA6" w:rsidRPr="007C3BD5" w:rsidP="00926EA6">
      <w:pPr>
        <w:widowControl w:val="0"/>
        <w:autoSpaceDE w:val="0"/>
        <w:autoSpaceDN w:val="0"/>
        <w:adjustRightInd w:val="0"/>
        <w:ind w:left="284" w:hanging="284"/>
        <w:rPr>
          <w:szCs w:val="24"/>
        </w:rPr>
      </w:pPr>
      <w:r w:rsidRPr="007C3BD5">
        <w:rPr>
          <w:szCs w:val="24"/>
        </w:rPr>
        <w:t>b)</w:t>
      </w:r>
      <w:r w:rsidRPr="007C3BD5">
        <w:rPr>
          <w:szCs w:val="24"/>
        </w:rPr>
        <w:tab/>
      </w:r>
      <w:r w:rsidRPr="007C3BD5">
        <w:rPr>
          <w:szCs w:val="24"/>
          <w:u w:val="single"/>
        </w:rPr>
        <w:t>půjčování nebo nájem knihy, pokud se jedná o veřejné knihovnické a informační nebo další služby poskytované podle knihovního zákona nebo obdobné služby poskytované podle jiného právního předpisu.</w:t>
      </w:r>
    </w:p>
    <w:p w:rsidR="00926EA6" w:rsidRPr="007C3BD5" w:rsidP="00926EA6">
      <w:pPr>
        <w:pStyle w:val="CELEX"/>
      </w:pPr>
      <w:r w:rsidRPr="007C3BD5">
        <w:rPr>
          <w:szCs w:val="24"/>
        </w:rPr>
        <w:t>CELEX: 32022L0542</w:t>
      </w:r>
    </w:p>
    <w:p w:rsidR="00926EA6" w:rsidRPr="007C3BD5" w:rsidP="00926EA6">
      <w:pPr>
        <w:widowControl w:val="0"/>
        <w:tabs>
          <w:tab w:val="left" w:pos="3324"/>
        </w:tabs>
        <w:autoSpaceDE w:val="0"/>
        <w:autoSpaceDN w:val="0"/>
        <w:adjustRightInd w:val="0"/>
        <w:spacing w:before="120" w:after="120"/>
        <w:ind w:firstLine="425"/>
        <w:rPr>
          <w:szCs w:val="24"/>
        </w:rPr>
      </w:pPr>
      <w:r w:rsidRPr="007C3BD5">
        <w:rPr>
          <w:szCs w:val="24"/>
        </w:rPr>
        <w:t>(3) Osvobození od daně s nárokem na odpočet daně při dodání knihy se na dodání zboží uplatní, pokud nelze na takové dodání uplatnit osvobození od daně bez nároku na odpočet nebo osvobození od daně s nárokem na odpočet nebo podle § 64, 66 anebo 71h.</w:t>
      </w:r>
    </w:p>
    <w:p w:rsidR="00926EA6" w:rsidRPr="007C3BD5" w:rsidP="00926EA6">
      <w:pPr>
        <w:keepNext/>
        <w:widowControl w:val="0"/>
        <w:autoSpaceDE w:val="0"/>
        <w:autoSpaceDN w:val="0"/>
        <w:adjustRightInd w:val="0"/>
        <w:spacing w:before="120" w:after="120"/>
        <w:jc w:val="center"/>
        <w:rPr>
          <w:szCs w:val="24"/>
        </w:rPr>
      </w:pPr>
      <w:r w:rsidRPr="007C3BD5">
        <w:rPr>
          <w:szCs w:val="24"/>
        </w:rPr>
        <w:t>§ 71j</w:t>
      </w:r>
    </w:p>
    <w:p w:rsidR="00926EA6" w:rsidRPr="007C3BD5" w:rsidP="00926EA6">
      <w:pPr>
        <w:keepNext/>
        <w:widowControl w:val="0"/>
        <w:autoSpaceDE w:val="0"/>
        <w:autoSpaceDN w:val="0"/>
        <w:adjustRightInd w:val="0"/>
        <w:spacing w:before="120" w:after="120"/>
        <w:jc w:val="center"/>
        <w:rPr>
          <w:b/>
          <w:bCs/>
          <w:szCs w:val="24"/>
        </w:rPr>
      </w:pPr>
      <w:r w:rsidRPr="007C3BD5">
        <w:rPr>
          <w:b/>
          <w:bCs/>
          <w:szCs w:val="24"/>
        </w:rPr>
        <w:t>Předmět závazného posouzení pro uplatnění osvobození od daně s nárokem na odpočet při dodání knihy a poskytnutí obdobné služby</w:t>
      </w:r>
    </w:p>
    <w:p w:rsidR="00926EA6" w:rsidRPr="007C3BD5" w:rsidP="00926EA6">
      <w:pPr>
        <w:widowControl w:val="0"/>
        <w:autoSpaceDE w:val="0"/>
        <w:autoSpaceDN w:val="0"/>
        <w:adjustRightInd w:val="0"/>
        <w:spacing w:before="120" w:after="120"/>
        <w:ind w:firstLine="425"/>
        <w:rPr>
          <w:szCs w:val="24"/>
        </w:rPr>
      </w:pPr>
      <w:r w:rsidRPr="007C3BD5">
        <w:rPr>
          <w:szCs w:val="24"/>
        </w:rPr>
        <w:t xml:space="preserve">Předmětem závazného posouzení je určení, zda je dodání zboží nebo poskytnutí služby </w:t>
      </w:r>
      <w:r w:rsidRPr="007C3BD5">
        <w:rPr>
          <w:bCs/>
          <w:szCs w:val="24"/>
        </w:rPr>
        <w:t>osvobozeno od daně s nárokem na odpočet při dodání knihy a poskytnutí obdobné služby podle § 71i</w:t>
      </w:r>
      <w:r w:rsidRPr="007C3BD5">
        <w:rPr>
          <w:szCs w:val="24"/>
        </w:rPr>
        <w:t>.</w:t>
      </w:r>
    </w:p>
    <w:p w:rsidR="00926EA6" w:rsidRPr="007C3BD5" w:rsidP="00926EA6">
      <w:pPr>
        <w:keepNext/>
        <w:widowControl w:val="0"/>
        <w:autoSpaceDE w:val="0"/>
        <w:autoSpaceDN w:val="0"/>
        <w:adjustRightInd w:val="0"/>
        <w:spacing w:before="120" w:after="120"/>
        <w:jc w:val="center"/>
        <w:rPr>
          <w:szCs w:val="24"/>
        </w:rPr>
      </w:pPr>
      <w:r w:rsidRPr="007C3BD5">
        <w:rPr>
          <w:szCs w:val="24"/>
        </w:rPr>
        <w:t>§ 71k</w:t>
      </w:r>
    </w:p>
    <w:p w:rsidR="00926EA6" w:rsidRPr="007C3BD5" w:rsidP="00926EA6">
      <w:pPr>
        <w:keepNext/>
        <w:widowControl w:val="0"/>
        <w:autoSpaceDE w:val="0"/>
        <w:autoSpaceDN w:val="0"/>
        <w:adjustRightInd w:val="0"/>
        <w:spacing w:before="120" w:after="120"/>
        <w:jc w:val="center"/>
        <w:rPr>
          <w:b/>
          <w:bCs/>
          <w:szCs w:val="24"/>
        </w:rPr>
      </w:pPr>
      <w:r w:rsidRPr="007C3BD5">
        <w:rPr>
          <w:b/>
          <w:bCs/>
          <w:szCs w:val="24"/>
        </w:rPr>
        <w:t>Žádost o závazné posouzení pro uplatnění osvobození od daně s nárokem na odpočet při dodání knihy a poskytnutí obdobné služby</w:t>
      </w:r>
    </w:p>
    <w:p w:rsidR="00926EA6" w:rsidRPr="007C3BD5" w:rsidP="00926EA6">
      <w:pPr>
        <w:widowControl w:val="0"/>
        <w:tabs>
          <w:tab w:val="left" w:pos="3324"/>
        </w:tabs>
        <w:autoSpaceDE w:val="0"/>
        <w:autoSpaceDN w:val="0"/>
        <w:adjustRightInd w:val="0"/>
        <w:spacing w:before="120" w:after="120"/>
        <w:ind w:firstLine="425"/>
        <w:rPr>
          <w:szCs w:val="24"/>
        </w:rPr>
      </w:pPr>
      <w:r w:rsidRPr="007C3BD5">
        <w:rPr>
          <w:szCs w:val="24"/>
        </w:rPr>
        <w:t xml:space="preserve">(1) Generální finanční ředitelství vydá na žádost osoby rozhodnutí o závazném posouzení o uplatnění </w:t>
      </w:r>
      <w:r w:rsidRPr="007C3BD5">
        <w:rPr>
          <w:bCs/>
          <w:szCs w:val="24"/>
        </w:rPr>
        <w:t>osvobození od daně s nárokem na odpočet při dodání knihy a poskytnutí obdobné služby podle § 71i na určitá dodání zboží nebo poskytnutí služby</w:t>
      </w:r>
      <w:r w:rsidRPr="007C3BD5">
        <w:rPr>
          <w:szCs w:val="24"/>
        </w:rPr>
        <w:t>.</w:t>
      </w:r>
    </w:p>
    <w:p w:rsidR="00926EA6" w:rsidRPr="007C3BD5" w:rsidP="00926EA6">
      <w:pPr>
        <w:widowControl w:val="0"/>
        <w:tabs>
          <w:tab w:val="left" w:pos="3324"/>
        </w:tabs>
        <w:autoSpaceDE w:val="0"/>
        <w:autoSpaceDN w:val="0"/>
        <w:adjustRightInd w:val="0"/>
        <w:spacing w:before="120" w:after="120"/>
        <w:ind w:firstLine="425"/>
        <w:rPr>
          <w:szCs w:val="24"/>
        </w:rPr>
      </w:pPr>
      <w:r w:rsidRPr="007C3BD5">
        <w:rPr>
          <w:szCs w:val="24"/>
        </w:rPr>
        <w:t>(2) V žádosti o vydání rozhodnutí podle odstavce 1 osoba uvede</w:t>
      </w:r>
    </w:p>
    <w:p w:rsidR="00926EA6" w:rsidRPr="007C3BD5" w:rsidP="00926EA6">
      <w:pPr>
        <w:widowControl w:val="0"/>
        <w:autoSpaceDE w:val="0"/>
        <w:autoSpaceDN w:val="0"/>
        <w:adjustRightInd w:val="0"/>
        <w:ind w:left="284" w:hanging="284"/>
        <w:rPr>
          <w:szCs w:val="24"/>
        </w:rPr>
      </w:pPr>
      <w:r w:rsidRPr="007C3BD5">
        <w:rPr>
          <w:szCs w:val="24"/>
        </w:rPr>
        <w:t>a)</w:t>
      </w:r>
      <w:r w:rsidRPr="007C3BD5">
        <w:rPr>
          <w:szCs w:val="24"/>
        </w:rPr>
        <w:tab/>
        <w:t>popis zboží nebo služby, jichž se žádost o vydání rozhodnutí o závazném posouzení týká; v žádosti lze uvést jednu položku zboží nebo služby,</w:t>
      </w:r>
    </w:p>
    <w:p w:rsidR="00926EA6" w:rsidRPr="007C3BD5" w:rsidP="00926EA6">
      <w:pPr>
        <w:widowControl w:val="0"/>
        <w:autoSpaceDE w:val="0"/>
        <w:autoSpaceDN w:val="0"/>
        <w:adjustRightInd w:val="0"/>
        <w:ind w:left="284" w:hanging="284"/>
        <w:rPr>
          <w:szCs w:val="24"/>
        </w:rPr>
      </w:pPr>
      <w:r w:rsidRPr="007C3BD5">
        <w:rPr>
          <w:szCs w:val="24"/>
        </w:rPr>
        <w:t>b)</w:t>
      </w:r>
      <w:r w:rsidRPr="007C3BD5">
        <w:rPr>
          <w:szCs w:val="24"/>
        </w:rPr>
        <w:tab/>
        <w:t>návrh výroku rozhodnutí o závazném posouzení.“.</w:t>
      </w:r>
    </w:p>
    <w:p w:rsidR="00926EA6" w:rsidRPr="007C3BD5" w:rsidP="00DB3754">
      <w:pPr>
        <w:pStyle w:val="Novelizanbod"/>
        <w:numPr>
          <w:ilvl w:val="0"/>
          <w:numId w:val="67"/>
        </w:numPr>
        <w:rPr>
          <w:szCs w:val="24"/>
        </w:rPr>
      </w:pPr>
      <w:r w:rsidRPr="007C3BD5">
        <w:rPr>
          <w:szCs w:val="24"/>
        </w:rPr>
        <w:t>V § 72 se za odstavec 2 vkládají nové odstavce 3 a 4, které znějí:</w:t>
      </w:r>
    </w:p>
    <w:p w:rsidR="00926EA6" w:rsidRPr="007C3BD5" w:rsidP="00926EA6">
      <w:pPr>
        <w:widowControl w:val="0"/>
        <w:tabs>
          <w:tab w:val="left" w:pos="3324"/>
        </w:tabs>
        <w:autoSpaceDE w:val="0"/>
        <w:autoSpaceDN w:val="0"/>
        <w:adjustRightInd w:val="0"/>
        <w:spacing w:before="120" w:after="120"/>
        <w:ind w:firstLine="425"/>
        <w:rPr>
          <w:szCs w:val="24"/>
        </w:rPr>
      </w:pPr>
      <w:r w:rsidRPr="007C3BD5">
        <w:t>„</w:t>
      </w:r>
      <w:r w:rsidRPr="007C3BD5">
        <w:rPr>
          <w:szCs w:val="24"/>
        </w:rPr>
        <w:t>(3) U pořízení vybraného osobního automobilu, který je dlouhodobým majetkem plátce, se pro účely daně z přidané hodnoty za částku daně na vstupu považuje</w:t>
      </w:r>
    </w:p>
    <w:p w:rsidR="00926EA6" w:rsidRPr="007C3BD5" w:rsidP="00926EA6">
      <w:pPr>
        <w:widowControl w:val="0"/>
        <w:autoSpaceDE w:val="0"/>
        <w:autoSpaceDN w:val="0"/>
        <w:adjustRightInd w:val="0"/>
        <w:ind w:left="284" w:hanging="284"/>
        <w:rPr>
          <w:szCs w:val="24"/>
        </w:rPr>
      </w:pPr>
      <w:r w:rsidRPr="007C3BD5">
        <w:rPr>
          <w:szCs w:val="24"/>
        </w:rPr>
        <w:t>a)</w:t>
      </w:r>
      <w:r w:rsidRPr="007C3BD5">
        <w:rPr>
          <w:szCs w:val="24"/>
        </w:rPr>
        <w:tab/>
        <w:t>částka 420 000 Kč, pokud daň na vstupu podle odstavce 2 je u pořízení tohoto automobilu nejméně 420 000 Kč, nebo</w:t>
      </w:r>
    </w:p>
    <w:p w:rsidR="00926EA6" w:rsidRPr="007C3BD5" w:rsidP="00926EA6">
      <w:pPr>
        <w:widowControl w:val="0"/>
        <w:autoSpaceDE w:val="0"/>
        <w:autoSpaceDN w:val="0"/>
        <w:adjustRightInd w:val="0"/>
        <w:ind w:left="284" w:hanging="284"/>
        <w:rPr>
          <w:szCs w:val="24"/>
        </w:rPr>
      </w:pPr>
      <w:r w:rsidRPr="007C3BD5">
        <w:rPr>
          <w:szCs w:val="24"/>
        </w:rPr>
        <w:t>b)</w:t>
      </w:r>
      <w:r w:rsidRPr="007C3BD5">
        <w:rPr>
          <w:szCs w:val="24"/>
        </w:rPr>
        <w:tab/>
        <w:t>daň na vstupu podle odstavce 2, pokud není částka daně na vstupu určena podle písmene a).</w:t>
      </w:r>
    </w:p>
    <w:p w:rsidR="00926EA6" w:rsidRPr="007C3BD5" w:rsidP="00926EA6">
      <w:pPr>
        <w:widowControl w:val="0"/>
        <w:tabs>
          <w:tab w:val="left" w:pos="3324"/>
        </w:tabs>
        <w:autoSpaceDE w:val="0"/>
        <w:autoSpaceDN w:val="0"/>
        <w:adjustRightInd w:val="0"/>
        <w:spacing w:before="120" w:after="120"/>
        <w:ind w:firstLine="425"/>
        <w:rPr>
          <w:szCs w:val="24"/>
        </w:rPr>
      </w:pPr>
      <w:r w:rsidRPr="007C3BD5">
        <w:rPr>
          <w:szCs w:val="24"/>
        </w:rPr>
        <w:t xml:space="preserve">(4) U technického zhodnocení vybraného osobního automobilu, který je dlouhodobým majetkem, podle § 4 odst. 4 písm. d) bodu 4 se pro účely daně z přidané hodnoty za částku daně </w:t>
      </w:r>
      <w:r w:rsidRPr="007C3BD5">
        <w:rPr>
          <w:szCs w:val="24"/>
        </w:rPr>
        <w:t xml:space="preserve">na vstupu považuje </w:t>
      </w:r>
    </w:p>
    <w:p w:rsidR="00926EA6" w:rsidRPr="007C3BD5" w:rsidP="00926EA6">
      <w:pPr>
        <w:widowControl w:val="0"/>
        <w:autoSpaceDE w:val="0"/>
        <w:autoSpaceDN w:val="0"/>
        <w:adjustRightInd w:val="0"/>
        <w:ind w:left="284" w:hanging="284"/>
        <w:rPr>
          <w:szCs w:val="24"/>
        </w:rPr>
      </w:pPr>
      <w:r w:rsidRPr="007C3BD5">
        <w:rPr>
          <w:szCs w:val="24"/>
        </w:rPr>
        <w:t>a)</w:t>
      </w:r>
      <w:r w:rsidRPr="007C3BD5">
        <w:rPr>
          <w:szCs w:val="24"/>
        </w:rPr>
        <w:tab/>
        <w:t>částka 0 Kč, pokud součet daně na vstupu podle odstavce 2 u pořízení vybraného osobního automobilu, u něhož bylo technické zhodnocení provedeno, a daně na vstupu podle odstavce</w:t>
      </w:r>
      <w:r w:rsidRPr="007C3BD5">
        <w:t> </w:t>
      </w:r>
      <w:r w:rsidRPr="007C3BD5">
        <w:rPr>
          <w:szCs w:val="24"/>
        </w:rPr>
        <w:t>2 u předcházejících technických zhodnocení je nejméně 420 000 Kč,</w:t>
      </w:r>
    </w:p>
    <w:p w:rsidR="00926EA6" w:rsidRPr="007C3BD5" w:rsidP="00926EA6">
      <w:pPr>
        <w:widowControl w:val="0"/>
        <w:autoSpaceDE w:val="0"/>
        <w:autoSpaceDN w:val="0"/>
        <w:adjustRightInd w:val="0"/>
        <w:ind w:left="284" w:hanging="284"/>
        <w:rPr>
          <w:szCs w:val="24"/>
        </w:rPr>
      </w:pPr>
      <w:r w:rsidRPr="007C3BD5">
        <w:rPr>
          <w:szCs w:val="24"/>
        </w:rPr>
        <w:t>b)</w:t>
      </w:r>
      <w:r w:rsidRPr="007C3BD5">
        <w:rPr>
          <w:szCs w:val="24"/>
        </w:rPr>
        <w:tab/>
        <w:t xml:space="preserve">daň na vstupu podle odstavce 2 v případě kladného nebo nulového rozdílu mezi </w:t>
      </w:r>
    </w:p>
    <w:p w:rsidR="00926EA6" w:rsidRPr="007C3BD5" w:rsidP="00926EA6">
      <w:pPr>
        <w:widowControl w:val="0"/>
        <w:autoSpaceDE w:val="0"/>
        <w:autoSpaceDN w:val="0"/>
        <w:adjustRightInd w:val="0"/>
        <w:ind w:left="567" w:hanging="283"/>
        <w:rPr>
          <w:szCs w:val="24"/>
        </w:rPr>
      </w:pPr>
      <w:r w:rsidRPr="007C3BD5">
        <w:rPr>
          <w:szCs w:val="24"/>
        </w:rPr>
        <w:t>1.</w:t>
      </w:r>
      <w:r w:rsidRPr="007C3BD5">
        <w:rPr>
          <w:szCs w:val="24"/>
        </w:rPr>
        <w:tab/>
        <w:t>částkou 420 000 Kč a </w:t>
      </w:r>
    </w:p>
    <w:p w:rsidR="00926EA6" w:rsidRPr="007C3BD5" w:rsidP="00926EA6">
      <w:pPr>
        <w:widowControl w:val="0"/>
        <w:autoSpaceDE w:val="0"/>
        <w:autoSpaceDN w:val="0"/>
        <w:adjustRightInd w:val="0"/>
        <w:ind w:left="567" w:hanging="283"/>
        <w:rPr>
          <w:szCs w:val="24"/>
        </w:rPr>
      </w:pPr>
      <w:r w:rsidRPr="007C3BD5">
        <w:rPr>
          <w:szCs w:val="24"/>
        </w:rPr>
        <w:t>2.</w:t>
      </w:r>
      <w:r w:rsidRPr="007C3BD5">
        <w:rPr>
          <w:szCs w:val="24"/>
        </w:rPr>
        <w:tab/>
        <w:t>součtem daně na vstupu podle odstavce 2 u pořízení vybraného osobního automobilu, u něhož bylo technické zhodnocení provedeno, a daně na vstupu podle odstavce 2 u předcházejících technických zhodnocení a u tohoto technického zhodnocení, nebo</w:t>
      </w:r>
    </w:p>
    <w:p w:rsidR="00926EA6" w:rsidRPr="007C3BD5" w:rsidP="00926EA6">
      <w:pPr>
        <w:widowControl w:val="0"/>
        <w:autoSpaceDE w:val="0"/>
        <w:autoSpaceDN w:val="0"/>
        <w:adjustRightInd w:val="0"/>
        <w:ind w:left="284" w:hanging="284"/>
        <w:rPr>
          <w:szCs w:val="24"/>
        </w:rPr>
      </w:pPr>
      <w:r w:rsidRPr="007C3BD5">
        <w:rPr>
          <w:szCs w:val="24"/>
        </w:rPr>
        <w:t>c)</w:t>
      </w:r>
      <w:r w:rsidRPr="007C3BD5">
        <w:rPr>
          <w:szCs w:val="24"/>
        </w:rPr>
        <w:tab/>
        <w:t>daň na vstupu podle odstavce 2 snížená o absolutní hodnotu rozdílu určeného postupem podle písmene b), pokud se rozdíl určený postupem podle písmene b) stane po provedení daného technického zhodnocení záporným.“.</w:t>
      </w:r>
    </w:p>
    <w:p w:rsidR="00926EA6" w:rsidRPr="007C3BD5" w:rsidP="00926EA6">
      <w:pPr>
        <w:pStyle w:val="Paragraf"/>
        <w:numPr>
          <w:ilvl w:val="0"/>
          <w:numId w:val="0"/>
        </w:numPr>
        <w:spacing w:before="120"/>
        <w:jc w:val="both"/>
        <w:outlineLvl w:val="9"/>
        <w:rPr>
          <w:rFonts w:eastAsiaTheme="minorEastAsia"/>
        </w:rPr>
      </w:pPr>
      <w:r w:rsidRPr="007C3BD5">
        <w:rPr>
          <w:rFonts w:eastAsiaTheme="minorEastAsia"/>
        </w:rPr>
        <w:t>Dosavadní odstavce 3 až 6 se označují jako odstavce 5 až 8.</w:t>
      </w:r>
    </w:p>
    <w:p w:rsidR="00926EA6" w:rsidRPr="007C3BD5" w:rsidP="00DB3754">
      <w:pPr>
        <w:pStyle w:val="Novelizanbod"/>
        <w:numPr>
          <w:ilvl w:val="0"/>
          <w:numId w:val="67"/>
        </w:numPr>
        <w:rPr>
          <w:szCs w:val="24"/>
        </w:rPr>
      </w:pPr>
      <w:r w:rsidRPr="007C3BD5">
        <w:rPr>
          <w:szCs w:val="24"/>
        </w:rPr>
        <w:t>V § 72 se doplňuje odstavec 9, který včetně poznámky pod čarou č. </w:t>
      </w:r>
      <w:r w:rsidRPr="007C3BD5" w:rsidR="00335D86">
        <w:rPr>
          <w:szCs w:val="24"/>
        </w:rPr>
        <w:t>78</w:t>
      </w:r>
      <w:r w:rsidRPr="007C3BD5">
        <w:rPr>
          <w:szCs w:val="24"/>
        </w:rPr>
        <w:t xml:space="preserve"> zní:</w:t>
      </w:r>
    </w:p>
    <w:p w:rsidR="00926EA6" w:rsidRPr="007C3BD5" w:rsidP="00926EA6">
      <w:pPr>
        <w:pStyle w:val="ListParagraph"/>
        <w:spacing w:before="120" w:after="120"/>
        <w:ind w:left="0" w:firstLine="425"/>
        <w:contextualSpacing w:val="0"/>
      </w:pPr>
      <w:r w:rsidRPr="007C3BD5">
        <w:t>„(9) Vybraným osobním automobilem se pro účely daně z přidané hodnoty rozumí vozidlo kategorie M</w:t>
      </w:r>
      <w:r w:rsidRPr="007C3BD5">
        <w:rPr>
          <w:vertAlign w:val="subscript"/>
        </w:rPr>
        <w:t>1</w:t>
      </w:r>
      <w:r w:rsidRPr="007C3BD5">
        <w:t xml:space="preserve"> podle nařízení Evropského parlamentu a Rady upravujícího schvalování motorových vozidel a jejich přípojných vozidel</w:t>
      </w:r>
      <w:r w:rsidRPr="007C3BD5" w:rsidR="00335D86">
        <w:rPr>
          <w:vertAlign w:val="superscript"/>
        </w:rPr>
        <w:t>78</w:t>
      </w:r>
      <w:r w:rsidRPr="007C3BD5">
        <w:rPr>
          <w:vertAlign w:val="superscript"/>
        </w:rPr>
        <w:t>)</w:t>
      </w:r>
      <w:r w:rsidRPr="007C3BD5">
        <w:t>, které není sanitním ani pohřebním automobilem ani není pořízeno za účelem provozování silniční motorové dopravy na základě koncese.</w:t>
      </w:r>
    </w:p>
    <w:p w:rsidR="00926EA6" w:rsidRPr="007C3BD5" w:rsidP="00926EA6">
      <w:pPr>
        <w:tabs>
          <w:tab w:val="left" w:leader="underscore" w:pos="2268"/>
        </w:tabs>
        <w:spacing w:before="120"/>
      </w:pPr>
      <w:r w:rsidRPr="007C3BD5">
        <w:t>__________________</w:t>
      </w:r>
    </w:p>
    <w:p w:rsidR="00926EA6" w:rsidRPr="007C3BD5" w:rsidP="00926EA6">
      <w:pPr>
        <w:pStyle w:val="ListParagraph"/>
        <w:spacing w:before="120" w:after="120"/>
        <w:ind w:left="0"/>
        <w:contextualSpacing w:val="0"/>
      </w:pPr>
      <w:r w:rsidRPr="007C3BD5">
        <w:rPr>
          <w:vertAlign w:val="superscript"/>
        </w:rPr>
        <w:t>78</w:t>
      </w:r>
      <w:r w:rsidRPr="007C3BD5">
        <w:rPr>
          <w:vertAlign w:val="superscript"/>
        </w:rPr>
        <w:t>)</w:t>
      </w:r>
      <w:r w:rsidRPr="007C3BD5">
        <w:t xml:space="preserve"> Nařízení Evropského parlamentu a Rady (EU) 2018/858 ze dne 30. května 2018 o schvalování motorových vozidel a jejich přípojných vozidel, jakož i systémů, konstrukčních částí a samostatných technických celků určených pro tato vozidla a o dozoru nad trhem s nimi, o změně nařízení (ES) č. 715/2007 a č. 595/2009 a o zrušení směrnice 2007/46/ES, v platném znění.“.</w:t>
      </w:r>
    </w:p>
    <w:p w:rsidR="00926EA6" w:rsidRPr="007C3BD5" w:rsidP="00DB3754">
      <w:pPr>
        <w:pStyle w:val="Novelizanbod"/>
        <w:numPr>
          <w:ilvl w:val="0"/>
          <w:numId w:val="67"/>
        </w:numPr>
        <w:rPr>
          <w:szCs w:val="24"/>
        </w:rPr>
      </w:pPr>
      <w:r w:rsidRPr="007C3BD5">
        <w:rPr>
          <w:szCs w:val="24"/>
        </w:rPr>
        <w:t>Za § 77 se vkládá nový § 77a, který včetně nadpisu zní:</w:t>
      </w:r>
    </w:p>
    <w:p w:rsidR="00926EA6" w:rsidRPr="007C3BD5" w:rsidP="00926EA6">
      <w:pPr>
        <w:keepNext/>
        <w:widowControl w:val="0"/>
        <w:autoSpaceDE w:val="0"/>
        <w:autoSpaceDN w:val="0"/>
        <w:adjustRightInd w:val="0"/>
        <w:spacing w:before="120" w:after="120"/>
        <w:jc w:val="center"/>
      </w:pPr>
      <w:r w:rsidRPr="007C3BD5">
        <w:t>„§ </w:t>
      </w:r>
      <w:r w:rsidRPr="007C3BD5">
        <w:rPr>
          <w:szCs w:val="24"/>
        </w:rPr>
        <w:t>77a</w:t>
      </w:r>
    </w:p>
    <w:p w:rsidR="00926EA6" w:rsidRPr="007C3BD5" w:rsidP="00926EA6">
      <w:pPr>
        <w:keepNext/>
        <w:widowControl w:val="0"/>
        <w:autoSpaceDE w:val="0"/>
        <w:autoSpaceDN w:val="0"/>
        <w:adjustRightInd w:val="0"/>
        <w:spacing w:before="120" w:after="120"/>
        <w:jc w:val="center"/>
      </w:pPr>
      <w:r w:rsidRPr="007C3BD5">
        <w:rPr>
          <w:b/>
          <w:szCs w:val="24"/>
        </w:rPr>
        <w:t>Snížení odpočtu daně v </w:t>
      </w:r>
      <w:r w:rsidRPr="007C3BD5">
        <w:rPr>
          <w:b/>
          <w:bCs/>
          <w:szCs w:val="24"/>
        </w:rPr>
        <w:t>případě</w:t>
      </w:r>
      <w:r w:rsidRPr="007C3BD5">
        <w:rPr>
          <w:b/>
          <w:szCs w:val="24"/>
        </w:rPr>
        <w:t xml:space="preserve"> vybraného osobního automobilu</w:t>
      </w:r>
    </w:p>
    <w:p w:rsidR="00926EA6" w:rsidRPr="007C3BD5" w:rsidP="00926EA6">
      <w:pPr>
        <w:widowControl w:val="0"/>
        <w:autoSpaceDE w:val="0"/>
        <w:autoSpaceDN w:val="0"/>
        <w:adjustRightInd w:val="0"/>
        <w:spacing w:before="120" w:after="120"/>
        <w:ind w:firstLine="425"/>
      </w:pPr>
      <w:r w:rsidRPr="007C3BD5">
        <w:t xml:space="preserve">U vybraného </w:t>
      </w:r>
      <w:r w:rsidRPr="007C3BD5">
        <w:rPr>
          <w:szCs w:val="24"/>
        </w:rPr>
        <w:t>osobního</w:t>
      </w:r>
      <w:r w:rsidRPr="007C3BD5">
        <w:t xml:space="preserve"> automobilu, který při pořízení nebyl dlouhodobým majetkem a stane se dlouhodobým majetkem, je plátce povinen snížit uplatněný odpočet daně o část odpočtu daně převyšující odpočet daně, na který by měl nárok, pokud by byl tento automobil při pořízení dlouhodobým majetkem, a to za zdaňovací období, ve kterém se tento automobil stal dlouhodobým majetkem.“.</w:t>
      </w:r>
    </w:p>
    <w:p w:rsidR="00926EA6" w:rsidRPr="007C3BD5" w:rsidP="00DB3754">
      <w:pPr>
        <w:pStyle w:val="Novelizanbod"/>
        <w:numPr>
          <w:ilvl w:val="0"/>
          <w:numId w:val="67"/>
        </w:numPr>
        <w:rPr>
          <w:szCs w:val="24"/>
        </w:rPr>
      </w:pPr>
      <w:r w:rsidRPr="007C3BD5">
        <w:t>V § 82 odst. 1 a 4 se číslo „6“ nahrazuje číslem „8“.</w:t>
      </w:r>
    </w:p>
    <w:p w:rsidR="00926EA6" w:rsidRPr="007C3BD5" w:rsidP="00DB3754">
      <w:pPr>
        <w:pStyle w:val="Novelizanbod"/>
        <w:numPr>
          <w:ilvl w:val="0"/>
          <w:numId w:val="67"/>
        </w:numPr>
        <w:rPr>
          <w:szCs w:val="24"/>
        </w:rPr>
      </w:pPr>
      <w:r w:rsidRPr="007C3BD5">
        <w:rPr>
          <w:szCs w:val="24"/>
        </w:rPr>
        <w:t>V § 90 se doplňuje odstavec 17, který zní:</w:t>
      </w:r>
    </w:p>
    <w:p w:rsidR="00926EA6" w:rsidRPr="007C3BD5" w:rsidP="00926EA6">
      <w:pPr>
        <w:widowControl w:val="0"/>
        <w:tabs>
          <w:tab w:val="left" w:pos="3324"/>
        </w:tabs>
        <w:autoSpaceDE w:val="0"/>
        <w:autoSpaceDN w:val="0"/>
        <w:adjustRightInd w:val="0"/>
        <w:spacing w:before="120" w:after="120"/>
        <w:ind w:firstLine="425"/>
        <w:rPr>
          <w:szCs w:val="24"/>
        </w:rPr>
      </w:pPr>
      <w:r w:rsidRPr="007C3BD5">
        <w:rPr>
          <w:szCs w:val="24"/>
        </w:rPr>
        <w:t xml:space="preserve">„(17) </w:t>
      </w:r>
      <w:r w:rsidRPr="007C3BD5">
        <w:rPr>
          <w:szCs w:val="24"/>
          <w:u w:val="single"/>
        </w:rPr>
        <w:t>U knihy, která je zbožím podle odstavce 1 písm. a) nebo b), se ustanovení upravující zvláštní režim použijí obdobně.</w:t>
      </w:r>
      <w:r w:rsidRPr="007C3BD5">
        <w:rPr>
          <w:szCs w:val="24"/>
        </w:rPr>
        <w:t>“.</w:t>
      </w:r>
    </w:p>
    <w:p w:rsidR="00926EA6" w:rsidRPr="007C3BD5" w:rsidP="00926EA6">
      <w:pPr>
        <w:pStyle w:val="CELEX"/>
        <w:rPr>
          <w:sz w:val="16"/>
          <w:szCs w:val="24"/>
        </w:rPr>
      </w:pPr>
      <w:r w:rsidRPr="007C3BD5">
        <w:rPr>
          <w:szCs w:val="24"/>
        </w:rPr>
        <w:t>CELEX: 32022L0542</w:t>
      </w:r>
    </w:p>
    <w:p w:rsidR="00926EA6" w:rsidRPr="007C3BD5" w:rsidP="00DB3754">
      <w:pPr>
        <w:pStyle w:val="Novelizanbod"/>
        <w:numPr>
          <w:ilvl w:val="0"/>
          <w:numId w:val="67"/>
        </w:numPr>
        <w:rPr>
          <w:szCs w:val="24"/>
        </w:rPr>
      </w:pPr>
      <w:r w:rsidRPr="007C3BD5">
        <w:rPr>
          <w:szCs w:val="24"/>
        </w:rPr>
        <w:t>Příloha č. 2 zní:</w:t>
      </w:r>
    </w:p>
    <w:p w:rsidR="00926EA6" w:rsidRPr="007C3BD5" w:rsidP="00926EA6">
      <w:pPr>
        <w:keepNext/>
        <w:widowControl w:val="0"/>
        <w:autoSpaceDE w:val="0"/>
        <w:autoSpaceDN w:val="0"/>
        <w:adjustRightInd w:val="0"/>
        <w:spacing w:after="200"/>
        <w:jc w:val="right"/>
        <w:rPr>
          <w:b/>
          <w:bCs/>
          <w:szCs w:val="24"/>
          <w:u w:val="single"/>
        </w:rPr>
      </w:pPr>
      <w:r w:rsidRPr="007C3BD5">
        <w:rPr>
          <w:bCs/>
          <w:szCs w:val="24"/>
        </w:rPr>
        <w:t>„Příloha č. 2 k zákonu č. 235/2004 Sb.</w:t>
      </w:r>
    </w:p>
    <w:p w:rsidR="00926EA6" w:rsidRPr="007C3BD5" w:rsidP="00926EA6">
      <w:pPr>
        <w:keepNext/>
        <w:widowControl w:val="0"/>
        <w:autoSpaceDE w:val="0"/>
        <w:autoSpaceDN w:val="0"/>
        <w:adjustRightInd w:val="0"/>
        <w:spacing w:after="200"/>
        <w:jc w:val="center"/>
        <w:rPr>
          <w:b/>
          <w:bCs/>
          <w:szCs w:val="24"/>
          <w:u w:val="single"/>
        </w:rPr>
      </w:pPr>
      <w:r w:rsidRPr="007C3BD5">
        <w:rPr>
          <w:b/>
          <w:bCs/>
          <w:szCs w:val="24"/>
          <w:u w:val="single"/>
        </w:rPr>
        <w:t>Seznam služeb podléhajících snížené sazbě daně</w:t>
      </w:r>
    </w:p>
    <w:p w:rsidR="00926EA6" w:rsidRPr="007C3BD5" w:rsidP="00926EA6">
      <w:pPr>
        <w:keepNext/>
        <w:widowControl w:val="0"/>
        <w:tabs>
          <w:tab w:val="left" w:pos="1701"/>
        </w:tabs>
        <w:autoSpaceDE w:val="0"/>
        <w:autoSpaceDN w:val="0"/>
        <w:adjustRightInd w:val="0"/>
        <w:spacing w:after="120"/>
        <w:rPr>
          <w:b/>
          <w:szCs w:val="24"/>
          <w:u w:val="single"/>
        </w:rPr>
      </w:pPr>
      <w:r w:rsidRPr="007C3BD5">
        <w:rPr>
          <w:b/>
          <w:szCs w:val="24"/>
          <w:u w:val="single"/>
        </w:rPr>
        <w:t>CZ-CPA</w:t>
      </w:r>
      <w:r w:rsidRPr="007C3BD5">
        <w:rPr>
          <w:b/>
          <w:szCs w:val="24"/>
        </w:rPr>
        <w:tab/>
      </w:r>
      <w:r w:rsidRPr="007C3BD5">
        <w:rPr>
          <w:b/>
          <w:szCs w:val="24"/>
          <w:u w:val="single"/>
        </w:rPr>
        <w:t>Popis služby</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36.00.2</w:t>
      </w:r>
      <w:r w:rsidRPr="007C3BD5">
        <w:rPr>
          <w:szCs w:val="24"/>
        </w:rPr>
        <w:tab/>
      </w:r>
      <w:r w:rsidRPr="007C3BD5">
        <w:rPr>
          <w:szCs w:val="24"/>
          <w:u w:val="single"/>
        </w:rPr>
        <w:t>Úprava a rozvod vody prostřednictvím sítí.</w:t>
      </w:r>
    </w:p>
    <w:p w:rsidR="00926EA6" w:rsidRPr="007C3BD5" w:rsidP="00926EA6">
      <w:pPr>
        <w:widowControl w:val="0"/>
        <w:tabs>
          <w:tab w:val="left" w:pos="1701"/>
        </w:tabs>
        <w:autoSpaceDE w:val="0"/>
        <w:autoSpaceDN w:val="0"/>
        <w:adjustRightInd w:val="0"/>
        <w:rPr>
          <w:szCs w:val="24"/>
          <w:u w:val="single"/>
        </w:rPr>
      </w:pPr>
      <w:r w:rsidRPr="007C3BD5">
        <w:rPr>
          <w:szCs w:val="24"/>
          <w:u w:val="single"/>
        </w:rPr>
        <w:t>37</w:t>
      </w:r>
      <w:r w:rsidRPr="007C3BD5">
        <w:rPr>
          <w:szCs w:val="24"/>
        </w:rPr>
        <w:tab/>
      </w:r>
      <w:r w:rsidRPr="007C3BD5">
        <w:rPr>
          <w:szCs w:val="24"/>
          <w:u w:val="single"/>
        </w:rPr>
        <w:t>Odvádění a čištění odpadních vod včetně ostatních služeb souvisejících</w:t>
      </w:r>
    </w:p>
    <w:p w:rsidR="00926EA6" w:rsidRPr="007C3BD5" w:rsidP="00926EA6">
      <w:pPr>
        <w:widowControl w:val="0"/>
        <w:tabs>
          <w:tab w:val="left" w:pos="1701"/>
        </w:tabs>
        <w:autoSpaceDE w:val="0"/>
        <w:autoSpaceDN w:val="0"/>
        <w:adjustRightInd w:val="0"/>
        <w:spacing w:after="60"/>
        <w:rPr>
          <w:szCs w:val="24"/>
          <w:u w:val="single"/>
        </w:rPr>
      </w:pPr>
      <w:r w:rsidRPr="007C3BD5">
        <w:rPr>
          <w:szCs w:val="24"/>
        </w:rPr>
        <w:tab/>
      </w:r>
      <w:r w:rsidRPr="007C3BD5">
        <w:rPr>
          <w:szCs w:val="24"/>
          <w:u w:val="single"/>
        </w:rPr>
        <w:t>s těmito činnostmi.</w:t>
      </w:r>
    </w:p>
    <w:p w:rsidR="00926EA6" w:rsidRPr="007C3BD5" w:rsidP="00926EA6">
      <w:pPr>
        <w:widowControl w:val="0"/>
        <w:tabs>
          <w:tab w:val="left" w:pos="1701"/>
        </w:tabs>
        <w:autoSpaceDE w:val="0"/>
        <w:autoSpaceDN w:val="0"/>
        <w:adjustRightInd w:val="0"/>
        <w:spacing w:after="60"/>
        <w:ind w:left="1701" w:hanging="1701"/>
        <w:rPr>
          <w:szCs w:val="24"/>
          <w:u w:val="single"/>
        </w:rPr>
      </w:pPr>
      <w:r w:rsidRPr="007C3BD5">
        <w:rPr>
          <w:szCs w:val="24"/>
          <w:u w:val="single"/>
        </w:rPr>
        <w:t>49</w:t>
      </w:r>
      <w:r w:rsidRPr="007C3BD5">
        <w:rPr>
          <w:szCs w:val="24"/>
        </w:rPr>
        <w:tab/>
      </w:r>
      <w:r w:rsidRPr="007C3BD5">
        <w:rPr>
          <w:szCs w:val="24"/>
          <w:u w:val="single"/>
        </w:rPr>
        <w:t>Pozemní hromadná doprava osob a jejich zavazadel; osobní doprava lyžařskými vleky.</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50</w:t>
      </w:r>
      <w:r w:rsidRPr="007C3BD5">
        <w:rPr>
          <w:szCs w:val="24"/>
        </w:rPr>
        <w:tab/>
      </w:r>
      <w:r w:rsidRPr="007C3BD5">
        <w:rPr>
          <w:szCs w:val="24"/>
          <w:u w:val="single"/>
        </w:rPr>
        <w:t>Vodní hromadná doprava osob a jejich zavazadel.</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55</w:t>
      </w:r>
      <w:r w:rsidRPr="007C3BD5">
        <w:rPr>
          <w:szCs w:val="24"/>
        </w:rPr>
        <w:tab/>
      </w:r>
      <w:r w:rsidRPr="007C3BD5">
        <w:rPr>
          <w:szCs w:val="24"/>
          <w:u w:val="single"/>
        </w:rPr>
        <w:t>Ubytovací služby.</w:t>
      </w:r>
    </w:p>
    <w:p w:rsidR="00926EA6" w:rsidRPr="007C3BD5" w:rsidP="00926EA6">
      <w:pPr>
        <w:widowControl w:val="0"/>
        <w:tabs>
          <w:tab w:val="left" w:pos="1701"/>
        </w:tabs>
        <w:autoSpaceDE w:val="0"/>
        <w:autoSpaceDN w:val="0"/>
        <w:adjustRightInd w:val="0"/>
        <w:spacing w:after="60"/>
        <w:ind w:left="1700" w:hanging="1700"/>
        <w:rPr>
          <w:szCs w:val="24"/>
          <w:u w:val="single"/>
        </w:rPr>
      </w:pPr>
      <w:r w:rsidRPr="007C3BD5">
        <w:rPr>
          <w:szCs w:val="24"/>
          <w:u w:val="single"/>
        </w:rPr>
        <w:t>56</w:t>
      </w:r>
      <w:r w:rsidRPr="007C3BD5">
        <w:rPr>
          <w:szCs w:val="24"/>
        </w:rPr>
        <w:tab/>
      </w:r>
      <w:r w:rsidRPr="007C3BD5">
        <w:rPr>
          <w:szCs w:val="24"/>
          <w:u w:val="single"/>
        </w:rPr>
        <w:t>Stravovací služby s výjimkou podávání nápojů jiných než pitné vody</w:t>
      </w:r>
      <w:r w:rsidRPr="007C3BD5">
        <w:t xml:space="preserve"> </w:t>
      </w:r>
      <w:r w:rsidRPr="007C3BD5">
        <w:rPr>
          <w:szCs w:val="24"/>
          <w:u w:val="single"/>
        </w:rPr>
        <w:t>a vybraných nápojů; podávání pitné vody</w:t>
      </w:r>
      <w:r w:rsidRPr="007C3BD5">
        <w:rPr>
          <w:u w:val="single"/>
        </w:rPr>
        <w:t xml:space="preserve"> </w:t>
      </w:r>
      <w:r w:rsidRPr="007C3BD5">
        <w:rPr>
          <w:szCs w:val="24"/>
          <w:u w:val="single"/>
        </w:rPr>
        <w:t>a vybraných nápojů.</w:t>
      </w:r>
    </w:p>
    <w:p w:rsidR="00926EA6" w:rsidRPr="007C3BD5" w:rsidP="00926EA6">
      <w:pPr>
        <w:widowControl w:val="0"/>
        <w:tabs>
          <w:tab w:val="left" w:pos="1701"/>
        </w:tabs>
        <w:autoSpaceDE w:val="0"/>
        <w:autoSpaceDN w:val="0"/>
        <w:adjustRightInd w:val="0"/>
        <w:spacing w:before="60"/>
        <w:ind w:left="708" w:hanging="708"/>
        <w:rPr>
          <w:szCs w:val="24"/>
          <w:u w:val="single"/>
        </w:rPr>
      </w:pPr>
      <w:r w:rsidRPr="007C3BD5">
        <w:rPr>
          <w:szCs w:val="24"/>
          <w:u w:val="single"/>
        </w:rPr>
        <w:t>59.14, 90, 91,</w:t>
      </w:r>
      <w:r w:rsidRPr="007C3BD5">
        <w:rPr>
          <w:szCs w:val="24"/>
        </w:rPr>
        <w:tab/>
      </w:r>
      <w:r w:rsidRPr="007C3BD5">
        <w:rPr>
          <w:szCs w:val="24"/>
          <w:u w:val="single"/>
        </w:rPr>
        <w:t>Poskytnutí oprávnění ke vstupu na představení, do divadel, do cirkusů,</w:t>
      </w:r>
    </w:p>
    <w:p w:rsidR="00926EA6" w:rsidRPr="007C3BD5" w:rsidP="00926EA6">
      <w:pPr>
        <w:widowControl w:val="0"/>
        <w:tabs>
          <w:tab w:val="left" w:pos="1701"/>
        </w:tabs>
        <w:autoSpaceDE w:val="0"/>
        <w:autoSpaceDN w:val="0"/>
        <w:adjustRightInd w:val="0"/>
        <w:spacing w:after="60"/>
        <w:ind w:left="1695" w:hanging="1695"/>
        <w:rPr>
          <w:szCs w:val="24"/>
          <w:u w:val="single"/>
        </w:rPr>
      </w:pPr>
      <w:r w:rsidRPr="007C3BD5">
        <w:rPr>
          <w:szCs w:val="24"/>
          <w:u w:val="single"/>
        </w:rPr>
        <w:t>93</w:t>
      </w:r>
      <w:r w:rsidRPr="007C3BD5">
        <w:rPr>
          <w:szCs w:val="24"/>
        </w:rPr>
        <w:tab/>
      </w:r>
      <w:r w:rsidRPr="007C3BD5">
        <w:rPr>
          <w:szCs w:val="24"/>
          <w:u w:val="single"/>
        </w:rPr>
        <w:t>do zábavních parků, na koncerty, do muzeí, do zoologických zahrad, do kin, na výstavy a na podobné kulturní události nebo do podobných kulturních zařízení; poskytnutí oprávnění ke vstupu do botanických zahrad, přírodních rezervací a národních parků.</w:t>
      </w:r>
    </w:p>
    <w:p w:rsidR="00926EA6" w:rsidRPr="007C3BD5" w:rsidP="00926EA6">
      <w:pPr>
        <w:widowControl w:val="0"/>
        <w:tabs>
          <w:tab w:val="left" w:pos="1701"/>
        </w:tabs>
        <w:autoSpaceDE w:val="0"/>
        <w:autoSpaceDN w:val="0"/>
        <w:adjustRightInd w:val="0"/>
        <w:spacing w:after="60"/>
        <w:ind w:left="1695" w:hanging="1695"/>
        <w:rPr>
          <w:szCs w:val="24"/>
          <w:u w:val="single"/>
        </w:rPr>
      </w:pPr>
      <w:r w:rsidRPr="007C3BD5">
        <w:rPr>
          <w:szCs w:val="24"/>
          <w:u w:val="single"/>
        </w:rPr>
        <w:t>77, 85, 91</w:t>
      </w:r>
      <w:r w:rsidRPr="007C3BD5">
        <w:rPr>
          <w:szCs w:val="24"/>
        </w:rPr>
        <w:tab/>
      </w:r>
      <w:r w:rsidRPr="007C3BD5">
        <w:rPr>
          <w:szCs w:val="24"/>
          <w:u w:val="single"/>
        </w:rPr>
        <w:t>Půjčování nebo nájem novin, časopisů a periodik, na jejichž dodání se uplatňuje snížená sazba daně, pokud se jedná o veřejné knihovnické a informační nebo další služby poskytované podle knihovního zákona nebo obdobné služby poskytované podle jiného právního předpisu.</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86</w:t>
      </w:r>
      <w:r w:rsidRPr="007C3BD5">
        <w:rPr>
          <w:szCs w:val="24"/>
        </w:rPr>
        <w:tab/>
      </w:r>
      <w:r w:rsidRPr="007C3BD5">
        <w:rPr>
          <w:szCs w:val="24"/>
          <w:u w:val="single"/>
        </w:rPr>
        <w:t>Zdravotní péče.</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87</w:t>
      </w:r>
      <w:r w:rsidRPr="007C3BD5">
        <w:rPr>
          <w:szCs w:val="24"/>
        </w:rPr>
        <w:tab/>
      </w:r>
      <w:r w:rsidRPr="007C3BD5">
        <w:rPr>
          <w:szCs w:val="24"/>
          <w:u w:val="single"/>
        </w:rPr>
        <w:t>Sociální péče.</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88.10, 88.91</w:t>
      </w:r>
      <w:r w:rsidRPr="007C3BD5">
        <w:rPr>
          <w:szCs w:val="24"/>
        </w:rPr>
        <w:tab/>
      </w:r>
      <w:r w:rsidRPr="007C3BD5">
        <w:rPr>
          <w:szCs w:val="24"/>
          <w:u w:val="single"/>
        </w:rPr>
        <w:t>Domácí péče o děti, staré, nemocné nebo zdravotně postižené občany.</w:t>
      </w:r>
    </w:p>
    <w:p w:rsidR="00926EA6" w:rsidRPr="007C3BD5" w:rsidP="00926EA6">
      <w:pPr>
        <w:widowControl w:val="0"/>
        <w:tabs>
          <w:tab w:val="left" w:pos="1701"/>
        </w:tabs>
        <w:autoSpaceDE w:val="0"/>
        <w:autoSpaceDN w:val="0"/>
        <w:adjustRightInd w:val="0"/>
        <w:rPr>
          <w:szCs w:val="24"/>
          <w:u w:val="single"/>
        </w:rPr>
      </w:pPr>
      <w:r w:rsidRPr="007C3BD5">
        <w:rPr>
          <w:szCs w:val="24"/>
          <w:u w:val="single"/>
        </w:rPr>
        <w:t>93.11, 93.12,</w:t>
      </w:r>
      <w:r w:rsidRPr="007C3BD5">
        <w:rPr>
          <w:szCs w:val="24"/>
        </w:rPr>
        <w:tab/>
      </w:r>
      <w:r w:rsidRPr="007C3BD5">
        <w:rPr>
          <w:szCs w:val="24"/>
          <w:u w:val="single"/>
        </w:rPr>
        <w:t>Poskytnutí oprávnění ke vstupu na sportovní události; použití krytých</w:t>
      </w:r>
    </w:p>
    <w:p w:rsidR="00926EA6" w:rsidRPr="007C3BD5" w:rsidP="00926EA6">
      <w:pPr>
        <w:widowControl w:val="0"/>
        <w:tabs>
          <w:tab w:val="left" w:pos="1701"/>
        </w:tabs>
        <w:autoSpaceDE w:val="0"/>
        <w:autoSpaceDN w:val="0"/>
        <w:adjustRightInd w:val="0"/>
        <w:ind w:left="1695" w:hanging="1695"/>
        <w:rPr>
          <w:szCs w:val="24"/>
          <w:u w:val="single"/>
        </w:rPr>
      </w:pPr>
      <w:r w:rsidRPr="007C3BD5">
        <w:rPr>
          <w:szCs w:val="24"/>
          <w:u w:val="single"/>
        </w:rPr>
        <w:t>93.13, 93.29.11,</w:t>
      </w:r>
      <w:r w:rsidRPr="007C3BD5">
        <w:rPr>
          <w:szCs w:val="24"/>
        </w:rPr>
        <w:tab/>
      </w:r>
      <w:r w:rsidRPr="007C3BD5">
        <w:rPr>
          <w:szCs w:val="24"/>
          <w:u w:val="single"/>
        </w:rPr>
        <w:t xml:space="preserve">i nekrytých sportovních zařízení ke sportovním činnostem; služby související </w:t>
      </w:r>
    </w:p>
    <w:p w:rsidR="00926EA6" w:rsidRPr="007C3BD5" w:rsidP="00926EA6">
      <w:pPr>
        <w:widowControl w:val="0"/>
        <w:tabs>
          <w:tab w:val="left" w:pos="1701"/>
        </w:tabs>
        <w:autoSpaceDE w:val="0"/>
        <w:autoSpaceDN w:val="0"/>
        <w:adjustRightInd w:val="0"/>
        <w:spacing w:after="60"/>
        <w:ind w:left="1695" w:hanging="1695"/>
        <w:rPr>
          <w:szCs w:val="24"/>
          <w:u w:val="single"/>
        </w:rPr>
      </w:pPr>
      <w:r w:rsidRPr="007C3BD5">
        <w:rPr>
          <w:szCs w:val="24"/>
          <w:u w:val="single"/>
        </w:rPr>
        <w:t>93.29.19</w:t>
      </w:r>
      <w:r w:rsidRPr="007C3BD5">
        <w:rPr>
          <w:szCs w:val="24"/>
        </w:rPr>
        <w:tab/>
      </w:r>
      <w:r w:rsidRPr="007C3BD5">
        <w:rPr>
          <w:szCs w:val="24"/>
          <w:u w:val="single"/>
        </w:rPr>
        <w:t>s provozem rekreačních parků a pláží; provoz lyžařských svahů.</w:t>
      </w:r>
    </w:p>
    <w:p w:rsidR="00926EA6" w:rsidRPr="007C3BD5" w:rsidP="00926EA6">
      <w:pPr>
        <w:widowControl w:val="0"/>
        <w:tabs>
          <w:tab w:val="left" w:pos="1701"/>
        </w:tabs>
        <w:autoSpaceDE w:val="0"/>
        <w:autoSpaceDN w:val="0"/>
        <w:adjustRightInd w:val="0"/>
        <w:spacing w:after="60"/>
        <w:rPr>
          <w:szCs w:val="24"/>
          <w:u w:val="single"/>
        </w:rPr>
      </w:pPr>
      <w:r w:rsidRPr="007C3BD5">
        <w:rPr>
          <w:szCs w:val="24"/>
          <w:u w:val="single"/>
        </w:rPr>
        <w:t>96.03</w:t>
      </w:r>
      <w:r w:rsidRPr="007C3BD5">
        <w:rPr>
          <w:szCs w:val="24"/>
        </w:rPr>
        <w:tab/>
      </w:r>
      <w:r w:rsidRPr="007C3BD5">
        <w:rPr>
          <w:szCs w:val="24"/>
          <w:u w:val="single"/>
        </w:rPr>
        <w:t>Pohřební a související služby mimo pohřebních služeb pro zvířata.</w:t>
      </w:r>
    </w:p>
    <w:p w:rsidR="00926EA6" w:rsidRPr="007C3BD5" w:rsidP="00926EA6">
      <w:pPr>
        <w:widowControl w:val="0"/>
        <w:tabs>
          <w:tab w:val="left" w:pos="1701"/>
        </w:tabs>
        <w:autoSpaceDE w:val="0"/>
        <w:autoSpaceDN w:val="0"/>
        <w:adjustRightInd w:val="0"/>
        <w:spacing w:after="60"/>
        <w:rPr>
          <w:szCs w:val="24"/>
        </w:rPr>
      </w:pPr>
      <w:r w:rsidRPr="007C3BD5">
        <w:rPr>
          <w:szCs w:val="24"/>
          <w:u w:val="single"/>
        </w:rPr>
        <w:t>96.04</w:t>
      </w:r>
      <w:r w:rsidRPr="007C3BD5">
        <w:rPr>
          <w:szCs w:val="24"/>
        </w:rPr>
        <w:tab/>
      </w:r>
      <w:r w:rsidRPr="007C3BD5">
        <w:rPr>
          <w:szCs w:val="24"/>
          <w:u w:val="single"/>
        </w:rPr>
        <w:t>Služby tureckých lázní, saun, parních lázní a solných jeskyní.</w:t>
      </w:r>
    </w:p>
    <w:p w:rsidR="00926EA6" w:rsidRPr="007C3BD5" w:rsidP="00926EA6">
      <w:pPr>
        <w:pStyle w:val="CELEX"/>
        <w:rPr>
          <w:szCs w:val="24"/>
        </w:rPr>
      </w:pPr>
      <w:r w:rsidRPr="007C3BD5">
        <w:rPr>
          <w:szCs w:val="24"/>
        </w:rPr>
        <w:t>CELEX: 32006L0112, 32009L0047, 32018L1713, 32022L0542</w:t>
      </w:r>
    </w:p>
    <w:p w:rsidR="00926EA6" w:rsidRPr="007C3BD5" w:rsidP="00926EA6">
      <w:pPr>
        <w:widowControl w:val="0"/>
        <w:autoSpaceDE w:val="0"/>
        <w:autoSpaceDN w:val="0"/>
        <w:adjustRightInd w:val="0"/>
        <w:spacing w:before="120"/>
        <w:rPr>
          <w:szCs w:val="24"/>
        </w:rPr>
      </w:pPr>
      <w:r w:rsidRPr="007C3BD5">
        <w:rPr>
          <w:szCs w:val="24"/>
        </w:rPr>
        <w:t>Snížené sazbě daně podléhají služby, které odpovídají současně číselnému kódu klasifikace produkce CZ-CPA, ve znění platném k 1. lednu 2015, a výslovně uvedenému slovnímu popisu k tomuto kódu v textové části této přílohy.</w:t>
      </w:r>
    </w:p>
    <w:p w:rsidR="00926EA6" w:rsidRPr="007C3BD5" w:rsidP="00926EA6">
      <w:pPr>
        <w:widowControl w:val="0"/>
        <w:autoSpaceDE w:val="0"/>
        <w:autoSpaceDN w:val="0"/>
        <w:adjustRightInd w:val="0"/>
        <w:spacing w:before="120"/>
        <w:rPr>
          <w:szCs w:val="24"/>
        </w:rPr>
      </w:pPr>
      <w:r w:rsidRPr="007C3BD5">
        <w:rPr>
          <w:szCs w:val="24"/>
        </w:rPr>
        <w:t>Kódem nomenklatury celního sazebníku se rozumí kód popisu vybraných výrobků uvedený v celním sazebníku, ve znění platném k 1. lednu 2018.</w:t>
      </w:r>
    </w:p>
    <w:p w:rsidR="00926EA6" w:rsidRPr="007C3BD5" w:rsidP="00926EA6">
      <w:pPr>
        <w:widowControl w:val="0"/>
        <w:autoSpaceDE w:val="0"/>
        <w:autoSpaceDN w:val="0"/>
        <w:adjustRightInd w:val="0"/>
        <w:spacing w:before="120"/>
        <w:rPr>
          <w:szCs w:val="24"/>
        </w:rPr>
      </w:pPr>
      <w:r w:rsidRPr="007C3BD5">
        <w:rPr>
          <w:szCs w:val="24"/>
        </w:rPr>
        <w:t>Hromadnou dopravou osob se pro účely daně z přidané hodnoty rozumí přeprava osob po stanovených trasách, kdy cestující nastupují a vystupují na předem určených zastávkách nebo místech podle předem stanovených jízdních řádů schválených podle zákona č. 266/1994 Sb., o dráhách, ve znění pozdějších předpisů, nebo zákona č. 114/1995 Sb., o vnitrozemské plavbě, ve znění pozdějších předpisů, a přeprava osob, která je linkovou osobní dopravou nebo příležitostnou osobní silniční dopravou podle zákona č. 111/1994 Sb., o silniční dopravě, ve znění pozdějších předpisů.</w:t>
      </w:r>
    </w:p>
    <w:p w:rsidR="00926EA6" w:rsidRPr="007C3BD5" w:rsidP="00926EA6">
      <w:pPr>
        <w:spacing w:before="120"/>
        <w:rPr>
          <w:szCs w:val="24"/>
        </w:rPr>
      </w:pPr>
      <w:r w:rsidRPr="007C3BD5">
        <w:rPr>
          <w:szCs w:val="24"/>
        </w:rPr>
        <w:t>Pitnou vodou se pro účely daně z přidané hodnoty rozumí pitná voda dodávaná odběratelům vodovodem podle zákona č. 274/2001 Sb., o vodovodech a kanalizacích pro veřejnou potřebu a o změně některých zákonů (zákon o vodovodech a kanalizacích), ve znění pozdějších předpisů, a teplá voda dodávaná potrubím užitkové vody nebo vnitřním vodovodem, které jsou konstrukčně propojeny směšovací baterií s vodovodním potrubím pitné vody splňující podmínky zákona č. 258/2000 Sb., o ochraně veřejného zdraví a o změně některých souvisejících zákonů, ve znění pozdějších předpisů, a vyhlášky č. 252/2004 Sb., kterou se stanoví hygienické požadavky na pitnou a teplou vodu a četnost a rozsah kontroly pitné vody, ve znění pozdějších předpisů.</w:t>
      </w:r>
    </w:p>
    <w:p w:rsidR="00926EA6" w:rsidRPr="007C3BD5" w:rsidP="00926EA6">
      <w:pPr>
        <w:spacing w:before="120"/>
        <w:rPr>
          <w:szCs w:val="24"/>
        </w:rPr>
      </w:pPr>
      <w:r w:rsidRPr="007C3BD5">
        <w:rPr>
          <w:szCs w:val="24"/>
        </w:rPr>
        <w:t>Vybraným nápojem se pro účely daně z přidané hodnoty rozumí nealkoholický nápoj, pokud jde o</w:t>
      </w:r>
    </w:p>
    <w:p w:rsidR="00926EA6" w:rsidRPr="007C3BD5" w:rsidP="00926EA6">
      <w:pPr>
        <w:pStyle w:val="ListParagraph"/>
        <w:widowControl w:val="0"/>
        <w:autoSpaceDE w:val="0"/>
        <w:autoSpaceDN w:val="0"/>
        <w:adjustRightInd w:val="0"/>
        <w:spacing w:before="60"/>
        <w:ind w:left="714" w:hanging="357"/>
        <w:rPr>
          <w:color w:val="000000" w:themeColor="text1"/>
          <w:szCs w:val="24"/>
        </w:rPr>
      </w:pPr>
      <w:r w:rsidRPr="007C3BD5">
        <w:rPr>
          <w:color w:val="000000" w:themeColor="text1"/>
          <w:szCs w:val="24"/>
        </w:rPr>
        <w:t>a)</w:t>
      </w:r>
      <w:r w:rsidRPr="007C3BD5">
        <w:rPr>
          <w:color w:val="000000" w:themeColor="text1"/>
          <w:szCs w:val="24"/>
        </w:rPr>
        <w:tab/>
        <w:t>mléko a tekuté mléčné výrobky uvedené pod kódy nomenklatury celního sazebníku v kapitole 4,</w:t>
      </w:r>
    </w:p>
    <w:p w:rsidR="00926EA6" w:rsidRPr="007C3BD5" w:rsidP="00926EA6">
      <w:pPr>
        <w:pStyle w:val="ListParagraph"/>
        <w:widowControl w:val="0"/>
        <w:autoSpaceDE w:val="0"/>
        <w:autoSpaceDN w:val="0"/>
        <w:adjustRightInd w:val="0"/>
        <w:spacing w:before="120"/>
        <w:ind w:hanging="360"/>
        <w:rPr>
          <w:color w:val="000000" w:themeColor="text1"/>
          <w:szCs w:val="24"/>
        </w:rPr>
      </w:pPr>
      <w:r w:rsidRPr="007C3BD5">
        <w:rPr>
          <w:color w:val="000000" w:themeColor="text1"/>
          <w:szCs w:val="24"/>
        </w:rPr>
        <w:t>b)</w:t>
      </w:r>
      <w:r w:rsidRPr="007C3BD5">
        <w:rPr>
          <w:color w:val="000000" w:themeColor="text1"/>
          <w:szCs w:val="24"/>
        </w:rPr>
        <w:tab/>
        <w:t>nápoje uvedené pod kódy nomenklatury celního sazebníku 2202 99 11 a 2202 99 15,</w:t>
      </w:r>
    </w:p>
    <w:p w:rsidR="00926EA6" w:rsidRPr="007C3BD5" w:rsidP="00926EA6">
      <w:pPr>
        <w:pStyle w:val="ListParagraph"/>
        <w:widowControl w:val="0"/>
        <w:autoSpaceDE w:val="0"/>
        <w:autoSpaceDN w:val="0"/>
        <w:adjustRightInd w:val="0"/>
        <w:spacing w:before="120"/>
        <w:ind w:hanging="360"/>
        <w:rPr>
          <w:color w:val="000000" w:themeColor="text1"/>
          <w:szCs w:val="24"/>
        </w:rPr>
      </w:pPr>
      <w:r w:rsidRPr="007C3BD5">
        <w:rPr>
          <w:color w:val="000000" w:themeColor="text1"/>
          <w:szCs w:val="24"/>
        </w:rPr>
        <w:t>c)</w:t>
      </w:r>
      <w:r w:rsidRPr="007C3BD5">
        <w:rPr>
          <w:color w:val="000000" w:themeColor="text1"/>
          <w:szCs w:val="24"/>
        </w:rPr>
        <w:tab/>
        <w:t>mléko a tekuté mléčné výrobky podle písmene a) a nápoje podle písmene b) obsahující přidaný cukr nebo jiné sladidlo, přísadu nebo jinou potravinu, pokud si zachovávají podstatný charakter mléka nebo tekutých mléčných výrobků podle písmene a) nebo nápojů podle písmene b).</w:t>
      </w:r>
    </w:p>
    <w:p w:rsidR="00926EA6" w:rsidRPr="007C3BD5" w:rsidP="00926EA6">
      <w:pPr>
        <w:spacing w:before="120"/>
        <w:rPr>
          <w:szCs w:val="24"/>
        </w:rPr>
      </w:pPr>
      <w:r w:rsidRPr="007C3BD5">
        <w:rPr>
          <w:szCs w:val="24"/>
        </w:rPr>
        <w:t>Nealkoholickým nápojem se pro účely daně z přidané hodnoty rozumí nápoj jiný než alkoholický nápoj podle zákona č. 65/2017 Sb., o ochraně zdraví před škodlivými účinky návykových látek, ve znění pozdějších předpisů.“.</w:t>
      </w:r>
    </w:p>
    <w:p w:rsidR="00926EA6" w:rsidRPr="007C3BD5" w:rsidP="00DB3754">
      <w:pPr>
        <w:pStyle w:val="Novelizanbod"/>
        <w:keepNext w:val="0"/>
        <w:keepLines w:val="0"/>
        <w:numPr>
          <w:ilvl w:val="0"/>
          <w:numId w:val="67"/>
        </w:numPr>
        <w:rPr>
          <w:szCs w:val="24"/>
          <w:u w:val="single"/>
        </w:rPr>
      </w:pPr>
      <w:r w:rsidRPr="007C3BD5">
        <w:rPr>
          <w:szCs w:val="24"/>
          <w:u w:val="single"/>
        </w:rPr>
        <w:t>Příloha č. 2a se zrušuje.</w:t>
      </w:r>
    </w:p>
    <w:p w:rsidR="00926EA6" w:rsidRPr="007C3BD5" w:rsidP="00926EA6">
      <w:pPr>
        <w:pStyle w:val="CELEX"/>
        <w:rPr>
          <w:szCs w:val="24"/>
        </w:rPr>
      </w:pPr>
      <w:r w:rsidRPr="007C3BD5">
        <w:rPr>
          <w:szCs w:val="24"/>
        </w:rPr>
        <w:t>CELEX: 32022L0542</w:t>
      </w:r>
    </w:p>
    <w:p w:rsidR="00926EA6" w:rsidRPr="007C3BD5" w:rsidP="00DB3754">
      <w:pPr>
        <w:pStyle w:val="Novelizanbod"/>
        <w:keepNext w:val="0"/>
        <w:keepLines w:val="0"/>
        <w:numPr>
          <w:ilvl w:val="0"/>
          <w:numId w:val="67"/>
        </w:numPr>
        <w:rPr>
          <w:szCs w:val="24"/>
        </w:rPr>
      </w:pPr>
      <w:r w:rsidRPr="007C3BD5">
        <w:rPr>
          <w:szCs w:val="24"/>
        </w:rPr>
        <w:t xml:space="preserve">Příloha </w:t>
      </w:r>
      <w:r w:rsidRPr="007C3BD5" w:rsidR="007B6F84">
        <w:rPr>
          <w:szCs w:val="24"/>
        </w:rPr>
        <w:t>č.</w:t>
      </w:r>
      <w:r w:rsidR="007B6F84">
        <w:rPr>
          <w:szCs w:val="24"/>
        </w:rPr>
        <w:t> </w:t>
      </w:r>
      <w:r w:rsidRPr="007C3BD5" w:rsidR="007B6F84">
        <w:rPr>
          <w:szCs w:val="24"/>
        </w:rPr>
        <w:t>3</w:t>
      </w:r>
      <w:r w:rsidR="007B6F84">
        <w:rPr>
          <w:szCs w:val="24"/>
        </w:rPr>
        <w:t> </w:t>
      </w:r>
      <w:r w:rsidRPr="007C3BD5" w:rsidR="00335D86">
        <w:rPr>
          <w:szCs w:val="24"/>
        </w:rPr>
        <w:t xml:space="preserve">včetně poznámek pod čarou </w:t>
      </w:r>
      <w:r w:rsidRPr="007C3BD5" w:rsidR="007B6F84">
        <w:rPr>
          <w:szCs w:val="24"/>
        </w:rPr>
        <w:t>č.</w:t>
      </w:r>
      <w:r w:rsidR="007B6F84">
        <w:rPr>
          <w:szCs w:val="24"/>
        </w:rPr>
        <w:t> </w:t>
      </w:r>
      <w:r w:rsidRPr="007C3BD5" w:rsidR="00335D86">
        <w:rPr>
          <w:szCs w:val="24"/>
        </w:rPr>
        <w:t xml:space="preserve">79 </w:t>
      </w:r>
      <w:r w:rsidRPr="007C3BD5" w:rsidR="007B6F84">
        <w:rPr>
          <w:szCs w:val="24"/>
        </w:rPr>
        <w:t>a</w:t>
      </w:r>
      <w:r w:rsidR="007B6F84">
        <w:rPr>
          <w:szCs w:val="24"/>
        </w:rPr>
        <w:t> </w:t>
      </w:r>
      <w:r w:rsidRPr="007C3BD5" w:rsidR="00335D86">
        <w:rPr>
          <w:szCs w:val="24"/>
        </w:rPr>
        <w:t>80</w:t>
      </w:r>
      <w:r w:rsidRPr="007C3BD5">
        <w:rPr>
          <w:szCs w:val="24"/>
        </w:rPr>
        <w:t xml:space="preserve"> zní:</w:t>
      </w:r>
    </w:p>
    <w:p w:rsidR="00926EA6" w:rsidRPr="007C3BD5" w:rsidP="00926EA6">
      <w:pPr>
        <w:keepNext/>
        <w:widowControl w:val="0"/>
        <w:autoSpaceDE w:val="0"/>
        <w:autoSpaceDN w:val="0"/>
        <w:adjustRightInd w:val="0"/>
        <w:spacing w:after="200"/>
        <w:jc w:val="right"/>
        <w:rPr>
          <w:bCs/>
          <w:szCs w:val="24"/>
        </w:rPr>
      </w:pPr>
      <w:r w:rsidRPr="007C3BD5">
        <w:rPr>
          <w:bCs/>
          <w:szCs w:val="24"/>
        </w:rPr>
        <w:t>„Příloha č. 3 k zákonu č. 235/2004 Sb.</w:t>
      </w:r>
    </w:p>
    <w:p w:rsidR="00926EA6" w:rsidRPr="007C3BD5" w:rsidP="00926EA6">
      <w:pPr>
        <w:keepNext/>
        <w:widowControl w:val="0"/>
        <w:autoSpaceDE w:val="0"/>
        <w:autoSpaceDN w:val="0"/>
        <w:adjustRightInd w:val="0"/>
        <w:spacing w:after="200"/>
        <w:jc w:val="center"/>
        <w:rPr>
          <w:b/>
          <w:bCs/>
          <w:szCs w:val="24"/>
          <w:u w:val="single"/>
        </w:rPr>
      </w:pPr>
      <w:r w:rsidRPr="007C3BD5">
        <w:rPr>
          <w:b/>
          <w:bCs/>
          <w:szCs w:val="24"/>
          <w:u w:val="single"/>
        </w:rPr>
        <w:t>Seznam zboží podléhajícího snížené sazbě daně</w:t>
      </w:r>
    </w:p>
    <w:p w:rsidR="00926EA6" w:rsidRPr="007C3BD5" w:rsidP="00926EA6">
      <w:pPr>
        <w:keepNext/>
        <w:keepLines/>
        <w:widowControl w:val="0"/>
        <w:tabs>
          <w:tab w:val="left" w:pos="2552"/>
          <w:tab w:val="left" w:pos="2693"/>
          <w:tab w:val="left" w:pos="2835"/>
        </w:tabs>
        <w:autoSpaceDE w:val="0"/>
        <w:autoSpaceDN w:val="0"/>
        <w:adjustRightInd w:val="0"/>
        <w:rPr>
          <w:b/>
          <w:szCs w:val="24"/>
          <w:u w:val="single"/>
        </w:rPr>
      </w:pPr>
      <w:r w:rsidRPr="007C3BD5">
        <w:rPr>
          <w:b/>
          <w:szCs w:val="24"/>
          <w:u w:val="single"/>
        </w:rPr>
        <w:t>Kód nomenklatury</w:t>
      </w:r>
      <w:r w:rsidRPr="007C3BD5">
        <w:rPr>
          <w:b/>
          <w:szCs w:val="24"/>
        </w:rPr>
        <w:tab/>
      </w:r>
      <w:r w:rsidRPr="007C3BD5">
        <w:rPr>
          <w:b/>
          <w:szCs w:val="24"/>
          <w:u w:val="single"/>
        </w:rPr>
        <w:t>Název zboží</w:t>
      </w:r>
    </w:p>
    <w:p w:rsidR="00926EA6" w:rsidRPr="007C3BD5" w:rsidP="00926EA6">
      <w:pPr>
        <w:keepNext/>
        <w:keepLines/>
        <w:widowControl w:val="0"/>
        <w:tabs>
          <w:tab w:val="left" w:pos="1701"/>
          <w:tab w:val="left" w:pos="2552"/>
          <w:tab w:val="left" w:pos="2693"/>
        </w:tabs>
        <w:autoSpaceDE w:val="0"/>
        <w:autoSpaceDN w:val="0"/>
        <w:adjustRightInd w:val="0"/>
        <w:spacing w:after="120"/>
        <w:rPr>
          <w:b/>
          <w:szCs w:val="24"/>
          <w:u w:val="single"/>
        </w:rPr>
      </w:pPr>
      <w:r w:rsidRPr="007C3BD5">
        <w:rPr>
          <w:b/>
          <w:szCs w:val="24"/>
          <w:u w:val="single"/>
        </w:rPr>
        <w:t>celního sazebníku</w:t>
      </w:r>
    </w:p>
    <w:p w:rsidR="00926EA6" w:rsidRPr="007C3BD5" w:rsidP="00926EA6">
      <w:pPr>
        <w:widowControl w:val="0"/>
        <w:tabs>
          <w:tab w:val="left" w:pos="2552"/>
          <w:tab w:val="left" w:pos="2693"/>
        </w:tabs>
        <w:autoSpaceDE w:val="0"/>
        <w:autoSpaceDN w:val="0"/>
        <w:adjustRightInd w:val="0"/>
        <w:ind w:left="2693" w:hanging="2693"/>
        <w:rPr>
          <w:szCs w:val="24"/>
          <w:u w:val="single"/>
        </w:rPr>
      </w:pPr>
      <w:r w:rsidRPr="007C3BD5">
        <w:rPr>
          <w:szCs w:val="24"/>
          <w:u w:val="single"/>
        </w:rPr>
        <w:t>01-05, 07-23, 25</w:t>
      </w:r>
      <w:r w:rsidRPr="007C3BD5">
        <w:rPr>
          <w:szCs w:val="24"/>
        </w:rPr>
        <w:tab/>
        <w:t>-</w:t>
      </w:r>
      <w:r w:rsidRPr="007C3BD5">
        <w:rPr>
          <w:szCs w:val="24"/>
        </w:rPr>
        <w:tab/>
      </w:r>
      <w:r w:rsidRPr="007C3BD5">
        <w:rPr>
          <w:szCs w:val="24"/>
          <w:u w:val="single"/>
        </w:rPr>
        <w:t>Potraviny; krmiva pro zvířata; živá zvířata, semena, rostliny a přísady, obvykle určené k přípravě potravin; výrobky obvykle používané jako doplněk nebo náhražka potravin.</w:t>
      </w:r>
    </w:p>
    <w:p w:rsidR="00926EA6" w:rsidRPr="007C3BD5" w:rsidP="00926EA6">
      <w:pPr>
        <w:widowControl w:val="0"/>
        <w:tabs>
          <w:tab w:val="left" w:pos="2552"/>
          <w:tab w:val="left" w:pos="2693"/>
        </w:tabs>
        <w:autoSpaceDE w:val="0"/>
        <w:autoSpaceDN w:val="0"/>
        <w:adjustRightInd w:val="0"/>
        <w:spacing w:after="60"/>
        <w:ind w:left="2693" w:hanging="2693"/>
        <w:rPr>
          <w:szCs w:val="24"/>
          <w:u w:val="single"/>
        </w:rPr>
      </w:pPr>
      <w:r w:rsidRPr="007C3BD5">
        <w:rPr>
          <w:szCs w:val="24"/>
        </w:rPr>
        <w:tab/>
      </w:r>
      <w:r w:rsidRPr="007C3BD5">
        <w:rPr>
          <w:szCs w:val="24"/>
        </w:rPr>
        <w:tab/>
      </w:r>
      <w:r w:rsidRPr="007C3BD5">
        <w:rPr>
          <w:szCs w:val="24"/>
          <w:u w:val="single"/>
        </w:rPr>
        <w:t>Mimo nápojů a vody; to neplatí pro vybrané nápoje.</w:t>
      </w:r>
    </w:p>
    <w:p w:rsidR="00926EA6" w:rsidRPr="007C3BD5" w:rsidP="00926EA6">
      <w:pPr>
        <w:widowControl w:val="0"/>
        <w:tabs>
          <w:tab w:val="left" w:pos="2552"/>
          <w:tab w:val="left" w:pos="2693"/>
        </w:tabs>
        <w:autoSpaceDE w:val="0"/>
        <w:autoSpaceDN w:val="0"/>
        <w:adjustRightInd w:val="0"/>
        <w:spacing w:after="60"/>
        <w:ind w:left="2693" w:hanging="2693"/>
        <w:rPr>
          <w:szCs w:val="24"/>
          <w:u w:val="single"/>
        </w:rPr>
      </w:pPr>
      <w:r w:rsidRPr="007C3BD5">
        <w:rPr>
          <w:szCs w:val="24"/>
          <w:u w:val="single"/>
        </w:rPr>
        <w:t>2201</w:t>
      </w:r>
      <w:r w:rsidRPr="007C3BD5">
        <w:rPr>
          <w:szCs w:val="24"/>
        </w:rPr>
        <w:tab/>
        <w:t>-</w:t>
      </w:r>
      <w:r w:rsidRPr="007C3BD5">
        <w:rPr>
          <w:szCs w:val="24"/>
        </w:rPr>
        <w:tab/>
      </w:r>
      <w:r w:rsidRPr="007C3BD5">
        <w:rPr>
          <w:szCs w:val="24"/>
          <w:u w:val="single"/>
        </w:rPr>
        <w:t>Pitná voda.</w:t>
      </w:r>
    </w:p>
    <w:p w:rsidR="00926EA6" w:rsidRPr="007C3BD5" w:rsidP="00926EA6">
      <w:pPr>
        <w:widowControl w:val="0"/>
        <w:tabs>
          <w:tab w:val="left" w:pos="2552"/>
          <w:tab w:val="left" w:pos="2693"/>
        </w:tabs>
        <w:autoSpaceDE w:val="0"/>
        <w:autoSpaceDN w:val="0"/>
        <w:adjustRightInd w:val="0"/>
        <w:spacing w:after="60"/>
        <w:rPr>
          <w:szCs w:val="24"/>
          <w:u w:val="single"/>
        </w:rPr>
      </w:pPr>
      <w:r w:rsidRPr="007C3BD5">
        <w:rPr>
          <w:szCs w:val="24"/>
          <w:u w:val="single"/>
        </w:rPr>
        <w:t>0601, 0602</w:t>
      </w:r>
      <w:r w:rsidRPr="007C3BD5">
        <w:rPr>
          <w:szCs w:val="24"/>
        </w:rPr>
        <w:tab/>
        <w:t xml:space="preserve">- </w:t>
      </w:r>
      <w:r w:rsidRPr="007C3BD5">
        <w:rPr>
          <w:szCs w:val="24"/>
          <w:u w:val="single"/>
        </w:rPr>
        <w:t>Živé dřeviny a jiné rostliny; cibule, kořeny a podobné.</w:t>
      </w:r>
    </w:p>
    <w:p w:rsidR="00926EA6" w:rsidRPr="007C3BD5" w:rsidP="00926EA6">
      <w:pPr>
        <w:widowControl w:val="0"/>
        <w:tabs>
          <w:tab w:val="left" w:pos="2552"/>
          <w:tab w:val="left" w:pos="2693"/>
        </w:tabs>
        <w:autoSpaceDE w:val="0"/>
        <w:autoSpaceDN w:val="0"/>
        <w:adjustRightInd w:val="0"/>
        <w:spacing w:after="60"/>
        <w:rPr>
          <w:szCs w:val="24"/>
          <w:u w:val="single"/>
        </w:rPr>
      </w:pPr>
      <w:r w:rsidRPr="007C3BD5">
        <w:rPr>
          <w:szCs w:val="24"/>
          <w:u w:val="single"/>
        </w:rPr>
        <w:t>07-12</w:t>
      </w:r>
      <w:r w:rsidRPr="007C3BD5">
        <w:rPr>
          <w:szCs w:val="24"/>
        </w:rPr>
        <w:tab/>
        <w:t>-</w:t>
      </w:r>
      <w:r w:rsidRPr="007C3BD5">
        <w:rPr>
          <w:szCs w:val="24"/>
        </w:rPr>
        <w:tab/>
      </w:r>
      <w:r w:rsidRPr="007C3BD5">
        <w:rPr>
          <w:szCs w:val="24"/>
          <w:u w:val="single"/>
        </w:rPr>
        <w:t>Rostliny a semena.</w:t>
      </w:r>
    </w:p>
    <w:p w:rsidR="00926EA6" w:rsidRPr="007C3BD5" w:rsidP="00926EA6">
      <w:pPr>
        <w:widowControl w:val="0"/>
        <w:tabs>
          <w:tab w:val="left" w:pos="2552"/>
        </w:tabs>
        <w:autoSpaceDE w:val="0"/>
        <w:autoSpaceDN w:val="0"/>
        <w:adjustRightInd w:val="0"/>
        <w:spacing w:after="60"/>
        <w:ind w:left="2694" w:hanging="2694"/>
        <w:rPr>
          <w:szCs w:val="24"/>
          <w:u w:val="single"/>
        </w:rPr>
      </w:pPr>
      <w:r w:rsidRPr="007C3BD5">
        <w:rPr>
          <w:szCs w:val="24"/>
          <w:u w:val="single"/>
        </w:rPr>
        <w:t>28-30</w:t>
      </w:r>
      <w:r w:rsidRPr="007C3BD5">
        <w:rPr>
          <w:szCs w:val="24"/>
        </w:rPr>
        <w:tab/>
        <w:t>- </w:t>
      </w:r>
      <w:r w:rsidRPr="007C3BD5">
        <w:rPr>
          <w:szCs w:val="24"/>
          <w:u w:val="single"/>
        </w:rPr>
        <w:t xml:space="preserve">Sorbit pro diabetiky, aspartam, sacharin a jeho soli, antibiotika, farmaceutické výrobky - jen určené pro zdravotní služby, prevenci nemocí a léčbu pro humánní lékařské účely; radiofarmaka, očkovací látky, léky, kontrastní prostředky pro rentgenová vyšetření, diagnostické reagencie určené k podávání pacientům, chemické antikoncepční přípravky na hormonálním základě - určené pro zdravotní a veterinární služby, prevenci nemocí a léčbu </w:t>
      </w:r>
      <w:r w:rsidRPr="007C3BD5">
        <w:rPr>
          <w:szCs w:val="24"/>
          <w:u w:val="single"/>
        </w:rPr>
        <w:t>pro humánní a veterinární lékařské účely.</w:t>
      </w:r>
    </w:p>
    <w:p w:rsidR="00926EA6" w:rsidRPr="007C3BD5" w:rsidP="00926EA6">
      <w:pPr>
        <w:widowControl w:val="0"/>
        <w:tabs>
          <w:tab w:val="left" w:pos="2693"/>
        </w:tabs>
        <w:autoSpaceDE w:val="0"/>
        <w:autoSpaceDN w:val="0"/>
        <w:adjustRightInd w:val="0"/>
        <w:ind w:left="2550" w:hanging="2550"/>
        <w:rPr>
          <w:szCs w:val="24"/>
          <w:u w:val="single"/>
        </w:rPr>
      </w:pPr>
      <w:r w:rsidRPr="007C3BD5">
        <w:rPr>
          <w:szCs w:val="24"/>
          <w:u w:val="single"/>
        </w:rPr>
        <w:t>4902, 8523</w:t>
      </w:r>
      <w:r w:rsidRPr="007C3BD5">
        <w:rPr>
          <w:szCs w:val="24"/>
        </w:rPr>
        <w:tab/>
        <w:t>-</w:t>
      </w:r>
      <w:r w:rsidRPr="007C3BD5">
        <w:rPr>
          <w:szCs w:val="24"/>
        </w:rPr>
        <w:tab/>
      </w:r>
      <w:r w:rsidRPr="007C3BD5">
        <w:rPr>
          <w:szCs w:val="24"/>
          <w:u w:val="single"/>
        </w:rPr>
        <w:t>Noviny, časopisy a periodika, včetně zvukového záznamu</w:t>
      </w:r>
      <w:r w:rsidRPr="007C3BD5">
        <w:rPr>
          <w:szCs w:val="24"/>
        </w:rPr>
        <w:t xml:space="preserve"> </w:t>
      </w:r>
      <w:r w:rsidRPr="007C3BD5">
        <w:rPr>
          <w:szCs w:val="24"/>
        </w:rPr>
        <w:tab/>
      </w:r>
      <w:r w:rsidRPr="007C3BD5">
        <w:rPr>
          <w:szCs w:val="24"/>
        </w:rPr>
        <w:tab/>
      </w:r>
      <w:r w:rsidRPr="007C3BD5">
        <w:rPr>
          <w:szCs w:val="24"/>
          <w:u w:val="single"/>
        </w:rPr>
        <w:t>přednesu jejich obsahu, pokud nejde o zboží,</w:t>
      </w:r>
    </w:p>
    <w:p w:rsidR="00926EA6" w:rsidRPr="007C3BD5" w:rsidP="00926EA6">
      <w:pPr>
        <w:widowControl w:val="0"/>
        <w:tabs>
          <w:tab w:val="left" w:pos="2552"/>
          <w:tab w:val="left" w:pos="2693"/>
          <w:tab w:val="left" w:pos="2835"/>
        </w:tabs>
        <w:autoSpaceDE w:val="0"/>
        <w:autoSpaceDN w:val="0"/>
        <w:adjustRightInd w:val="0"/>
        <w:ind w:left="2693"/>
        <w:rPr>
          <w:szCs w:val="24"/>
          <w:u w:val="single"/>
        </w:rPr>
      </w:pPr>
      <w:r w:rsidRPr="007C3BD5">
        <w:rPr>
          <w:szCs w:val="24"/>
        </w:rPr>
        <w:t xml:space="preserve">- </w:t>
      </w:r>
      <w:r w:rsidRPr="007C3BD5">
        <w:rPr>
          <w:szCs w:val="24"/>
          <w:u w:val="single"/>
        </w:rPr>
        <w:t>u kterého reklama podle zákona upravujícího regulaci</w:t>
      </w:r>
    </w:p>
    <w:p w:rsidR="00926EA6" w:rsidRPr="007C3BD5" w:rsidP="00926EA6">
      <w:pPr>
        <w:widowControl w:val="0"/>
        <w:tabs>
          <w:tab w:val="left" w:pos="2552"/>
          <w:tab w:val="left" w:pos="2693"/>
          <w:tab w:val="left" w:pos="2835"/>
        </w:tabs>
        <w:autoSpaceDE w:val="0"/>
        <w:autoSpaceDN w:val="0"/>
        <w:adjustRightInd w:val="0"/>
        <w:ind w:left="2832"/>
        <w:rPr>
          <w:szCs w:val="24"/>
          <w:u w:val="single"/>
        </w:rPr>
      </w:pPr>
      <w:r w:rsidRPr="007C3BD5">
        <w:rPr>
          <w:szCs w:val="24"/>
          <w:u w:val="single"/>
        </w:rPr>
        <w:tab/>
        <w:t>reklamy představuje více než 50 % obsahu, nebo</w:t>
      </w:r>
    </w:p>
    <w:p w:rsidR="00926EA6" w:rsidRPr="007C3BD5" w:rsidP="00926EA6">
      <w:pPr>
        <w:widowControl w:val="0"/>
        <w:tabs>
          <w:tab w:val="left" w:pos="2552"/>
          <w:tab w:val="left" w:pos="2693"/>
          <w:tab w:val="left" w:pos="2835"/>
        </w:tabs>
        <w:autoSpaceDE w:val="0"/>
        <w:autoSpaceDN w:val="0"/>
        <w:adjustRightInd w:val="0"/>
        <w:rPr>
          <w:szCs w:val="24"/>
          <w:u w:val="single"/>
        </w:rPr>
      </w:pPr>
      <w:r w:rsidRPr="007C3BD5">
        <w:rPr>
          <w:szCs w:val="24"/>
        </w:rPr>
        <w:tab/>
      </w:r>
      <w:r w:rsidRPr="007C3BD5">
        <w:rPr>
          <w:szCs w:val="24"/>
        </w:rPr>
        <w:tab/>
        <w:t>-</w:t>
      </w:r>
      <w:r w:rsidRPr="007C3BD5">
        <w:rPr>
          <w:szCs w:val="24"/>
          <w:u w:val="single"/>
        </w:rPr>
        <w:t xml:space="preserve"> které výlučně nebo převážně sestává z hudebního zvukového</w:t>
      </w:r>
    </w:p>
    <w:p w:rsidR="00926EA6" w:rsidRPr="007C3BD5" w:rsidP="00926EA6">
      <w:pPr>
        <w:widowControl w:val="0"/>
        <w:tabs>
          <w:tab w:val="left" w:pos="2552"/>
          <w:tab w:val="left" w:pos="2693"/>
          <w:tab w:val="left" w:pos="2835"/>
        </w:tabs>
        <w:autoSpaceDE w:val="0"/>
        <w:autoSpaceDN w:val="0"/>
        <w:adjustRightInd w:val="0"/>
        <w:spacing w:after="60"/>
        <w:rPr>
          <w:szCs w:val="24"/>
          <w:u w:val="single"/>
        </w:rPr>
      </w:pPr>
      <w:r w:rsidRPr="007C3BD5">
        <w:rPr>
          <w:szCs w:val="24"/>
        </w:rPr>
        <w:tab/>
      </w:r>
      <w:r w:rsidRPr="007C3BD5">
        <w:rPr>
          <w:szCs w:val="24"/>
        </w:rPr>
        <w:tab/>
      </w:r>
      <w:r w:rsidRPr="007C3BD5">
        <w:rPr>
          <w:szCs w:val="24"/>
        </w:rPr>
        <w:tab/>
      </w:r>
      <w:r w:rsidRPr="007C3BD5">
        <w:rPr>
          <w:szCs w:val="24"/>
          <w:u w:val="single"/>
        </w:rPr>
        <w:t>nebo audiovizuálního obsahu.</w:t>
      </w:r>
    </w:p>
    <w:p w:rsidR="00926EA6" w:rsidRPr="007C3BD5" w:rsidP="00926EA6">
      <w:pPr>
        <w:widowControl w:val="0"/>
        <w:tabs>
          <w:tab w:val="left" w:pos="2552"/>
          <w:tab w:val="left" w:pos="2693"/>
          <w:tab w:val="left" w:pos="2835"/>
        </w:tabs>
        <w:autoSpaceDE w:val="0"/>
        <w:autoSpaceDN w:val="0"/>
        <w:adjustRightInd w:val="0"/>
        <w:ind w:left="2693" w:hanging="2693"/>
        <w:rPr>
          <w:color w:val="000000" w:themeColor="text1"/>
          <w:szCs w:val="24"/>
          <w:u w:val="single"/>
        </w:rPr>
      </w:pPr>
      <w:r w:rsidRPr="007C3BD5">
        <w:rPr>
          <w:color w:val="000000" w:themeColor="text1"/>
          <w:szCs w:val="24"/>
          <w:u w:val="single"/>
        </w:rPr>
        <w:t>01-96</w:t>
      </w:r>
      <w:r w:rsidRPr="007C3BD5">
        <w:rPr>
          <w:color w:val="000000" w:themeColor="text1"/>
          <w:szCs w:val="24"/>
        </w:rPr>
        <w:t xml:space="preserve"> </w:t>
      </w:r>
      <w:r w:rsidRPr="007C3BD5">
        <w:rPr>
          <w:color w:val="000000" w:themeColor="text1"/>
          <w:szCs w:val="24"/>
        </w:rPr>
        <w:tab/>
        <w:t>-</w:t>
      </w:r>
      <w:r w:rsidRPr="007C3BD5">
        <w:rPr>
          <w:color w:val="000000" w:themeColor="text1"/>
          <w:szCs w:val="24"/>
        </w:rPr>
        <w:tab/>
      </w:r>
      <w:r w:rsidRPr="007C3BD5">
        <w:rPr>
          <w:color w:val="000000" w:themeColor="text1"/>
          <w:szCs w:val="24"/>
          <w:u w:val="single"/>
        </w:rPr>
        <w:t>Zdravotnické prostředky podle nařízení Evropského parlamentu a Rady upravujícího zdravotnické prostředky</w:t>
      </w:r>
      <w:r w:rsidRPr="007C3BD5" w:rsidR="00335D86">
        <w:rPr>
          <w:color w:val="000000" w:themeColor="text1"/>
          <w:szCs w:val="24"/>
          <w:u w:val="single"/>
          <w:vertAlign w:val="superscript"/>
        </w:rPr>
        <w:t>79</w:t>
      </w:r>
      <w:r w:rsidRPr="007C3BD5">
        <w:rPr>
          <w:color w:val="000000" w:themeColor="text1"/>
          <w:szCs w:val="24"/>
          <w:u w:val="single"/>
        </w:rPr>
        <w:t xml:space="preserve"> (dále jen „nařízení o zdravotnických prostředcích“)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jejich příslušenství podle tohoto nařízení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diagnostické zdravotnické prostředky in vitro podle nařízení Evropského parlamentu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Rady upravujícího diagnostické zdravotnické prostředky in vitro</w:t>
      </w:r>
      <w:r w:rsidRPr="007C3BD5" w:rsidR="00335D86">
        <w:rPr>
          <w:color w:val="000000" w:themeColor="text1"/>
          <w:szCs w:val="24"/>
          <w:u w:val="single"/>
          <w:vertAlign w:val="superscript"/>
        </w:rPr>
        <w:t>80</w:t>
      </w:r>
      <w:r w:rsidRPr="007C3BD5">
        <w:rPr>
          <w:color w:val="000000" w:themeColor="text1"/>
          <w:szCs w:val="24"/>
          <w:u w:val="single"/>
        </w:rPr>
        <w:t xml:space="preserve"> (dále jen „nařízení o diagnostických zdravotnických prostředcích in vitro“)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jejich příslušenství podle tohoto nařízení, které lze zařadit do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 xml:space="preserve">úhradové skupiny v tabulce č. 1 oddílu C přílohy </w:t>
      </w:r>
      <w:r w:rsidRPr="007C3BD5" w:rsidR="007B6F84">
        <w:rPr>
          <w:color w:val="000000" w:themeColor="text1"/>
          <w:szCs w:val="24"/>
          <w:u w:val="single"/>
        </w:rPr>
        <w:t>č.</w:t>
      </w:r>
      <w:r w:rsidR="007B6F84">
        <w:rPr>
          <w:color w:val="000000" w:themeColor="text1"/>
          <w:szCs w:val="24"/>
          <w:u w:val="single"/>
        </w:rPr>
        <w:t> </w:t>
      </w:r>
      <w:r w:rsidRPr="007C3BD5">
        <w:rPr>
          <w:color w:val="000000" w:themeColor="text1"/>
          <w:szCs w:val="24"/>
          <w:u w:val="single"/>
        </w:rPr>
        <w:t>3</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k zákonu o veřejném zdravotním pojištění, pokud se nejedná</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o zdravotnické prostředky, které lze zařadit do úhradové</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skupiny „Nekategorizované zdravotnické prostředky“, vatu</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buničitou nebo náplast s výjimkou hypoalergenní náplasti,</w:t>
      </w:r>
    </w:p>
    <w:p w:rsidR="00926EA6" w:rsidRPr="007C3BD5" w:rsidP="00926EA6">
      <w:pPr>
        <w:widowControl w:val="0"/>
        <w:tabs>
          <w:tab w:val="left" w:pos="2552"/>
          <w:tab w:val="left" w:pos="2693"/>
          <w:tab w:val="left" w:pos="2835"/>
        </w:tabs>
        <w:autoSpaceDE w:val="0"/>
        <w:autoSpaceDN w:val="0"/>
        <w:adjustRightInd w:val="0"/>
        <w:spacing w:after="6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přílohy č. 4 k zákonu o veřejném zdravotním pojištění.</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color w:val="000000" w:themeColor="text1"/>
          <w:szCs w:val="24"/>
          <w:u w:val="single"/>
        </w:rPr>
        <w:t>01-96</w:t>
      </w:r>
      <w:r w:rsidRPr="007C3BD5">
        <w:rPr>
          <w:color w:val="000000" w:themeColor="text1"/>
          <w:szCs w:val="24"/>
        </w:rPr>
        <w:tab/>
        <w:t>-</w:t>
      </w:r>
      <w:r w:rsidRPr="007C3BD5">
        <w:rPr>
          <w:color w:val="000000" w:themeColor="text1"/>
          <w:szCs w:val="24"/>
        </w:rPr>
        <w:tab/>
      </w:r>
      <w:r w:rsidRPr="007C3BD5">
        <w:rPr>
          <w:color w:val="000000" w:themeColor="text1"/>
          <w:szCs w:val="24"/>
          <w:u w:val="single"/>
        </w:rPr>
        <w:t xml:space="preserve">Zdravotnické prostředky podle nařízení </w:t>
      </w:r>
      <w:r w:rsidRPr="007C3BD5" w:rsidR="007B6F84">
        <w:rPr>
          <w:color w:val="000000" w:themeColor="text1"/>
          <w:szCs w:val="24"/>
          <w:u w:val="single"/>
        </w:rPr>
        <w:t>o</w:t>
      </w:r>
      <w:r w:rsidR="007B6F84">
        <w:rPr>
          <w:color w:val="000000" w:themeColor="text1"/>
          <w:szCs w:val="24"/>
          <w:u w:val="single"/>
        </w:rPr>
        <w:t> </w:t>
      </w:r>
      <w:r w:rsidRPr="007C3BD5">
        <w:rPr>
          <w:color w:val="000000" w:themeColor="text1"/>
          <w:szCs w:val="24"/>
          <w:u w:val="single"/>
        </w:rPr>
        <w:t xml:space="preserve">zdravotnických prostředcích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jejich příslušenství podle tohoto nařízení, pokud jsou zhotovené podle předpisu kvalifikovaného zdravotnického pracovníka, kterým tento pracovník vydává individuální návrh charakteristik zdravotnického prostředku určeného </w:t>
      </w:r>
      <w:r w:rsidRPr="007C3BD5" w:rsidR="007B6F84">
        <w:rPr>
          <w:color w:val="000000" w:themeColor="text1"/>
          <w:szCs w:val="24"/>
          <w:u w:val="single"/>
        </w:rPr>
        <w:t>k</w:t>
      </w:r>
      <w:r w:rsidR="007B6F84">
        <w:rPr>
          <w:color w:val="000000" w:themeColor="text1"/>
          <w:szCs w:val="24"/>
          <w:u w:val="single"/>
        </w:rPr>
        <w:t> </w:t>
      </w:r>
      <w:r w:rsidRPr="007C3BD5">
        <w:rPr>
          <w:color w:val="000000" w:themeColor="text1"/>
          <w:szCs w:val="24"/>
          <w:u w:val="single"/>
        </w:rPr>
        <w:t>použití pouze pro jednoho konkrétního pacienta.</w:t>
      </w:r>
    </w:p>
    <w:p w:rsidR="00926EA6" w:rsidRPr="007C3BD5" w:rsidP="00926EA6">
      <w:pPr>
        <w:widowControl w:val="0"/>
        <w:tabs>
          <w:tab w:val="left" w:pos="2552"/>
          <w:tab w:val="left" w:pos="2693"/>
          <w:tab w:val="left" w:pos="2835"/>
        </w:tabs>
        <w:autoSpaceDE w:val="0"/>
        <w:autoSpaceDN w:val="0"/>
        <w:adjustRightInd w:val="0"/>
        <w:spacing w:after="60"/>
        <w:ind w:left="2693" w:hanging="2693"/>
        <w:rPr>
          <w:rStyle w:val="CommentReference"/>
          <w:u w:val="single"/>
        </w:rPr>
      </w:pPr>
      <w:r w:rsidRPr="007C3BD5">
        <w:rPr>
          <w:color w:val="000000" w:themeColor="text1"/>
          <w:szCs w:val="24"/>
          <w:u w:val="single"/>
        </w:rPr>
        <w:t>01-96</w:t>
      </w:r>
      <w:r w:rsidRPr="007C3BD5">
        <w:rPr>
          <w:color w:val="000000" w:themeColor="text1"/>
          <w:szCs w:val="24"/>
        </w:rPr>
        <w:tab/>
        <w:t>-</w:t>
      </w:r>
      <w:r w:rsidRPr="007C3BD5">
        <w:rPr>
          <w:color w:val="000000" w:themeColor="text1"/>
          <w:szCs w:val="24"/>
        </w:rPr>
        <w:tab/>
      </w:r>
      <w:r w:rsidRPr="007C3BD5">
        <w:rPr>
          <w:color w:val="000000" w:themeColor="text1"/>
          <w:szCs w:val="24"/>
          <w:u w:val="single"/>
        </w:rPr>
        <w:t xml:space="preserve">Zdravotnické prostředky </w:t>
      </w:r>
      <w:r w:rsidRPr="007C3BD5">
        <w:rPr>
          <w:u w:val="single"/>
        </w:rPr>
        <w:t xml:space="preserve">podle nařízení </w:t>
      </w:r>
      <w:r w:rsidRPr="007C3BD5" w:rsidR="007B6F84">
        <w:rPr>
          <w:u w:val="single"/>
        </w:rPr>
        <w:t>o</w:t>
      </w:r>
      <w:r w:rsidR="007B6F84">
        <w:rPr>
          <w:u w:val="single"/>
        </w:rPr>
        <w:t> </w:t>
      </w:r>
      <w:r w:rsidRPr="007C3BD5">
        <w:rPr>
          <w:u w:val="single"/>
        </w:rPr>
        <w:t xml:space="preserve">zdravotnických prostředcích </w:t>
      </w:r>
      <w:r w:rsidRPr="007C3BD5" w:rsidR="007B6F84">
        <w:rPr>
          <w:u w:val="single"/>
        </w:rPr>
        <w:t>a</w:t>
      </w:r>
      <w:r w:rsidR="007B6F84">
        <w:rPr>
          <w:u w:val="single"/>
        </w:rPr>
        <w:t> </w:t>
      </w:r>
      <w:r w:rsidRPr="007C3BD5">
        <w:rPr>
          <w:u w:val="single"/>
        </w:rPr>
        <w:t>jejich příslušenství podle tohoto nařízení a diagnostické zdravotnické prostředky in vitro podle nařízení o diagnostických zdravotnických prostředcích in vitro, které jsou určené pro jedno použití.</w:t>
      </w:r>
    </w:p>
    <w:p w:rsidR="00926EA6" w:rsidRPr="007C3BD5" w:rsidP="00926EA6">
      <w:pPr>
        <w:widowControl w:val="0"/>
        <w:tabs>
          <w:tab w:val="left" w:pos="2552"/>
          <w:tab w:val="left" w:pos="2693"/>
          <w:tab w:val="left" w:pos="2835"/>
        </w:tabs>
        <w:autoSpaceDE w:val="0"/>
        <w:autoSpaceDN w:val="0"/>
        <w:adjustRightInd w:val="0"/>
        <w:spacing w:after="60"/>
        <w:ind w:left="2693" w:hanging="2693"/>
        <w:rPr>
          <w:u w:val="single"/>
        </w:rPr>
      </w:pPr>
      <w:r w:rsidRPr="007C3BD5">
        <w:rPr>
          <w:u w:val="single"/>
        </w:rPr>
        <w:t>9001 30</w:t>
      </w:r>
      <w:r w:rsidRPr="007C3BD5">
        <w:rPr>
          <w:color w:val="000000" w:themeColor="text1"/>
          <w:szCs w:val="24"/>
        </w:rPr>
        <w:tab/>
        <w:t>-</w:t>
      </w:r>
      <w:r w:rsidRPr="007C3BD5">
        <w:rPr>
          <w:color w:val="000000" w:themeColor="text1"/>
          <w:szCs w:val="24"/>
        </w:rPr>
        <w:tab/>
      </w:r>
      <w:r w:rsidRPr="007C3BD5">
        <w:rPr>
          <w:u w:val="single"/>
        </w:rPr>
        <w:t xml:space="preserve">Kontaktní čočky, které jsou zdravotnickými prostředky podle nařízení </w:t>
      </w:r>
      <w:r w:rsidRPr="007C3BD5" w:rsidR="007B6F84">
        <w:rPr>
          <w:u w:val="single"/>
        </w:rPr>
        <w:t>o</w:t>
      </w:r>
      <w:r w:rsidR="007B6F84">
        <w:rPr>
          <w:u w:val="single"/>
        </w:rPr>
        <w:t> </w:t>
      </w:r>
      <w:r w:rsidRPr="007C3BD5">
        <w:rPr>
          <w:u w:val="single"/>
        </w:rPr>
        <w:t>zdravotnických prostředcích.</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9001 40</w:t>
      </w:r>
      <w:r w:rsidRPr="007C3BD5">
        <w:rPr>
          <w:color w:val="000000" w:themeColor="text1"/>
          <w:szCs w:val="24"/>
        </w:rPr>
        <w:tab/>
        <w:t>-</w:t>
      </w:r>
      <w:r w:rsidRPr="007C3BD5">
        <w:rPr>
          <w:color w:val="000000" w:themeColor="text1"/>
          <w:szCs w:val="24"/>
        </w:rPr>
        <w:tab/>
      </w:r>
      <w:r w:rsidRPr="007C3BD5">
        <w:rPr>
          <w:u w:val="single"/>
        </w:rPr>
        <w:t xml:space="preserve">Brýlové čočky ze skla, které jsou zdravotnickými prostředky podle nařízení </w:t>
      </w:r>
      <w:r w:rsidRPr="007C3BD5" w:rsidR="007B6F84">
        <w:rPr>
          <w:u w:val="single"/>
        </w:rPr>
        <w:t>o</w:t>
      </w:r>
      <w:r w:rsidR="007B6F84">
        <w:rPr>
          <w:u w:val="single"/>
        </w:rPr>
        <w:t> </w:t>
      </w:r>
      <w:r w:rsidRPr="007C3BD5">
        <w:rPr>
          <w:u w:val="single"/>
        </w:rPr>
        <w:t>zdravotnických prostředcích.</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9001 50</w:t>
      </w:r>
      <w:r w:rsidRPr="007C3BD5">
        <w:rPr>
          <w:color w:val="000000" w:themeColor="text1"/>
          <w:szCs w:val="24"/>
        </w:rPr>
        <w:tab/>
        <w:t>-</w:t>
      </w:r>
      <w:r w:rsidRPr="007C3BD5">
        <w:rPr>
          <w:color w:val="000000" w:themeColor="text1"/>
          <w:szCs w:val="24"/>
        </w:rPr>
        <w:tab/>
      </w:r>
      <w:r w:rsidRPr="007C3BD5">
        <w:rPr>
          <w:u w:val="single"/>
        </w:rPr>
        <w:t xml:space="preserve">Brýlové čočky </w:t>
      </w:r>
      <w:r w:rsidRPr="007C3BD5" w:rsidR="007B6F84">
        <w:rPr>
          <w:u w:val="single"/>
        </w:rPr>
        <w:t>z</w:t>
      </w:r>
      <w:r w:rsidR="007B6F84">
        <w:rPr>
          <w:u w:val="single"/>
        </w:rPr>
        <w:t> </w:t>
      </w:r>
      <w:r w:rsidRPr="007C3BD5">
        <w:rPr>
          <w:u w:val="single"/>
        </w:rPr>
        <w:t xml:space="preserve">ostatních materiálů, které jsou zdravotnickými prostředky podle nařízení </w:t>
      </w:r>
      <w:r w:rsidRPr="007C3BD5" w:rsidR="007B6F84">
        <w:rPr>
          <w:u w:val="single"/>
        </w:rPr>
        <w:t>o</w:t>
      </w:r>
      <w:r w:rsidR="007B6F84">
        <w:rPr>
          <w:u w:val="single"/>
        </w:rPr>
        <w:t> </w:t>
      </w:r>
      <w:r w:rsidRPr="007C3BD5">
        <w:rPr>
          <w:u w:val="single"/>
        </w:rPr>
        <w:t>zdravotnických prostředcích.</w:t>
      </w:r>
    </w:p>
    <w:p w:rsidR="00926EA6" w:rsidRPr="007C3BD5" w:rsidP="00926EA6">
      <w:pPr>
        <w:widowControl w:val="0"/>
        <w:tabs>
          <w:tab w:val="left" w:pos="2552"/>
          <w:tab w:val="left" w:pos="2693"/>
          <w:tab w:val="left" w:pos="2835"/>
        </w:tabs>
        <w:autoSpaceDE w:val="0"/>
        <w:autoSpaceDN w:val="0"/>
        <w:adjustRightInd w:val="0"/>
        <w:spacing w:after="60"/>
        <w:ind w:left="2693" w:hanging="2693"/>
        <w:rPr>
          <w:u w:val="single"/>
        </w:rPr>
      </w:pPr>
      <w:r w:rsidRPr="007C3BD5">
        <w:rPr>
          <w:u w:val="single"/>
        </w:rPr>
        <w:t>9003</w:t>
      </w:r>
      <w:r w:rsidRPr="007C3BD5">
        <w:rPr>
          <w:color w:val="000000" w:themeColor="text1"/>
          <w:szCs w:val="24"/>
        </w:rPr>
        <w:tab/>
        <w:t>-</w:t>
      </w:r>
      <w:r w:rsidRPr="007C3BD5">
        <w:rPr>
          <w:color w:val="000000" w:themeColor="text1"/>
          <w:szCs w:val="24"/>
        </w:rPr>
        <w:tab/>
      </w:r>
      <w:r w:rsidRPr="007C3BD5">
        <w:rPr>
          <w:u w:val="single"/>
        </w:rPr>
        <w:t xml:space="preserve">Obruby </w:t>
      </w:r>
      <w:r w:rsidRPr="007C3BD5" w:rsidR="007B6F84">
        <w:rPr>
          <w:u w:val="single"/>
        </w:rPr>
        <w:t>a</w:t>
      </w:r>
      <w:r w:rsidR="007B6F84">
        <w:rPr>
          <w:u w:val="single"/>
        </w:rPr>
        <w:t> </w:t>
      </w:r>
      <w:r w:rsidRPr="007C3BD5">
        <w:rPr>
          <w:u w:val="single"/>
        </w:rPr>
        <w:t xml:space="preserve">obroučky pro brýle, pro ochranné brýle nebo pro podobné výrobky, </w:t>
      </w:r>
      <w:r w:rsidRPr="007C3BD5" w:rsidR="007B6F84">
        <w:rPr>
          <w:u w:val="single"/>
        </w:rPr>
        <w:t>a</w:t>
      </w:r>
      <w:r w:rsidR="007B6F84">
        <w:rPr>
          <w:u w:val="single"/>
        </w:rPr>
        <w:t> </w:t>
      </w:r>
      <w:r w:rsidRPr="007C3BD5">
        <w:rPr>
          <w:u w:val="single"/>
        </w:rPr>
        <w:t xml:space="preserve">jejich části </w:t>
      </w:r>
      <w:r w:rsidRPr="007C3BD5" w:rsidR="007B6F84">
        <w:rPr>
          <w:u w:val="single"/>
        </w:rPr>
        <w:t>a</w:t>
      </w:r>
      <w:r w:rsidR="007B6F84">
        <w:rPr>
          <w:u w:val="single"/>
        </w:rPr>
        <w:t> </w:t>
      </w:r>
      <w:r w:rsidRPr="007C3BD5">
        <w:rPr>
          <w:u w:val="single"/>
        </w:rPr>
        <w:t xml:space="preserve">součásti, které jsou zdravotnickými prostředky podle nařízení </w:t>
      </w:r>
      <w:r w:rsidRPr="007C3BD5" w:rsidR="007B6F84">
        <w:rPr>
          <w:u w:val="single"/>
        </w:rPr>
        <w:t>o</w:t>
      </w:r>
      <w:r w:rsidR="007B6F84">
        <w:rPr>
          <w:u w:val="single"/>
        </w:rPr>
        <w:t> </w:t>
      </w:r>
      <w:r w:rsidRPr="007C3BD5">
        <w:rPr>
          <w:u w:val="single"/>
        </w:rPr>
        <w:t xml:space="preserve">zdravotnických prostředcích, </w:t>
      </w:r>
      <w:r w:rsidRPr="007C3BD5" w:rsidR="007B6F84">
        <w:rPr>
          <w:u w:val="single"/>
        </w:rPr>
        <w:t>a</w:t>
      </w:r>
      <w:r w:rsidR="007B6F84">
        <w:rPr>
          <w:u w:val="single"/>
        </w:rPr>
        <w:t> </w:t>
      </w:r>
      <w:r w:rsidRPr="007C3BD5">
        <w:rPr>
          <w:u w:val="single"/>
        </w:rPr>
        <w:t>jejich příslušenství podle tohoto nařízení.</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9004</w:t>
      </w:r>
      <w:r w:rsidRPr="007C3BD5">
        <w:rPr>
          <w:color w:val="000000" w:themeColor="text1"/>
          <w:szCs w:val="24"/>
        </w:rPr>
        <w:tab/>
        <w:t>-</w:t>
      </w:r>
      <w:r w:rsidRPr="007C3BD5">
        <w:rPr>
          <w:color w:val="000000" w:themeColor="text1"/>
          <w:szCs w:val="24"/>
        </w:rPr>
        <w:tab/>
      </w:r>
      <w:r w:rsidRPr="007C3BD5">
        <w:rPr>
          <w:u w:val="single"/>
        </w:rPr>
        <w:t xml:space="preserve">Brýle korekční, ochranné nebo jiné </w:t>
      </w:r>
      <w:r w:rsidRPr="007C3BD5" w:rsidR="007B6F84">
        <w:rPr>
          <w:u w:val="single"/>
        </w:rPr>
        <w:t>a</w:t>
      </w:r>
      <w:r w:rsidR="007B6F84">
        <w:rPr>
          <w:u w:val="single"/>
        </w:rPr>
        <w:t> </w:t>
      </w:r>
      <w:r w:rsidRPr="007C3BD5">
        <w:rPr>
          <w:u w:val="single"/>
        </w:rPr>
        <w:t xml:space="preserve">podobné výrobky, které jsou zdravotnickými prostředky podle nařízení </w:t>
      </w:r>
      <w:r w:rsidRPr="007C3BD5" w:rsidR="007B6F84">
        <w:rPr>
          <w:u w:val="single"/>
        </w:rPr>
        <w:t>o</w:t>
      </w:r>
      <w:r w:rsidR="007B6F84">
        <w:rPr>
          <w:u w:val="single"/>
        </w:rPr>
        <w:t> </w:t>
      </w:r>
      <w:r w:rsidRPr="007C3BD5">
        <w:rPr>
          <w:u w:val="single"/>
        </w:rPr>
        <w:t>zdravotnických prostředcích.</w:t>
      </w:r>
    </w:p>
    <w:p w:rsidR="00926EA6" w:rsidRPr="007C3BD5" w:rsidP="00926EA6">
      <w:pPr>
        <w:widowControl w:val="0"/>
        <w:tabs>
          <w:tab w:val="left" w:pos="2552"/>
          <w:tab w:val="left" w:pos="2693"/>
          <w:tab w:val="left" w:pos="2835"/>
        </w:tabs>
        <w:autoSpaceDE w:val="0"/>
        <w:autoSpaceDN w:val="0"/>
        <w:adjustRightInd w:val="0"/>
        <w:ind w:left="2693" w:hanging="2693"/>
        <w:rPr>
          <w:u w:val="single"/>
        </w:rPr>
      </w:pPr>
      <w:r w:rsidRPr="007C3BD5">
        <w:rPr>
          <w:u w:val="single"/>
        </w:rPr>
        <w:t>9018 31,</w:t>
      </w:r>
      <w:r w:rsidRPr="007C3BD5">
        <w:rPr>
          <w:color w:val="000000" w:themeColor="text1"/>
          <w:szCs w:val="24"/>
        </w:rPr>
        <w:tab/>
        <w:t>-</w:t>
      </w:r>
      <w:r w:rsidRPr="007C3BD5">
        <w:rPr>
          <w:color w:val="000000" w:themeColor="text1"/>
          <w:szCs w:val="24"/>
        </w:rPr>
        <w:tab/>
      </w:r>
      <w:r w:rsidRPr="007C3BD5">
        <w:rPr>
          <w:u w:val="single"/>
        </w:rPr>
        <w:t xml:space="preserve">Injekční stříkačky, jehly, katétry (cévky), kanyly </w:t>
      </w:r>
      <w:r w:rsidRPr="007C3BD5" w:rsidR="007B6F84">
        <w:rPr>
          <w:u w:val="single"/>
        </w:rPr>
        <w:t>a</w:t>
      </w:r>
      <w:r w:rsidR="007B6F84">
        <w:rPr>
          <w:u w:val="single"/>
        </w:rPr>
        <w:t> </w:t>
      </w:r>
      <w:r w:rsidRPr="007C3BD5">
        <w:rPr>
          <w:u w:val="single"/>
        </w:rPr>
        <w:t>podobné</w:t>
      </w:r>
    </w:p>
    <w:p w:rsidR="00926EA6" w:rsidRPr="007C3BD5" w:rsidP="00926EA6">
      <w:pPr>
        <w:widowControl w:val="0"/>
        <w:tabs>
          <w:tab w:val="left" w:pos="2552"/>
          <w:tab w:val="left" w:pos="2693"/>
          <w:tab w:val="left" w:pos="2835"/>
        </w:tabs>
        <w:autoSpaceDE w:val="0"/>
        <w:autoSpaceDN w:val="0"/>
        <w:adjustRightInd w:val="0"/>
        <w:ind w:left="2693" w:hanging="2693"/>
        <w:rPr>
          <w:u w:val="single"/>
        </w:rPr>
      </w:pPr>
      <w:r w:rsidRPr="007C3BD5">
        <w:rPr>
          <w:u w:val="single"/>
        </w:rPr>
        <w:t>9018 32,</w:t>
      </w:r>
      <w:r w:rsidRPr="007C3BD5">
        <w:tab/>
      </w:r>
      <w:r w:rsidRPr="007C3BD5">
        <w:tab/>
      </w:r>
      <w:r w:rsidRPr="007C3BD5">
        <w:rPr>
          <w:u w:val="single"/>
        </w:rPr>
        <w:t>výrobky, které jsou zdravotnickými prostředky podle nařízení</w:t>
      </w:r>
    </w:p>
    <w:p w:rsidR="00926EA6" w:rsidRPr="007C3BD5" w:rsidP="00926EA6">
      <w:pPr>
        <w:widowControl w:val="0"/>
        <w:tabs>
          <w:tab w:val="left" w:pos="2552"/>
          <w:tab w:val="left" w:pos="2693"/>
          <w:tab w:val="left" w:pos="2835"/>
        </w:tabs>
        <w:autoSpaceDE w:val="0"/>
        <w:autoSpaceDN w:val="0"/>
        <w:adjustRightInd w:val="0"/>
        <w:spacing w:after="60"/>
        <w:ind w:left="2693" w:hanging="2693"/>
        <w:rPr>
          <w:u w:val="single"/>
        </w:rPr>
      </w:pPr>
      <w:r w:rsidRPr="007C3BD5">
        <w:rPr>
          <w:u w:val="single"/>
        </w:rPr>
        <w:t>9018 39 00</w:t>
      </w:r>
      <w:r w:rsidRPr="007C3BD5">
        <w:tab/>
      </w:r>
      <w:r w:rsidRPr="007C3BD5">
        <w:tab/>
      </w:r>
      <w:r w:rsidRPr="007C3BD5" w:rsidR="007B6F84">
        <w:rPr>
          <w:u w:val="single"/>
        </w:rPr>
        <w:t>o</w:t>
      </w:r>
      <w:r w:rsidR="007B6F84">
        <w:rPr>
          <w:u w:val="single"/>
        </w:rPr>
        <w:t> </w:t>
      </w:r>
      <w:r w:rsidRPr="007C3BD5">
        <w:rPr>
          <w:u w:val="single"/>
        </w:rPr>
        <w:t>zdravotnických prostředcích.</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9019</w:t>
      </w:r>
      <w:r w:rsidRPr="007C3BD5">
        <w:rPr>
          <w:color w:val="000000" w:themeColor="text1"/>
          <w:szCs w:val="24"/>
        </w:rPr>
        <w:tab/>
        <w:t>-</w:t>
      </w:r>
      <w:r w:rsidRPr="007C3BD5">
        <w:rPr>
          <w:color w:val="000000" w:themeColor="text1"/>
          <w:szCs w:val="24"/>
        </w:rPr>
        <w:tab/>
      </w:r>
      <w:r w:rsidRPr="007C3BD5">
        <w:rPr>
          <w:u w:val="single"/>
        </w:rPr>
        <w:t xml:space="preserve">Přístroje pro mechanoterapii; masážní přístroje; psychotechnické přístroje; přístroje pro léčbu ozonem, kyslíkem, aerosolem, dýchací oživovací přístroje nebo jiné léčebné dýchací přístroje. Pouze pokud se jedná </w:t>
      </w:r>
      <w:r w:rsidRPr="007C3BD5" w:rsidR="007B6F84">
        <w:rPr>
          <w:u w:val="single"/>
        </w:rPr>
        <w:t>o</w:t>
      </w:r>
      <w:r w:rsidR="007B6F84">
        <w:rPr>
          <w:u w:val="single"/>
        </w:rPr>
        <w:t> </w:t>
      </w:r>
      <w:r w:rsidRPr="007C3BD5">
        <w:rPr>
          <w:u w:val="single"/>
        </w:rPr>
        <w:t xml:space="preserve">zdravotnické prostředky podle nařízení o zdravotnických prostředcích. Příslušenství těchto zdravotnických prostředků podle tohoto nařízení. </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9020 00 00</w:t>
      </w:r>
      <w:r w:rsidRPr="007C3BD5">
        <w:rPr>
          <w:color w:val="000000" w:themeColor="text1"/>
          <w:szCs w:val="24"/>
        </w:rPr>
        <w:tab/>
        <w:t>-</w:t>
      </w:r>
      <w:r w:rsidRPr="007C3BD5">
        <w:rPr>
          <w:color w:val="000000" w:themeColor="text1"/>
          <w:szCs w:val="24"/>
        </w:rPr>
        <w:tab/>
      </w:r>
      <w:r w:rsidRPr="007C3BD5">
        <w:rPr>
          <w:u w:val="single"/>
        </w:rPr>
        <w:t xml:space="preserve">Ostatní dýchací přístroje </w:t>
      </w:r>
      <w:r w:rsidRPr="007C3BD5" w:rsidR="007B6F84">
        <w:rPr>
          <w:u w:val="single"/>
        </w:rPr>
        <w:t>a</w:t>
      </w:r>
      <w:r w:rsidR="007B6F84">
        <w:rPr>
          <w:u w:val="single"/>
        </w:rPr>
        <w:t> </w:t>
      </w:r>
      <w:r w:rsidRPr="007C3BD5">
        <w:rPr>
          <w:u w:val="single"/>
        </w:rPr>
        <w:t xml:space="preserve">plynové masky, kromě ochranných masek bez mechanických částí </w:t>
      </w:r>
      <w:r w:rsidRPr="007C3BD5" w:rsidR="007B6F84">
        <w:rPr>
          <w:u w:val="single"/>
        </w:rPr>
        <w:t>a</w:t>
      </w:r>
      <w:r w:rsidR="007B6F84">
        <w:rPr>
          <w:u w:val="single"/>
        </w:rPr>
        <w:t> </w:t>
      </w:r>
      <w:r w:rsidRPr="007C3BD5">
        <w:rPr>
          <w:u w:val="single"/>
        </w:rPr>
        <w:t xml:space="preserve">vyměnitelných filtrů, které jsou zdravotnickými prostředky podle nařízení </w:t>
      </w:r>
      <w:r w:rsidRPr="007C3BD5" w:rsidR="007B6F84">
        <w:rPr>
          <w:u w:val="single"/>
        </w:rPr>
        <w:t>o</w:t>
      </w:r>
      <w:r w:rsidR="007B6F84">
        <w:rPr>
          <w:u w:val="single"/>
        </w:rPr>
        <w:t> </w:t>
      </w:r>
      <w:r w:rsidRPr="007C3BD5">
        <w:rPr>
          <w:u w:val="single"/>
        </w:rPr>
        <w:t xml:space="preserve">zdravotnických prostředcích, </w:t>
      </w:r>
      <w:r w:rsidRPr="007C3BD5" w:rsidR="007B6F84">
        <w:rPr>
          <w:u w:val="single"/>
        </w:rPr>
        <w:t>a</w:t>
      </w:r>
      <w:r w:rsidR="007B6F84">
        <w:rPr>
          <w:u w:val="single"/>
        </w:rPr>
        <w:t> </w:t>
      </w:r>
      <w:r w:rsidRPr="007C3BD5">
        <w:rPr>
          <w:u w:val="single"/>
        </w:rPr>
        <w:t>jejich příslušenství podle tohoto nařízení.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u w:val="single"/>
        </w:rPr>
        <w:t>9021</w:t>
      </w:r>
      <w:r w:rsidRPr="007C3BD5">
        <w:rPr>
          <w:color w:val="000000" w:themeColor="text1"/>
          <w:szCs w:val="24"/>
        </w:rPr>
        <w:tab/>
        <w:t>-</w:t>
      </w:r>
      <w:r w:rsidRPr="007C3BD5">
        <w:rPr>
          <w:color w:val="000000" w:themeColor="text1"/>
          <w:szCs w:val="24"/>
        </w:rPr>
        <w:tab/>
      </w:r>
      <w:r w:rsidRPr="007C3BD5">
        <w:rPr>
          <w:color w:val="000000" w:themeColor="text1"/>
          <w:szCs w:val="24"/>
          <w:u w:val="single"/>
        </w:rPr>
        <w:t>Ortopedické pomůcky a přístroje, včetně berlí, chirurgických pásů</w:t>
      </w:r>
    </w:p>
    <w:p w:rsidR="00926EA6" w:rsidRPr="007C3BD5" w:rsidP="00926EA6">
      <w:pPr>
        <w:widowControl w:val="0"/>
        <w:tabs>
          <w:tab w:val="left" w:pos="2552"/>
          <w:tab w:val="left" w:pos="2693"/>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a kýlních pásů; dlahy a jiné prostředky k léčbě zlomenin; umělé</w:t>
      </w:r>
    </w:p>
    <w:p w:rsidR="00926EA6" w:rsidRPr="007C3BD5" w:rsidP="00926EA6">
      <w:pPr>
        <w:widowControl w:val="0"/>
        <w:tabs>
          <w:tab w:val="left" w:pos="2552"/>
          <w:tab w:val="left" w:pos="2693"/>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části těla; pomůcky pro nedoslýchavé a jiné prostředky nošené</w:t>
      </w:r>
    </w:p>
    <w:p w:rsidR="00926EA6" w:rsidRPr="007C3BD5" w:rsidP="00926EA6">
      <w:pPr>
        <w:widowControl w:val="0"/>
        <w:tabs>
          <w:tab w:val="left" w:pos="2552"/>
          <w:tab w:val="left" w:pos="2693"/>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v ruce nebo na těle anebo implantované v organismu ke</w:t>
      </w:r>
    </w:p>
    <w:p w:rsidR="00926EA6" w:rsidRPr="007C3BD5" w:rsidP="00926EA6">
      <w:pPr>
        <w:widowControl w:val="0"/>
        <w:tabs>
          <w:tab w:val="left" w:pos="2552"/>
          <w:tab w:val="left" w:pos="2693"/>
        </w:tabs>
        <w:autoSpaceDE w:val="0"/>
        <w:autoSpaceDN w:val="0"/>
        <w:adjustRightInd w:val="0"/>
        <w:spacing w:after="60"/>
        <w:ind w:left="2693"/>
        <w:rPr>
          <w:u w:val="single"/>
        </w:rPr>
      </w:pPr>
      <w:r w:rsidRPr="007C3BD5">
        <w:rPr>
          <w:color w:val="000000" w:themeColor="text1"/>
          <w:szCs w:val="24"/>
          <w:u w:val="single"/>
        </w:rPr>
        <w:t xml:space="preserve">kompenzování následků nějaké vady nebo neschopnosti. Pouze pokud se jedná </w:t>
      </w:r>
      <w:r w:rsidRPr="007C3BD5" w:rsidR="007B6F84">
        <w:rPr>
          <w:color w:val="000000" w:themeColor="text1"/>
          <w:szCs w:val="24"/>
          <w:u w:val="single"/>
        </w:rPr>
        <w:t>o</w:t>
      </w:r>
      <w:r w:rsidR="007B6F84">
        <w:rPr>
          <w:color w:val="000000" w:themeColor="text1"/>
          <w:szCs w:val="24"/>
          <w:u w:val="single"/>
        </w:rPr>
        <w:t> </w:t>
      </w:r>
      <w:r w:rsidRPr="007C3BD5">
        <w:rPr>
          <w:color w:val="000000" w:themeColor="text1"/>
          <w:szCs w:val="24"/>
          <w:u w:val="single"/>
        </w:rPr>
        <w:t>zdravotnické prostředky podle nařízení o zdravotnických prostředcích. Příslušenství těchto zdravotnických prostředků podle tohoto nařízení.</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9025</w:t>
      </w:r>
      <w:r w:rsidRPr="007C3BD5">
        <w:rPr>
          <w:color w:val="000000" w:themeColor="text1"/>
          <w:szCs w:val="24"/>
        </w:rPr>
        <w:tab/>
        <w:t>-</w:t>
      </w:r>
      <w:r w:rsidRPr="007C3BD5">
        <w:rPr>
          <w:color w:val="000000" w:themeColor="text1"/>
          <w:szCs w:val="24"/>
        </w:rPr>
        <w:tab/>
      </w:r>
      <w:r w:rsidRPr="007C3BD5">
        <w:rPr>
          <w:u w:val="single"/>
        </w:rPr>
        <w:t>Teploměry, které jsou zdravotnickými prostředky podle nařízení o zdravotnických prostředcích.</w:t>
      </w:r>
    </w:p>
    <w:p w:rsidR="00926EA6" w:rsidRPr="007C3BD5" w:rsidP="00926EA6">
      <w:pPr>
        <w:widowControl w:val="0"/>
        <w:tabs>
          <w:tab w:val="left" w:pos="2552"/>
          <w:tab w:val="left" w:pos="2693"/>
          <w:tab w:val="left" w:pos="2835"/>
        </w:tabs>
        <w:autoSpaceDE w:val="0"/>
        <w:autoSpaceDN w:val="0"/>
        <w:adjustRightInd w:val="0"/>
        <w:spacing w:after="60"/>
        <w:ind w:left="2693" w:hanging="2693"/>
        <w:rPr>
          <w:color w:val="000000" w:themeColor="text1"/>
          <w:szCs w:val="24"/>
          <w:u w:val="single"/>
        </w:rPr>
      </w:pPr>
      <w:r w:rsidRPr="007C3BD5">
        <w:rPr>
          <w:u w:val="single"/>
        </w:rPr>
        <w:t>9026</w:t>
      </w:r>
      <w:r w:rsidRPr="007C3BD5">
        <w:rPr>
          <w:color w:val="000000" w:themeColor="text1"/>
          <w:szCs w:val="24"/>
        </w:rPr>
        <w:tab/>
        <w:t>-</w:t>
      </w:r>
      <w:r w:rsidRPr="007C3BD5">
        <w:rPr>
          <w:color w:val="000000" w:themeColor="text1"/>
          <w:szCs w:val="24"/>
        </w:rPr>
        <w:tab/>
      </w:r>
      <w:r w:rsidRPr="007C3BD5">
        <w:rPr>
          <w:u w:val="single"/>
        </w:rPr>
        <w:t xml:space="preserve">Přístroje </w:t>
      </w:r>
      <w:r w:rsidRPr="007C3BD5" w:rsidR="007B6F84">
        <w:rPr>
          <w:u w:val="single"/>
        </w:rPr>
        <w:t>a</w:t>
      </w:r>
      <w:r w:rsidR="007B6F84">
        <w:rPr>
          <w:u w:val="single"/>
        </w:rPr>
        <w:t> </w:t>
      </w:r>
      <w:r w:rsidRPr="007C3BD5">
        <w:rPr>
          <w:u w:val="single"/>
        </w:rPr>
        <w:t xml:space="preserve">zařízení na měření hladiny, tlaku nebo jiných proměnných charakteristik kapalin nebo plynů, které jsou zdravotnickými prostředky podle nařízení </w:t>
      </w:r>
      <w:r w:rsidRPr="007C3BD5" w:rsidR="007B6F84">
        <w:rPr>
          <w:u w:val="single"/>
        </w:rPr>
        <w:t>o</w:t>
      </w:r>
      <w:r w:rsidR="007B6F84">
        <w:rPr>
          <w:u w:val="single"/>
        </w:rPr>
        <w:t> </w:t>
      </w:r>
      <w:r w:rsidRPr="007C3BD5">
        <w:rPr>
          <w:u w:val="single"/>
        </w:rPr>
        <w:t xml:space="preserve">zdravotnických prostředcích, </w:t>
      </w:r>
      <w:r w:rsidRPr="007C3BD5" w:rsidR="007B6F84">
        <w:rPr>
          <w:u w:val="single"/>
        </w:rPr>
        <w:t>a</w:t>
      </w:r>
      <w:r w:rsidR="007B6F84">
        <w:rPr>
          <w:u w:val="single"/>
        </w:rPr>
        <w:t> </w:t>
      </w:r>
      <w:r w:rsidRPr="007C3BD5">
        <w:rPr>
          <w:u w:val="single"/>
        </w:rPr>
        <w:t>jejich příslušenství podle tohoto nařízení.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u w:val="single"/>
        </w:rPr>
        <w:t>48, 64, 66, 84,</w:t>
      </w:r>
      <w:r w:rsidRPr="007C3BD5">
        <w:rPr>
          <w:color w:val="000000" w:themeColor="text1"/>
          <w:szCs w:val="24"/>
        </w:rPr>
        <w:tab/>
        <w:t>-</w:t>
      </w:r>
      <w:r w:rsidRPr="007C3BD5">
        <w:rPr>
          <w:color w:val="000000" w:themeColor="text1"/>
          <w:szCs w:val="24"/>
        </w:rPr>
        <w:tab/>
      </w:r>
      <w:r w:rsidRPr="007C3BD5">
        <w:rPr>
          <w:color w:val="000000" w:themeColor="text1"/>
          <w:szCs w:val="24"/>
          <w:u w:val="single"/>
        </w:rPr>
        <w:t xml:space="preserve">Zboží pro osobní používání nemocnými </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u w:val="single"/>
        </w:rPr>
        <w:t>85, 87, 90, 91</w:t>
      </w:r>
      <w:r w:rsidRPr="007C3BD5">
        <w:rPr>
          <w:color w:val="000000" w:themeColor="text1"/>
          <w:szCs w:val="24"/>
        </w:rPr>
        <w:tab/>
      </w:r>
      <w:r w:rsidRPr="007C3BD5">
        <w:rPr>
          <w:color w:val="000000" w:themeColor="text1"/>
          <w:szCs w:val="24"/>
        </w:rPr>
        <w:tab/>
      </w:r>
      <w:r w:rsidRPr="007C3BD5">
        <w:rPr>
          <w:color w:val="000000" w:themeColor="text1"/>
          <w:szCs w:val="24"/>
          <w:u w:val="single"/>
        </w:rPr>
        <w:t>nebo zdravotně postiženými k léčení nemoci</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nebo zdravotního postižení nebo ke zmírnění jejich důsledků,</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jež není zdravotnickým prostředkem nebo příslušenstvím</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zdravotnických prostředků podle právního předpisu</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u w:val="single"/>
        </w:rPr>
        <w:t>upravujícího zdravotnické prostředky, a to: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Braille papír</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Osobní a kuchyňské váhy s hlasovým výstupem pro nevidomé</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částečně vidící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Psací stroje a stroje na zpracování textu (slovní procesory)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upravené k používání nevidomými a částečně vidícími osobami</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nebo osobami s amputovanou nebo ochrnutou horní končetinou</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Elektronické kalkulačky s hlasovým nebo hmatovým výstupem</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pro nevidomé a částečně vidící osoby a elektronické počítací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stroje s hlasovým nebo hmatovým výstupem pro nevidomé</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částečně vidící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Počítače speciálně upravené pro nevidomé a částečně vidící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osoby s hlasovým nebo hmatovým výstupem nebo hardwarovým</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adaptérem pro zvětšování písma a obrazu, a jejich jednotky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a přídavná zařízení s hlasovým nebo hmatovým výstupem nebo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hardwarovým adaptérem pro zvětšování písma a obrazu</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 xml:space="preserve">Braillská počítačová tiskárna pro nevidomé a částečně vidící </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 xml:space="preserve">osoby, klávesnice pro nevidomé a částečně vidící osoby a jiné </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výstupní a vstupní jednotky počítače pro zpracování hmatového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písma</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Jednotky počítačů a přídavná zařízení k počítačům umožňující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jejich ovládání osobami se sníženou jemnou motorikou nebo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amputovanými končetinami</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Telefony a videotelefony konstruované pro použití neslyšícími</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osobami</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Zvětšovače televizního obrazu pro nevidomé a částečně vidící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Speciální akustické nebo vizuální přístroje pro neslyšící,</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nevidomé a částečně vidící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Ruční ovládání nožních pedálů, ruční páky, včetně řadicí páky,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pro tělesně postižené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Hodinky pro nevidomé a částečně vidící osoby s hmatovým nebo</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hlasovým výstupem s pouzdrem jiným než z drahých kovů</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a vibrační a světelné hodinky pro neslyšící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Vibrační a světelné budíky pro neslyšící osoby a budíky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s hlasovým nebo hmatovým výstupem pro nevidomé a částečně</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vidící osoby</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t>-</w:t>
      </w:r>
      <w:r w:rsidRPr="007C3BD5">
        <w:rPr>
          <w:color w:val="000000" w:themeColor="text1"/>
          <w:szCs w:val="24"/>
        </w:rPr>
        <w:tab/>
      </w:r>
      <w:r w:rsidRPr="007C3BD5">
        <w:rPr>
          <w:color w:val="000000" w:themeColor="text1"/>
          <w:szCs w:val="24"/>
          <w:u w:val="single"/>
        </w:rPr>
        <w:t>Části a součásti těchto výrobků, u kterých je čestným</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prohlášením doloženo, že zboží náleží k určitému výše</w:t>
      </w:r>
    </w:p>
    <w:p w:rsidR="00926EA6" w:rsidRPr="007C3BD5" w:rsidP="00926EA6">
      <w:pPr>
        <w:widowControl w:val="0"/>
        <w:tabs>
          <w:tab w:val="left" w:pos="2552"/>
          <w:tab w:val="left" w:pos="2693"/>
          <w:tab w:val="left" w:pos="2835"/>
        </w:tabs>
        <w:autoSpaceDE w:val="0"/>
        <w:autoSpaceDN w:val="0"/>
        <w:adjustRightInd w:val="0"/>
        <w:rPr>
          <w:color w:val="000000" w:themeColor="text1"/>
          <w:szCs w:val="24"/>
          <w:u w:val="single"/>
        </w:rPr>
      </w:pPr>
      <w:r w:rsidRPr="007C3BD5">
        <w:rPr>
          <w:color w:val="000000" w:themeColor="text1"/>
          <w:szCs w:val="24"/>
        </w:rPr>
        <w:tab/>
      </w:r>
      <w:r w:rsidRPr="007C3BD5">
        <w:rPr>
          <w:color w:val="000000" w:themeColor="text1"/>
          <w:szCs w:val="24"/>
        </w:rPr>
        <w:tab/>
      </w:r>
      <w:r w:rsidRPr="007C3BD5">
        <w:rPr>
          <w:color w:val="000000" w:themeColor="text1"/>
          <w:szCs w:val="24"/>
        </w:rPr>
        <w:tab/>
      </w:r>
      <w:r w:rsidRPr="007C3BD5">
        <w:rPr>
          <w:color w:val="000000" w:themeColor="text1"/>
          <w:szCs w:val="24"/>
          <w:u w:val="single"/>
        </w:rPr>
        <w:t>uvedenému druhu zboží.</w:t>
      </w:r>
    </w:p>
    <w:p w:rsidR="00926EA6" w:rsidRPr="007C3BD5" w:rsidP="00926EA6">
      <w:pPr>
        <w:widowControl w:val="0"/>
        <w:tabs>
          <w:tab w:val="left" w:pos="2552"/>
          <w:tab w:val="left" w:pos="2693"/>
          <w:tab w:val="left" w:pos="2835"/>
        </w:tabs>
        <w:autoSpaceDE w:val="0"/>
        <w:autoSpaceDN w:val="0"/>
        <w:adjustRightInd w:val="0"/>
        <w:spacing w:before="60" w:after="60"/>
        <w:rPr>
          <w:szCs w:val="24"/>
        </w:rPr>
      </w:pPr>
      <w:r w:rsidRPr="007C3BD5">
        <w:rPr>
          <w:szCs w:val="24"/>
          <w:u w:val="single"/>
        </w:rPr>
        <w:t>94</w:t>
      </w:r>
      <w:r w:rsidRPr="007C3BD5">
        <w:rPr>
          <w:szCs w:val="24"/>
        </w:rPr>
        <w:tab/>
        <w:t>-</w:t>
      </w:r>
      <w:r w:rsidRPr="007C3BD5">
        <w:rPr>
          <w:szCs w:val="24"/>
        </w:rPr>
        <w:tab/>
      </w:r>
      <w:r w:rsidRPr="007C3BD5">
        <w:rPr>
          <w:szCs w:val="24"/>
          <w:u w:val="single"/>
        </w:rPr>
        <w:t>Dětské sedačky do automobilů.</w:t>
      </w:r>
      <w:r w:rsidRPr="007C3BD5">
        <w:rPr>
          <w:szCs w:val="24"/>
        </w:rPr>
        <w:t xml:space="preserve"> </w:t>
      </w:r>
    </w:p>
    <w:p w:rsidR="00926EA6" w:rsidRPr="007C3BD5" w:rsidP="00926EA6">
      <w:pPr>
        <w:pStyle w:val="CELEX"/>
        <w:rPr>
          <w:szCs w:val="24"/>
        </w:rPr>
      </w:pPr>
      <w:r w:rsidRPr="007C3BD5">
        <w:rPr>
          <w:szCs w:val="24"/>
        </w:rPr>
        <w:t>CELEX: 32006L0112, 32022L0542</w:t>
      </w:r>
    </w:p>
    <w:p w:rsidR="00926EA6" w:rsidRPr="007C3BD5" w:rsidP="00926EA6">
      <w:pPr>
        <w:widowControl w:val="0"/>
        <w:autoSpaceDE w:val="0"/>
        <w:autoSpaceDN w:val="0"/>
        <w:adjustRightInd w:val="0"/>
        <w:spacing w:before="120"/>
        <w:rPr>
          <w:szCs w:val="24"/>
        </w:rPr>
      </w:pPr>
      <w:r w:rsidRPr="007C3BD5">
        <w:rPr>
          <w:szCs w:val="24"/>
        </w:rPr>
        <w:t>Kódem nomenklatury celního sazebníku se rozumí kód popisu vybraných výrobků uvedený v celním sazebníku ve znění platném k 1. lednu 2018.</w:t>
      </w:r>
    </w:p>
    <w:p w:rsidR="00926EA6" w:rsidRPr="007C3BD5" w:rsidP="00926EA6">
      <w:pPr>
        <w:widowControl w:val="0"/>
        <w:autoSpaceDE w:val="0"/>
        <w:autoSpaceDN w:val="0"/>
        <w:adjustRightInd w:val="0"/>
        <w:spacing w:before="120"/>
        <w:rPr>
          <w:szCs w:val="24"/>
        </w:rPr>
      </w:pPr>
      <w:r w:rsidRPr="007C3BD5">
        <w:rPr>
          <w:szCs w:val="24"/>
        </w:rPr>
        <w:t>Snížené sazbě daně podléhá zboží, které odpovídá současně kódu nomenklatury celního sazebníku a výslovně uvedenému slovnímu popisu k tomuto kódu v textové části této přílohy.</w:t>
      </w:r>
    </w:p>
    <w:p w:rsidR="00926EA6" w:rsidRPr="007C3BD5" w:rsidP="00926EA6">
      <w:pPr>
        <w:widowControl w:val="0"/>
        <w:autoSpaceDE w:val="0"/>
        <w:autoSpaceDN w:val="0"/>
        <w:adjustRightInd w:val="0"/>
        <w:ind w:left="284" w:hanging="284"/>
      </w:pPr>
      <w:r w:rsidRPr="007C3BD5">
        <w:t>___________________</w:t>
      </w:r>
    </w:p>
    <w:p w:rsidR="00926EA6" w:rsidRPr="007C3BD5" w:rsidP="00926EA6">
      <w:pPr>
        <w:widowControl w:val="0"/>
        <w:spacing w:before="120"/>
        <w:ind w:left="284" w:hanging="284"/>
        <w:outlineLvl w:val="7"/>
        <w:rPr>
          <w:szCs w:val="24"/>
        </w:rPr>
      </w:pPr>
      <w:r w:rsidRPr="007C3BD5">
        <w:rPr>
          <w:szCs w:val="24"/>
          <w:vertAlign w:val="superscript"/>
        </w:rPr>
        <w:t>79</w:t>
      </w:r>
      <w:r w:rsidRPr="007C3BD5">
        <w:rPr>
          <w:szCs w:val="24"/>
          <w:vertAlign w:val="superscript"/>
        </w:rPr>
        <w:t>)</w:t>
      </w:r>
      <w:r w:rsidRPr="007C3BD5">
        <w:rPr>
          <w:szCs w:val="24"/>
          <w:vertAlign w:val="superscript"/>
        </w:rPr>
        <w:tab/>
      </w:r>
      <w:r w:rsidRPr="007C3BD5">
        <w:rPr>
          <w:szCs w:val="24"/>
        </w:rPr>
        <w:t xml:space="preserve">Nařízení Evropského parlamentu </w:t>
      </w:r>
      <w:r w:rsidRPr="007C3BD5" w:rsidR="007B6F84">
        <w:rPr>
          <w:szCs w:val="24"/>
        </w:rPr>
        <w:t>a</w:t>
      </w:r>
      <w:r w:rsidR="007B6F84">
        <w:rPr>
          <w:szCs w:val="24"/>
        </w:rPr>
        <w:t> </w:t>
      </w:r>
      <w:r w:rsidRPr="007C3BD5">
        <w:rPr>
          <w:szCs w:val="24"/>
        </w:rPr>
        <w:t xml:space="preserve">Rady (EU) </w:t>
      </w:r>
      <w:r w:rsidRPr="007C3BD5" w:rsidR="007B6F84">
        <w:rPr>
          <w:szCs w:val="24"/>
        </w:rPr>
        <w:t>č.</w:t>
      </w:r>
      <w:r w:rsidR="007B6F84">
        <w:rPr>
          <w:szCs w:val="24"/>
        </w:rPr>
        <w:t> </w:t>
      </w:r>
      <w:r w:rsidRPr="007C3BD5">
        <w:rPr>
          <w:szCs w:val="24"/>
        </w:rPr>
        <w:t>2017/745 ze dne 5. dubna 2017</w:t>
      </w:r>
      <w:r w:rsidRPr="007C3BD5">
        <w:t xml:space="preserve"> </w:t>
      </w:r>
      <w:r w:rsidRPr="007C3BD5">
        <w:rPr>
          <w:szCs w:val="24"/>
        </w:rPr>
        <w:t xml:space="preserve">o zdravotnických prostředcích, změně směrnice 2001/83/ES, nařízení (ES) </w:t>
      </w:r>
      <w:r w:rsidRPr="007C3BD5" w:rsidR="007B6F84">
        <w:rPr>
          <w:szCs w:val="24"/>
        </w:rPr>
        <w:t>č.</w:t>
      </w:r>
      <w:r w:rsidR="007B6F84">
        <w:rPr>
          <w:szCs w:val="24"/>
        </w:rPr>
        <w:t> </w:t>
      </w:r>
      <w:r w:rsidRPr="007C3BD5">
        <w:rPr>
          <w:szCs w:val="24"/>
        </w:rPr>
        <w:t xml:space="preserve">178/2002 a nařízení (ES) </w:t>
      </w:r>
      <w:r w:rsidRPr="007C3BD5" w:rsidR="007B6F84">
        <w:rPr>
          <w:szCs w:val="24"/>
        </w:rPr>
        <w:t>č.</w:t>
      </w:r>
      <w:r w:rsidR="007B6F84">
        <w:rPr>
          <w:szCs w:val="24"/>
        </w:rPr>
        <w:t> </w:t>
      </w:r>
      <w:r w:rsidRPr="007C3BD5">
        <w:rPr>
          <w:szCs w:val="24"/>
        </w:rPr>
        <w:t xml:space="preserve">1223/2009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zrušení směrnic Rady 90/385/EHS </w:t>
      </w:r>
      <w:r w:rsidRPr="007C3BD5" w:rsidR="007B6F84">
        <w:rPr>
          <w:szCs w:val="24"/>
        </w:rPr>
        <w:t>a</w:t>
      </w:r>
      <w:r w:rsidR="007B6F84">
        <w:rPr>
          <w:szCs w:val="24"/>
        </w:rPr>
        <w:t> </w:t>
      </w:r>
      <w:r w:rsidRPr="007C3BD5">
        <w:rPr>
          <w:szCs w:val="24"/>
        </w:rPr>
        <w:t xml:space="preserve">93/42/EHS, </w:t>
      </w:r>
      <w:r w:rsidRPr="007C3BD5" w:rsidR="007B6F84">
        <w:rPr>
          <w:szCs w:val="24"/>
        </w:rPr>
        <w:t>v</w:t>
      </w:r>
      <w:r w:rsidR="007B6F84">
        <w:rPr>
          <w:szCs w:val="24"/>
        </w:rPr>
        <w:t> </w:t>
      </w:r>
      <w:r w:rsidRPr="007C3BD5">
        <w:rPr>
          <w:szCs w:val="24"/>
        </w:rPr>
        <w:t>platném znění.</w:t>
      </w:r>
    </w:p>
    <w:p w:rsidR="00926EA6" w:rsidRPr="007C3BD5" w:rsidP="00926EA6">
      <w:pPr>
        <w:widowControl w:val="0"/>
        <w:spacing w:before="120"/>
        <w:ind w:left="284" w:hanging="284"/>
        <w:outlineLvl w:val="7"/>
        <w:rPr>
          <w:szCs w:val="24"/>
        </w:rPr>
      </w:pPr>
      <w:r w:rsidRPr="007C3BD5">
        <w:rPr>
          <w:szCs w:val="24"/>
          <w:vertAlign w:val="superscript"/>
        </w:rPr>
        <w:t>80</w:t>
      </w:r>
      <w:r w:rsidRPr="007C3BD5">
        <w:rPr>
          <w:szCs w:val="24"/>
          <w:vertAlign w:val="superscript"/>
        </w:rPr>
        <w:t>)</w:t>
      </w:r>
      <w:r w:rsidRPr="007C3BD5">
        <w:rPr>
          <w:szCs w:val="24"/>
          <w:vertAlign w:val="superscript"/>
        </w:rPr>
        <w:tab/>
      </w:r>
      <w:r w:rsidRPr="007C3BD5">
        <w:rPr>
          <w:szCs w:val="24"/>
        </w:rPr>
        <w:t xml:space="preserve">Nařízení Evropského parlamentu </w:t>
      </w:r>
      <w:r w:rsidRPr="007C3BD5" w:rsidR="007B6F84">
        <w:rPr>
          <w:szCs w:val="24"/>
        </w:rPr>
        <w:t>a</w:t>
      </w:r>
      <w:r w:rsidR="007B6F84">
        <w:rPr>
          <w:szCs w:val="24"/>
        </w:rPr>
        <w:t> </w:t>
      </w:r>
      <w:r w:rsidRPr="007C3BD5">
        <w:rPr>
          <w:szCs w:val="24"/>
        </w:rPr>
        <w:t xml:space="preserve">Rady (EU) </w:t>
      </w:r>
      <w:r w:rsidRPr="007C3BD5" w:rsidR="007B6F84">
        <w:rPr>
          <w:szCs w:val="24"/>
        </w:rPr>
        <w:t>č.</w:t>
      </w:r>
      <w:r w:rsidR="007B6F84">
        <w:rPr>
          <w:szCs w:val="24"/>
        </w:rPr>
        <w:t> </w:t>
      </w:r>
      <w:r w:rsidRPr="007C3BD5">
        <w:rPr>
          <w:szCs w:val="24"/>
        </w:rPr>
        <w:t xml:space="preserve">2017/746 ze dne 5. dubna 2017 o diagnostických zdravotnických prostředcích in vitro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zrušení směrnice 98/79/ES a rozhodnutí Komise 2010/227/EU, </w:t>
      </w:r>
      <w:r w:rsidRPr="007C3BD5" w:rsidR="007B6F84">
        <w:rPr>
          <w:szCs w:val="24"/>
        </w:rPr>
        <w:t>v</w:t>
      </w:r>
      <w:r w:rsidR="007B6F84">
        <w:rPr>
          <w:szCs w:val="24"/>
        </w:rPr>
        <w:t> </w:t>
      </w:r>
      <w:r w:rsidRPr="007C3BD5">
        <w:rPr>
          <w:szCs w:val="24"/>
        </w:rPr>
        <w:t>platném znění.“.</w:t>
      </w:r>
    </w:p>
    <w:p w:rsidR="00926EA6" w:rsidRPr="007C3BD5" w:rsidP="00DB3754">
      <w:pPr>
        <w:pStyle w:val="Novelizanbod"/>
        <w:numPr>
          <w:ilvl w:val="0"/>
          <w:numId w:val="67"/>
        </w:numPr>
        <w:rPr>
          <w:szCs w:val="24"/>
          <w:u w:val="single"/>
        </w:rPr>
      </w:pPr>
      <w:r w:rsidRPr="007C3BD5">
        <w:rPr>
          <w:szCs w:val="24"/>
          <w:u w:val="single"/>
        </w:rPr>
        <w:t>Příloha č. 3a se zrušuje.</w:t>
      </w:r>
    </w:p>
    <w:p w:rsidR="00926EA6" w:rsidRPr="007C3BD5" w:rsidP="00926EA6">
      <w:pPr>
        <w:pStyle w:val="CELEX"/>
        <w:rPr>
          <w:szCs w:val="24"/>
        </w:rPr>
      </w:pPr>
      <w:r w:rsidRPr="007C3BD5">
        <w:rPr>
          <w:szCs w:val="24"/>
        </w:rPr>
        <w:t>CELEX: 32022L0542</w:t>
      </w:r>
    </w:p>
    <w:p w:rsidR="00926EA6" w:rsidRPr="007C3BD5" w:rsidP="00926EA6">
      <w:pPr>
        <w:pStyle w:val="lnek"/>
        <w:keepNext w:val="0"/>
        <w:keepLines w:val="0"/>
        <w:widowControl w:val="0"/>
        <w:rPr>
          <w:szCs w:val="24"/>
        </w:rPr>
      </w:pPr>
      <w:r w:rsidRPr="007C3BD5">
        <w:rPr>
          <w:szCs w:val="24"/>
        </w:rPr>
        <w:t xml:space="preserve">Čl. </w:t>
      </w:r>
      <w:r w:rsidRPr="007C3BD5">
        <w:rPr>
          <w:szCs w:val="24"/>
        </w:rPr>
        <w:fldChar w:fldCharType="begin"/>
      </w:r>
      <w:r w:rsidRPr="007C3BD5">
        <w:rPr>
          <w:szCs w:val="24"/>
        </w:rPr>
        <w:instrText xml:space="preserve"> SEQ Článek \* Roman \* MERGEFORMAT </w:instrText>
      </w:r>
      <w:r w:rsidRPr="007C3BD5">
        <w:rPr>
          <w:szCs w:val="24"/>
        </w:rPr>
        <w:fldChar w:fldCharType="separate"/>
      </w:r>
      <w:r w:rsidR="007B6F84">
        <w:rPr>
          <w:noProof/>
          <w:szCs w:val="24"/>
        </w:rPr>
        <w:t>II</w:t>
      </w:r>
      <w:r w:rsidRPr="007C3BD5">
        <w:rPr>
          <w:szCs w:val="24"/>
        </w:rPr>
        <w:fldChar w:fldCharType="end"/>
      </w:r>
    </w:p>
    <w:p w:rsidR="00926EA6" w:rsidRPr="007C3BD5" w:rsidP="00926EA6">
      <w:pPr>
        <w:pStyle w:val="Nadpislnku"/>
        <w:keepNext w:val="0"/>
        <w:keepLines w:val="0"/>
        <w:widowControl w:val="0"/>
        <w:numPr>
          <w:ilvl w:val="1"/>
          <w:numId w:val="23"/>
        </w:numPr>
        <w:spacing w:after="240"/>
        <w:rPr>
          <w:szCs w:val="24"/>
        </w:rPr>
      </w:pPr>
      <w:r w:rsidRPr="007C3BD5">
        <w:rPr>
          <w:szCs w:val="24"/>
        </w:rPr>
        <w:t>Přechodná ustanovení</w:t>
      </w:r>
    </w:p>
    <w:p w:rsidR="00926EA6" w:rsidRPr="007C3BD5" w:rsidP="00926EA6">
      <w:pPr>
        <w:pStyle w:val="Textpechodka"/>
        <w:widowControl w:val="0"/>
        <w:numPr>
          <w:ilvl w:val="2"/>
          <w:numId w:val="25"/>
        </w:numPr>
        <w:rPr>
          <w:szCs w:val="24"/>
        </w:rPr>
      </w:pPr>
      <w:r w:rsidRPr="007C3BD5">
        <w:rPr>
          <w:szCs w:val="24"/>
        </w:rPr>
        <w:t xml:space="preserve">Pokud přede dnem nabytí účinnosti tohoto zákona vznikla povinnost přiznat daň z úplaty přijaté před uskutečněním dodání knihy nebo poskytnutí obdobné služby podle § 71i zákona č. 235/2004 Sb., ve znění účinném ode dne nabytí účinnosti tohoto zákona, postupuje se při uskutečnění takového plnění, které nastalo ode dne nabytí účinnosti tohoto zákona, podle § 37a zákona č. 235/2004 Sb., ve znění pozdějších předpisů, s tím, že postupem pro určení sazby daně a kurzu pro přepočet cizí měny na českou měnu se určí </w:t>
      </w:r>
      <w:r w:rsidRPr="007C3BD5">
        <w:rPr>
          <w:szCs w:val="24"/>
        </w:rPr>
        <w:t>i podmínky pro uplatnění osvobození od daně.</w:t>
      </w:r>
    </w:p>
    <w:p w:rsidR="00926EA6" w:rsidRPr="007C3BD5" w:rsidP="00926EA6">
      <w:pPr>
        <w:pStyle w:val="Textpechodka"/>
        <w:widowControl w:val="0"/>
        <w:numPr>
          <w:ilvl w:val="2"/>
          <w:numId w:val="25"/>
        </w:numPr>
        <w:rPr>
          <w:szCs w:val="24"/>
        </w:rPr>
      </w:pPr>
      <w:r w:rsidRPr="007C3BD5">
        <w:rPr>
          <w:szCs w:val="24"/>
        </w:rPr>
        <w:t>Pro uplatnění nároku na odpočet daně u vybraného osobního automobilu se použijí § 72 odst. 3, 4 a 9 a § 77a zákona č. 235/2004 Sb., ve znění účinném ode dne nabytí účinnosti tohoto zákona, pokud první okamžik podle § 72 odst. 3 zákona č. 235/2004 Sb., ve znění účinném přede dnem nabytí účinnosti tohoto zákona, nastane ode dne nabytí účinnosti tohoto zákona.</w:t>
      </w:r>
      <w:r w:rsidRPr="007C3BD5" w:rsidR="00EE4E6D">
        <w:rPr>
          <w:szCs w:val="24"/>
        </w:rPr>
        <w:t>“.</w:t>
      </w:r>
    </w:p>
    <w:p w:rsidR="00D4569C" w:rsidRPr="007C3BD5" w:rsidP="00A21B9D">
      <w:pPr>
        <w:spacing w:before="240" w:after="120"/>
        <w:rPr>
          <w:noProof/>
          <w:szCs w:val="24"/>
        </w:rPr>
      </w:pPr>
      <w:r w:rsidRPr="007C3BD5">
        <w:rPr>
          <w:noProof/>
          <w:szCs w:val="24"/>
        </w:rPr>
        <w:t xml:space="preserve">18. </w:t>
      </w:r>
      <w:r w:rsidRPr="007C3BD5">
        <w:rPr>
          <w:noProof/>
          <w:szCs w:val="24"/>
        </w:rPr>
        <w:t xml:space="preserve">Dosavadní část čtyřicátá </w:t>
      </w:r>
      <w:r w:rsidRPr="007C3BD5" w:rsidR="005A1E00">
        <w:rPr>
          <w:noProof/>
          <w:szCs w:val="24"/>
        </w:rPr>
        <w:t>čl. </w:t>
      </w:r>
      <w:r w:rsidRPr="007C3BD5">
        <w:rPr>
          <w:szCs w:val="24"/>
        </w:rPr>
        <w:t xml:space="preserve">LXVII </w:t>
      </w:r>
      <w:r w:rsidRPr="007C3BD5" w:rsidR="005A1E00">
        <w:rPr>
          <w:szCs w:val="24"/>
        </w:rPr>
        <w:t>a čl. </w:t>
      </w:r>
      <w:r w:rsidRPr="007C3BD5">
        <w:rPr>
          <w:szCs w:val="24"/>
        </w:rPr>
        <w:t xml:space="preserve">LXVIII </w:t>
      </w:r>
      <w:r w:rsidRPr="007C3BD5">
        <w:rPr>
          <w:noProof/>
          <w:szCs w:val="24"/>
        </w:rPr>
        <w:t>zní:</w:t>
      </w:r>
    </w:p>
    <w:p w:rsidR="00D4569C" w:rsidRPr="007C3BD5" w:rsidP="00A21B9D">
      <w:pPr>
        <w:widowControl w:val="0"/>
        <w:numPr>
          <w:ilvl w:val="0"/>
          <w:numId w:val="25"/>
        </w:numPr>
        <w:spacing w:before="240" w:after="120"/>
        <w:jc w:val="center"/>
        <w:outlineLvl w:val="1"/>
        <w:rPr>
          <w:caps/>
          <w:szCs w:val="24"/>
        </w:rPr>
      </w:pPr>
      <w:r w:rsidRPr="007C3BD5">
        <w:rPr>
          <w:caps/>
          <w:szCs w:val="24"/>
        </w:rPr>
        <w:t>„ČÁST ČTYŘICÁTÁ</w:t>
      </w:r>
    </w:p>
    <w:p w:rsidR="00D4569C" w:rsidRPr="007C3BD5" w:rsidP="00A21B9D">
      <w:pPr>
        <w:pStyle w:val="NADPISSTI"/>
        <w:keepNext w:val="0"/>
        <w:keepLines w:val="0"/>
        <w:widowControl w:val="0"/>
        <w:rPr>
          <w:szCs w:val="24"/>
        </w:rPr>
      </w:pPr>
      <w:r w:rsidRPr="007C3BD5">
        <w:rPr>
          <w:szCs w:val="24"/>
        </w:rPr>
        <w:t>Změna zákona o veřejných výzkumných institucích</w:t>
      </w:r>
    </w:p>
    <w:p w:rsidR="00D4569C" w:rsidRPr="007C3BD5" w:rsidP="00F349E4">
      <w:pPr>
        <w:pStyle w:val="lnek"/>
      </w:pPr>
      <w:r w:rsidRPr="007C3BD5">
        <w:t xml:space="preserve">Čl. </w:t>
      </w:r>
      <w:r w:rsidRPr="007C3BD5" w:rsidR="00F349E4">
        <w:rPr>
          <w:szCs w:val="24"/>
        </w:rPr>
        <w:t>LXVIII</w:t>
      </w:r>
    </w:p>
    <w:p w:rsidR="00D56C9C" w:rsidRPr="007C3BD5" w:rsidP="00D56C9C">
      <w:pPr>
        <w:pStyle w:val="Textlnku"/>
        <w:widowControl w:val="0"/>
        <w:numPr>
          <w:ilvl w:val="0"/>
          <w:numId w:val="23"/>
        </w:numPr>
        <w:ind w:firstLine="425"/>
        <w:rPr>
          <w:szCs w:val="24"/>
        </w:rPr>
      </w:pPr>
      <w:r w:rsidRPr="007C3BD5">
        <w:rPr>
          <w:szCs w:val="24"/>
        </w:rPr>
        <w:t>Zákon č. 341/2005 Sb., o veřejných výzkumných institucích, ve znění zákona č. 533/2006 Sb., zákona č. 296/2007 Sb., zákona č. 379/2007 Sb., zákona č. 110/2009 Sb., zákona č. 227/2009 Sb., zákona č. 281/2009 Sb., zákona č. 427/2010 Sb., zákona č.  396/2012 Sb., zákona č. 24/2017 Sb., zákona č. 183/2017 Sb., zákona č. 176/2019 Sb. a zákona č. 277/2019 Sb., se mění takto:</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2</w:t>
      </w:r>
      <w:r>
        <w:rPr>
          <w:szCs w:val="24"/>
        </w:rPr>
        <w:t> </w:t>
      </w:r>
      <w:r w:rsidRPr="007C3BD5">
        <w:rPr>
          <w:szCs w:val="24"/>
        </w:rPr>
        <w:t xml:space="preserve">odst. </w:t>
      </w:r>
      <w:r w:rsidRPr="007C3BD5">
        <w:rPr>
          <w:szCs w:val="24"/>
        </w:rPr>
        <w:t>6</w:t>
      </w:r>
      <w:r>
        <w:rPr>
          <w:szCs w:val="24"/>
        </w:rPr>
        <w:t> </w:t>
      </w:r>
      <w:r w:rsidRPr="007C3BD5">
        <w:rPr>
          <w:szCs w:val="24"/>
        </w:rPr>
        <w:t>se slovo „obchodním“ nahrazuje slovem „občanským“.</w:t>
      </w:r>
    </w:p>
    <w:p w:rsidR="00D56C9C" w:rsidRPr="007C3BD5" w:rsidP="00ED0DD9">
      <w:pPr>
        <w:pStyle w:val="Novelizanbod"/>
        <w:keepNext w:val="0"/>
        <w:keepLines w:val="0"/>
        <w:widowControl w:val="0"/>
        <w:numPr>
          <w:ilvl w:val="0"/>
          <w:numId w:val="66"/>
        </w:numPr>
        <w:rPr>
          <w:szCs w:val="24"/>
        </w:rPr>
      </w:pPr>
      <w:r w:rsidRPr="007C3BD5">
        <w:rPr>
          <w:szCs w:val="24"/>
        </w:rPr>
        <w:t xml:space="preserve">Nadpis části druhé zní: </w:t>
      </w:r>
    </w:p>
    <w:p w:rsidR="00D56C9C" w:rsidRPr="007C3BD5" w:rsidP="00D56C9C">
      <w:pPr>
        <w:widowControl w:val="0"/>
        <w:spacing w:before="240"/>
        <w:ind w:left="1134"/>
        <w:jc w:val="center"/>
        <w:rPr>
          <w:b/>
          <w:szCs w:val="24"/>
        </w:rPr>
      </w:pPr>
      <w:r w:rsidRPr="007C3BD5">
        <w:rPr>
          <w:b/>
          <w:szCs w:val="24"/>
        </w:rPr>
        <w:t xml:space="preserve">„ZŘÍZENÍ </w:t>
      </w:r>
      <w:r w:rsidRPr="007C3BD5" w:rsidR="007B6F84">
        <w:rPr>
          <w:b/>
          <w:szCs w:val="24"/>
        </w:rPr>
        <w:t>A</w:t>
      </w:r>
      <w:r w:rsidR="007B6F84">
        <w:rPr>
          <w:b/>
          <w:szCs w:val="24"/>
        </w:rPr>
        <w:t> </w:t>
      </w:r>
      <w:r w:rsidRPr="007C3BD5">
        <w:rPr>
          <w:b/>
          <w:szCs w:val="24"/>
        </w:rPr>
        <w:t xml:space="preserve">VZNIK VEŘEJNÉ VÝZKUMNÉ INSTITUCE </w:t>
      </w:r>
      <w:r w:rsidRPr="007C3BD5" w:rsidR="007B6F84">
        <w:rPr>
          <w:b/>
          <w:szCs w:val="24"/>
        </w:rPr>
        <w:t>A</w:t>
      </w:r>
      <w:r w:rsidR="007B6F84">
        <w:rPr>
          <w:b/>
          <w:szCs w:val="24"/>
        </w:rPr>
        <w:t> </w:t>
      </w:r>
      <w:r w:rsidRPr="007C3BD5">
        <w:rPr>
          <w:b/>
          <w:szCs w:val="24"/>
        </w:rPr>
        <w:t>ZMĚNA JEJÍHO ZŘIZOVATELE“.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6</w:t>
      </w:r>
      <w:r>
        <w:rPr>
          <w:szCs w:val="24"/>
        </w:rPr>
        <w:t> </w:t>
      </w:r>
      <w:r w:rsidRPr="007C3BD5">
        <w:rPr>
          <w:szCs w:val="24"/>
        </w:rPr>
        <w:t xml:space="preserve">se na konci textu odstavce </w:t>
      </w:r>
      <w:r w:rsidRPr="007C3BD5">
        <w:rPr>
          <w:szCs w:val="24"/>
        </w:rPr>
        <w:t>1</w:t>
      </w:r>
      <w:r>
        <w:rPr>
          <w:szCs w:val="24"/>
        </w:rPr>
        <w:t> </w:t>
      </w:r>
      <w:r w:rsidRPr="007C3BD5">
        <w:rPr>
          <w:szCs w:val="24"/>
        </w:rPr>
        <w:t>doplňují slova „</w:t>
      </w:r>
      <w:r w:rsidRPr="007C3BD5">
        <w:rPr>
          <w:szCs w:val="24"/>
        </w:rPr>
        <w:t>a</w:t>
      </w:r>
      <w:r>
        <w:rPr>
          <w:szCs w:val="24"/>
        </w:rPr>
        <w:t> </w:t>
      </w:r>
      <w:r w:rsidRPr="007C3BD5">
        <w:rPr>
          <w:szCs w:val="24"/>
        </w:rPr>
        <w:t>uveřejňuje jej způsobem umožňujícím dálkový přístup“.</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6</w:t>
      </w:r>
      <w:r>
        <w:rPr>
          <w:szCs w:val="24"/>
        </w:rPr>
        <w:t> </w:t>
      </w:r>
      <w:r w:rsidRPr="007C3BD5">
        <w:rPr>
          <w:szCs w:val="24"/>
        </w:rPr>
        <w:t xml:space="preserve">odst. </w:t>
      </w:r>
      <w:r w:rsidRPr="007C3BD5">
        <w:rPr>
          <w:szCs w:val="24"/>
        </w:rPr>
        <w:t>4</w:t>
      </w:r>
      <w:r>
        <w:rPr>
          <w:szCs w:val="24"/>
        </w:rPr>
        <w:t> </w:t>
      </w:r>
      <w:r w:rsidRPr="007C3BD5">
        <w:rPr>
          <w:szCs w:val="24"/>
        </w:rPr>
        <w:t xml:space="preserve">větě první se za slovo „listiny,“ vkládají slova „změny označení </w:t>
      </w:r>
      <w:r w:rsidRPr="007C3BD5">
        <w:rPr>
          <w:szCs w:val="24"/>
        </w:rPr>
        <w:t>a</w:t>
      </w:r>
      <w:r>
        <w:rPr>
          <w:szCs w:val="24"/>
        </w:rPr>
        <w:t> </w:t>
      </w:r>
      <w:r w:rsidRPr="007C3BD5">
        <w:rPr>
          <w:szCs w:val="24"/>
        </w:rPr>
        <w:t>sídla organizační složky státu vykonávající funkci zřizovatele,“.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6</w:t>
      </w:r>
      <w:r>
        <w:rPr>
          <w:szCs w:val="24"/>
        </w:rPr>
        <w:t> </w:t>
      </w:r>
      <w:r w:rsidRPr="007C3BD5">
        <w:rPr>
          <w:szCs w:val="24"/>
        </w:rPr>
        <w:t xml:space="preserve">se odstavec </w:t>
      </w:r>
      <w:r w:rsidRPr="007C3BD5">
        <w:rPr>
          <w:szCs w:val="24"/>
        </w:rPr>
        <w:t>6</w:t>
      </w:r>
      <w:r>
        <w:rPr>
          <w:szCs w:val="24"/>
        </w:rPr>
        <w:t> </w:t>
      </w:r>
      <w:r w:rsidRPr="007C3BD5">
        <w:rPr>
          <w:szCs w:val="24"/>
        </w:rPr>
        <w:t xml:space="preserve">včetně poznámky pod čarou </w:t>
      </w:r>
      <w:r w:rsidRPr="007C3BD5">
        <w:rPr>
          <w:szCs w:val="24"/>
        </w:rPr>
        <w:t>č.</w:t>
      </w:r>
      <w:r>
        <w:rPr>
          <w:szCs w:val="24"/>
        </w:rPr>
        <w:t> </w:t>
      </w:r>
      <w:r w:rsidRPr="007C3BD5">
        <w:rPr>
          <w:szCs w:val="24"/>
        </w:rPr>
        <w:t>6</w:t>
      </w:r>
      <w:r>
        <w:rPr>
          <w:szCs w:val="24"/>
        </w:rPr>
        <w:t> </w:t>
      </w:r>
      <w:r w:rsidRPr="007C3BD5">
        <w:rPr>
          <w:szCs w:val="24"/>
        </w:rPr>
        <w:t>zrušuje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9</w:t>
      </w:r>
      <w:r>
        <w:rPr>
          <w:szCs w:val="24"/>
        </w:rPr>
        <w:t> </w:t>
      </w:r>
      <w:r w:rsidRPr="007C3BD5">
        <w:rPr>
          <w:szCs w:val="24"/>
        </w:rPr>
        <w:t xml:space="preserve">se odstavec </w:t>
      </w:r>
      <w:r w:rsidRPr="007C3BD5">
        <w:rPr>
          <w:szCs w:val="24"/>
        </w:rPr>
        <w:t>3</w:t>
      </w:r>
      <w:r>
        <w:rPr>
          <w:szCs w:val="24"/>
        </w:rPr>
        <w:t> </w:t>
      </w:r>
      <w:r w:rsidRPr="007C3BD5">
        <w:rPr>
          <w:szCs w:val="24"/>
        </w:rPr>
        <w:t xml:space="preserve">zrušuje. </w:t>
      </w:r>
    </w:p>
    <w:p w:rsidR="00D56C9C" w:rsidRPr="007C3BD5" w:rsidP="00D56C9C">
      <w:pPr>
        <w:widowControl w:val="0"/>
        <w:spacing w:before="240"/>
        <w:rPr>
          <w:szCs w:val="24"/>
        </w:rPr>
      </w:pPr>
      <w:r w:rsidRPr="007C3BD5">
        <w:rPr>
          <w:szCs w:val="24"/>
        </w:rPr>
        <w:t xml:space="preserve">Dosavadní odstavce </w:t>
      </w:r>
      <w:r w:rsidRPr="007C3BD5" w:rsidR="007B6F84">
        <w:rPr>
          <w:szCs w:val="24"/>
        </w:rPr>
        <w:t>4</w:t>
      </w:r>
      <w:r w:rsidR="007B6F84">
        <w:rPr>
          <w:szCs w:val="24"/>
        </w:rPr>
        <w:t> </w:t>
      </w:r>
      <w:r w:rsidRPr="007C3BD5" w:rsidR="007B6F84">
        <w:rPr>
          <w:szCs w:val="24"/>
        </w:rPr>
        <w:t>a</w:t>
      </w:r>
      <w:r w:rsidR="007B6F84">
        <w:rPr>
          <w:szCs w:val="24"/>
        </w:rPr>
        <w:t> </w:t>
      </w:r>
      <w:r w:rsidRPr="007C3BD5" w:rsidR="007B6F84">
        <w:rPr>
          <w:szCs w:val="24"/>
        </w:rPr>
        <w:t>5</w:t>
      </w:r>
      <w:r w:rsidR="007B6F84">
        <w:rPr>
          <w:szCs w:val="24"/>
        </w:rPr>
        <w:t> </w:t>
      </w:r>
      <w:r w:rsidRPr="007C3BD5">
        <w:rPr>
          <w:szCs w:val="24"/>
        </w:rPr>
        <w:t xml:space="preserve">se označují jako odstavce </w:t>
      </w:r>
      <w:r w:rsidRPr="007C3BD5" w:rsidR="007B6F84">
        <w:rPr>
          <w:szCs w:val="24"/>
        </w:rPr>
        <w:t>3</w:t>
      </w:r>
      <w:r w:rsidR="007B6F84">
        <w:rPr>
          <w:szCs w:val="24"/>
        </w:rPr>
        <w:t> </w:t>
      </w:r>
      <w:r w:rsidRPr="007C3BD5" w:rsidR="007B6F84">
        <w:rPr>
          <w:szCs w:val="24"/>
        </w:rPr>
        <w:t>a</w:t>
      </w:r>
      <w:r w:rsidR="007B6F84">
        <w:rPr>
          <w:szCs w:val="24"/>
        </w:rPr>
        <w:t> </w:t>
      </w:r>
      <w:r w:rsidRPr="007C3BD5">
        <w:rPr>
          <w:szCs w:val="24"/>
        </w:rPr>
        <w:t>4.</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9</w:t>
      </w:r>
      <w:r>
        <w:rPr>
          <w:szCs w:val="24"/>
        </w:rPr>
        <w:t> </w:t>
      </w:r>
      <w:r w:rsidRPr="007C3BD5">
        <w:rPr>
          <w:szCs w:val="24"/>
        </w:rPr>
        <w:t xml:space="preserve">odstavec </w:t>
      </w:r>
      <w:r w:rsidRPr="007C3BD5">
        <w:rPr>
          <w:szCs w:val="24"/>
        </w:rPr>
        <w:t>4</w:t>
      </w:r>
      <w:r>
        <w:rPr>
          <w:szCs w:val="24"/>
        </w:rPr>
        <w:t> </w:t>
      </w:r>
      <w:r w:rsidRPr="007C3BD5">
        <w:rPr>
          <w:szCs w:val="24"/>
        </w:rPr>
        <w:t>zní:</w:t>
      </w:r>
    </w:p>
    <w:p w:rsidR="00D56C9C" w:rsidRPr="007C3BD5" w:rsidP="00D56C9C">
      <w:pPr>
        <w:widowControl w:val="0"/>
        <w:spacing w:before="240"/>
        <w:ind w:firstLine="425"/>
        <w:rPr>
          <w:szCs w:val="24"/>
        </w:rPr>
      </w:pPr>
      <w:r w:rsidRPr="007C3BD5">
        <w:rPr>
          <w:szCs w:val="24"/>
        </w:rPr>
        <w:t xml:space="preserve">„(4) Údaje rejstříku veřejných výzkumných institucí včetně sbírky listin jsou veřejně přístupné </w:t>
      </w:r>
      <w:r w:rsidRPr="007C3BD5" w:rsidR="007B6F84">
        <w:rPr>
          <w:szCs w:val="24"/>
        </w:rPr>
        <w:t>v</w:t>
      </w:r>
      <w:r w:rsidR="007B6F84">
        <w:rPr>
          <w:szCs w:val="24"/>
        </w:rPr>
        <w:t> </w:t>
      </w:r>
      <w:r w:rsidRPr="007C3BD5">
        <w:rPr>
          <w:szCs w:val="24"/>
        </w:rPr>
        <w:t xml:space="preserve">listinné </w:t>
      </w:r>
      <w:r w:rsidRPr="007C3BD5" w:rsidR="007B6F84">
        <w:rPr>
          <w:szCs w:val="24"/>
        </w:rPr>
        <w:t>a</w:t>
      </w:r>
      <w:r w:rsidR="007B6F84">
        <w:rPr>
          <w:szCs w:val="24"/>
        </w:rPr>
        <w:t> </w:t>
      </w:r>
      <w:r w:rsidRPr="007C3BD5">
        <w:rPr>
          <w:szCs w:val="24"/>
        </w:rPr>
        <w:t xml:space="preserve">elektronické podobě, </w:t>
      </w:r>
      <w:r w:rsidRPr="007C3BD5" w:rsidR="007B6F84">
        <w:rPr>
          <w:szCs w:val="24"/>
        </w:rPr>
        <w:t>a</w:t>
      </w:r>
      <w:r w:rsidR="007B6F84">
        <w:rPr>
          <w:szCs w:val="24"/>
        </w:rPr>
        <w:t> </w:t>
      </w:r>
      <w:r w:rsidRPr="007C3BD5">
        <w:rPr>
          <w:szCs w:val="24"/>
        </w:rPr>
        <w:t xml:space="preserve">to </w:t>
      </w:r>
      <w:r w:rsidRPr="007C3BD5" w:rsidR="007B6F84">
        <w:rPr>
          <w:szCs w:val="24"/>
        </w:rPr>
        <w:t>i</w:t>
      </w:r>
      <w:r w:rsidR="007B6F84">
        <w:rPr>
          <w:szCs w:val="24"/>
        </w:rPr>
        <w:t> </w:t>
      </w:r>
      <w:r w:rsidRPr="007C3BD5">
        <w:rPr>
          <w:szCs w:val="24"/>
        </w:rPr>
        <w:t xml:space="preserve">způsobem umožňujícím dálkový přístup </w:t>
      </w:r>
      <w:r w:rsidRPr="007C3BD5" w:rsidR="007B6F84">
        <w:rPr>
          <w:szCs w:val="24"/>
        </w:rPr>
        <w:t>a</w:t>
      </w:r>
      <w:r w:rsidR="007B6F84">
        <w:rPr>
          <w:szCs w:val="24"/>
        </w:rPr>
        <w:t> </w:t>
      </w:r>
      <w:r w:rsidRPr="007C3BD5">
        <w:rPr>
          <w:szCs w:val="24"/>
        </w:rPr>
        <w:t xml:space="preserve">na Portálu veřejné správy. Každý má právo do rejstříku veřejných výzkumných institucí nahlížet </w:t>
      </w:r>
      <w:r w:rsidRPr="007C3BD5" w:rsidR="007B6F84">
        <w:rPr>
          <w:szCs w:val="24"/>
        </w:rPr>
        <w:t>a</w:t>
      </w:r>
      <w:r w:rsidR="007B6F84">
        <w:rPr>
          <w:szCs w:val="24"/>
        </w:rPr>
        <w:t> </w:t>
      </w:r>
      <w:r w:rsidRPr="007C3BD5">
        <w:rPr>
          <w:szCs w:val="24"/>
        </w:rPr>
        <w:t xml:space="preserve">pořizovat si </w:t>
      </w:r>
      <w:r w:rsidRPr="007C3BD5" w:rsidR="007B6F84">
        <w:rPr>
          <w:szCs w:val="24"/>
        </w:rPr>
        <w:t>z</w:t>
      </w:r>
      <w:r w:rsidR="007B6F84">
        <w:rPr>
          <w:szCs w:val="24"/>
        </w:rPr>
        <w:t> </w:t>
      </w:r>
      <w:r w:rsidRPr="007C3BD5">
        <w:rPr>
          <w:szCs w:val="24"/>
        </w:rPr>
        <w:t xml:space="preserve">něj kopie nebo výpisy. Ministerstvo školství, mládeže </w:t>
      </w:r>
      <w:r w:rsidRPr="007C3BD5" w:rsidR="007B6F84">
        <w:rPr>
          <w:szCs w:val="24"/>
        </w:rPr>
        <w:t>a</w:t>
      </w:r>
      <w:r w:rsidR="007B6F84">
        <w:rPr>
          <w:szCs w:val="24"/>
        </w:rPr>
        <w:t> </w:t>
      </w:r>
      <w:r w:rsidRPr="007C3BD5">
        <w:rPr>
          <w:szCs w:val="24"/>
        </w:rPr>
        <w:t xml:space="preserve">tělovýchovy vydá na požádání úředně ověřený úplný nebo částečný opis zápisu nebo listiny uložené ve sbírce listin, </w:t>
      </w:r>
      <w:r w:rsidRPr="007C3BD5">
        <w:rPr>
          <w:szCs w:val="24"/>
        </w:rPr>
        <w:t xml:space="preserve">výpis nebo potvrzení o určitém zápisu nebo </w:t>
      </w:r>
      <w:r w:rsidRPr="007C3BD5" w:rsidR="007B6F84">
        <w:rPr>
          <w:szCs w:val="24"/>
        </w:rPr>
        <w:t>o</w:t>
      </w:r>
      <w:r w:rsidR="007B6F84">
        <w:rPr>
          <w:szCs w:val="24"/>
        </w:rPr>
        <w:t> </w:t>
      </w:r>
      <w:r w:rsidRPr="007C3BD5">
        <w:rPr>
          <w:szCs w:val="24"/>
        </w:rPr>
        <w:t xml:space="preserve">tom, že </w:t>
      </w:r>
      <w:r w:rsidRPr="007C3BD5" w:rsidR="007B6F84">
        <w:rPr>
          <w:szCs w:val="24"/>
        </w:rPr>
        <w:t>v</w:t>
      </w:r>
      <w:r w:rsidR="007B6F84">
        <w:rPr>
          <w:szCs w:val="24"/>
        </w:rPr>
        <w:t> </w:t>
      </w:r>
      <w:r w:rsidRPr="007C3BD5">
        <w:rPr>
          <w:szCs w:val="24"/>
        </w:rPr>
        <w:t>rejstříku veřejných výzkumných institucí tento zápis není.“.</w:t>
      </w:r>
    </w:p>
    <w:p w:rsidR="00D56C9C" w:rsidRPr="007C3BD5" w:rsidP="00ED0DD9">
      <w:pPr>
        <w:pStyle w:val="Novelizanbod"/>
        <w:keepNext w:val="0"/>
        <w:keepLines w:val="0"/>
        <w:widowControl w:val="0"/>
        <w:numPr>
          <w:ilvl w:val="0"/>
          <w:numId w:val="66"/>
        </w:numPr>
        <w:rPr>
          <w:szCs w:val="24"/>
        </w:rPr>
      </w:pPr>
      <w:r w:rsidRPr="007C3BD5">
        <w:rPr>
          <w:szCs w:val="24"/>
        </w:rPr>
        <w:t xml:space="preserve">Za </w:t>
      </w:r>
      <w:r w:rsidRPr="007C3BD5" w:rsidR="007B6F84">
        <w:rPr>
          <w:szCs w:val="24"/>
        </w:rPr>
        <w:t>§</w:t>
      </w:r>
      <w:r w:rsidR="007B6F84">
        <w:rPr>
          <w:szCs w:val="24"/>
        </w:rPr>
        <w:t> </w:t>
      </w:r>
      <w:r w:rsidRPr="007C3BD5" w:rsidR="007B6F84">
        <w:rPr>
          <w:szCs w:val="24"/>
        </w:rPr>
        <w:t>9</w:t>
      </w:r>
      <w:r w:rsidR="007B6F84">
        <w:rPr>
          <w:szCs w:val="24"/>
        </w:rPr>
        <w:t> </w:t>
      </w:r>
      <w:r w:rsidRPr="007C3BD5">
        <w:rPr>
          <w:szCs w:val="24"/>
        </w:rPr>
        <w:t xml:space="preserve">se vkládá nový </w:t>
      </w:r>
      <w:r w:rsidRPr="007C3BD5" w:rsidR="007B6F84">
        <w:rPr>
          <w:szCs w:val="24"/>
        </w:rPr>
        <w:t>§</w:t>
      </w:r>
      <w:r w:rsidR="007B6F84">
        <w:rPr>
          <w:szCs w:val="24"/>
        </w:rPr>
        <w:t> </w:t>
      </w:r>
      <w:r w:rsidRPr="007C3BD5">
        <w:rPr>
          <w:szCs w:val="24"/>
        </w:rPr>
        <w:t>9a, který včetně nadpisu zní:</w:t>
      </w:r>
    </w:p>
    <w:p w:rsidR="00D56C9C" w:rsidRPr="007C3BD5" w:rsidP="00D56C9C">
      <w:pPr>
        <w:widowControl w:val="0"/>
        <w:tabs>
          <w:tab w:val="left" w:pos="851"/>
        </w:tabs>
        <w:spacing w:before="120" w:after="120"/>
        <w:jc w:val="center"/>
        <w:outlineLvl w:val="6"/>
        <w:rPr>
          <w:szCs w:val="24"/>
        </w:rPr>
      </w:pPr>
      <w:r w:rsidRPr="007C3BD5">
        <w:rPr>
          <w:szCs w:val="24"/>
        </w:rPr>
        <w:t>„</w:t>
      </w:r>
      <w:r w:rsidRPr="007C3BD5" w:rsidR="007B6F84">
        <w:rPr>
          <w:szCs w:val="24"/>
        </w:rPr>
        <w:t>§</w:t>
      </w:r>
      <w:r w:rsidR="007B6F84">
        <w:rPr>
          <w:szCs w:val="24"/>
        </w:rPr>
        <w:t> </w:t>
      </w:r>
      <w:r w:rsidRPr="007C3BD5">
        <w:rPr>
          <w:szCs w:val="24"/>
        </w:rPr>
        <w:t>9a</w:t>
      </w:r>
    </w:p>
    <w:p w:rsidR="00D56C9C" w:rsidRPr="007C3BD5" w:rsidP="002543EB">
      <w:pPr>
        <w:widowControl w:val="0"/>
        <w:spacing w:before="240"/>
        <w:jc w:val="center"/>
        <w:rPr>
          <w:b/>
          <w:szCs w:val="24"/>
        </w:rPr>
      </w:pPr>
      <w:r w:rsidRPr="007C3BD5">
        <w:rPr>
          <w:b/>
          <w:szCs w:val="24"/>
        </w:rPr>
        <w:t>Změna zřizovatele veřejné výzkumné instituce</w:t>
      </w:r>
    </w:p>
    <w:p w:rsidR="00D56C9C" w:rsidRPr="007C3BD5" w:rsidP="00D56C9C">
      <w:pPr>
        <w:widowControl w:val="0"/>
        <w:spacing w:before="240"/>
        <w:ind w:firstLine="425"/>
        <w:rPr>
          <w:szCs w:val="24"/>
        </w:rPr>
      </w:pPr>
      <w:r w:rsidRPr="007C3BD5">
        <w:rPr>
          <w:szCs w:val="24"/>
        </w:rPr>
        <w:t xml:space="preserve">(1) Organizační složka státu vykonávající funkci zřizovatele veřejné výzkumné instituce se může dohodnout </w:t>
      </w:r>
      <w:r w:rsidRPr="007C3BD5" w:rsidR="007B6F84">
        <w:rPr>
          <w:szCs w:val="24"/>
        </w:rPr>
        <w:t>s</w:t>
      </w:r>
      <w:r w:rsidR="007B6F84">
        <w:rPr>
          <w:szCs w:val="24"/>
        </w:rPr>
        <w:t> </w:t>
      </w:r>
      <w:r w:rsidRPr="007C3BD5">
        <w:rPr>
          <w:szCs w:val="24"/>
        </w:rPr>
        <w:t xml:space="preserve">jinou organizační složkou státu, že bude nově plnit funkci zřizovatele tato jiná organizační složka státu, </w:t>
      </w:r>
      <w:r w:rsidRPr="007C3BD5" w:rsidR="007B6F84">
        <w:rPr>
          <w:szCs w:val="24"/>
        </w:rPr>
        <w:t>a</w:t>
      </w:r>
      <w:r w:rsidR="007B6F84">
        <w:rPr>
          <w:szCs w:val="24"/>
        </w:rPr>
        <w:t> </w:t>
      </w:r>
      <w:r w:rsidRPr="007C3BD5">
        <w:rPr>
          <w:szCs w:val="24"/>
        </w:rPr>
        <w:t xml:space="preserve">to ode dne, který si organizační složky státu </w:t>
      </w:r>
      <w:r w:rsidRPr="007C3BD5" w:rsidR="007B6F84">
        <w:rPr>
          <w:szCs w:val="24"/>
        </w:rPr>
        <w:t>v</w:t>
      </w:r>
      <w:r w:rsidR="007B6F84">
        <w:rPr>
          <w:szCs w:val="24"/>
        </w:rPr>
        <w:t> </w:t>
      </w:r>
      <w:r w:rsidRPr="007C3BD5">
        <w:rPr>
          <w:szCs w:val="24"/>
        </w:rPr>
        <w:t xml:space="preserve">dohodě ujednají. Je-li dotčenou organizační složkou státu Akademie věd České republiky, vyžaduje se ke změně zřizovatele schválení Akademickým sněmem </w:t>
      </w:r>
      <w:r w:rsidRPr="007C3BD5" w:rsidR="007B6F84">
        <w:rPr>
          <w:szCs w:val="24"/>
        </w:rPr>
        <w:t>a</w:t>
      </w:r>
      <w:r w:rsidR="007B6F84">
        <w:rPr>
          <w:szCs w:val="24"/>
        </w:rPr>
        <w:t> </w:t>
      </w:r>
      <w:r w:rsidRPr="007C3BD5">
        <w:rPr>
          <w:szCs w:val="24"/>
        </w:rPr>
        <w:t xml:space="preserve">předchozí souhlas rady instituce, které se změna týká. </w:t>
      </w:r>
    </w:p>
    <w:p w:rsidR="00D56C9C" w:rsidRPr="007C3BD5" w:rsidP="00D56C9C">
      <w:pPr>
        <w:widowControl w:val="0"/>
        <w:spacing w:before="240"/>
        <w:ind w:firstLine="425"/>
        <w:rPr>
          <w:szCs w:val="24"/>
        </w:rPr>
      </w:pPr>
      <w:r w:rsidRPr="007C3BD5">
        <w:rPr>
          <w:szCs w:val="24"/>
        </w:rPr>
        <w:t xml:space="preserve">(2) Organizační složka státu, která nově plní funkci zřizovatele veřejné výzkumné instituce na základě dohody podle odstavce 1, upraví do </w:t>
      </w:r>
      <w:r w:rsidRPr="007C3BD5" w:rsidR="007B6F84">
        <w:rPr>
          <w:szCs w:val="24"/>
        </w:rPr>
        <w:t>3</w:t>
      </w:r>
      <w:r w:rsidR="007B6F84">
        <w:rPr>
          <w:szCs w:val="24"/>
        </w:rPr>
        <w:t> </w:t>
      </w:r>
      <w:r w:rsidRPr="007C3BD5">
        <w:rPr>
          <w:szCs w:val="24"/>
        </w:rPr>
        <w:t xml:space="preserve">dnů ode dne, kdy začala plnit funkci zřizovatele, zřizovací listinu </w:t>
      </w:r>
      <w:r w:rsidRPr="007C3BD5" w:rsidR="007B6F84">
        <w:rPr>
          <w:szCs w:val="24"/>
        </w:rPr>
        <w:t>a</w:t>
      </w:r>
      <w:r w:rsidR="007B6F84">
        <w:rPr>
          <w:szCs w:val="24"/>
        </w:rPr>
        <w:t> </w:t>
      </w:r>
      <w:r w:rsidRPr="007C3BD5" w:rsidR="007B6F84">
        <w:rPr>
          <w:szCs w:val="24"/>
        </w:rPr>
        <w:t>v</w:t>
      </w:r>
      <w:r w:rsidR="007B6F84">
        <w:rPr>
          <w:szCs w:val="24"/>
        </w:rPr>
        <w:t> </w:t>
      </w:r>
      <w:r w:rsidRPr="007C3BD5">
        <w:rPr>
          <w:szCs w:val="24"/>
        </w:rPr>
        <w:t xml:space="preserve">této lhůtě podá návrh na zápis změny zřizovací listiny </w:t>
      </w:r>
      <w:r w:rsidRPr="007C3BD5" w:rsidR="007B6F84">
        <w:rPr>
          <w:szCs w:val="24"/>
        </w:rPr>
        <w:t>a</w:t>
      </w:r>
      <w:r w:rsidR="007B6F84">
        <w:rPr>
          <w:szCs w:val="24"/>
        </w:rPr>
        <w:t> </w:t>
      </w:r>
      <w:r w:rsidRPr="007C3BD5">
        <w:rPr>
          <w:szCs w:val="24"/>
        </w:rPr>
        <w:t xml:space="preserve">označení </w:t>
      </w:r>
      <w:r w:rsidRPr="007C3BD5" w:rsidR="007B6F84">
        <w:rPr>
          <w:szCs w:val="24"/>
        </w:rPr>
        <w:t>a</w:t>
      </w:r>
      <w:r w:rsidR="007B6F84">
        <w:rPr>
          <w:szCs w:val="24"/>
        </w:rPr>
        <w:t> </w:t>
      </w:r>
      <w:r w:rsidRPr="007C3BD5">
        <w:rPr>
          <w:szCs w:val="24"/>
        </w:rPr>
        <w:t xml:space="preserve">sídla organizační složky státu vykonávající funkci zřizovatele Ministerstvu školství, mládeže </w:t>
      </w:r>
      <w:r w:rsidRPr="007C3BD5" w:rsidR="007B6F84">
        <w:rPr>
          <w:szCs w:val="24"/>
        </w:rPr>
        <w:t>a</w:t>
      </w:r>
      <w:r w:rsidR="007B6F84">
        <w:rPr>
          <w:szCs w:val="24"/>
        </w:rPr>
        <w:t> </w:t>
      </w:r>
      <w:r w:rsidRPr="007C3BD5">
        <w:rPr>
          <w:szCs w:val="24"/>
        </w:rPr>
        <w:t>tělovýchovy. K návrhu se přiloží dohoda podle odstavce 1, která se zakládá do sbírky listin.“.</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11 odst. 2, </w:t>
      </w:r>
      <w:r w:rsidRPr="007C3BD5">
        <w:rPr>
          <w:szCs w:val="24"/>
        </w:rPr>
        <w:t>4</w:t>
      </w:r>
      <w:r>
        <w:rPr>
          <w:szCs w:val="24"/>
        </w:rPr>
        <w:t> </w:t>
      </w:r>
      <w:r w:rsidRPr="007C3BD5">
        <w:rPr>
          <w:szCs w:val="24"/>
        </w:rPr>
        <w:t>a</w:t>
      </w:r>
      <w:r>
        <w:rPr>
          <w:szCs w:val="24"/>
        </w:rPr>
        <w:t> </w:t>
      </w:r>
      <w:r w:rsidRPr="007C3BD5">
        <w:rPr>
          <w:szCs w:val="24"/>
        </w:rPr>
        <w:t>6</w:t>
      </w:r>
      <w:r>
        <w:rPr>
          <w:szCs w:val="24"/>
        </w:rPr>
        <w:t> </w:t>
      </w:r>
      <w:r w:rsidRPr="007C3BD5">
        <w:rPr>
          <w:szCs w:val="24"/>
        </w:rPr>
        <w:t>a</w:t>
      </w:r>
      <w:r>
        <w:rPr>
          <w:szCs w:val="24"/>
        </w:rPr>
        <w:t> </w:t>
      </w:r>
      <w:r w:rsidRPr="007C3BD5">
        <w:rPr>
          <w:szCs w:val="24"/>
        </w:rPr>
        <w:t>v</w:t>
      </w:r>
      <w:r>
        <w:rPr>
          <w:szCs w:val="24"/>
        </w:rPr>
        <w:t> </w:t>
      </w:r>
      <w:r w:rsidRPr="007C3BD5">
        <w:rPr>
          <w:szCs w:val="24"/>
        </w:rPr>
        <w:t>§</w:t>
      </w:r>
      <w:r>
        <w:rPr>
          <w:szCs w:val="24"/>
        </w:rPr>
        <w:t> </w:t>
      </w:r>
      <w:r w:rsidRPr="007C3BD5">
        <w:rPr>
          <w:szCs w:val="24"/>
        </w:rPr>
        <w:t xml:space="preserve">12 odst. </w:t>
      </w:r>
      <w:r w:rsidRPr="007C3BD5">
        <w:rPr>
          <w:szCs w:val="24"/>
        </w:rPr>
        <w:t>1</w:t>
      </w:r>
      <w:r>
        <w:rPr>
          <w:szCs w:val="24"/>
        </w:rPr>
        <w:t> </w:t>
      </w:r>
      <w:r w:rsidRPr="007C3BD5">
        <w:rPr>
          <w:szCs w:val="24"/>
        </w:rPr>
        <w:t>se slova „</w:t>
      </w:r>
      <w:r w:rsidRPr="007C3BD5">
        <w:rPr>
          <w:szCs w:val="24"/>
        </w:rPr>
        <w:t>s</w:t>
      </w:r>
      <w:r>
        <w:rPr>
          <w:szCs w:val="24"/>
        </w:rPr>
        <w:t> </w:t>
      </w:r>
      <w:r w:rsidRPr="007C3BD5">
        <w:rPr>
          <w:szCs w:val="24"/>
        </w:rPr>
        <w:t xml:space="preserve">předchozím souhlasem nebo na návrh rady“ nahrazují slovy „po projednání </w:t>
      </w:r>
      <w:r w:rsidRPr="007C3BD5">
        <w:rPr>
          <w:szCs w:val="24"/>
        </w:rPr>
        <w:t>s</w:t>
      </w:r>
      <w:r>
        <w:rPr>
          <w:szCs w:val="24"/>
        </w:rPr>
        <w:t> </w:t>
      </w:r>
      <w:r w:rsidRPr="007C3BD5">
        <w:rPr>
          <w:szCs w:val="24"/>
        </w:rPr>
        <w:t>radou“.</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11 odst. </w:t>
      </w:r>
      <w:r w:rsidRPr="007C3BD5">
        <w:rPr>
          <w:szCs w:val="24"/>
        </w:rPr>
        <w:t>2</w:t>
      </w:r>
      <w:r>
        <w:rPr>
          <w:szCs w:val="24"/>
        </w:rPr>
        <w:t> </w:t>
      </w:r>
      <w:r w:rsidRPr="007C3BD5">
        <w:rPr>
          <w:szCs w:val="24"/>
        </w:rPr>
        <w:t xml:space="preserve">se na konci textu věty první doplňují slova „; plní-li funkci zřizovatele Akademie věd České republiky, vyžaduje se ke sloučení předchozí souhlas rady každé </w:t>
      </w:r>
      <w:r w:rsidRPr="007C3BD5">
        <w:rPr>
          <w:szCs w:val="24"/>
        </w:rPr>
        <w:t>z</w:t>
      </w:r>
      <w:r>
        <w:rPr>
          <w:szCs w:val="24"/>
        </w:rPr>
        <w:t> </w:t>
      </w:r>
      <w:r w:rsidRPr="007C3BD5">
        <w:rPr>
          <w:szCs w:val="24"/>
        </w:rPr>
        <w:t xml:space="preserve">veřejných výzkumných institucí, které se sloučení účastní, </w:t>
      </w:r>
      <w:r w:rsidRPr="007C3BD5">
        <w:rPr>
          <w:szCs w:val="24"/>
        </w:rPr>
        <w:t>a</w:t>
      </w:r>
      <w:r>
        <w:rPr>
          <w:szCs w:val="24"/>
        </w:rPr>
        <w:t> </w:t>
      </w:r>
      <w:r w:rsidRPr="007C3BD5">
        <w:rPr>
          <w:szCs w:val="24"/>
        </w:rPr>
        <w:t>schválení Akademickým sněmem“.</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11 odst. </w:t>
      </w:r>
      <w:r w:rsidRPr="007C3BD5">
        <w:rPr>
          <w:szCs w:val="24"/>
        </w:rPr>
        <w:t>4</w:t>
      </w:r>
      <w:r>
        <w:rPr>
          <w:szCs w:val="24"/>
        </w:rPr>
        <w:t> </w:t>
      </w:r>
      <w:r w:rsidRPr="007C3BD5">
        <w:rPr>
          <w:szCs w:val="24"/>
        </w:rPr>
        <w:t xml:space="preserve">se na konci textu věty první doplňují slova „; plní-li funkci zřizovatele Akademie věd České republiky, vyžaduje se ke splynutí předchozí souhlas rady každé </w:t>
      </w:r>
      <w:r w:rsidRPr="007C3BD5">
        <w:rPr>
          <w:szCs w:val="24"/>
        </w:rPr>
        <w:t>z</w:t>
      </w:r>
      <w:r>
        <w:rPr>
          <w:szCs w:val="24"/>
        </w:rPr>
        <w:t> </w:t>
      </w:r>
      <w:r w:rsidRPr="007C3BD5">
        <w:rPr>
          <w:szCs w:val="24"/>
        </w:rPr>
        <w:t xml:space="preserve">veřejných výzkumných institucí, které se splynutí účastní, </w:t>
      </w:r>
      <w:r w:rsidRPr="007C3BD5">
        <w:rPr>
          <w:szCs w:val="24"/>
        </w:rPr>
        <w:t>a</w:t>
      </w:r>
      <w:r>
        <w:rPr>
          <w:szCs w:val="24"/>
        </w:rPr>
        <w:t> </w:t>
      </w:r>
      <w:r w:rsidRPr="007C3BD5">
        <w:rPr>
          <w:szCs w:val="24"/>
        </w:rPr>
        <w:t>schválení Akademickým sněmem“.</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11 odst. </w:t>
      </w:r>
      <w:r w:rsidRPr="007C3BD5">
        <w:rPr>
          <w:szCs w:val="24"/>
        </w:rPr>
        <w:t>6</w:t>
      </w:r>
      <w:r>
        <w:rPr>
          <w:szCs w:val="24"/>
        </w:rPr>
        <w:t> </w:t>
      </w:r>
      <w:r w:rsidRPr="007C3BD5">
        <w:rPr>
          <w:szCs w:val="24"/>
        </w:rPr>
        <w:t xml:space="preserve">se na konci textu věty první doplňují slova „; plní-li funkci zřizovatele Akademie věd České republiky, vyžaduje se </w:t>
      </w:r>
      <w:r w:rsidRPr="007C3BD5">
        <w:rPr>
          <w:szCs w:val="24"/>
        </w:rPr>
        <w:t>k</w:t>
      </w:r>
      <w:r>
        <w:rPr>
          <w:szCs w:val="24"/>
        </w:rPr>
        <w:t> </w:t>
      </w:r>
      <w:r w:rsidRPr="007C3BD5">
        <w:rPr>
          <w:szCs w:val="24"/>
        </w:rPr>
        <w:t xml:space="preserve">rozdělení předchozí souhlas rady instituce </w:t>
      </w:r>
      <w:r w:rsidRPr="007C3BD5">
        <w:rPr>
          <w:szCs w:val="24"/>
        </w:rPr>
        <w:t>a</w:t>
      </w:r>
      <w:r>
        <w:rPr>
          <w:szCs w:val="24"/>
        </w:rPr>
        <w:t> </w:t>
      </w:r>
      <w:r w:rsidRPr="007C3BD5">
        <w:rPr>
          <w:szCs w:val="24"/>
        </w:rPr>
        <w:t>schválení Akademickým sněmem“.</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12 se na konci textu odstavce </w:t>
      </w:r>
      <w:r w:rsidRPr="007C3BD5">
        <w:rPr>
          <w:szCs w:val="24"/>
        </w:rPr>
        <w:t>1</w:t>
      </w:r>
      <w:r>
        <w:rPr>
          <w:szCs w:val="24"/>
        </w:rPr>
        <w:t> </w:t>
      </w:r>
      <w:r w:rsidRPr="007C3BD5">
        <w:rPr>
          <w:szCs w:val="24"/>
        </w:rPr>
        <w:t xml:space="preserve">doplňují slova „; plní-li funkci zřizovatele Akademie věd České republiky, vyžaduje se ke zrušení předchozí souhlas rady instituce </w:t>
      </w:r>
      <w:r w:rsidRPr="007C3BD5">
        <w:rPr>
          <w:szCs w:val="24"/>
        </w:rPr>
        <w:t>a</w:t>
      </w:r>
      <w:r>
        <w:rPr>
          <w:szCs w:val="24"/>
        </w:rPr>
        <w:t> </w:t>
      </w:r>
      <w:r w:rsidRPr="007C3BD5">
        <w:rPr>
          <w:szCs w:val="24"/>
        </w:rPr>
        <w:t>schválení Akademickým sněmem“.</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15 se na konci textu písmene i) doplňují slova „</w:t>
      </w:r>
      <w:r w:rsidRPr="007C3BD5">
        <w:rPr>
          <w:szCs w:val="24"/>
        </w:rPr>
        <w:t>a</w:t>
      </w:r>
      <w:r>
        <w:rPr>
          <w:szCs w:val="24"/>
        </w:rPr>
        <w:t> </w:t>
      </w:r>
      <w:r w:rsidRPr="007C3BD5">
        <w:rPr>
          <w:szCs w:val="24"/>
        </w:rPr>
        <w:t>u</w:t>
      </w:r>
      <w:r>
        <w:rPr>
          <w:szCs w:val="24"/>
        </w:rPr>
        <w:t> </w:t>
      </w:r>
      <w:r w:rsidRPr="007C3BD5">
        <w:rPr>
          <w:szCs w:val="24"/>
        </w:rPr>
        <w:t xml:space="preserve">veřejné výzkumné instituce, u níž plní funkci zřizovatele ministerstvo nebo jiný ústřední orgán státní správy nebo jejímž </w:t>
      </w:r>
      <w:r w:rsidRPr="007C3BD5">
        <w:rPr>
          <w:szCs w:val="24"/>
        </w:rPr>
        <w:t>zřizovatelem je územní samosprávný celek, externí členy rady instituce“.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15 písm. l) se za slovo „odvolání“ vkládá slovo „voleného“.</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17 odst. </w:t>
      </w:r>
      <w:r w:rsidRPr="007C3BD5">
        <w:rPr>
          <w:szCs w:val="24"/>
        </w:rPr>
        <w:t>1</w:t>
      </w:r>
      <w:r>
        <w:rPr>
          <w:szCs w:val="24"/>
        </w:rPr>
        <w:t> </w:t>
      </w:r>
      <w:r w:rsidRPr="007C3BD5">
        <w:rPr>
          <w:szCs w:val="24"/>
        </w:rPr>
        <w:t>písm. e) se slova „radou instituce“ nahrazují slovy „dozorčí radou“.</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17 se na konci odstavce </w:t>
      </w:r>
      <w:r w:rsidRPr="007C3BD5">
        <w:rPr>
          <w:szCs w:val="24"/>
        </w:rPr>
        <w:t>1</w:t>
      </w:r>
      <w:r>
        <w:rPr>
          <w:szCs w:val="24"/>
        </w:rPr>
        <w:t> </w:t>
      </w:r>
      <w:r w:rsidRPr="007C3BD5">
        <w:rPr>
          <w:szCs w:val="24"/>
        </w:rPr>
        <w:t xml:space="preserve">tečka nahrazuje čárkou </w:t>
      </w:r>
      <w:r w:rsidRPr="007C3BD5">
        <w:rPr>
          <w:szCs w:val="24"/>
        </w:rPr>
        <w:t>a</w:t>
      </w:r>
      <w:r>
        <w:rPr>
          <w:szCs w:val="24"/>
        </w:rPr>
        <w:t> </w:t>
      </w:r>
      <w:r w:rsidRPr="007C3BD5">
        <w:rPr>
          <w:szCs w:val="24"/>
        </w:rPr>
        <w:t>doplňuje se písmeno j), které zní:</w:t>
      </w:r>
    </w:p>
    <w:p w:rsidR="00D56C9C" w:rsidRPr="007C3BD5" w:rsidP="00D56C9C">
      <w:pPr>
        <w:widowControl w:val="0"/>
        <w:tabs>
          <w:tab w:val="left" w:pos="993"/>
        </w:tabs>
        <w:ind w:left="284" w:hanging="284"/>
        <w:rPr>
          <w:szCs w:val="24"/>
        </w:rPr>
      </w:pPr>
      <w:r w:rsidRPr="007C3BD5">
        <w:rPr>
          <w:szCs w:val="24"/>
        </w:rPr>
        <w:t xml:space="preserve">„j) vydává vnitřní předpisy podle </w:t>
      </w:r>
      <w:r w:rsidRPr="007C3BD5" w:rsidR="007B6F84">
        <w:rPr>
          <w:szCs w:val="24"/>
        </w:rPr>
        <w:t>§</w:t>
      </w:r>
      <w:r w:rsidR="007B6F84">
        <w:rPr>
          <w:szCs w:val="24"/>
        </w:rPr>
        <w:t> </w:t>
      </w:r>
      <w:r w:rsidRPr="007C3BD5">
        <w:rPr>
          <w:szCs w:val="24"/>
        </w:rPr>
        <w:t xml:space="preserve">20 odst. </w:t>
      </w:r>
      <w:r w:rsidRPr="007C3BD5" w:rsidR="007B6F84">
        <w:rPr>
          <w:szCs w:val="24"/>
        </w:rPr>
        <w:t>1</w:t>
      </w:r>
      <w:r w:rsidR="007B6F84">
        <w:rPr>
          <w:szCs w:val="24"/>
        </w:rPr>
        <w:t> </w:t>
      </w:r>
      <w:r w:rsidRPr="007C3BD5">
        <w:rPr>
          <w:szCs w:val="24"/>
        </w:rPr>
        <w:t>písm. c) až 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17 odstavec </w:t>
      </w:r>
      <w:r w:rsidRPr="007C3BD5">
        <w:rPr>
          <w:szCs w:val="24"/>
        </w:rPr>
        <w:t>2</w:t>
      </w:r>
      <w:r>
        <w:rPr>
          <w:szCs w:val="24"/>
        </w:rPr>
        <w:t> </w:t>
      </w:r>
      <w:r w:rsidRPr="007C3BD5">
        <w:rPr>
          <w:szCs w:val="24"/>
        </w:rPr>
        <w:t>zní:</w:t>
      </w:r>
    </w:p>
    <w:p w:rsidR="00D56C9C" w:rsidRPr="007C3BD5" w:rsidP="00D56C9C">
      <w:pPr>
        <w:widowControl w:val="0"/>
        <w:spacing w:before="240"/>
        <w:ind w:firstLine="425"/>
        <w:rPr>
          <w:szCs w:val="24"/>
        </w:rPr>
      </w:pPr>
      <w:r w:rsidRPr="007C3BD5">
        <w:rPr>
          <w:szCs w:val="24"/>
        </w:rPr>
        <w:t xml:space="preserve">„(2) Ředitele jmenuje zřizovatel na základě výběrového řízení. Členy výběrové komise jmenuje zřizovatel, </w:t>
      </w:r>
      <w:r w:rsidRPr="007C3BD5" w:rsidR="007B6F84">
        <w:rPr>
          <w:szCs w:val="24"/>
        </w:rPr>
        <w:t>z</w:t>
      </w:r>
      <w:r w:rsidR="007B6F84">
        <w:rPr>
          <w:szCs w:val="24"/>
        </w:rPr>
        <w:t> </w:t>
      </w:r>
      <w:r w:rsidRPr="007C3BD5">
        <w:rPr>
          <w:szCs w:val="24"/>
        </w:rPr>
        <w:t xml:space="preserve">toho nejméně polovinu na návrh rady instituce nebo </w:t>
      </w:r>
      <w:r w:rsidRPr="007C3BD5" w:rsidR="007B6F84">
        <w:rPr>
          <w:szCs w:val="24"/>
        </w:rPr>
        <w:t>z</w:t>
      </w:r>
      <w:r w:rsidR="007B6F84">
        <w:rPr>
          <w:szCs w:val="24"/>
        </w:rPr>
        <w:t> </w:t>
      </w:r>
      <w:r w:rsidRPr="007C3BD5">
        <w:rPr>
          <w:szCs w:val="24"/>
        </w:rPr>
        <w:t xml:space="preserve">řad jejích členů. Ředitele může zřizovatel odvolat na návrh rady instituce nebo dozorčí rady nebo </w:t>
      </w:r>
      <w:r w:rsidRPr="007C3BD5" w:rsidR="007B6F84">
        <w:rPr>
          <w:szCs w:val="24"/>
        </w:rPr>
        <w:t>z</w:t>
      </w:r>
      <w:r w:rsidR="007B6F84">
        <w:rPr>
          <w:szCs w:val="24"/>
        </w:rPr>
        <w:t> </w:t>
      </w:r>
      <w:r w:rsidRPr="007C3BD5">
        <w:rPr>
          <w:szCs w:val="24"/>
        </w:rPr>
        <w:t xml:space="preserve">vlastního rozhodnutí. Před jmenováním nebo odvoláním ředitele zřizovatel projedná svůj záměr </w:t>
      </w:r>
      <w:r w:rsidRPr="007C3BD5" w:rsidR="007B6F84">
        <w:rPr>
          <w:szCs w:val="24"/>
        </w:rPr>
        <w:t>s</w:t>
      </w:r>
      <w:r w:rsidR="007B6F84">
        <w:rPr>
          <w:szCs w:val="24"/>
        </w:rPr>
        <w:t> </w:t>
      </w:r>
      <w:r w:rsidRPr="007C3BD5">
        <w:rPr>
          <w:szCs w:val="24"/>
        </w:rPr>
        <w:t xml:space="preserve">radou instituce </w:t>
      </w:r>
      <w:r w:rsidRPr="007C3BD5" w:rsidR="007B6F84">
        <w:rPr>
          <w:szCs w:val="24"/>
        </w:rPr>
        <w:t>a</w:t>
      </w:r>
      <w:r w:rsidR="007B6F84">
        <w:rPr>
          <w:szCs w:val="24"/>
        </w:rPr>
        <w:t> </w:t>
      </w:r>
      <w:r w:rsidRPr="007C3BD5" w:rsidR="007B6F84">
        <w:rPr>
          <w:szCs w:val="24"/>
        </w:rPr>
        <w:t>s</w:t>
      </w:r>
      <w:r w:rsidR="007B6F84">
        <w:rPr>
          <w:szCs w:val="24"/>
        </w:rPr>
        <w:t> </w:t>
      </w:r>
      <w:r w:rsidRPr="007C3BD5">
        <w:rPr>
          <w:szCs w:val="24"/>
        </w:rPr>
        <w:t xml:space="preserve">dozorčí radou. V případě, že ředitel přestane splňovat podmínky pro výkon funkce stanovené tímto zákonem, navrhne rada instituce zřizovateli odvolání ředitele bez zbytečného odkladu poté, co se </w:t>
      </w:r>
      <w:r w:rsidRPr="007C3BD5" w:rsidR="007B6F84">
        <w:rPr>
          <w:szCs w:val="24"/>
        </w:rPr>
        <w:t>o</w:t>
      </w:r>
      <w:r w:rsidR="007B6F84">
        <w:rPr>
          <w:szCs w:val="24"/>
        </w:rPr>
        <w:t> </w:t>
      </w:r>
      <w:r w:rsidRPr="007C3BD5">
        <w:rPr>
          <w:szCs w:val="24"/>
        </w:rPr>
        <w:t>této skutečnosti dozví.“.</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 xml:space="preserve">písm. a) se slova „zřízena, na uplatnění“ nahrazují slovy „zřízena, a na uplatnění“ </w:t>
      </w:r>
      <w:r w:rsidRPr="007C3BD5">
        <w:rPr>
          <w:szCs w:val="24"/>
        </w:rPr>
        <w:t>a</w:t>
      </w:r>
      <w:r>
        <w:rPr>
          <w:szCs w:val="24"/>
        </w:rPr>
        <w:t> </w:t>
      </w:r>
      <w:r w:rsidRPr="007C3BD5">
        <w:rPr>
          <w:szCs w:val="24"/>
        </w:rPr>
        <w:t>slova „</w:t>
      </w:r>
      <w:r w:rsidRPr="007C3BD5">
        <w:rPr>
          <w:szCs w:val="24"/>
        </w:rPr>
        <w:t>a</w:t>
      </w:r>
      <w:r>
        <w:rPr>
          <w:szCs w:val="24"/>
        </w:rPr>
        <w:t> </w:t>
      </w:r>
      <w:r w:rsidRPr="007C3BD5">
        <w:rPr>
          <w:szCs w:val="24"/>
        </w:rPr>
        <w:t>na její řádné hospodaření“ se zrušují.</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písmeno c) zní:</w:t>
      </w:r>
    </w:p>
    <w:p w:rsidR="00D56C9C" w:rsidRPr="007C3BD5" w:rsidP="00D56C9C">
      <w:pPr>
        <w:widowControl w:val="0"/>
        <w:tabs>
          <w:tab w:val="left" w:pos="993"/>
        </w:tabs>
        <w:ind w:left="284" w:hanging="284"/>
        <w:rPr>
          <w:szCs w:val="24"/>
        </w:rPr>
      </w:pPr>
      <w:r w:rsidRPr="007C3BD5">
        <w:rPr>
          <w:szCs w:val="24"/>
        </w:rPr>
        <w:t xml:space="preserve">„c) projednává návrh rozpočtu veřejné výzkumné instituce, návrh změn rozpočtu </w:t>
      </w:r>
      <w:r w:rsidRPr="007C3BD5" w:rsidR="007B6F84">
        <w:rPr>
          <w:szCs w:val="24"/>
        </w:rPr>
        <w:t>a</w:t>
      </w:r>
      <w:r w:rsidR="007B6F84">
        <w:rPr>
          <w:szCs w:val="24"/>
        </w:rPr>
        <w:t> </w:t>
      </w:r>
      <w:r w:rsidRPr="007C3BD5">
        <w:rPr>
          <w:szCs w:val="24"/>
        </w:rPr>
        <w:t>návrh střednědobého výhledu rozpočtu,“.</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písm. d) se slova „až e)“ nahrazují slovy „</w:t>
      </w:r>
      <w:r w:rsidRPr="007C3BD5">
        <w:rPr>
          <w:szCs w:val="24"/>
        </w:rPr>
        <w:t>a</w:t>
      </w:r>
      <w:r>
        <w:rPr>
          <w:szCs w:val="24"/>
        </w:rPr>
        <w:t> </w:t>
      </w:r>
      <w:r w:rsidRPr="007C3BD5">
        <w:rPr>
          <w:szCs w:val="24"/>
        </w:rPr>
        <w:t>b)“.</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písmeno e) zní:</w:t>
      </w:r>
    </w:p>
    <w:p w:rsidR="00D56C9C" w:rsidRPr="007C3BD5" w:rsidP="00D56C9C">
      <w:pPr>
        <w:widowControl w:val="0"/>
        <w:tabs>
          <w:tab w:val="left" w:pos="993"/>
        </w:tabs>
        <w:ind w:left="284" w:hanging="284"/>
        <w:rPr>
          <w:szCs w:val="24"/>
        </w:rPr>
      </w:pPr>
      <w:r w:rsidRPr="007C3BD5">
        <w:rPr>
          <w:szCs w:val="24"/>
        </w:rPr>
        <w:t xml:space="preserve">„e) projednává návrh výroční zprávy, účetní závěrku </w:t>
      </w:r>
      <w:r w:rsidRPr="007C3BD5" w:rsidR="007B6F84">
        <w:rPr>
          <w:szCs w:val="24"/>
        </w:rPr>
        <w:t>a</w:t>
      </w:r>
      <w:r w:rsidR="007B6F84">
        <w:rPr>
          <w:szCs w:val="24"/>
        </w:rPr>
        <w:t> </w:t>
      </w:r>
      <w:r w:rsidRPr="007C3BD5">
        <w:rPr>
          <w:szCs w:val="24"/>
        </w:rPr>
        <w:t xml:space="preserve">vnitřní předpisy veřejné výzkumné instituce uvedené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20 odst. </w:t>
      </w:r>
      <w:r w:rsidRPr="007C3BD5" w:rsidR="007B6F84">
        <w:rPr>
          <w:szCs w:val="24"/>
        </w:rPr>
        <w:t>1</w:t>
      </w:r>
      <w:r w:rsidR="007B6F84">
        <w:rPr>
          <w:szCs w:val="24"/>
        </w:rPr>
        <w:t> </w:t>
      </w:r>
      <w:r w:rsidRPr="007C3BD5">
        <w:rPr>
          <w:szCs w:val="24"/>
        </w:rPr>
        <w:t>písm. c) až 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 xml:space="preserve">písmena g) </w:t>
      </w:r>
      <w:r w:rsidRPr="007C3BD5">
        <w:rPr>
          <w:szCs w:val="24"/>
        </w:rPr>
        <w:t>a</w:t>
      </w:r>
      <w:r>
        <w:rPr>
          <w:szCs w:val="24"/>
        </w:rPr>
        <w:t> </w:t>
      </w:r>
      <w:r w:rsidRPr="007C3BD5">
        <w:rPr>
          <w:szCs w:val="24"/>
        </w:rPr>
        <w:t>h) znějí:</w:t>
      </w:r>
    </w:p>
    <w:p w:rsidR="00D56C9C" w:rsidRPr="007C3BD5" w:rsidP="00D56C9C">
      <w:pPr>
        <w:widowControl w:val="0"/>
        <w:tabs>
          <w:tab w:val="left" w:pos="993"/>
        </w:tabs>
        <w:ind w:left="284" w:hanging="284"/>
        <w:rPr>
          <w:szCs w:val="24"/>
        </w:rPr>
      </w:pPr>
      <w:r w:rsidRPr="007C3BD5">
        <w:rPr>
          <w:szCs w:val="24"/>
        </w:rPr>
        <w:t xml:space="preserve">„g) projednává návrh postupu zřizovatele podle </w:t>
      </w:r>
      <w:r w:rsidRPr="007C3BD5" w:rsidR="007B6F84">
        <w:rPr>
          <w:szCs w:val="24"/>
        </w:rPr>
        <w:t>§</w:t>
      </w:r>
      <w:r w:rsidR="007B6F84">
        <w:rPr>
          <w:szCs w:val="24"/>
        </w:rPr>
        <w:t> </w:t>
      </w:r>
      <w:r w:rsidRPr="007C3BD5">
        <w:rPr>
          <w:szCs w:val="24"/>
        </w:rPr>
        <w:t xml:space="preserve">10 odst. </w:t>
      </w:r>
      <w:r w:rsidRPr="007C3BD5" w:rsidR="007B6F84">
        <w:rPr>
          <w:szCs w:val="24"/>
        </w:rPr>
        <w:t>2</w:t>
      </w:r>
      <w:r w:rsidR="007B6F84">
        <w:rPr>
          <w:szCs w:val="24"/>
        </w:rPr>
        <w:t> </w:t>
      </w:r>
      <w:r w:rsidRPr="007C3BD5">
        <w:rPr>
          <w:szCs w:val="24"/>
        </w:rPr>
        <w:t xml:space="preserve">písm. a) </w:t>
      </w:r>
      <w:r w:rsidRPr="007C3BD5" w:rsidR="007B6F84">
        <w:rPr>
          <w:szCs w:val="24"/>
        </w:rPr>
        <w:t>a</w:t>
      </w:r>
      <w:r w:rsidR="007B6F84">
        <w:rPr>
          <w:szCs w:val="24"/>
        </w:rPr>
        <w:t> </w:t>
      </w:r>
      <w:r w:rsidRPr="007C3BD5">
        <w:rPr>
          <w:szCs w:val="24"/>
        </w:rPr>
        <w:t xml:space="preserve">b), popřípadě k takovému postupu dává v případech stanovených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11 odst. 2, </w:t>
      </w:r>
      <w:r w:rsidRPr="007C3BD5" w:rsidR="007B6F84">
        <w:rPr>
          <w:szCs w:val="24"/>
        </w:rPr>
        <w:t>4</w:t>
      </w:r>
      <w:r w:rsidR="007B6F84">
        <w:rPr>
          <w:szCs w:val="24"/>
        </w:rPr>
        <w:t> </w:t>
      </w:r>
      <w:r w:rsidRPr="007C3BD5" w:rsidR="007B6F84">
        <w:rPr>
          <w:szCs w:val="24"/>
        </w:rPr>
        <w:t>a</w:t>
      </w:r>
      <w:r w:rsidR="007B6F84">
        <w:rPr>
          <w:szCs w:val="24"/>
        </w:rPr>
        <w:t> </w:t>
      </w:r>
      <w:r w:rsidRPr="007C3BD5" w:rsidR="007B6F84">
        <w:rPr>
          <w:szCs w:val="24"/>
        </w:rPr>
        <w:t>6</w:t>
      </w:r>
      <w:r w:rsidR="007B6F84">
        <w:rPr>
          <w:szCs w:val="24"/>
        </w:rPr>
        <w:t> </w:t>
      </w:r>
      <w:r w:rsidRPr="007C3BD5" w:rsidR="007B6F84">
        <w:rPr>
          <w:szCs w:val="24"/>
        </w:rPr>
        <w:t>a</w:t>
      </w:r>
      <w:r w:rsidR="007B6F84">
        <w:rPr>
          <w:szCs w:val="24"/>
        </w:rPr>
        <w:t>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12 odst. </w:t>
      </w:r>
      <w:r w:rsidRPr="007C3BD5" w:rsidR="007B6F84">
        <w:rPr>
          <w:szCs w:val="24"/>
        </w:rPr>
        <w:t>1</w:t>
      </w:r>
      <w:r w:rsidR="007B6F84">
        <w:rPr>
          <w:szCs w:val="24"/>
        </w:rPr>
        <w:t> </w:t>
      </w:r>
      <w:r w:rsidRPr="007C3BD5">
        <w:rPr>
          <w:szCs w:val="24"/>
        </w:rPr>
        <w:t xml:space="preserve">předchozí souhlas, </w:t>
      </w:r>
      <w:r w:rsidRPr="007C3BD5" w:rsidR="007B6F84">
        <w:rPr>
          <w:szCs w:val="24"/>
        </w:rPr>
        <w:t>a</w:t>
      </w:r>
      <w:r w:rsidR="007B6F84">
        <w:rPr>
          <w:szCs w:val="24"/>
        </w:rPr>
        <w:t> </w:t>
      </w:r>
      <w:r w:rsidRPr="007C3BD5">
        <w:rPr>
          <w:szCs w:val="24"/>
        </w:rPr>
        <w:t xml:space="preserve">v případě stanoveném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9a odst. </w:t>
      </w:r>
      <w:r w:rsidRPr="007C3BD5" w:rsidR="007B6F84">
        <w:rPr>
          <w:szCs w:val="24"/>
        </w:rPr>
        <w:t>1</w:t>
      </w:r>
      <w:r w:rsidR="007B6F84">
        <w:rPr>
          <w:szCs w:val="24"/>
        </w:rPr>
        <w:t> </w:t>
      </w:r>
      <w:r w:rsidRPr="007C3BD5">
        <w:rPr>
          <w:szCs w:val="24"/>
        </w:rPr>
        <w:t xml:space="preserve">větě druhé dává předchozí souhlas ke změně zřizovatele, </w:t>
      </w:r>
    </w:p>
    <w:p w:rsidR="00D56C9C" w:rsidRPr="007C3BD5" w:rsidP="00D56C9C">
      <w:pPr>
        <w:widowControl w:val="0"/>
        <w:tabs>
          <w:tab w:val="left" w:pos="993"/>
        </w:tabs>
        <w:ind w:left="284" w:hanging="284"/>
        <w:rPr>
          <w:szCs w:val="24"/>
        </w:rPr>
      </w:pPr>
      <w:r w:rsidRPr="007C3BD5">
        <w:rPr>
          <w:szCs w:val="24"/>
        </w:rPr>
        <w:t xml:space="preserve">h) </w:t>
      </w:r>
      <w:r w:rsidRPr="007C3BD5">
        <w:rPr>
          <w:szCs w:val="24"/>
        </w:rPr>
        <w:tab/>
        <w:t xml:space="preserve">navrhuje členy výběrové komise </w:t>
      </w:r>
      <w:r w:rsidRPr="007C3BD5" w:rsidR="007B6F84">
        <w:rPr>
          <w:szCs w:val="24"/>
        </w:rPr>
        <w:t>a</w:t>
      </w:r>
      <w:r w:rsidR="007B6F84">
        <w:rPr>
          <w:szCs w:val="24"/>
        </w:rPr>
        <w:t> </w:t>
      </w:r>
      <w:r w:rsidRPr="007C3BD5">
        <w:rPr>
          <w:szCs w:val="24"/>
        </w:rPr>
        <w:t xml:space="preserve">odvolání ředitele podle </w:t>
      </w:r>
      <w:r w:rsidRPr="007C3BD5" w:rsidR="007B6F84">
        <w:rPr>
          <w:szCs w:val="24"/>
        </w:rPr>
        <w:t>§</w:t>
      </w:r>
      <w:r w:rsidR="007B6F84">
        <w:rPr>
          <w:szCs w:val="24"/>
        </w:rPr>
        <w:t> </w:t>
      </w:r>
      <w:r w:rsidRPr="007C3BD5">
        <w:rPr>
          <w:szCs w:val="24"/>
        </w:rPr>
        <w:t xml:space="preserve">17 odst. </w:t>
      </w:r>
      <w:r w:rsidRPr="007C3BD5" w:rsidR="007B6F84">
        <w:rPr>
          <w:szCs w:val="24"/>
        </w:rPr>
        <w:t>2</w:t>
      </w:r>
      <w:r w:rsidR="007B6F84">
        <w:rPr>
          <w:szCs w:val="24"/>
        </w:rPr>
        <w:t> </w:t>
      </w:r>
      <w:r w:rsidRPr="007C3BD5">
        <w:rPr>
          <w:szCs w:val="24"/>
        </w:rPr>
        <w:t xml:space="preserve">a projednává záměr zřizovatele jmenovat nebo odvolat ředitele podle </w:t>
      </w:r>
      <w:r w:rsidRPr="007C3BD5" w:rsidR="007B6F84">
        <w:rPr>
          <w:szCs w:val="24"/>
        </w:rPr>
        <w:t>§</w:t>
      </w:r>
      <w:r w:rsidR="007B6F84">
        <w:rPr>
          <w:szCs w:val="24"/>
        </w:rPr>
        <w:t> </w:t>
      </w:r>
      <w:r w:rsidRPr="007C3BD5">
        <w:rPr>
          <w:szCs w:val="24"/>
        </w:rPr>
        <w:t>17 odst. 2,“.</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2</w:t>
      </w:r>
      <w:r>
        <w:rPr>
          <w:szCs w:val="24"/>
        </w:rPr>
        <w:t> </w:t>
      </w:r>
      <w:r w:rsidRPr="007C3BD5">
        <w:rPr>
          <w:szCs w:val="24"/>
        </w:rPr>
        <w:t>písmeno j) zní:</w:t>
      </w:r>
    </w:p>
    <w:p w:rsidR="00D56C9C" w:rsidRPr="007C3BD5" w:rsidP="00D56C9C">
      <w:pPr>
        <w:widowControl w:val="0"/>
        <w:tabs>
          <w:tab w:val="left" w:pos="993"/>
        </w:tabs>
        <w:ind w:left="284" w:hanging="284"/>
        <w:rPr>
          <w:szCs w:val="24"/>
        </w:rPr>
      </w:pPr>
      <w:r w:rsidRPr="007C3BD5">
        <w:rPr>
          <w:szCs w:val="24"/>
        </w:rPr>
        <w:t xml:space="preserve">„j) projednává návrhy na sjednání smluv </w:t>
      </w:r>
      <w:r w:rsidRPr="007C3BD5" w:rsidR="007B6F84">
        <w:rPr>
          <w:szCs w:val="24"/>
        </w:rPr>
        <w:t>o</w:t>
      </w:r>
      <w:r w:rsidR="007B6F84">
        <w:rPr>
          <w:szCs w:val="24"/>
        </w:rPr>
        <w:t> </w:t>
      </w:r>
      <w:r w:rsidRPr="007C3BD5">
        <w:rPr>
          <w:szCs w:val="24"/>
        </w:rPr>
        <w:t>spolupráci veřejné výzkumné instituce.“.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4</w:t>
      </w:r>
      <w:r>
        <w:rPr>
          <w:szCs w:val="24"/>
        </w:rPr>
        <w:t> </w:t>
      </w:r>
      <w:r w:rsidRPr="007C3BD5">
        <w:rPr>
          <w:szCs w:val="24"/>
        </w:rPr>
        <w:t xml:space="preserve">větě první se slovo „a“ zrušuje </w:t>
      </w:r>
      <w:r w:rsidRPr="007C3BD5">
        <w:rPr>
          <w:szCs w:val="24"/>
        </w:rPr>
        <w:t>a</w:t>
      </w:r>
      <w:r>
        <w:rPr>
          <w:szCs w:val="24"/>
        </w:rPr>
        <w:t> </w:t>
      </w:r>
      <w:r w:rsidRPr="007C3BD5">
        <w:rPr>
          <w:szCs w:val="24"/>
        </w:rPr>
        <w:t xml:space="preserve">za slovo „výzkumu“ se vkládají slova „, </w:t>
      </w:r>
      <w:r w:rsidRPr="007C3BD5">
        <w:rPr>
          <w:szCs w:val="24"/>
        </w:rPr>
        <w:t>a</w:t>
      </w:r>
      <w:r>
        <w:rPr>
          <w:szCs w:val="24"/>
        </w:rPr>
        <w:t> </w:t>
      </w:r>
      <w:r w:rsidRPr="007C3BD5">
        <w:rPr>
          <w:szCs w:val="24"/>
        </w:rPr>
        <w:t xml:space="preserve">plní-li funkci zřizovatele ministerstvo nebo jiný ústřední orgán státní správy nebo je-li zřizovatelem územní samosprávný celek, též </w:t>
      </w:r>
      <w:r w:rsidRPr="007C3BD5">
        <w:rPr>
          <w:szCs w:val="24"/>
        </w:rPr>
        <w:t>1</w:t>
      </w:r>
      <w:r>
        <w:rPr>
          <w:szCs w:val="24"/>
        </w:rPr>
        <w:t> </w:t>
      </w:r>
      <w:r w:rsidRPr="007C3BD5">
        <w:rPr>
          <w:szCs w:val="24"/>
        </w:rPr>
        <w:t>zástupce zřizovatele“.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5</w:t>
      </w:r>
      <w:r>
        <w:rPr>
          <w:szCs w:val="24"/>
        </w:rPr>
        <w:t> </w:t>
      </w:r>
      <w:r w:rsidRPr="007C3BD5">
        <w:rPr>
          <w:szCs w:val="24"/>
        </w:rPr>
        <w:t>větě první se za slova „</w:t>
      </w:r>
      <w:r w:rsidRPr="007C3BD5">
        <w:rPr>
          <w:szCs w:val="24"/>
        </w:rPr>
        <w:t>s</w:t>
      </w:r>
      <w:r>
        <w:rPr>
          <w:szCs w:val="24"/>
        </w:rPr>
        <w:t> </w:t>
      </w:r>
      <w:r w:rsidRPr="007C3BD5">
        <w:rPr>
          <w:szCs w:val="24"/>
        </w:rPr>
        <w:t xml:space="preserve">výjimkou“ vkládají slova „zástupce zřizovatele, kterého jmenuje zřizovatel, </w:t>
      </w:r>
      <w:r w:rsidRPr="007C3BD5">
        <w:rPr>
          <w:szCs w:val="24"/>
        </w:rPr>
        <w:t>a</w:t>
      </w:r>
      <w:r>
        <w:rPr>
          <w:szCs w:val="24"/>
        </w:rPr>
        <w:t> </w:t>
      </w:r>
      <w:r w:rsidRPr="007C3BD5">
        <w:rPr>
          <w:szCs w:val="24"/>
        </w:rPr>
        <w:t xml:space="preserve">ostatních“ </w:t>
      </w:r>
      <w:r w:rsidRPr="007C3BD5">
        <w:rPr>
          <w:szCs w:val="24"/>
        </w:rPr>
        <w:t>a</w:t>
      </w:r>
      <w:r>
        <w:rPr>
          <w:szCs w:val="24"/>
        </w:rPr>
        <w:t> </w:t>
      </w:r>
      <w:r w:rsidRPr="007C3BD5">
        <w:rPr>
          <w:szCs w:val="24"/>
        </w:rPr>
        <w:t xml:space="preserve">slova „za podmínek podle odstavce </w:t>
      </w:r>
      <w:r w:rsidRPr="007C3BD5">
        <w:rPr>
          <w:szCs w:val="24"/>
        </w:rPr>
        <w:t>4</w:t>
      </w:r>
      <w:r>
        <w:rPr>
          <w:szCs w:val="24"/>
        </w:rPr>
        <w:t> </w:t>
      </w:r>
      <w:r w:rsidRPr="007C3BD5">
        <w:rPr>
          <w:szCs w:val="24"/>
        </w:rPr>
        <w:t>spolupracujícími výzkumnými organizacemi“ se nahrazují slovy „zřizovatelem na základě návrhů podávaných jinými právnickými osobami nebo organizačními složkami státu, zabývajícími se výzkumem nebo vývojem, popřípadě dalšími představiteli odborné veřejnosti“.</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18 odst. </w:t>
      </w:r>
      <w:r w:rsidRPr="007C3BD5">
        <w:rPr>
          <w:szCs w:val="24"/>
        </w:rPr>
        <w:t>5</w:t>
      </w:r>
      <w:r>
        <w:rPr>
          <w:szCs w:val="24"/>
        </w:rPr>
        <w:t> </w:t>
      </w:r>
      <w:r w:rsidRPr="007C3BD5">
        <w:rPr>
          <w:szCs w:val="24"/>
        </w:rPr>
        <w:t xml:space="preserve">se věta čtvrtá se zrušuje. </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18 odstavec 12 zní:</w:t>
      </w:r>
    </w:p>
    <w:p w:rsidR="00D56C9C" w:rsidRPr="007C3BD5" w:rsidP="00D56C9C">
      <w:pPr>
        <w:widowControl w:val="0"/>
        <w:spacing w:before="240"/>
        <w:ind w:firstLine="425"/>
        <w:rPr>
          <w:szCs w:val="24"/>
        </w:rPr>
      </w:pPr>
      <w:r w:rsidRPr="007C3BD5">
        <w:rPr>
          <w:szCs w:val="24"/>
        </w:rPr>
        <w:t xml:space="preserve">„(12) </w:t>
      </w:r>
      <w:r w:rsidRPr="007C3BD5" w:rsidR="007B6F84">
        <w:rPr>
          <w:szCs w:val="24"/>
        </w:rPr>
        <w:t>V</w:t>
      </w:r>
      <w:r w:rsidR="007B6F84">
        <w:rPr>
          <w:szCs w:val="24"/>
        </w:rPr>
        <w:t> </w:t>
      </w:r>
      <w:r w:rsidRPr="007C3BD5">
        <w:rPr>
          <w:szCs w:val="24"/>
        </w:rPr>
        <w:t xml:space="preserve">případě, že se rada instituce po dobu </w:t>
      </w:r>
      <w:r w:rsidRPr="007C3BD5" w:rsidR="007B6F84">
        <w:rPr>
          <w:szCs w:val="24"/>
        </w:rPr>
        <w:t>6</w:t>
      </w:r>
      <w:r w:rsidR="007B6F84">
        <w:rPr>
          <w:szCs w:val="24"/>
        </w:rPr>
        <w:t> </w:t>
      </w:r>
      <w:r w:rsidRPr="007C3BD5">
        <w:rPr>
          <w:szCs w:val="24"/>
        </w:rPr>
        <w:t xml:space="preserve">měsíců nesejde tak, aby byla schopna se usnášet, ač byla po celou tuto dobu rada instituce ustavena, končí funkční období všech členů rady instituce uplynutím </w:t>
      </w:r>
      <w:r w:rsidRPr="007C3BD5" w:rsidR="007B6F84">
        <w:rPr>
          <w:szCs w:val="24"/>
        </w:rPr>
        <w:t>6</w:t>
      </w:r>
      <w:r w:rsidR="007B6F84">
        <w:rPr>
          <w:szCs w:val="24"/>
        </w:rPr>
        <w:t> </w:t>
      </w:r>
      <w:r w:rsidRPr="007C3BD5">
        <w:rPr>
          <w:szCs w:val="24"/>
        </w:rPr>
        <w:t xml:space="preserve">měsíců od posledního zasedání, na kterém byla rada schopna se usnášet. Noví členové rady instituce jsou voleni nebo jmenováni postupem podle odstavců </w:t>
      </w:r>
      <w:r w:rsidRPr="007C3BD5" w:rsidR="007B6F84">
        <w:rPr>
          <w:szCs w:val="24"/>
        </w:rPr>
        <w:t>4</w:t>
      </w:r>
      <w:r w:rsidR="007B6F84">
        <w:rPr>
          <w:szCs w:val="24"/>
        </w:rPr>
        <w:t> </w:t>
      </w:r>
      <w:r w:rsidRPr="007C3BD5" w:rsidR="007B6F84">
        <w:rPr>
          <w:szCs w:val="24"/>
        </w:rPr>
        <w:t>a</w:t>
      </w:r>
      <w:r w:rsidR="007B6F84">
        <w:rPr>
          <w:szCs w:val="24"/>
        </w:rPr>
        <w:t> </w:t>
      </w:r>
      <w:r w:rsidRPr="007C3BD5">
        <w:rPr>
          <w:szCs w:val="24"/>
        </w:rPr>
        <w:t xml:space="preserve">5. Jestliže volení členové rady instituce nebudou zvoleni do </w:t>
      </w:r>
      <w:r w:rsidRPr="007C3BD5" w:rsidR="007B6F84">
        <w:rPr>
          <w:szCs w:val="24"/>
        </w:rPr>
        <w:t>2</w:t>
      </w:r>
      <w:r w:rsidR="007B6F84">
        <w:rPr>
          <w:szCs w:val="24"/>
        </w:rPr>
        <w:t> </w:t>
      </w:r>
      <w:r w:rsidRPr="007C3BD5">
        <w:rPr>
          <w:szCs w:val="24"/>
        </w:rPr>
        <w:t xml:space="preserve">měsíců od skončení funkčního období všech členů rady instituce podle věty první, jmenuje tyto členy rady instituce zřizovatel, </w:t>
      </w:r>
      <w:r w:rsidRPr="007C3BD5" w:rsidR="007B6F84">
        <w:rPr>
          <w:szCs w:val="24"/>
        </w:rPr>
        <w:t>a</w:t>
      </w:r>
      <w:r w:rsidR="007B6F84">
        <w:rPr>
          <w:szCs w:val="24"/>
        </w:rPr>
        <w:t> </w:t>
      </w:r>
      <w:r w:rsidRPr="007C3BD5">
        <w:rPr>
          <w:szCs w:val="24"/>
        </w:rPr>
        <w:t xml:space="preserve">to na dobu, než budou volení členové rady instituce řádně zvoleni.“. </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18 se doplňuje odstavec 13, který zní:</w:t>
      </w:r>
    </w:p>
    <w:p w:rsidR="00D56C9C" w:rsidRPr="007C3BD5" w:rsidP="00D56C9C">
      <w:pPr>
        <w:widowControl w:val="0"/>
        <w:spacing w:before="240"/>
        <w:ind w:firstLine="425"/>
        <w:rPr>
          <w:szCs w:val="24"/>
        </w:rPr>
      </w:pPr>
      <w:r w:rsidRPr="007C3BD5">
        <w:rPr>
          <w:szCs w:val="24"/>
        </w:rPr>
        <w:t xml:space="preserve">„(13) Nevyjádří-li se rada instituce podle odstavce </w:t>
      </w:r>
      <w:r w:rsidRPr="007C3BD5" w:rsidR="007B6F84">
        <w:rPr>
          <w:szCs w:val="24"/>
        </w:rPr>
        <w:t>2</w:t>
      </w:r>
      <w:r w:rsidR="007B6F84">
        <w:rPr>
          <w:szCs w:val="24"/>
        </w:rPr>
        <w:t> </w:t>
      </w:r>
      <w:r w:rsidRPr="007C3BD5">
        <w:rPr>
          <w:szCs w:val="24"/>
        </w:rPr>
        <w:t xml:space="preserve">písm. c) nebo e) až j) do 30 dnů ode dne doručení návrhu nebo záměru, platí, že návrh nebo záměr byl radou instituce projednán.“. </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19 odst. </w:t>
      </w:r>
      <w:r w:rsidRPr="007C3BD5">
        <w:rPr>
          <w:szCs w:val="24"/>
        </w:rPr>
        <w:t>1</w:t>
      </w:r>
      <w:r>
        <w:rPr>
          <w:szCs w:val="24"/>
        </w:rPr>
        <w:t> </w:t>
      </w:r>
      <w:r w:rsidRPr="007C3BD5">
        <w:rPr>
          <w:szCs w:val="24"/>
        </w:rPr>
        <w:t xml:space="preserve">písm. a) se za slova „dozorčí rady“ vkládají slova „, popřípadě </w:t>
      </w:r>
      <w:r w:rsidRPr="007C3BD5">
        <w:rPr>
          <w:szCs w:val="24"/>
        </w:rPr>
        <w:t>i</w:t>
      </w:r>
      <w:r>
        <w:rPr>
          <w:szCs w:val="24"/>
        </w:rPr>
        <w:t> </w:t>
      </w:r>
      <w:r w:rsidRPr="007C3BD5">
        <w:rPr>
          <w:szCs w:val="24"/>
        </w:rPr>
        <w:t>bez tohoto rozhodnutí, není-li dozorčí rada schopna plnit své funkce,“.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19 odst. </w:t>
      </w:r>
      <w:r w:rsidRPr="007C3BD5">
        <w:rPr>
          <w:szCs w:val="24"/>
        </w:rPr>
        <w:t>1</w:t>
      </w:r>
      <w:r>
        <w:rPr>
          <w:szCs w:val="24"/>
        </w:rPr>
        <w:t> </w:t>
      </w:r>
      <w:r w:rsidRPr="007C3BD5">
        <w:rPr>
          <w:szCs w:val="24"/>
        </w:rPr>
        <w:t>se na konci textu písmene c) doplňují slova „</w:t>
      </w:r>
      <w:r w:rsidRPr="007C3BD5">
        <w:rPr>
          <w:szCs w:val="24"/>
        </w:rPr>
        <w:t>a</w:t>
      </w:r>
      <w:r>
        <w:rPr>
          <w:szCs w:val="24"/>
        </w:rPr>
        <w:t> </w:t>
      </w:r>
      <w:r w:rsidRPr="007C3BD5">
        <w:rPr>
          <w:szCs w:val="24"/>
        </w:rPr>
        <w:t xml:space="preserve">projednává záměr zřizovatele jmenovat nebo odvolat ředitele podle </w:t>
      </w:r>
      <w:r w:rsidRPr="007C3BD5">
        <w:rPr>
          <w:szCs w:val="24"/>
        </w:rPr>
        <w:t>§</w:t>
      </w:r>
      <w:r>
        <w:rPr>
          <w:szCs w:val="24"/>
        </w:rPr>
        <w:t> </w:t>
      </w:r>
      <w:r w:rsidRPr="007C3BD5">
        <w:rPr>
          <w:szCs w:val="24"/>
        </w:rPr>
        <w:t>17 odst. 2“.</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19 odst. </w:t>
      </w:r>
      <w:r w:rsidRPr="007C3BD5">
        <w:rPr>
          <w:szCs w:val="24"/>
        </w:rPr>
        <w:t>1</w:t>
      </w:r>
      <w:r>
        <w:rPr>
          <w:szCs w:val="24"/>
        </w:rPr>
        <w:t> </w:t>
      </w:r>
      <w:r w:rsidRPr="007C3BD5">
        <w:rPr>
          <w:szCs w:val="24"/>
        </w:rPr>
        <w:t>písmeno i) zní:</w:t>
      </w:r>
    </w:p>
    <w:p w:rsidR="00D56C9C" w:rsidRPr="007C3BD5" w:rsidP="00D56C9C">
      <w:pPr>
        <w:widowControl w:val="0"/>
        <w:tabs>
          <w:tab w:val="left" w:pos="993"/>
        </w:tabs>
        <w:ind w:left="284" w:hanging="284"/>
        <w:rPr>
          <w:szCs w:val="24"/>
        </w:rPr>
      </w:pPr>
      <w:r w:rsidRPr="007C3BD5">
        <w:rPr>
          <w:szCs w:val="24"/>
        </w:rPr>
        <w:t xml:space="preserve">„i) schvaluje výroční zprávu,“. </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19 se na konci odstavce </w:t>
      </w:r>
      <w:r w:rsidRPr="007C3BD5">
        <w:rPr>
          <w:szCs w:val="24"/>
        </w:rPr>
        <w:t>1</w:t>
      </w:r>
      <w:r>
        <w:rPr>
          <w:szCs w:val="24"/>
        </w:rPr>
        <w:t> </w:t>
      </w:r>
      <w:r w:rsidRPr="007C3BD5">
        <w:rPr>
          <w:szCs w:val="24"/>
        </w:rPr>
        <w:t xml:space="preserve">tečka nahrazuje čárkou </w:t>
      </w:r>
      <w:r w:rsidRPr="007C3BD5">
        <w:rPr>
          <w:szCs w:val="24"/>
        </w:rPr>
        <w:t>a</w:t>
      </w:r>
      <w:r>
        <w:rPr>
          <w:szCs w:val="24"/>
        </w:rPr>
        <w:t> </w:t>
      </w:r>
      <w:r w:rsidRPr="007C3BD5">
        <w:rPr>
          <w:szCs w:val="24"/>
        </w:rPr>
        <w:t>doplňují se písmena m) až o), která znějí:</w:t>
      </w:r>
    </w:p>
    <w:p w:rsidR="00D56C9C" w:rsidRPr="007C3BD5" w:rsidP="00D56C9C">
      <w:pPr>
        <w:widowControl w:val="0"/>
        <w:tabs>
          <w:tab w:val="left" w:pos="993"/>
        </w:tabs>
        <w:ind w:left="284" w:hanging="284"/>
        <w:rPr>
          <w:szCs w:val="24"/>
        </w:rPr>
      </w:pPr>
      <w:r w:rsidRPr="007C3BD5">
        <w:rPr>
          <w:szCs w:val="24"/>
        </w:rPr>
        <w:t>„m) určuje auditora pro účely ověření účetní závěrky,</w:t>
      </w:r>
    </w:p>
    <w:p w:rsidR="00D56C9C" w:rsidRPr="007C3BD5" w:rsidP="00D56C9C">
      <w:pPr>
        <w:widowControl w:val="0"/>
        <w:tabs>
          <w:tab w:val="left" w:pos="993"/>
        </w:tabs>
        <w:ind w:left="284" w:hanging="284"/>
        <w:rPr>
          <w:szCs w:val="24"/>
        </w:rPr>
      </w:pPr>
      <w:r w:rsidRPr="007C3BD5">
        <w:rPr>
          <w:szCs w:val="24"/>
        </w:rPr>
        <w:t xml:space="preserve">n) </w:t>
      </w:r>
      <w:r w:rsidRPr="007C3BD5">
        <w:rPr>
          <w:szCs w:val="24"/>
        </w:rPr>
        <w:tab/>
        <w:t>projednává návrhy na změny zřizovací listiny,</w:t>
      </w:r>
    </w:p>
    <w:p w:rsidR="00D56C9C" w:rsidRPr="007C3BD5" w:rsidP="00D56C9C">
      <w:pPr>
        <w:widowControl w:val="0"/>
        <w:tabs>
          <w:tab w:val="left" w:pos="993"/>
        </w:tabs>
        <w:ind w:left="284" w:hanging="284"/>
        <w:rPr>
          <w:szCs w:val="24"/>
        </w:rPr>
      </w:pPr>
      <w:r w:rsidRPr="007C3BD5">
        <w:rPr>
          <w:szCs w:val="24"/>
        </w:rPr>
        <w:t xml:space="preserve">o) </w:t>
      </w:r>
      <w:r w:rsidRPr="007C3BD5">
        <w:rPr>
          <w:szCs w:val="24"/>
        </w:rPr>
        <w:tab/>
        <w:t xml:space="preserve">poskytuje zřizovateli nezbytné informace </w:t>
      </w:r>
      <w:r w:rsidRPr="007C3BD5" w:rsidR="007B6F84">
        <w:rPr>
          <w:szCs w:val="24"/>
        </w:rPr>
        <w:t>o</w:t>
      </w:r>
      <w:r w:rsidR="007B6F84">
        <w:rPr>
          <w:szCs w:val="24"/>
        </w:rPr>
        <w:t> </w:t>
      </w:r>
      <w:r w:rsidRPr="007C3BD5">
        <w:rPr>
          <w:szCs w:val="24"/>
        </w:rPr>
        <w:t xml:space="preserve">činnosti </w:t>
      </w:r>
      <w:r w:rsidRPr="007C3BD5" w:rsidR="007B6F84">
        <w:rPr>
          <w:szCs w:val="24"/>
        </w:rPr>
        <w:t>a</w:t>
      </w:r>
      <w:r w:rsidR="007B6F84">
        <w:rPr>
          <w:szCs w:val="24"/>
        </w:rPr>
        <w:t> </w:t>
      </w:r>
      <w:r w:rsidRPr="007C3BD5">
        <w:rPr>
          <w:szCs w:val="24"/>
        </w:rPr>
        <w:t>hospodaření veřejné výzkumné instituce.“.</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22 odst. </w:t>
      </w:r>
      <w:r w:rsidRPr="007C3BD5">
        <w:rPr>
          <w:szCs w:val="24"/>
        </w:rPr>
        <w:t>4</w:t>
      </w:r>
      <w:r>
        <w:rPr>
          <w:szCs w:val="24"/>
        </w:rPr>
        <w:t> </w:t>
      </w:r>
      <w:r w:rsidRPr="007C3BD5">
        <w:rPr>
          <w:szCs w:val="24"/>
        </w:rPr>
        <w:t>se slova „radou instituce“ nahrazují slovem „ředitelem“.</w:t>
      </w:r>
    </w:p>
    <w:p w:rsidR="00D56C9C" w:rsidRPr="007C3BD5" w:rsidP="00ED0DD9">
      <w:pPr>
        <w:pStyle w:val="Novelizanbod"/>
        <w:keepNext w:val="0"/>
        <w:keepLines w:val="0"/>
        <w:widowControl w:val="0"/>
        <w:numPr>
          <w:ilvl w:val="0"/>
          <w:numId w:val="66"/>
        </w:numPr>
        <w:rPr>
          <w:szCs w:val="24"/>
        </w:rPr>
      </w:pPr>
      <w:r w:rsidRPr="007C3BD5">
        <w:rPr>
          <w:szCs w:val="24"/>
        </w:rPr>
        <w:t>V § 27 odst. 1 větě první se číslo „2“ nahrazuje číslem „1“.</w:t>
      </w:r>
    </w:p>
    <w:p w:rsidR="00D56C9C" w:rsidRPr="007C3BD5" w:rsidP="00ED0DD9">
      <w:pPr>
        <w:pStyle w:val="Novelizanbod"/>
        <w:keepNext w:val="0"/>
        <w:keepLines w:val="0"/>
        <w:widowControl w:val="0"/>
        <w:numPr>
          <w:ilvl w:val="0"/>
          <w:numId w:val="66"/>
        </w:numPr>
        <w:rPr>
          <w:szCs w:val="24"/>
        </w:rPr>
      </w:pPr>
      <w:r w:rsidRPr="007C3BD5">
        <w:rPr>
          <w:szCs w:val="24"/>
        </w:rPr>
        <w:t>V § 27 odst. 1 se za větu první vkládá věta „Nejméně 50 % ze základního přídělu podle věty první se použije na příspěvky na produkty spoření na stáří zaměstnanců, které jsou osvobozeny od daně z příjmů fyzických osob.“.</w:t>
      </w:r>
    </w:p>
    <w:p w:rsidR="00D56C9C" w:rsidRPr="007C3BD5" w:rsidP="00ED0DD9">
      <w:pPr>
        <w:pStyle w:val="Novelizanbod"/>
        <w:keepNext w:val="0"/>
        <w:keepLines w:val="0"/>
        <w:widowControl w:val="0"/>
        <w:numPr>
          <w:ilvl w:val="0"/>
          <w:numId w:val="66"/>
        </w:numPr>
        <w:rPr>
          <w:szCs w:val="24"/>
        </w:rPr>
      </w:pPr>
      <w:r w:rsidRPr="007C3BD5">
        <w:rPr>
          <w:szCs w:val="24"/>
        </w:rPr>
        <w:t>V § 27 odst. 1 větě poslední se slova „Jeho užití“ nahrazují slovy „Užití sociálního fondu“.</w:t>
      </w:r>
    </w:p>
    <w:p w:rsidR="00D56C9C" w:rsidRPr="007C3BD5" w:rsidP="00ED0DD9">
      <w:pPr>
        <w:pStyle w:val="Novelizanbod"/>
        <w:keepNext w:val="0"/>
        <w:keepLines w:val="0"/>
        <w:widowControl w:val="0"/>
        <w:numPr>
          <w:ilvl w:val="0"/>
          <w:numId w:val="66"/>
        </w:numPr>
        <w:rPr>
          <w:szCs w:val="24"/>
        </w:rPr>
      </w:pPr>
      <w:r w:rsidRPr="007C3BD5">
        <w:rPr>
          <w:szCs w:val="24"/>
        </w:rPr>
        <w:t>V</w:t>
      </w:r>
      <w:r>
        <w:rPr>
          <w:szCs w:val="24"/>
        </w:rPr>
        <w:t> </w:t>
      </w:r>
      <w:r w:rsidRPr="007C3BD5">
        <w:rPr>
          <w:szCs w:val="24"/>
        </w:rPr>
        <w:t>§</w:t>
      </w:r>
      <w:r>
        <w:rPr>
          <w:szCs w:val="24"/>
        </w:rPr>
        <w:t> </w:t>
      </w:r>
      <w:r w:rsidRPr="007C3BD5">
        <w:rPr>
          <w:szCs w:val="24"/>
        </w:rPr>
        <w:t xml:space="preserve">30 odst. </w:t>
      </w:r>
      <w:r w:rsidRPr="007C3BD5">
        <w:rPr>
          <w:szCs w:val="24"/>
        </w:rPr>
        <w:t>1</w:t>
      </w:r>
      <w:r>
        <w:rPr>
          <w:szCs w:val="24"/>
        </w:rPr>
        <w:t> </w:t>
      </w:r>
      <w:r w:rsidRPr="007C3BD5">
        <w:rPr>
          <w:szCs w:val="24"/>
        </w:rPr>
        <w:t>se slova „radou instituce“ nahrazují slovy „dozorčí radou“.</w:t>
      </w:r>
    </w:p>
    <w:p w:rsidR="00D56C9C" w:rsidRPr="007C3BD5" w:rsidP="00D56C9C">
      <w:pPr>
        <w:pStyle w:val="lnek"/>
        <w:keepNext w:val="0"/>
        <w:keepLines w:val="0"/>
        <w:widowControl w:val="0"/>
        <w:rPr>
          <w:szCs w:val="24"/>
        </w:rPr>
      </w:pPr>
      <w:r w:rsidRPr="007C3BD5">
        <w:rPr>
          <w:szCs w:val="24"/>
        </w:rPr>
        <w:t>Čl. LXIX</w:t>
      </w:r>
    </w:p>
    <w:p w:rsidR="00D56C9C" w:rsidRPr="007C3BD5" w:rsidP="00D56C9C">
      <w:pPr>
        <w:pStyle w:val="Nadpislnku"/>
        <w:keepNext w:val="0"/>
        <w:keepLines w:val="0"/>
        <w:widowControl w:val="0"/>
        <w:numPr>
          <w:ilvl w:val="1"/>
          <w:numId w:val="23"/>
        </w:numPr>
        <w:spacing w:after="240"/>
        <w:rPr>
          <w:szCs w:val="24"/>
        </w:rPr>
      </w:pPr>
      <w:r w:rsidRPr="007C3BD5">
        <w:rPr>
          <w:szCs w:val="24"/>
        </w:rPr>
        <w:t>Přechodná ustanovení</w:t>
      </w:r>
    </w:p>
    <w:p w:rsidR="00D56C9C" w:rsidRPr="007C3BD5" w:rsidP="00ED0DD9">
      <w:pPr>
        <w:pStyle w:val="Textpechodka"/>
        <w:widowControl w:val="0"/>
        <w:numPr>
          <w:ilvl w:val="2"/>
          <w:numId w:val="52"/>
        </w:numPr>
      </w:pPr>
      <w:r w:rsidRPr="007C3BD5">
        <w:t>Peněžní prostředky, které byly vedeny na účtu sociálního fondu přede dnem nabytí účinnosti tohoto zákona, se použijí podle zákona č. 341/2005 Sb., ve znění účinném ode dne nabytí účinnosti tohoto zákona.</w:t>
      </w:r>
    </w:p>
    <w:p w:rsidR="00D56C9C" w:rsidRPr="007C3BD5" w:rsidP="00ED0DD9">
      <w:pPr>
        <w:pStyle w:val="Textpechodka"/>
        <w:widowControl w:val="0"/>
        <w:numPr>
          <w:ilvl w:val="2"/>
          <w:numId w:val="52"/>
        </w:numPr>
      </w:pPr>
      <w:r w:rsidRPr="007C3BD5">
        <w:t xml:space="preserve">Zřizovatel jmenuje svého zástupce </w:t>
      </w:r>
      <w:r w:rsidRPr="007C3BD5" w:rsidR="007B6F84">
        <w:t>v</w:t>
      </w:r>
      <w:r w:rsidR="007B6F84">
        <w:t> </w:t>
      </w:r>
      <w:r w:rsidRPr="007C3BD5">
        <w:t xml:space="preserve">radě instituce způsobem podle </w:t>
      </w:r>
      <w:r w:rsidRPr="007C3BD5" w:rsidR="007B6F84">
        <w:t>§</w:t>
      </w:r>
      <w:r w:rsidR="007B6F84">
        <w:t> </w:t>
      </w:r>
      <w:r w:rsidRPr="007C3BD5">
        <w:t xml:space="preserve">18 odst. </w:t>
      </w:r>
      <w:r w:rsidRPr="007C3BD5" w:rsidR="007B6F84">
        <w:t>5</w:t>
      </w:r>
      <w:r w:rsidR="007B6F84">
        <w:t> </w:t>
      </w:r>
      <w:r w:rsidRPr="007C3BD5">
        <w:t>zákona č. 341/2005 Sb., ve znění účinném ode dne nabytí účinnosti tohoto zákona, na místo externího člena, které se jako první uvolní po nabytí účinnosti tohoto zákona.“.</w:t>
      </w:r>
    </w:p>
    <w:p w:rsidR="00F1068F" w:rsidRPr="007C3BD5" w:rsidP="00A21B9D">
      <w:pPr>
        <w:spacing w:before="240" w:after="120"/>
        <w:rPr>
          <w:szCs w:val="24"/>
        </w:rPr>
      </w:pPr>
      <w:r w:rsidRPr="007C3BD5">
        <w:rPr>
          <w:noProof/>
          <w:szCs w:val="24"/>
        </w:rPr>
        <w:t xml:space="preserve">19. </w:t>
      </w:r>
      <w:r w:rsidRPr="007C3BD5">
        <w:rPr>
          <w:noProof/>
          <w:szCs w:val="24"/>
        </w:rPr>
        <w:t xml:space="preserve">Dosavadní část čtyřicátá druhá </w:t>
      </w:r>
      <w:r w:rsidRPr="007C3BD5" w:rsidR="005A1E00">
        <w:rPr>
          <w:noProof/>
          <w:szCs w:val="24"/>
        </w:rPr>
        <w:t>čl. </w:t>
      </w:r>
      <w:r w:rsidRPr="007C3BD5">
        <w:rPr>
          <w:szCs w:val="24"/>
        </w:rPr>
        <w:t xml:space="preserve">LXXI </w:t>
      </w:r>
      <w:r w:rsidRPr="007C3BD5" w:rsidR="005A1E00">
        <w:rPr>
          <w:szCs w:val="24"/>
        </w:rPr>
        <w:t>a čl. </w:t>
      </w:r>
      <w:r w:rsidRPr="007C3BD5">
        <w:rPr>
          <w:szCs w:val="24"/>
        </w:rPr>
        <w:t xml:space="preserve">LXXII </w:t>
      </w:r>
      <w:r w:rsidRPr="007C3BD5">
        <w:rPr>
          <w:noProof/>
          <w:szCs w:val="24"/>
        </w:rPr>
        <w:t>zní:</w:t>
      </w:r>
    </w:p>
    <w:p w:rsidR="00F1068F" w:rsidRPr="007C3BD5" w:rsidP="00A21B9D">
      <w:pPr>
        <w:widowControl w:val="0"/>
        <w:numPr>
          <w:ilvl w:val="0"/>
          <w:numId w:val="25"/>
        </w:numPr>
        <w:spacing w:before="240" w:after="120"/>
        <w:jc w:val="center"/>
        <w:outlineLvl w:val="1"/>
        <w:rPr>
          <w:caps/>
          <w:szCs w:val="24"/>
        </w:rPr>
      </w:pPr>
      <w:r w:rsidRPr="007C3BD5">
        <w:rPr>
          <w:caps/>
          <w:szCs w:val="24"/>
        </w:rPr>
        <w:t>„ČÁST ČTYŘICÁTÁ DRUHÁ</w:t>
      </w:r>
    </w:p>
    <w:p w:rsidR="00F1068F" w:rsidRPr="007C3BD5" w:rsidP="00A21B9D">
      <w:pPr>
        <w:pStyle w:val="NADPISSTI"/>
        <w:keepNext w:val="0"/>
        <w:keepLines w:val="0"/>
        <w:widowControl w:val="0"/>
        <w:rPr>
          <w:szCs w:val="24"/>
        </w:rPr>
      </w:pPr>
      <w:r w:rsidRPr="007C3BD5">
        <w:rPr>
          <w:szCs w:val="24"/>
        </w:rPr>
        <w:t>Změna zákona o nemocenském pojištění</w:t>
      </w:r>
    </w:p>
    <w:p w:rsidR="00F1068F" w:rsidRPr="007C3BD5" w:rsidP="00A21B9D">
      <w:pPr>
        <w:pStyle w:val="lnek"/>
        <w:keepNext w:val="0"/>
        <w:keepLines w:val="0"/>
        <w:widowControl w:val="0"/>
        <w:rPr>
          <w:szCs w:val="24"/>
        </w:rPr>
      </w:pPr>
      <w:r w:rsidRPr="007C3BD5">
        <w:rPr>
          <w:szCs w:val="24"/>
        </w:rPr>
        <w:t>Čl. LXXI</w:t>
      </w:r>
      <w:r w:rsidRPr="007C3BD5" w:rsidR="002973FF">
        <w:rPr>
          <w:szCs w:val="24"/>
        </w:rPr>
        <w:t>I</w:t>
      </w:r>
    </w:p>
    <w:p w:rsidR="00F1068F" w:rsidRPr="007C3BD5" w:rsidP="00584F6B">
      <w:pPr>
        <w:pStyle w:val="Textlnku"/>
        <w:widowControl w:val="0"/>
        <w:numPr>
          <w:ilvl w:val="0"/>
          <w:numId w:val="23"/>
        </w:numPr>
        <w:ind w:firstLine="425"/>
        <w:rPr>
          <w:szCs w:val="24"/>
        </w:rPr>
      </w:pPr>
      <w:r w:rsidRPr="007C3BD5">
        <w:rPr>
          <w:szCs w:val="24"/>
        </w:rPr>
        <w:t xml:space="preserve">Zákon č. 187/2006 Sb., o nemocenském pojištění, ve znění zákona č. 585/2006 Sb., zákona č. 181/2007 Sb., zákona č. 261/2007 Sb., zákona č. 239/2008 Sb., zákona č. 305/2008 Sb., zákona č. 306/2008 Sb., zákona č. 479/2008 Sb., zákona č. 2/2009 Sb., zákona č. 41/2009 Sb., zákona č. 158/2009 Sb., zákona č. 227/2009 Sb., zákona č. 302/2009 Sb., zákona č. 303/2009 Sb., zákona č. 362/2009 Sb., zákona č. 157/2010 Sb., zákona č. 166/2010 Sb., zákona č. 347/2010 Sb., zákona č. 73/2011 Sb., zákona č. 180/2011 Sb., zákona č. 263/2011 Sb., zákona č. 341/2011 Sb., zákona č. 364/2011 Sb., zákona č. 365/2011 Sb., zákona č. 375/2011 Sb., zákona č. 458/2011 Sb., zákona č. 470/2011 Sb., zákona č. 1/2012 Sb., zákona č. 167/2012 Sb., zákona č. 169/2012 Sb., zákona č. 396/2012 Sb., zákona č. 401/2012 Sb., zákona č. 303/2013 Sb., zákonného opatření Senátu č. 344/2013 Sb., zákona č. 64/2014 Sb., zákona č. 250/2014 Sb., zákona č. 267/2014 Sb., zákona č. 332/2014 Sb., nálezu Ústavního soudu, vyhlášeného pod č. 14/2015 Sb., zákona č. 131/2015 Sb., zákona č. 204/2015 Sb., zákona č. 317/2015 Sb., zákona č. 47/2016 Sb., zákona č. 190/2016 Sb., zákona č. 298/2016 Sb., </w:t>
      </w:r>
      <w:r w:rsidRPr="007C3BD5">
        <w:rPr>
          <w:szCs w:val="24"/>
        </w:rPr>
        <w:t>zákona č. 24/2017 Sb., zákona č. 99/2017 Sb., zákona č. 148/2017 Sb., zákona č. 183/2017 Sb., zákona č. 195/2017 Sb., zákona č. 259/2017 Sb., zákona č. 310/2017 Sb., zákona č. 92/2018 Sb., zákona č. 335/2018 Sb., zákona č. 111/2019 Sb., zákona č. 164/2019 Sb., zákona č. 277/2019 Sb., zákona č. 315/2019 Sb., zákona č. 255/2020 Sb., zákona č. 300/2020 Sb., zákona č. 438/2020 Sb., zákona č. 540/2020 Sb., zákona č. 248/2021 Sb., zákona č. 261/2021 Sb., zákona č. 270/2021 Sb., zákona č. 326/2021 Sb., zákona č. 330/2021 Sb., zákona č. 417/2021 Sb., zákona č. 358/2022 Sb., zákona č. 423/2022 Sb. a zákona č. 75/2023 Sb., se mění takto:</w:t>
      </w:r>
    </w:p>
    <w:p w:rsidR="00F1068F" w:rsidRPr="007C3BD5" w:rsidP="00B9783B">
      <w:pPr>
        <w:pStyle w:val="Novelizanbod"/>
        <w:keepNext w:val="0"/>
        <w:keepLines w:val="0"/>
        <w:widowControl w:val="0"/>
        <w:numPr>
          <w:ilvl w:val="0"/>
          <w:numId w:val="35"/>
        </w:numPr>
        <w:rPr>
          <w:szCs w:val="24"/>
        </w:rPr>
      </w:pPr>
      <w:r w:rsidRPr="007C3BD5">
        <w:rPr>
          <w:szCs w:val="24"/>
        </w:rPr>
        <w:t>V § 3 písm. e), § 18 odst. 2 větě první a třetí, § 19 odst. 9 a § 97 odst. 4 větě první se za slova „pojistné na“ vkládají slova „nemocenské a“.</w:t>
      </w:r>
    </w:p>
    <w:p w:rsidR="00F1068F" w:rsidRPr="007C3BD5" w:rsidP="00B9783B">
      <w:pPr>
        <w:pStyle w:val="Novelizanbod"/>
        <w:keepNext w:val="0"/>
        <w:keepLines w:val="0"/>
        <w:widowControl w:val="0"/>
        <w:numPr>
          <w:ilvl w:val="0"/>
          <w:numId w:val="35"/>
        </w:numPr>
        <w:rPr>
          <w:szCs w:val="24"/>
        </w:rPr>
      </w:pPr>
      <w:r w:rsidRPr="007C3BD5">
        <w:rPr>
          <w:szCs w:val="24"/>
        </w:rPr>
        <w:t xml:space="preserve">Nad označení § 7a se vkládá nadpis, který zní: </w:t>
      </w:r>
    </w:p>
    <w:p w:rsidR="00F1068F" w:rsidRPr="007C3BD5" w:rsidP="00A21B9D">
      <w:pPr>
        <w:widowControl w:val="0"/>
        <w:suppressAutoHyphens/>
        <w:adjustRightInd w:val="0"/>
        <w:spacing w:before="120"/>
        <w:ind w:left="720"/>
        <w:contextualSpacing/>
        <w:jc w:val="center"/>
        <w:rPr>
          <w:szCs w:val="24"/>
        </w:rPr>
      </w:pPr>
      <w:r w:rsidRPr="007C3BD5">
        <w:rPr>
          <w:szCs w:val="24"/>
        </w:rPr>
        <w:t>„</w:t>
      </w:r>
      <w:r w:rsidRPr="007C3BD5">
        <w:rPr>
          <w:b/>
          <w:bCs/>
          <w:szCs w:val="24"/>
        </w:rPr>
        <w:t>Pojištění zaměstnanců činných na základě dohody o provedení práce</w:t>
      </w:r>
      <w:r w:rsidRPr="007C3BD5">
        <w:rPr>
          <w:szCs w:val="24"/>
        </w:rPr>
        <w:t>“.</w:t>
      </w:r>
    </w:p>
    <w:p w:rsidR="00F1068F" w:rsidRPr="007C3BD5" w:rsidP="00B9783B">
      <w:pPr>
        <w:pStyle w:val="Novelizanbod"/>
        <w:keepNext w:val="0"/>
        <w:keepLines w:val="0"/>
        <w:widowControl w:val="0"/>
        <w:numPr>
          <w:ilvl w:val="0"/>
          <w:numId w:val="35"/>
        </w:numPr>
        <w:rPr>
          <w:szCs w:val="24"/>
        </w:rPr>
      </w:pPr>
      <w:r w:rsidRPr="007C3BD5">
        <w:rPr>
          <w:szCs w:val="24"/>
        </w:rPr>
        <w:t>§ 7a zní:</w:t>
      </w:r>
    </w:p>
    <w:p w:rsidR="00F1068F" w:rsidRPr="007C3BD5" w:rsidP="00A21B9D">
      <w:pPr>
        <w:widowControl w:val="0"/>
        <w:tabs>
          <w:tab w:val="left" w:pos="851"/>
        </w:tabs>
        <w:spacing w:before="120" w:after="120"/>
        <w:jc w:val="center"/>
        <w:outlineLvl w:val="6"/>
        <w:rPr>
          <w:szCs w:val="24"/>
        </w:rPr>
      </w:pPr>
      <w:r w:rsidRPr="007C3BD5">
        <w:rPr>
          <w:szCs w:val="24"/>
        </w:rPr>
        <w:t>„§ 7a</w:t>
      </w:r>
    </w:p>
    <w:p w:rsidR="00F1068F" w:rsidRPr="007C3BD5" w:rsidP="00A21B9D">
      <w:pPr>
        <w:widowControl w:val="0"/>
        <w:spacing w:before="120" w:after="120"/>
        <w:ind w:firstLine="425"/>
        <w:rPr>
          <w:szCs w:val="24"/>
        </w:rPr>
      </w:pPr>
      <w:r w:rsidRPr="007C3BD5">
        <w:rPr>
          <w:szCs w:val="24"/>
        </w:rPr>
        <w:t>(1) Zaměstnanci činní na základě dohody o provedení práce jsou účastni pojištění, jestliže splňují podmínku uvedenou v § 6 odst. 1 písm. a) a úhrn zúčtovaných započitatelných příjmů ze všech dohod o provedení práce vykonávaných v jednom kalendářním měsíci činí za tento kalendářní měsíc aspoň částku rozhodnou pro účast těchto zaměstnanců na pojištění (dále jen „rozhodná částka“).</w:t>
      </w:r>
    </w:p>
    <w:p w:rsidR="00F1068F" w:rsidRPr="007C3BD5" w:rsidP="00A21B9D">
      <w:pPr>
        <w:widowControl w:val="0"/>
        <w:spacing w:before="120" w:after="120"/>
        <w:ind w:firstLine="425"/>
        <w:rPr>
          <w:szCs w:val="24"/>
        </w:rPr>
      </w:pPr>
      <w:r w:rsidRPr="007C3BD5">
        <w:rPr>
          <w:szCs w:val="24"/>
        </w:rPr>
        <w:t>(2) Rozhodná částka činí</w:t>
      </w:r>
    </w:p>
    <w:p w:rsidR="00F1068F" w:rsidRPr="007C3BD5" w:rsidP="00B9783B">
      <w:pPr>
        <w:widowControl w:val="0"/>
        <w:numPr>
          <w:ilvl w:val="0"/>
          <w:numId w:val="34"/>
        </w:numPr>
        <w:tabs>
          <w:tab w:val="left" w:pos="993"/>
        </w:tabs>
        <w:ind w:left="284" w:hanging="284"/>
        <w:rPr>
          <w:szCs w:val="24"/>
        </w:rPr>
      </w:pPr>
      <w:r w:rsidRPr="007C3BD5">
        <w:rPr>
          <w:szCs w:val="24"/>
        </w:rPr>
        <w:t>ze všech zaměstnání vykonávaných na základě dohody o provedení práce u téhož zaměstnavatele v kalendářním měsíci 25 % průměrné mzdy podle § 23b odst. 4 zákona o pojistném na sociální zabezpečení a příspěvku na státní politiku zaměstnanosti, a to po zaokrouhlení na celé pětisetkoruny směrem dolů, nebo</w:t>
      </w:r>
    </w:p>
    <w:p w:rsidR="00F1068F" w:rsidRPr="007C3BD5" w:rsidP="00B9783B">
      <w:pPr>
        <w:widowControl w:val="0"/>
        <w:numPr>
          <w:ilvl w:val="0"/>
          <w:numId w:val="34"/>
        </w:numPr>
        <w:tabs>
          <w:tab w:val="left" w:pos="993"/>
        </w:tabs>
        <w:ind w:left="284" w:hanging="284"/>
        <w:rPr>
          <w:szCs w:val="24"/>
        </w:rPr>
      </w:pPr>
      <w:r w:rsidRPr="007C3BD5">
        <w:rPr>
          <w:szCs w:val="24"/>
        </w:rPr>
        <w:t>ze všech zaměstnání vykonávaných na základě dohody o provedení práce u různých zaměstnavatelů v kalendářním měsíci 40 % průměrné mzdy podle § 23b odst. 4 zákona o pojistném na sociální zabezpečení a příspěvku na státní politiku zaměstnanosti, a to po zaokrouhlení na celé pětisetkoruny směrem dolů.</w:t>
      </w:r>
    </w:p>
    <w:p w:rsidR="00F1068F" w:rsidRPr="007C3BD5" w:rsidP="00A21B9D">
      <w:pPr>
        <w:widowControl w:val="0"/>
        <w:spacing w:before="120" w:after="120"/>
        <w:ind w:firstLine="425"/>
        <w:rPr>
          <w:szCs w:val="24"/>
        </w:rPr>
      </w:pPr>
      <w:r w:rsidRPr="007C3BD5">
        <w:rPr>
          <w:szCs w:val="24"/>
        </w:rPr>
        <w:t>(3) Výši rozhodné částky podle odstavce 2 písm. a) a b) vyhlašuje Ministerstvo práce a sociálních věcí ve Sbírce zákonů a mezinárodních smluv sdělením.“.</w:t>
      </w:r>
    </w:p>
    <w:p w:rsidR="00F1068F" w:rsidRPr="007C3BD5" w:rsidP="00B9783B">
      <w:pPr>
        <w:pStyle w:val="Novelizanbod"/>
        <w:keepNext w:val="0"/>
        <w:keepLines w:val="0"/>
        <w:widowControl w:val="0"/>
        <w:numPr>
          <w:ilvl w:val="0"/>
          <w:numId w:val="35"/>
        </w:numPr>
        <w:rPr>
          <w:szCs w:val="24"/>
        </w:rPr>
      </w:pPr>
      <w:r w:rsidRPr="007C3BD5">
        <w:rPr>
          <w:szCs w:val="24"/>
        </w:rPr>
        <w:t>Za § 7a se vkládá nový § 7b, který zní:</w:t>
      </w:r>
    </w:p>
    <w:p w:rsidR="00F1068F" w:rsidRPr="007C3BD5" w:rsidP="00A21B9D">
      <w:pPr>
        <w:widowControl w:val="0"/>
        <w:tabs>
          <w:tab w:val="left" w:pos="851"/>
        </w:tabs>
        <w:spacing w:before="120" w:after="120"/>
        <w:jc w:val="center"/>
        <w:outlineLvl w:val="6"/>
        <w:rPr>
          <w:szCs w:val="24"/>
        </w:rPr>
      </w:pPr>
      <w:r w:rsidRPr="007C3BD5">
        <w:rPr>
          <w:szCs w:val="24"/>
        </w:rPr>
        <w:t>„§ 7b</w:t>
      </w:r>
    </w:p>
    <w:p w:rsidR="00F1068F" w:rsidRPr="007C3BD5" w:rsidP="00A21B9D">
      <w:pPr>
        <w:widowControl w:val="0"/>
        <w:spacing w:before="120" w:after="120"/>
        <w:ind w:firstLine="425"/>
        <w:rPr>
          <w:szCs w:val="24"/>
        </w:rPr>
      </w:pPr>
      <w:r w:rsidRPr="007C3BD5">
        <w:rPr>
          <w:szCs w:val="24"/>
        </w:rPr>
        <w:t>(1) Zaměstnanec činný na základě dohody o provedení práce je účasten pojištění v kalendářním měsíci, do něhož mu byl zúčtován zaměstnavatelem započitatelný příjem z dohody o provedení práce aspoň ve výši rozhodné částky podle § 7a odst. 2 písm. a).</w:t>
      </w:r>
    </w:p>
    <w:p w:rsidR="00F1068F" w:rsidRPr="007C3BD5" w:rsidP="00A21B9D">
      <w:pPr>
        <w:widowControl w:val="0"/>
        <w:spacing w:before="120" w:after="120"/>
        <w:ind w:firstLine="425"/>
        <w:rPr>
          <w:szCs w:val="24"/>
        </w:rPr>
      </w:pPr>
      <w:r w:rsidRPr="007C3BD5">
        <w:rPr>
          <w:szCs w:val="24"/>
        </w:rPr>
        <w:t xml:space="preserve">(2) Zaměstnanec činný na základě dohody o provedení práce je účasten pojištění též, jestliže vykonával v kalendářním měsíci u téhož zaměstnavatele více dohod o provedení práce a úhrn zúčtovaných započitatelných příjmů z těchto dohod dosáhl v kalendářním měsíci aspoň rozhodnou částku podle § 7a odst. 2 písm. a); za téhož zaměstnavatele se považuje též právní </w:t>
      </w:r>
      <w:r w:rsidRPr="007C3BD5">
        <w:rPr>
          <w:szCs w:val="24"/>
        </w:rPr>
        <w:t>nástupce zaměstnavatele.</w:t>
      </w:r>
    </w:p>
    <w:p w:rsidR="00F1068F" w:rsidRPr="007C3BD5" w:rsidP="00A21B9D">
      <w:pPr>
        <w:widowControl w:val="0"/>
        <w:spacing w:before="120" w:after="120"/>
        <w:ind w:firstLine="425"/>
        <w:rPr>
          <w:szCs w:val="24"/>
        </w:rPr>
      </w:pPr>
      <w:r w:rsidRPr="007C3BD5">
        <w:rPr>
          <w:szCs w:val="24"/>
        </w:rPr>
        <w:t>(3) Zaměstnanec činný na základě dohody o provedení práce je účasten pojištění též, jestliže vykonával v kalendářním měsíci u různých zaměstnavatelů více dohod o provedení práce a úhrn zúčtovaných započitatelných příjmů z těchto dohod dosáhl v kalendářním měsíci aspoň rozhodnou částku podle § 7a odst. 2 písm. b).</w:t>
      </w:r>
    </w:p>
    <w:p w:rsidR="00F1068F" w:rsidRPr="007C3BD5" w:rsidP="00A21B9D">
      <w:pPr>
        <w:widowControl w:val="0"/>
        <w:spacing w:before="120" w:after="120"/>
        <w:ind w:firstLine="425"/>
        <w:rPr>
          <w:szCs w:val="24"/>
        </w:rPr>
      </w:pPr>
      <w:r w:rsidRPr="007C3BD5">
        <w:rPr>
          <w:szCs w:val="24"/>
        </w:rPr>
        <w:t>(4) Zaměstnanec je účasten pojištění podle odstavců 1 až 3 nejvýše po dobu trvání dohod o provedení práce v kalendářním měsíci.</w:t>
      </w:r>
    </w:p>
    <w:p w:rsidR="00F1068F" w:rsidRPr="007C3BD5" w:rsidP="00A21B9D">
      <w:pPr>
        <w:widowControl w:val="0"/>
        <w:spacing w:before="120" w:after="120"/>
        <w:ind w:firstLine="425"/>
        <w:rPr>
          <w:szCs w:val="24"/>
        </w:rPr>
      </w:pPr>
      <w:r w:rsidRPr="007C3BD5">
        <w:rPr>
          <w:szCs w:val="24"/>
        </w:rPr>
        <w:t>(5) Je-li zaměstnanec činný na základě dohody o provedení práce účasten pojištění pro splnění podmínky podle § 7a odst. 2 písm. b), je pojištěn z výkonu každé dohody o provedení práce.</w:t>
      </w:r>
    </w:p>
    <w:p w:rsidR="00F1068F" w:rsidRPr="007C3BD5" w:rsidP="00A21B9D">
      <w:pPr>
        <w:widowControl w:val="0"/>
        <w:tabs>
          <w:tab w:val="left" w:pos="1843"/>
        </w:tabs>
        <w:spacing w:before="120" w:after="120"/>
        <w:ind w:firstLine="425"/>
        <w:rPr>
          <w:szCs w:val="24"/>
        </w:rPr>
      </w:pPr>
      <w:r w:rsidRPr="007C3BD5">
        <w:rPr>
          <w:szCs w:val="24"/>
        </w:rPr>
        <w:t>(6) Započitatelný příjem zúčtovaný zaměstnavatelem až po skončení výkonu dohody o provedení práce se považuje pro účely pojištění za příjem zúčtovaný do kalendářního měsíce, v němž tato dohoda skončila.“.</w:t>
      </w:r>
    </w:p>
    <w:p w:rsidR="00F1068F" w:rsidRPr="007C3BD5" w:rsidP="00B9783B">
      <w:pPr>
        <w:pStyle w:val="Novelizanbod"/>
        <w:keepNext w:val="0"/>
        <w:keepLines w:val="0"/>
        <w:widowControl w:val="0"/>
        <w:numPr>
          <w:ilvl w:val="0"/>
          <w:numId w:val="35"/>
        </w:numPr>
        <w:rPr>
          <w:szCs w:val="24"/>
        </w:rPr>
      </w:pPr>
      <w:r w:rsidRPr="007C3BD5">
        <w:rPr>
          <w:szCs w:val="24"/>
        </w:rPr>
        <w:t>V § 85 odst. 1 písm. d) se za slova „zaměstnané osoby“ vkládají slova „, zaměstnance činné na základě dohody o provedení práce, nejsou-li účastni pojištění,“.</w:t>
      </w:r>
    </w:p>
    <w:p w:rsidR="00F1068F" w:rsidRPr="007C3BD5" w:rsidP="00B9783B">
      <w:pPr>
        <w:pStyle w:val="Novelizanbod"/>
        <w:keepNext w:val="0"/>
        <w:keepLines w:val="0"/>
        <w:widowControl w:val="0"/>
        <w:numPr>
          <w:ilvl w:val="0"/>
          <w:numId w:val="35"/>
        </w:numPr>
        <w:rPr>
          <w:szCs w:val="24"/>
        </w:rPr>
      </w:pPr>
      <w:r w:rsidRPr="007C3BD5">
        <w:rPr>
          <w:szCs w:val="24"/>
        </w:rPr>
        <w:t>V § 85 odst. 1 se na konci textu písmene e) doplňují slova „nebo zaměstnance činné na základě dohody o provedení práce, nejsou-li účastni pojištění“.</w:t>
      </w:r>
    </w:p>
    <w:p w:rsidR="00F1068F" w:rsidRPr="007C3BD5" w:rsidP="00B9783B">
      <w:pPr>
        <w:pStyle w:val="Novelizanbod"/>
        <w:keepNext w:val="0"/>
        <w:keepLines w:val="0"/>
        <w:widowControl w:val="0"/>
        <w:numPr>
          <w:ilvl w:val="0"/>
          <w:numId w:val="35"/>
        </w:numPr>
        <w:rPr>
          <w:szCs w:val="24"/>
        </w:rPr>
      </w:pPr>
      <w:r w:rsidRPr="007C3BD5">
        <w:rPr>
          <w:szCs w:val="24"/>
        </w:rPr>
        <w:t>V § 93 odst. 1 větě první se za slovo „osoby“ vkládají slova „nebo zaměstnance činné na základě dohody o provedení práce, nejsou-li účastni pojištění.“.</w:t>
      </w:r>
    </w:p>
    <w:p w:rsidR="00F1068F" w:rsidRPr="007C3BD5" w:rsidP="00B9783B">
      <w:pPr>
        <w:pStyle w:val="Novelizanbod"/>
        <w:keepNext w:val="0"/>
        <w:keepLines w:val="0"/>
        <w:widowControl w:val="0"/>
        <w:numPr>
          <w:ilvl w:val="0"/>
          <w:numId w:val="35"/>
        </w:numPr>
        <w:rPr>
          <w:szCs w:val="24"/>
        </w:rPr>
      </w:pPr>
      <w:r w:rsidRPr="007C3BD5">
        <w:rPr>
          <w:szCs w:val="24"/>
        </w:rPr>
        <w:t>V § 93 odst. 1 větě třetí se slova „nebo zaměstnáním na základě dohody o provedení práce“ zrušují.</w:t>
      </w:r>
    </w:p>
    <w:p w:rsidR="00F1068F" w:rsidRPr="007C3BD5" w:rsidP="00B9783B">
      <w:pPr>
        <w:pStyle w:val="Novelizanbod"/>
        <w:keepNext w:val="0"/>
        <w:keepLines w:val="0"/>
        <w:widowControl w:val="0"/>
        <w:numPr>
          <w:ilvl w:val="0"/>
          <w:numId w:val="35"/>
        </w:numPr>
        <w:rPr>
          <w:szCs w:val="24"/>
        </w:rPr>
      </w:pPr>
      <w:r w:rsidRPr="007C3BD5">
        <w:rPr>
          <w:szCs w:val="24"/>
        </w:rPr>
        <w:t>V § </w:t>
      </w:r>
      <w:r w:rsidRPr="007C3BD5">
        <w:rPr>
          <w:szCs w:val="24"/>
        </w:rPr>
        <w:t xml:space="preserve">94 odst. </w:t>
      </w:r>
      <w:r w:rsidRPr="007C3BD5">
        <w:rPr>
          <w:szCs w:val="24"/>
        </w:rPr>
        <w:t>1 </w:t>
      </w:r>
      <w:r w:rsidRPr="007C3BD5">
        <w:rPr>
          <w:szCs w:val="24"/>
        </w:rPr>
        <w:t xml:space="preserve">se na konci textu věty první doplňují slova „; to neplatí, jde-li </w:t>
      </w:r>
      <w:r w:rsidRPr="007C3BD5">
        <w:rPr>
          <w:szCs w:val="24"/>
        </w:rPr>
        <w:t>o </w:t>
      </w:r>
      <w:r w:rsidRPr="007C3BD5">
        <w:rPr>
          <w:szCs w:val="24"/>
        </w:rPr>
        <w:t xml:space="preserve">zaměstnance činného na základě dohody </w:t>
      </w:r>
      <w:r w:rsidRPr="007C3BD5">
        <w:rPr>
          <w:szCs w:val="24"/>
        </w:rPr>
        <w:t>o </w:t>
      </w:r>
      <w:r w:rsidRPr="007C3BD5">
        <w:rPr>
          <w:szCs w:val="24"/>
        </w:rPr>
        <w:t>provedení práce“.</w:t>
      </w:r>
    </w:p>
    <w:p w:rsidR="00F1068F" w:rsidRPr="007C3BD5" w:rsidP="00B9783B">
      <w:pPr>
        <w:pStyle w:val="Novelizanbod"/>
        <w:keepNext w:val="0"/>
        <w:keepLines w:val="0"/>
        <w:widowControl w:val="0"/>
        <w:numPr>
          <w:ilvl w:val="0"/>
          <w:numId w:val="35"/>
        </w:numPr>
        <w:rPr>
          <w:szCs w:val="24"/>
        </w:rPr>
      </w:pPr>
      <w:r w:rsidRPr="007C3BD5">
        <w:rPr>
          <w:szCs w:val="24"/>
        </w:rPr>
        <w:t>V § 94 odst. 1 větě třetí se slova „a zaměstnance činného na základě dohody o provedení práce, u kterých“ nahrazují slovy „u kterého“ a slova „a § 7a odst. 2 části věty za středníkem“ se zrušují.</w:t>
      </w:r>
    </w:p>
    <w:p w:rsidR="00F1068F" w:rsidRPr="007C3BD5" w:rsidP="00B9783B">
      <w:pPr>
        <w:pStyle w:val="Novelizanbod"/>
        <w:keepNext w:val="0"/>
        <w:keepLines w:val="0"/>
        <w:widowControl w:val="0"/>
        <w:numPr>
          <w:ilvl w:val="0"/>
          <w:numId w:val="35"/>
        </w:numPr>
        <w:rPr>
          <w:szCs w:val="24"/>
        </w:rPr>
      </w:pPr>
      <w:r w:rsidRPr="007C3BD5">
        <w:rPr>
          <w:szCs w:val="24"/>
        </w:rPr>
        <w:t>V § 95 se doplňuje odstavec 4, který zní:</w:t>
      </w:r>
    </w:p>
    <w:p w:rsidR="00F1068F" w:rsidRPr="007C3BD5" w:rsidP="00A21B9D">
      <w:pPr>
        <w:widowControl w:val="0"/>
        <w:spacing w:before="120" w:after="120"/>
        <w:ind w:firstLine="425"/>
        <w:rPr>
          <w:szCs w:val="24"/>
        </w:rPr>
      </w:pPr>
      <w:r w:rsidRPr="007C3BD5">
        <w:rPr>
          <w:szCs w:val="24"/>
        </w:rPr>
        <w:t>„(4) Zaměstnavatel je povinen vést evidenci o svých zaměstnancích činných na základě dohody o provedení práce, která obsahuje údaje podle odstavce 1.“.</w:t>
      </w:r>
    </w:p>
    <w:p w:rsidR="00F1068F" w:rsidRPr="007C3BD5" w:rsidP="00B9783B">
      <w:pPr>
        <w:pStyle w:val="Novelizanbod"/>
        <w:keepNext w:val="0"/>
        <w:keepLines w:val="0"/>
        <w:widowControl w:val="0"/>
        <w:numPr>
          <w:ilvl w:val="0"/>
          <w:numId w:val="35"/>
        </w:numPr>
        <w:rPr>
          <w:szCs w:val="24"/>
        </w:rPr>
      </w:pPr>
      <w:r w:rsidRPr="007C3BD5">
        <w:rPr>
          <w:szCs w:val="24"/>
        </w:rPr>
        <w:t xml:space="preserve"> Za § 97 se vkládá nový § 97a, který zní:  </w:t>
      </w:r>
    </w:p>
    <w:p w:rsidR="00F1068F" w:rsidRPr="007C3BD5" w:rsidP="00A21B9D">
      <w:pPr>
        <w:widowControl w:val="0"/>
        <w:autoSpaceDE w:val="0"/>
        <w:autoSpaceDN w:val="0"/>
        <w:adjustRightInd w:val="0"/>
        <w:spacing w:before="120" w:after="120"/>
        <w:jc w:val="center"/>
        <w:rPr>
          <w:szCs w:val="24"/>
        </w:rPr>
      </w:pPr>
      <w:r w:rsidRPr="007C3BD5">
        <w:rPr>
          <w:szCs w:val="24"/>
        </w:rPr>
        <w:t>„§ 97a</w:t>
      </w:r>
    </w:p>
    <w:p w:rsidR="00F1068F" w:rsidRPr="007C3BD5" w:rsidP="00A21B9D">
      <w:pPr>
        <w:widowControl w:val="0"/>
        <w:spacing w:before="120" w:after="120"/>
        <w:ind w:firstLine="425"/>
        <w:rPr>
          <w:szCs w:val="24"/>
        </w:rPr>
      </w:pPr>
      <w:r w:rsidRPr="007C3BD5">
        <w:rPr>
          <w:szCs w:val="24"/>
        </w:rPr>
        <w:tab/>
        <w:t>Zaměstnavatel je povinen zaměstnance činného na základě dohody o provedení práce nejpozději v den nástupu zaměstnance do zaměstnání</w:t>
      </w:r>
      <w:bookmarkStart w:id="3" w:name="_Hlk142461639"/>
      <w:r w:rsidRPr="007C3BD5">
        <w:rPr>
          <w:szCs w:val="24"/>
        </w:rPr>
        <w:t xml:space="preserve"> upozornit na možný vznik povinnosti </w:t>
      </w:r>
      <w:r w:rsidRPr="007C3BD5">
        <w:rPr>
          <w:szCs w:val="24"/>
        </w:rPr>
        <w:t xml:space="preserve">odvést pojistné na sociální zabezpečení </w:t>
      </w:r>
      <w:r w:rsidRPr="007C3BD5" w:rsidR="005A1E00">
        <w:rPr>
          <w:szCs w:val="24"/>
        </w:rPr>
        <w:t>a </w:t>
      </w:r>
      <w:r w:rsidRPr="007C3BD5">
        <w:rPr>
          <w:szCs w:val="24"/>
        </w:rPr>
        <w:t xml:space="preserve">příspěvek na státní politiku zaměstnanosti, je-li </w:t>
      </w:r>
      <w:bookmarkStart w:id="4" w:name="_Hlk142462797"/>
      <w:r w:rsidRPr="007C3BD5">
        <w:rPr>
          <w:szCs w:val="24"/>
        </w:rPr>
        <w:t xml:space="preserve">zaměstnán na základě dohody o provedení práce v kalendářním měsíci </w:t>
      </w:r>
      <w:r w:rsidRPr="007C3BD5" w:rsidR="005A1E00">
        <w:rPr>
          <w:szCs w:val="24"/>
        </w:rPr>
        <w:t>u </w:t>
      </w:r>
      <w:r w:rsidRPr="007C3BD5">
        <w:rPr>
          <w:szCs w:val="24"/>
        </w:rPr>
        <w:t xml:space="preserve">více zaměstnavatelů </w:t>
      </w:r>
      <w:r w:rsidRPr="007C3BD5" w:rsidR="005A1E00">
        <w:rPr>
          <w:szCs w:val="24"/>
        </w:rPr>
        <w:t>a </w:t>
      </w:r>
      <w:r w:rsidRPr="007C3BD5">
        <w:rPr>
          <w:szCs w:val="24"/>
        </w:rPr>
        <w:t xml:space="preserve">překročí-li jeho započitatelný příjem zúčtovaný do kalendářního měsíce </w:t>
      </w:r>
      <w:r w:rsidRPr="007C3BD5" w:rsidR="005A1E00">
        <w:rPr>
          <w:szCs w:val="24"/>
        </w:rPr>
        <w:t>u </w:t>
      </w:r>
      <w:r w:rsidRPr="007C3BD5">
        <w:rPr>
          <w:szCs w:val="24"/>
        </w:rPr>
        <w:t xml:space="preserve">všech zaměstnavatelů rozhodnou částku podle </w:t>
      </w:r>
      <w:r w:rsidRPr="007C3BD5" w:rsidR="005A1E00">
        <w:rPr>
          <w:szCs w:val="24"/>
        </w:rPr>
        <w:t>§ </w:t>
      </w:r>
      <w:r w:rsidRPr="007C3BD5">
        <w:rPr>
          <w:szCs w:val="24"/>
        </w:rPr>
        <w:t xml:space="preserve">7a odst. </w:t>
      </w:r>
      <w:r w:rsidRPr="007C3BD5" w:rsidR="005A1E00">
        <w:rPr>
          <w:szCs w:val="24"/>
        </w:rPr>
        <w:t>2 </w:t>
      </w:r>
      <w:r w:rsidRPr="007C3BD5">
        <w:rPr>
          <w:szCs w:val="24"/>
        </w:rPr>
        <w:t>písm. b)</w:t>
      </w:r>
      <w:bookmarkEnd w:id="4"/>
      <w:r w:rsidRPr="007C3BD5">
        <w:rPr>
          <w:szCs w:val="24"/>
        </w:rPr>
        <w:t>.“.</w:t>
      </w:r>
    </w:p>
    <w:p w:rsidR="00F1068F" w:rsidRPr="007C3BD5" w:rsidP="00A21B9D">
      <w:pPr>
        <w:widowControl w:val="0"/>
        <w:tabs>
          <w:tab w:val="left" w:pos="851"/>
        </w:tabs>
        <w:spacing w:before="480" w:after="120"/>
        <w:ind w:left="567" w:hanging="567"/>
        <w:rPr>
          <w:szCs w:val="24"/>
        </w:rPr>
      </w:pPr>
      <w:bookmarkEnd w:id="3"/>
      <w:r w:rsidRPr="007C3BD5">
        <w:rPr>
          <w:b/>
          <w:bCs/>
          <w:szCs w:val="24"/>
        </w:rPr>
        <w:t>13.</w:t>
      </w:r>
      <w:r w:rsidRPr="007C3BD5">
        <w:rPr>
          <w:szCs w:val="24"/>
        </w:rPr>
        <w:t xml:space="preserve"> </w:t>
      </w:r>
      <w:r w:rsidRPr="007C3BD5">
        <w:rPr>
          <w:szCs w:val="24"/>
        </w:rPr>
        <w:tab/>
        <w:t>V § 116 odst. 3 větě druhé se slova „orgánům poskytujícím podporu v nezaměstnanosti” nahrazují slovy „Státnímu úřadu inspekce práce, oblastním inspektorátům práce a Úřadu práce České republiky pro účely jejich činnosti“ a slova „potřebné pro přiznání a poskytování podpory v nezaměstnanosti“ se zrušují.</w:t>
      </w:r>
    </w:p>
    <w:p w:rsidR="00F1068F" w:rsidRPr="007C3BD5" w:rsidP="00A21B9D">
      <w:pPr>
        <w:widowControl w:val="0"/>
        <w:spacing w:before="480" w:after="120"/>
        <w:ind w:left="567" w:hanging="567"/>
        <w:rPr>
          <w:szCs w:val="24"/>
        </w:rPr>
      </w:pPr>
      <w:r w:rsidRPr="007C3BD5">
        <w:rPr>
          <w:b/>
          <w:bCs/>
          <w:szCs w:val="24"/>
        </w:rPr>
        <w:t>14.</w:t>
      </w:r>
      <w:r w:rsidRPr="007C3BD5">
        <w:rPr>
          <w:szCs w:val="24"/>
        </w:rPr>
        <w:t xml:space="preserve"> </w:t>
      </w:r>
      <w:r w:rsidRPr="007C3BD5">
        <w:rPr>
          <w:szCs w:val="24"/>
        </w:rPr>
        <w:tab/>
        <w:t>V § 120 se na konci textu odstavce 1 doplňují slova „nebo zaměstnancích činných na základě dohody o provedení práce, nejsou-li účastni pojištění“.</w:t>
      </w:r>
    </w:p>
    <w:p w:rsidR="00F1068F" w:rsidRPr="007C3BD5" w:rsidP="00A21B9D">
      <w:pPr>
        <w:widowControl w:val="0"/>
        <w:tabs>
          <w:tab w:val="left" w:pos="851"/>
        </w:tabs>
        <w:spacing w:before="480" w:after="120"/>
        <w:ind w:left="567" w:hanging="567"/>
        <w:rPr>
          <w:szCs w:val="24"/>
        </w:rPr>
      </w:pPr>
      <w:r w:rsidRPr="007C3BD5">
        <w:rPr>
          <w:b/>
          <w:bCs/>
          <w:szCs w:val="24"/>
        </w:rPr>
        <w:t>15.</w:t>
      </w:r>
      <w:r w:rsidRPr="007C3BD5">
        <w:rPr>
          <w:szCs w:val="24"/>
        </w:rPr>
        <w:t xml:space="preserve"> </w:t>
      </w:r>
      <w:r w:rsidRPr="007C3BD5">
        <w:rPr>
          <w:szCs w:val="24"/>
        </w:rPr>
        <w:tab/>
        <w:t>V § 122 odst. 3 úvodní části ustanovení se za slovo „pojištěncích“ vkládají slova „a zaměstnancích činných na základě dohody o provedení práce, nejsou-li účastni pojištění,“.</w:t>
      </w:r>
    </w:p>
    <w:p w:rsidR="00F1068F" w:rsidRPr="007C3BD5" w:rsidP="00A21B9D">
      <w:pPr>
        <w:widowControl w:val="0"/>
        <w:numPr>
          <w:ilvl w:val="1"/>
          <w:numId w:val="0"/>
        </w:numPr>
        <w:spacing w:before="240"/>
        <w:jc w:val="center"/>
        <w:outlineLvl w:val="5"/>
        <w:rPr>
          <w:szCs w:val="24"/>
        </w:rPr>
      </w:pPr>
      <w:r w:rsidRPr="007C3BD5">
        <w:rPr>
          <w:szCs w:val="24"/>
        </w:rPr>
        <w:t>Čl. LXXII</w:t>
      </w:r>
      <w:r w:rsidRPr="007C3BD5" w:rsidR="002973FF">
        <w:rPr>
          <w:szCs w:val="24"/>
        </w:rPr>
        <w:t>I</w:t>
      </w:r>
    </w:p>
    <w:p w:rsidR="00F1068F" w:rsidRPr="007C3BD5" w:rsidP="00A21B9D">
      <w:pPr>
        <w:widowControl w:val="0"/>
        <w:numPr>
          <w:ilvl w:val="1"/>
          <w:numId w:val="0"/>
        </w:numPr>
        <w:spacing w:before="240" w:after="240"/>
        <w:jc w:val="center"/>
        <w:outlineLvl w:val="5"/>
        <w:rPr>
          <w:b/>
          <w:szCs w:val="24"/>
        </w:rPr>
      </w:pPr>
      <w:r w:rsidRPr="007C3BD5">
        <w:rPr>
          <w:b/>
          <w:szCs w:val="24"/>
        </w:rPr>
        <w:t>Přechodná ustanovení</w:t>
      </w:r>
    </w:p>
    <w:p w:rsidR="00F1068F" w:rsidRPr="007C3BD5" w:rsidP="00A21B9D">
      <w:pPr>
        <w:ind w:left="426" w:hanging="426"/>
      </w:pPr>
      <w:r w:rsidRPr="007C3BD5">
        <w:t xml:space="preserve">1. </w:t>
      </w:r>
      <w:r w:rsidRPr="007C3BD5">
        <w:tab/>
        <w:t xml:space="preserve">Zaměstnavatel, který zaměstnával zaměstnance, jehož zaměstnání je zaměstnáním na základě dohody o provedení práce přede dnem nabytí účinnosti tohoto zákona, je povinen, trvá-li zaměstnání na základě této dohody o provedení práce i ode dne nabytí účinnosti tohoto zákona, tohoto zaměstnance upozornit podle § 97a zákona č. 187/2006 Sb., ve znění účinném ode dne nabytí účinnosti tohoto zákona, do </w:t>
      </w:r>
      <w:r w:rsidRPr="007C3BD5" w:rsidR="005A1E00">
        <w:t>5 </w:t>
      </w:r>
      <w:r w:rsidRPr="007C3BD5">
        <w:t xml:space="preserve">dnů ode dne nabytí účinnosti tohoto zákona. </w:t>
      </w:r>
    </w:p>
    <w:p w:rsidR="00F1068F" w:rsidRPr="007C3BD5" w:rsidP="00A21B9D">
      <w:pPr>
        <w:numPr>
          <w:ilvl w:val="2"/>
          <w:numId w:val="0"/>
        </w:numPr>
        <w:tabs>
          <w:tab w:val="num" w:pos="425"/>
        </w:tabs>
        <w:ind w:left="425" w:hanging="425"/>
      </w:pPr>
      <w:r w:rsidRPr="007C3BD5">
        <w:t xml:space="preserve">2. </w:t>
      </w:r>
      <w:r w:rsidRPr="007C3BD5">
        <w:tab/>
        <w:t>Zaměstnavatel, který zaměstnával zaměstnance činného na základě dohody o provedení práce přede dnem nabytí účinnosti tohoto zákona, je povinen, trvá-li toto zaměstnání na základě této dohody o provedení práce i ode dne nabytí účinnosti tohoto zákona, přihlásit se do registru zaměstnavatelů podle § 93 zákona č. 187/2006 Sb., ve znění ode dne nabytí účinnosti tohoto zákona, nejpozději do 30 dnů ode dne nabytí účinnosti tohoto zákona, není-li již do registru zaměstnavatelů přihlášen.“.</w:t>
      </w:r>
    </w:p>
    <w:p w:rsidR="00623F95" w:rsidRPr="007C3BD5" w:rsidP="00A21B9D">
      <w:pPr>
        <w:spacing w:before="240" w:after="120"/>
        <w:rPr>
          <w:noProof/>
          <w:szCs w:val="24"/>
        </w:rPr>
      </w:pPr>
      <w:r w:rsidRPr="007C3BD5">
        <w:rPr>
          <w:noProof/>
          <w:szCs w:val="24"/>
        </w:rPr>
        <w:t>20</w:t>
      </w:r>
      <w:r w:rsidRPr="007C3BD5">
        <w:rPr>
          <w:noProof/>
          <w:szCs w:val="24"/>
        </w:rPr>
        <w:t xml:space="preserve">. Dosavadní část čtyřicátá třetí </w:t>
      </w:r>
      <w:r w:rsidRPr="007C3BD5" w:rsidR="005A1E00">
        <w:rPr>
          <w:noProof/>
          <w:szCs w:val="24"/>
        </w:rPr>
        <w:t>čl. </w:t>
      </w:r>
      <w:r w:rsidRPr="007C3BD5" w:rsidR="008A5547">
        <w:rPr>
          <w:szCs w:val="24"/>
        </w:rPr>
        <w:t>LXXIII</w:t>
      </w:r>
      <w:r w:rsidRPr="007C3BD5" w:rsidR="008A5547">
        <w:rPr>
          <w:noProof/>
          <w:szCs w:val="24"/>
        </w:rPr>
        <w:t xml:space="preserve"> </w:t>
      </w:r>
      <w:r w:rsidRPr="007C3BD5">
        <w:rPr>
          <w:noProof/>
          <w:szCs w:val="24"/>
        </w:rPr>
        <w:t>a </w:t>
      </w:r>
      <w:r w:rsidRPr="007C3BD5" w:rsidR="005A1E00">
        <w:rPr>
          <w:noProof/>
          <w:szCs w:val="24"/>
        </w:rPr>
        <w:t>čl. </w:t>
      </w:r>
      <w:r w:rsidRPr="007C3BD5" w:rsidR="008A5547">
        <w:rPr>
          <w:szCs w:val="24"/>
        </w:rPr>
        <w:t xml:space="preserve">LXXIV </w:t>
      </w:r>
      <w:r w:rsidRPr="007C3BD5">
        <w:rPr>
          <w:noProof/>
          <w:szCs w:val="24"/>
        </w:rPr>
        <w:t>zní:</w:t>
      </w:r>
    </w:p>
    <w:p w:rsidR="008A5547" w:rsidRPr="007C3BD5" w:rsidP="00A21B9D">
      <w:pPr>
        <w:pStyle w:val="ST"/>
        <w:keepNext w:val="0"/>
        <w:keepLines w:val="0"/>
        <w:rPr>
          <w:szCs w:val="24"/>
        </w:rPr>
      </w:pPr>
      <w:r w:rsidRPr="007C3BD5">
        <w:t>„</w:t>
      </w:r>
      <w:r w:rsidRPr="007C3BD5">
        <w:rPr>
          <w:szCs w:val="24"/>
        </w:rPr>
        <w:t>ČÁST ČTYŘICÁTÁ TŘETÍ</w:t>
      </w:r>
    </w:p>
    <w:p w:rsidR="008A5547" w:rsidRPr="007C3BD5" w:rsidP="00A21B9D">
      <w:pPr>
        <w:pStyle w:val="NADPISSTI"/>
        <w:keepNext w:val="0"/>
        <w:keepLines w:val="0"/>
        <w:widowControl w:val="0"/>
        <w:rPr>
          <w:szCs w:val="24"/>
        </w:rPr>
      </w:pPr>
      <w:r w:rsidRPr="007C3BD5">
        <w:rPr>
          <w:szCs w:val="24"/>
        </w:rPr>
        <w:t>Změna zákona o insolvenčních správcích</w:t>
      </w:r>
    </w:p>
    <w:p w:rsidR="008A5547" w:rsidRPr="007C3BD5" w:rsidP="00A21B9D">
      <w:pPr>
        <w:pStyle w:val="lnek"/>
        <w:keepNext w:val="0"/>
        <w:keepLines w:val="0"/>
        <w:widowControl w:val="0"/>
        <w:rPr>
          <w:szCs w:val="24"/>
        </w:rPr>
      </w:pPr>
      <w:r w:rsidRPr="007C3BD5">
        <w:rPr>
          <w:szCs w:val="24"/>
        </w:rPr>
        <w:t>Čl. LXXI</w:t>
      </w:r>
      <w:r w:rsidRPr="007C3BD5" w:rsidR="00204CC0">
        <w:rPr>
          <w:szCs w:val="24"/>
        </w:rPr>
        <w:t>V</w:t>
      </w:r>
    </w:p>
    <w:p w:rsidR="008A5547" w:rsidRPr="007C3BD5" w:rsidP="00A21B9D">
      <w:pPr>
        <w:pStyle w:val="Textlnku"/>
        <w:widowControl w:val="0"/>
        <w:numPr>
          <w:ilvl w:val="0"/>
          <w:numId w:val="23"/>
        </w:numPr>
        <w:ind w:firstLine="425"/>
        <w:rPr>
          <w:szCs w:val="24"/>
        </w:rPr>
      </w:pPr>
      <w:r w:rsidRPr="007C3BD5">
        <w:rPr>
          <w:szCs w:val="24"/>
        </w:rPr>
        <w:t>V § 36c zákona č. </w:t>
      </w:r>
      <w:bookmarkStart w:id="5" w:name="_Hlk129766009"/>
      <w:r w:rsidRPr="007C3BD5">
        <w:rPr>
          <w:szCs w:val="24"/>
        </w:rPr>
        <w:t>312/2006 </w:t>
      </w:r>
      <w:bookmarkEnd w:id="5"/>
      <w:r w:rsidRPr="007C3BD5">
        <w:rPr>
          <w:szCs w:val="24"/>
        </w:rPr>
        <w:t xml:space="preserve">Sb., o insolvenčních správcích, ve znění zákona </w:t>
      </w:r>
      <w:r w:rsidRPr="007C3BD5" w:rsidR="005A1E00">
        <w:t>č. </w:t>
      </w:r>
      <w:r w:rsidRPr="007C3BD5" w:rsidR="00A97440">
        <w:t xml:space="preserve">185/2013 Sb. </w:t>
      </w:r>
      <w:r w:rsidRPr="007C3BD5" w:rsidR="005A1E00">
        <w:t>a </w:t>
      </w:r>
      <w:r w:rsidRPr="007C3BD5" w:rsidR="00A97440">
        <w:t xml:space="preserve">zákona </w:t>
      </w:r>
      <w:r w:rsidRPr="007C3BD5">
        <w:rPr>
          <w:szCs w:val="24"/>
        </w:rPr>
        <w:t>č. 183/2017 Sb., se odstavec 2 zrušuje a zároveň se zrušuje označení odstavce 1.</w:t>
      </w:r>
    </w:p>
    <w:p w:rsidR="008A5547" w:rsidRPr="007C3BD5" w:rsidP="00584F6B">
      <w:pPr>
        <w:pStyle w:val="lnek"/>
        <w:rPr>
          <w:szCs w:val="24"/>
        </w:rPr>
      </w:pPr>
      <w:r w:rsidRPr="007C3BD5">
        <w:rPr>
          <w:szCs w:val="24"/>
        </w:rPr>
        <w:t>Čl. LXXV</w:t>
      </w:r>
    </w:p>
    <w:p w:rsidR="008A5547" w:rsidRPr="007C3BD5" w:rsidP="00584F6B">
      <w:pPr>
        <w:pStyle w:val="Nadpislnku"/>
        <w:numPr>
          <w:ilvl w:val="1"/>
          <w:numId w:val="23"/>
        </w:numPr>
        <w:spacing w:after="240"/>
        <w:rPr>
          <w:szCs w:val="24"/>
        </w:rPr>
      </w:pPr>
      <w:r w:rsidRPr="007C3BD5">
        <w:rPr>
          <w:szCs w:val="24"/>
        </w:rPr>
        <w:t>Přechodná ustanovení</w:t>
      </w:r>
    </w:p>
    <w:p w:rsidR="008A5547" w:rsidRPr="007C3BD5" w:rsidP="00584F6B">
      <w:pPr>
        <w:pStyle w:val="Textpechodka"/>
        <w:keepNext/>
        <w:keepLines/>
        <w:numPr>
          <w:ilvl w:val="2"/>
          <w:numId w:val="32"/>
        </w:numPr>
      </w:pPr>
      <w:r w:rsidRPr="007C3BD5">
        <w:t>Příslušnost k vymáhání pohledávek podle zákona č. 312/2006 Sb., ve znění účinném přede dnem nabytí účinnosti tohoto zákona, které vznikly přede dnem nabytí účinnosti tohoto zákona, se řídí dosavadními právními předpisy, pokud byly předány k vymáhání soudnímu exekutorovi nebo přihlášeny do veřejné dražby.</w:t>
      </w:r>
    </w:p>
    <w:p w:rsidR="008A5547" w:rsidRPr="007C3BD5" w:rsidP="00A21B9D">
      <w:pPr>
        <w:pStyle w:val="Textpechodka"/>
      </w:pPr>
      <w:r w:rsidRPr="007C3BD5">
        <w:t>Příslušnost k vymáhání pokut uložených za přestupky podle zákona č. 312/2006 Sb., ve znění účinném přede dnem nabytí účinnosti tohoto zákona, které byly uloženy přede dnem nabytí účinnosti tohoto zákona, a nebyly předány k vymáhání soudnímu exekutorovi nebo přihlášeny do veřejné dražby, se řídí dosavadními právními předpisy do dne předání podkladů k jejich vymáhání celnímu úřadu.</w:t>
      </w:r>
    </w:p>
    <w:p w:rsidR="008A5547" w:rsidRPr="007C3BD5" w:rsidP="00A21B9D">
      <w:pPr>
        <w:pStyle w:val="Textpechodka"/>
      </w:pPr>
      <w:r w:rsidRPr="007C3BD5">
        <w:t>Orgán příslušný podle zákona č. 312/2006 Sb., ve znění účinném přede dnem nabytí účinnosti tohoto zákona, k vymáhání pohledávek uvedených v bodu 2 předá podklady k vymáhání těchto pohledávek celnímu úřadu nejpozději do 30. června 2024, pokud nebyla pro tyto pohledávky přede dnem nabytí účinnosti tohoto zákona nařízena daňová exekuce; jinak je předá do 31. prosince 2024.</w:t>
      </w:r>
      <w:r w:rsidRPr="007C3BD5" w:rsidR="00F94384">
        <w:t>“.</w:t>
      </w:r>
    </w:p>
    <w:p w:rsidR="00963367" w:rsidRPr="007C3BD5" w:rsidP="002E3A9B">
      <w:pPr>
        <w:keepNext/>
        <w:spacing w:before="240" w:after="120"/>
        <w:rPr>
          <w:noProof/>
          <w:szCs w:val="24"/>
        </w:rPr>
      </w:pPr>
      <w:r w:rsidRPr="007C3BD5">
        <w:rPr>
          <w:noProof/>
          <w:szCs w:val="24"/>
        </w:rPr>
        <w:t>2</w:t>
      </w:r>
      <w:r w:rsidRPr="007C3BD5" w:rsidR="00795750">
        <w:rPr>
          <w:noProof/>
          <w:szCs w:val="24"/>
        </w:rPr>
        <w:t>1</w:t>
      </w:r>
      <w:r w:rsidRPr="007C3BD5" w:rsidR="00E86959">
        <w:rPr>
          <w:noProof/>
          <w:szCs w:val="24"/>
        </w:rPr>
        <w:t xml:space="preserve">. </w:t>
      </w:r>
      <w:r w:rsidRPr="007C3BD5" w:rsidR="00B02F0F">
        <w:rPr>
          <w:noProof/>
          <w:szCs w:val="24"/>
        </w:rPr>
        <w:t>Dosavadní č</w:t>
      </w:r>
      <w:r w:rsidRPr="007C3BD5">
        <w:rPr>
          <w:noProof/>
          <w:szCs w:val="24"/>
        </w:rPr>
        <w:t xml:space="preserve">ást </w:t>
      </w:r>
      <w:r w:rsidRPr="007C3BD5" w:rsidR="003B49BA">
        <w:rPr>
          <w:noProof/>
          <w:szCs w:val="24"/>
        </w:rPr>
        <w:t>čtyřicátá šestá</w:t>
      </w:r>
      <w:r w:rsidRPr="007C3BD5">
        <w:rPr>
          <w:noProof/>
          <w:szCs w:val="24"/>
        </w:rPr>
        <w:t xml:space="preserve"> </w:t>
      </w:r>
      <w:r w:rsidRPr="007C3BD5" w:rsidR="00885640">
        <w:rPr>
          <w:noProof/>
          <w:szCs w:val="24"/>
        </w:rPr>
        <w:t>čl. </w:t>
      </w:r>
      <w:r w:rsidRPr="007C3BD5">
        <w:rPr>
          <w:noProof/>
          <w:szCs w:val="24"/>
        </w:rPr>
        <w:t xml:space="preserve">LXXIX </w:t>
      </w:r>
      <w:r w:rsidRPr="007C3BD5" w:rsidR="00885640">
        <w:rPr>
          <w:noProof/>
          <w:szCs w:val="24"/>
        </w:rPr>
        <w:t>a čl. </w:t>
      </w:r>
      <w:r w:rsidRPr="007C3BD5">
        <w:rPr>
          <w:noProof/>
          <w:szCs w:val="24"/>
        </w:rPr>
        <w:t>LXXX zní:</w:t>
      </w:r>
    </w:p>
    <w:p w:rsidR="00963367" w:rsidRPr="007C3BD5" w:rsidP="002E3A9B">
      <w:pPr>
        <w:pStyle w:val="ST"/>
        <w:keepLines w:val="0"/>
      </w:pPr>
      <w:r w:rsidRPr="007C3BD5">
        <w:t>„ČÁST ČTYŘicátá ŠESTÁ</w:t>
      </w:r>
    </w:p>
    <w:p w:rsidR="00963367" w:rsidRPr="007C3BD5" w:rsidP="002E3A9B">
      <w:pPr>
        <w:pStyle w:val="NADPISSTI"/>
        <w:keepLines w:val="0"/>
      </w:pPr>
      <w:r w:rsidRPr="007C3BD5">
        <w:t>Změna daňového řádu</w:t>
      </w:r>
    </w:p>
    <w:p w:rsidR="00963367" w:rsidRPr="007C3BD5" w:rsidP="002E3A9B">
      <w:pPr>
        <w:pStyle w:val="lnek"/>
        <w:keepLines w:val="0"/>
        <w:rPr>
          <w:noProof/>
          <w:szCs w:val="24"/>
        </w:rPr>
      </w:pPr>
      <w:r w:rsidRPr="007C3BD5">
        <w:t>Čl.</w:t>
      </w:r>
      <w:r w:rsidRPr="007C3BD5" w:rsidR="00291AC4">
        <w:t xml:space="preserve"> </w:t>
      </w:r>
      <w:r w:rsidRPr="007C3BD5" w:rsidR="00291AC4">
        <w:rPr>
          <w:noProof/>
          <w:szCs w:val="24"/>
        </w:rPr>
        <w:t>LXXX</w:t>
      </w:r>
    </w:p>
    <w:p w:rsidR="00F302DF" w:rsidRPr="007C3BD5" w:rsidP="00F302DF">
      <w:pPr>
        <w:pStyle w:val="Textlnku"/>
        <w:widowControl w:val="0"/>
        <w:numPr>
          <w:ilvl w:val="0"/>
          <w:numId w:val="23"/>
        </w:numPr>
        <w:ind w:firstLine="425"/>
        <w:rPr>
          <w:szCs w:val="24"/>
        </w:rPr>
      </w:pPr>
      <w:r w:rsidRPr="007C3BD5">
        <w:rPr>
          <w:szCs w:val="24"/>
        </w:rPr>
        <w:t>Zákon č. 280/2009 Sb., daňový řád, ve znění zákona č. 30/2011 Sb., zákona č. 458/2011 Sb., zákona č. 167/2012 Sb., zákonného opatření Senátu č. 344/2013 Sb., zákona č. 267/2014 Sb., zákona č. 375/2015 Sb., zákona č. 298/2016 Sb., zákona č. 368/2016 Sb., zákona č. 170/2017 Sb., zákona č. 94/2018 Sb., zákona č. 80/2019 Sb., zákona č. 111/2019 Sb., zákona č. 337/2019 Sb., zákona č. 283/2020 Sb., zákona č. 527/2020 Sb. a zákona č. 366/2022 Sb., se mění takto:</w:t>
      </w:r>
    </w:p>
    <w:p w:rsidR="00F302DF" w:rsidRPr="007C3BD5" w:rsidP="00B9783B">
      <w:pPr>
        <w:pStyle w:val="Novelizanbod"/>
        <w:keepNext w:val="0"/>
        <w:keepLines w:val="0"/>
        <w:widowControl w:val="0"/>
        <w:numPr>
          <w:ilvl w:val="0"/>
          <w:numId w:val="38"/>
        </w:numPr>
        <w:rPr>
          <w:szCs w:val="24"/>
        </w:rPr>
      </w:pPr>
      <w:r w:rsidRPr="007C3BD5">
        <w:rPr>
          <w:szCs w:val="24"/>
        </w:rPr>
        <w:t>V § </w:t>
      </w:r>
      <w:r w:rsidRPr="007C3BD5">
        <w:rPr>
          <w:szCs w:val="24"/>
        </w:rPr>
        <w:t>131 se doplňuje odstavec 3, který zní:</w:t>
      </w:r>
    </w:p>
    <w:p w:rsidR="00F302DF" w:rsidRPr="007C3BD5" w:rsidP="00F302DF">
      <w:pPr>
        <w:pStyle w:val="Textlnku"/>
        <w:widowControl w:val="0"/>
        <w:numPr>
          <w:ilvl w:val="0"/>
          <w:numId w:val="23"/>
        </w:numPr>
        <w:ind w:firstLine="425"/>
      </w:pPr>
      <w:r w:rsidRPr="007C3BD5">
        <w:rPr>
          <w:szCs w:val="24"/>
        </w:rPr>
        <w:t xml:space="preserve">„(3) Rozhodnutí podle odstavců </w:t>
      </w:r>
      <w:r w:rsidRPr="007C3BD5" w:rsidR="005A1E00">
        <w:rPr>
          <w:szCs w:val="24"/>
        </w:rPr>
        <w:t>1 a 2 </w:t>
      </w:r>
      <w:r w:rsidRPr="007C3BD5">
        <w:rPr>
          <w:szCs w:val="24"/>
        </w:rPr>
        <w:t xml:space="preserve">se použije také pro změnu místní příslušnosti daňového subjektu </w:t>
      </w:r>
      <w:r w:rsidRPr="007C3BD5" w:rsidR="005A1E00">
        <w:rPr>
          <w:szCs w:val="24"/>
        </w:rPr>
        <w:t>v </w:t>
      </w:r>
      <w:r w:rsidRPr="007C3BD5">
        <w:rPr>
          <w:szCs w:val="24"/>
        </w:rPr>
        <w:t xml:space="preserve">případě daně, </w:t>
      </w:r>
      <w:r w:rsidRPr="007C3BD5" w:rsidR="005A1E00">
        <w:rPr>
          <w:szCs w:val="24"/>
        </w:rPr>
        <w:t>k </w:t>
      </w:r>
      <w:r w:rsidRPr="007C3BD5">
        <w:rPr>
          <w:szCs w:val="24"/>
        </w:rPr>
        <w:t>níž se daňový subjekt neregistruje, pokud se změna podmínek pro určení místní příslušnosti současně týká této daně.“.</w:t>
      </w:r>
    </w:p>
    <w:p w:rsidR="00F302DF" w:rsidRPr="007C3BD5" w:rsidP="00B9783B">
      <w:pPr>
        <w:pStyle w:val="Novelizanbod"/>
        <w:keepNext w:val="0"/>
        <w:keepLines w:val="0"/>
        <w:widowControl w:val="0"/>
        <w:numPr>
          <w:ilvl w:val="0"/>
          <w:numId w:val="38"/>
        </w:numPr>
        <w:rPr>
          <w:szCs w:val="24"/>
        </w:rPr>
      </w:pPr>
      <w:r w:rsidRPr="007C3BD5">
        <w:rPr>
          <w:szCs w:val="24"/>
        </w:rPr>
        <w:t>V § </w:t>
      </w:r>
      <w:r w:rsidRPr="007C3BD5">
        <w:rPr>
          <w:szCs w:val="24"/>
        </w:rPr>
        <w:t xml:space="preserve">155a odst. </w:t>
      </w:r>
      <w:r w:rsidRPr="007C3BD5">
        <w:rPr>
          <w:szCs w:val="24"/>
        </w:rPr>
        <w:t>2 </w:t>
      </w:r>
      <w:r w:rsidRPr="007C3BD5">
        <w:rPr>
          <w:szCs w:val="24"/>
        </w:rPr>
        <w:t xml:space="preserve">písm. b) se za slovo „poukazem,“ vkládají slova „nejedná-li se </w:t>
      </w:r>
      <w:r w:rsidRPr="007C3BD5">
        <w:rPr>
          <w:szCs w:val="24"/>
        </w:rPr>
        <w:t>o </w:t>
      </w:r>
      <w:r w:rsidRPr="007C3BD5">
        <w:rPr>
          <w:szCs w:val="24"/>
        </w:rPr>
        <w:t>vrácení vratitelného přeplatku právnické osobě nebo podnikající fyzické osobě,“.</w:t>
      </w:r>
    </w:p>
    <w:p w:rsidR="00F302DF" w:rsidRPr="007C3BD5" w:rsidP="00B9783B">
      <w:pPr>
        <w:pStyle w:val="Novelizanbod"/>
        <w:keepNext w:val="0"/>
        <w:keepLines w:val="0"/>
        <w:widowControl w:val="0"/>
        <w:numPr>
          <w:ilvl w:val="0"/>
          <w:numId w:val="38"/>
        </w:numPr>
        <w:rPr>
          <w:szCs w:val="24"/>
        </w:rPr>
      </w:pPr>
      <w:r w:rsidRPr="007C3BD5">
        <w:rPr>
          <w:szCs w:val="24"/>
        </w:rPr>
        <w:t>V § 163 odst. 3 se písmeno c) zrušuje.</w:t>
      </w:r>
    </w:p>
    <w:p w:rsidR="00F302DF" w:rsidRPr="007C3BD5" w:rsidP="00F302DF">
      <w:pPr>
        <w:widowControl w:val="0"/>
        <w:rPr>
          <w:szCs w:val="24"/>
        </w:rPr>
      </w:pPr>
      <w:r w:rsidRPr="007C3BD5">
        <w:rPr>
          <w:szCs w:val="24"/>
        </w:rPr>
        <w:t>Dosavadní písmeno d) se označuje jako písmeno c).</w:t>
      </w:r>
    </w:p>
    <w:p w:rsidR="00F302DF" w:rsidRPr="007C3BD5" w:rsidP="00B9783B">
      <w:pPr>
        <w:pStyle w:val="Novelizanbod"/>
        <w:keepNext w:val="0"/>
        <w:keepLines w:val="0"/>
        <w:widowControl w:val="0"/>
        <w:numPr>
          <w:ilvl w:val="0"/>
          <w:numId w:val="38"/>
        </w:numPr>
        <w:rPr>
          <w:szCs w:val="24"/>
        </w:rPr>
      </w:pPr>
      <w:r w:rsidRPr="007C3BD5">
        <w:rPr>
          <w:szCs w:val="24"/>
        </w:rPr>
        <w:t>V § 163 odstavec 4 zní:</w:t>
      </w:r>
    </w:p>
    <w:p w:rsidR="00F302DF" w:rsidRPr="007C3BD5" w:rsidP="005E1826">
      <w:pPr>
        <w:pStyle w:val="Textodstavce"/>
        <w:widowControl w:val="0"/>
        <w:numPr>
          <w:ilvl w:val="0"/>
          <w:numId w:val="0"/>
        </w:numPr>
        <w:ind w:firstLine="425"/>
        <w:rPr>
          <w:szCs w:val="24"/>
        </w:rPr>
      </w:pPr>
      <w:r w:rsidRPr="007C3BD5">
        <w:rPr>
          <w:szCs w:val="24"/>
        </w:rPr>
        <w:t xml:space="preserve">„(4) </w:t>
      </w:r>
      <w:r w:rsidRPr="007C3BD5" w:rsidR="005A1E00">
        <w:rPr>
          <w:szCs w:val="24"/>
        </w:rPr>
        <w:t>V </w:t>
      </w:r>
      <w:r w:rsidRPr="007C3BD5">
        <w:rPr>
          <w:szCs w:val="24"/>
        </w:rPr>
        <w:t xml:space="preserve">případech podle odstavce </w:t>
      </w:r>
      <w:r w:rsidRPr="007C3BD5" w:rsidR="005A1E00">
        <w:rPr>
          <w:szCs w:val="24"/>
        </w:rPr>
        <w:t>3 </w:t>
      </w:r>
      <w:r w:rsidRPr="007C3BD5">
        <w:rPr>
          <w:szCs w:val="24"/>
        </w:rPr>
        <w:t xml:space="preserve">písm. b) bodů 2, </w:t>
      </w:r>
      <w:r w:rsidRPr="007C3BD5" w:rsidR="005A1E00">
        <w:rPr>
          <w:szCs w:val="24"/>
        </w:rPr>
        <w:t>4 a 5 </w:t>
      </w:r>
      <w:r w:rsidRPr="007C3BD5">
        <w:rPr>
          <w:szCs w:val="24"/>
        </w:rPr>
        <w:t xml:space="preserve">lze platit daň </w:t>
      </w:r>
      <w:r w:rsidRPr="007C3BD5" w:rsidR="005A1E00">
        <w:rPr>
          <w:szCs w:val="24"/>
        </w:rPr>
        <w:t>v </w:t>
      </w:r>
      <w:r w:rsidRPr="007C3BD5">
        <w:rPr>
          <w:szCs w:val="24"/>
        </w:rPr>
        <w:t xml:space="preserve">hotovosti také </w:t>
      </w:r>
      <w:r w:rsidRPr="007C3BD5">
        <w:rPr>
          <w:szCs w:val="24"/>
        </w:rPr>
        <w:t xml:space="preserve">v cizí měně, pokud pro ni vyhlašuje Česká národní banka kurz devizového trhu, </w:t>
      </w:r>
      <w:r w:rsidRPr="007C3BD5" w:rsidR="005A1E00">
        <w:rPr>
          <w:szCs w:val="24"/>
        </w:rPr>
        <w:t>a </w:t>
      </w:r>
      <w:r w:rsidRPr="007C3BD5">
        <w:rPr>
          <w:szCs w:val="24"/>
        </w:rPr>
        <w:t xml:space="preserve">jedná-li se o druh daně, </w:t>
      </w:r>
      <w:r w:rsidRPr="007C3BD5" w:rsidR="005A1E00">
        <w:rPr>
          <w:szCs w:val="24"/>
        </w:rPr>
        <w:t>v </w:t>
      </w:r>
      <w:r w:rsidRPr="007C3BD5">
        <w:rPr>
          <w:szCs w:val="24"/>
        </w:rPr>
        <w:t xml:space="preserve">jehož případě správce daně zveřejnil způsobem umožňujícím dálkový přístup skutečnost, že daň lze platit </w:t>
      </w:r>
      <w:r w:rsidRPr="007C3BD5" w:rsidR="005A1E00">
        <w:rPr>
          <w:szCs w:val="24"/>
        </w:rPr>
        <w:t>v </w:t>
      </w:r>
      <w:r w:rsidRPr="007C3BD5">
        <w:rPr>
          <w:szCs w:val="24"/>
        </w:rPr>
        <w:t xml:space="preserve">hotovosti také </w:t>
      </w:r>
      <w:r w:rsidRPr="007C3BD5" w:rsidR="005A1E00">
        <w:rPr>
          <w:szCs w:val="24"/>
        </w:rPr>
        <w:t>v </w:t>
      </w:r>
      <w:r w:rsidRPr="007C3BD5">
        <w:rPr>
          <w:szCs w:val="24"/>
        </w:rPr>
        <w:t xml:space="preserve">této cizí měně, </w:t>
      </w:r>
      <w:r w:rsidRPr="007C3BD5" w:rsidR="005A1E00">
        <w:rPr>
          <w:szCs w:val="24"/>
        </w:rPr>
        <w:t>a </w:t>
      </w:r>
      <w:r w:rsidRPr="007C3BD5">
        <w:rPr>
          <w:szCs w:val="24"/>
        </w:rPr>
        <w:t>podmínky, které je při těchto platbách nutné dodržet.“.</w:t>
      </w:r>
    </w:p>
    <w:p w:rsidR="00F302DF" w:rsidRPr="007C3BD5" w:rsidP="00B9783B">
      <w:pPr>
        <w:pStyle w:val="Novelizanbod"/>
        <w:keepNext w:val="0"/>
        <w:keepLines w:val="0"/>
        <w:widowControl w:val="0"/>
        <w:numPr>
          <w:ilvl w:val="0"/>
          <w:numId w:val="38"/>
        </w:numPr>
        <w:rPr>
          <w:szCs w:val="24"/>
        </w:rPr>
      </w:pPr>
      <w:r w:rsidRPr="007C3BD5">
        <w:rPr>
          <w:szCs w:val="24"/>
        </w:rPr>
        <w:t xml:space="preserve">V § 163 se doplňují odstavce </w:t>
      </w:r>
      <w:r w:rsidRPr="007C3BD5" w:rsidR="005A1E00">
        <w:rPr>
          <w:szCs w:val="24"/>
        </w:rPr>
        <w:t>5 a </w:t>
      </w:r>
      <w:r w:rsidRPr="007C3BD5">
        <w:rPr>
          <w:szCs w:val="24"/>
        </w:rPr>
        <w:t>6, které znějí:</w:t>
      </w:r>
    </w:p>
    <w:p w:rsidR="00F302DF" w:rsidRPr="007C3BD5" w:rsidP="005E1826">
      <w:pPr>
        <w:pStyle w:val="Textodstavce"/>
        <w:widowControl w:val="0"/>
        <w:numPr>
          <w:ilvl w:val="0"/>
          <w:numId w:val="0"/>
        </w:numPr>
        <w:ind w:firstLine="425"/>
        <w:rPr>
          <w:szCs w:val="24"/>
        </w:rPr>
      </w:pPr>
      <w:r w:rsidRPr="007C3BD5">
        <w:rPr>
          <w:szCs w:val="24"/>
        </w:rPr>
        <w:t xml:space="preserve">„(5) Je-li daň podle odstavce </w:t>
      </w:r>
      <w:r w:rsidRPr="007C3BD5" w:rsidR="005A1E00">
        <w:rPr>
          <w:szCs w:val="24"/>
        </w:rPr>
        <w:t>4 </w:t>
      </w:r>
      <w:r w:rsidRPr="007C3BD5">
        <w:rPr>
          <w:szCs w:val="24"/>
        </w:rPr>
        <w:t>uhrazena v cizí měně, zaeviduje ji správce daně na osobní daňový účet daňového subjektu v české měně. Při přepočtu měny se použije kurz devizového trhu vyhlášený Českou národní bankou pro den, který předchází dni platby daně.</w:t>
      </w:r>
    </w:p>
    <w:p w:rsidR="00F302DF" w:rsidRPr="007C3BD5" w:rsidP="005E1826">
      <w:pPr>
        <w:pStyle w:val="Textodstavce"/>
        <w:widowControl w:val="0"/>
        <w:numPr>
          <w:ilvl w:val="0"/>
          <w:numId w:val="0"/>
        </w:numPr>
        <w:ind w:firstLine="425"/>
        <w:rPr>
          <w:szCs w:val="24"/>
        </w:rPr>
      </w:pPr>
      <w:r w:rsidRPr="007C3BD5">
        <w:rPr>
          <w:szCs w:val="24"/>
        </w:rPr>
        <w:t xml:space="preserve">(6) Vznikne-li nedoplatek nebo přeplatek pouze </w:t>
      </w:r>
      <w:r w:rsidRPr="007C3BD5" w:rsidR="005A1E00">
        <w:rPr>
          <w:szCs w:val="24"/>
        </w:rPr>
        <w:t>v </w:t>
      </w:r>
      <w:r w:rsidRPr="007C3BD5">
        <w:rPr>
          <w:szCs w:val="24"/>
        </w:rPr>
        <w:t>důsledku kurzového rozdílu nebo zaokrouhlení při přepočtu měny, tento</w:t>
      </w:r>
    </w:p>
    <w:p w:rsidR="00F302DF" w:rsidRPr="007C3BD5" w:rsidP="005E1826">
      <w:pPr>
        <w:pStyle w:val="PZTextpsmene"/>
      </w:pPr>
      <w:r w:rsidRPr="007C3BD5">
        <w:t>a) nedoplatek zaniká,</w:t>
      </w:r>
    </w:p>
    <w:p w:rsidR="00F302DF" w:rsidRPr="007C3BD5" w:rsidP="005E1826">
      <w:pPr>
        <w:pStyle w:val="PZTextpsmene"/>
      </w:pPr>
      <w:r w:rsidRPr="007C3BD5">
        <w:t xml:space="preserve">b) přeplatek zaniká </w:t>
      </w:r>
      <w:r w:rsidRPr="007C3BD5" w:rsidR="005A1E00">
        <w:t>a </w:t>
      </w:r>
      <w:r w:rsidRPr="007C3BD5">
        <w:t>stává se příjmem rozpočtu, ze kterého je hrazena činnost správce daně, který jej evidoval.“.</w:t>
      </w:r>
    </w:p>
    <w:p w:rsidR="00F302DF" w:rsidRPr="007C3BD5" w:rsidP="00B9783B">
      <w:pPr>
        <w:pStyle w:val="Novelizanbod"/>
        <w:keepNext w:val="0"/>
        <w:keepLines w:val="0"/>
        <w:widowControl w:val="0"/>
        <w:numPr>
          <w:ilvl w:val="0"/>
          <w:numId w:val="38"/>
        </w:numPr>
        <w:rPr>
          <w:szCs w:val="24"/>
        </w:rPr>
      </w:pPr>
      <w:r w:rsidRPr="007C3BD5">
        <w:rPr>
          <w:szCs w:val="24"/>
        </w:rPr>
        <w:t>V § 263 se text „, § 163 odst. 4“ zrušuje.</w:t>
      </w:r>
    </w:p>
    <w:p w:rsidR="00F302DF" w:rsidRPr="007C3BD5" w:rsidP="00F302DF">
      <w:pPr>
        <w:pStyle w:val="lnek"/>
        <w:keepNext w:val="0"/>
        <w:keepLines w:val="0"/>
        <w:widowControl w:val="0"/>
        <w:rPr>
          <w:szCs w:val="24"/>
        </w:rPr>
      </w:pPr>
      <w:r w:rsidRPr="007C3BD5">
        <w:rPr>
          <w:szCs w:val="24"/>
        </w:rPr>
        <w:t>Čl. LXXX</w:t>
      </w:r>
      <w:r w:rsidRPr="007C3BD5" w:rsidR="00204CC0">
        <w:rPr>
          <w:szCs w:val="24"/>
        </w:rPr>
        <w:t>I</w:t>
      </w:r>
    </w:p>
    <w:p w:rsidR="00F302DF" w:rsidRPr="007C3BD5" w:rsidP="00F302DF">
      <w:pPr>
        <w:pStyle w:val="Nadpislnku"/>
        <w:keepNext w:val="0"/>
        <w:keepLines w:val="0"/>
        <w:widowControl w:val="0"/>
        <w:numPr>
          <w:ilvl w:val="1"/>
          <w:numId w:val="23"/>
        </w:numPr>
        <w:spacing w:after="240"/>
        <w:rPr>
          <w:szCs w:val="24"/>
        </w:rPr>
      </w:pPr>
      <w:r w:rsidRPr="007C3BD5">
        <w:rPr>
          <w:szCs w:val="24"/>
        </w:rPr>
        <w:t>Přechodné ustanovení</w:t>
      </w:r>
    </w:p>
    <w:p w:rsidR="00F302DF" w:rsidRPr="007C3BD5" w:rsidP="00F302DF">
      <w:pPr>
        <w:pStyle w:val="Textlnku"/>
        <w:widowControl w:val="0"/>
        <w:numPr>
          <w:ilvl w:val="0"/>
          <w:numId w:val="23"/>
        </w:numPr>
        <w:spacing w:before="0"/>
        <w:ind w:firstLine="425"/>
        <w:rPr>
          <w:szCs w:val="24"/>
        </w:rPr>
      </w:pPr>
      <w:r w:rsidRPr="007C3BD5">
        <w:rPr>
          <w:szCs w:val="24"/>
        </w:rPr>
        <w:t>Na kolkovou známku vydanou přede dnem nabytí účinnosti tohoto zákona se použijí zákon č. 280/2009 Sb. a vyhláška č. 383/2010 Sb., ve znění účinném přede dnem nabytí účinnosti tohoto zákona, a to do dne 31. prosince 2024, nebo i po tomto dni, pokud bylo touto kolkovou známkou opatřeno podání, které bylo učiněno nebo podáno k poštovní přepravě nejpozději dne 31. prosince 2024.</w:t>
      </w:r>
      <w:r w:rsidRPr="007C3BD5" w:rsidR="00A219A7">
        <w:rPr>
          <w:szCs w:val="24"/>
        </w:rPr>
        <w:t>“.</w:t>
      </w:r>
    </w:p>
    <w:p w:rsidR="009F3A86" w:rsidRPr="007C3BD5" w:rsidP="00A21B9D">
      <w:pPr>
        <w:spacing w:before="240" w:after="120"/>
        <w:rPr>
          <w:noProof/>
          <w:szCs w:val="24"/>
        </w:rPr>
      </w:pPr>
      <w:r w:rsidRPr="007C3BD5">
        <w:rPr>
          <w:noProof/>
          <w:szCs w:val="24"/>
        </w:rPr>
        <w:t>22</w:t>
      </w:r>
      <w:r w:rsidRPr="007C3BD5">
        <w:rPr>
          <w:noProof/>
          <w:szCs w:val="24"/>
        </w:rPr>
        <w:t xml:space="preserve">. Dosavadní část </w:t>
      </w:r>
      <w:r w:rsidRPr="007C3BD5" w:rsidR="002E27A9">
        <w:rPr>
          <w:noProof/>
          <w:szCs w:val="24"/>
        </w:rPr>
        <w:t>padesátá třetí</w:t>
      </w:r>
      <w:r w:rsidRPr="007C3BD5">
        <w:rPr>
          <w:noProof/>
          <w:szCs w:val="24"/>
        </w:rPr>
        <w:t xml:space="preserve"> čl. </w:t>
      </w:r>
      <w:r w:rsidRPr="007C3BD5" w:rsidR="002E27A9">
        <w:rPr>
          <w:noProof/>
          <w:szCs w:val="24"/>
        </w:rPr>
        <w:t xml:space="preserve">XCI, </w:t>
      </w:r>
      <w:r w:rsidRPr="007C3BD5" w:rsidR="005A1E00">
        <w:rPr>
          <w:noProof/>
          <w:szCs w:val="24"/>
        </w:rPr>
        <w:t>čl. </w:t>
      </w:r>
      <w:r w:rsidRPr="007C3BD5" w:rsidR="002E27A9">
        <w:rPr>
          <w:noProof/>
          <w:szCs w:val="24"/>
        </w:rPr>
        <w:t>XCII</w:t>
      </w:r>
      <w:r w:rsidRPr="007C3BD5">
        <w:rPr>
          <w:noProof/>
          <w:szCs w:val="24"/>
        </w:rPr>
        <w:t xml:space="preserve"> a čl. </w:t>
      </w:r>
      <w:r w:rsidRPr="007C3BD5" w:rsidR="002E27A9">
        <w:rPr>
          <w:noProof/>
          <w:szCs w:val="24"/>
        </w:rPr>
        <w:t>XCIII</w:t>
      </w:r>
      <w:r w:rsidRPr="007C3BD5">
        <w:rPr>
          <w:noProof/>
          <w:szCs w:val="24"/>
        </w:rPr>
        <w:t xml:space="preserve"> zní:</w:t>
      </w:r>
    </w:p>
    <w:p w:rsidR="009F3A86" w:rsidRPr="007C3BD5" w:rsidP="00A21B9D">
      <w:pPr>
        <w:pStyle w:val="ST"/>
        <w:keepNext w:val="0"/>
        <w:keepLines w:val="0"/>
      </w:pPr>
      <w:r w:rsidRPr="007C3BD5">
        <w:t xml:space="preserve">„ČÁST </w:t>
      </w:r>
      <w:r w:rsidRPr="007C3BD5" w:rsidR="002E27A9">
        <w:t>PADESÁTÁ TŘETÍ</w:t>
      </w:r>
    </w:p>
    <w:p w:rsidR="009F3A86" w:rsidRPr="007C3BD5" w:rsidP="00A21B9D">
      <w:pPr>
        <w:pStyle w:val="NADPISSTI"/>
        <w:keepNext w:val="0"/>
        <w:keepLines w:val="0"/>
      </w:pPr>
      <w:r w:rsidRPr="007C3BD5">
        <w:t xml:space="preserve">Změna </w:t>
      </w:r>
      <w:r w:rsidRPr="007C3BD5" w:rsidR="002E27A9">
        <w:t xml:space="preserve">zákona </w:t>
      </w:r>
      <w:r w:rsidRPr="007C3BD5" w:rsidR="005A1E00">
        <w:t>o </w:t>
      </w:r>
      <w:r w:rsidRPr="007C3BD5" w:rsidR="002E27A9">
        <w:t>hazardních hrách</w:t>
      </w:r>
    </w:p>
    <w:p w:rsidR="009F3A86" w:rsidRPr="007C3BD5" w:rsidP="00A21B9D">
      <w:pPr>
        <w:pStyle w:val="lnek"/>
        <w:keepNext w:val="0"/>
        <w:keepLines w:val="0"/>
        <w:rPr>
          <w:noProof/>
          <w:szCs w:val="24"/>
        </w:rPr>
      </w:pPr>
      <w:r w:rsidRPr="007C3BD5">
        <w:t xml:space="preserve">Čl. </w:t>
      </w:r>
      <w:r w:rsidRPr="007C3BD5" w:rsidR="002E27A9">
        <w:rPr>
          <w:noProof/>
          <w:szCs w:val="24"/>
        </w:rPr>
        <w:t>XCI</w:t>
      </w:r>
      <w:r w:rsidRPr="007C3BD5" w:rsidR="00595821">
        <w:rPr>
          <w:noProof/>
          <w:szCs w:val="24"/>
        </w:rPr>
        <w:t>I</w:t>
      </w:r>
    </w:p>
    <w:p w:rsidR="007E0F00" w:rsidRPr="007C3BD5" w:rsidP="007E0F00">
      <w:pPr>
        <w:pStyle w:val="Textlnku"/>
      </w:pPr>
      <w:r w:rsidRPr="007C3BD5">
        <w:t>Zákon č. 186/2016 Sb., o hazardních hrách, ve znění zákona č. 183/2017 Sb., zákona č. 251/2017 Sb., zákona č. 111/2019 Sb., zákona č. 364/2019 Sb., zákona č. 527/2020 Sb., zákona č. 36/2021 Sb. a zákona č. 261/2021 Sb., se mění takto:</w:t>
      </w:r>
    </w:p>
    <w:p w:rsidR="007E0F00" w:rsidRPr="007C3BD5" w:rsidP="00B9783B">
      <w:pPr>
        <w:pStyle w:val="Novelizanbod"/>
        <w:numPr>
          <w:ilvl w:val="0"/>
          <w:numId w:val="46"/>
        </w:numPr>
      </w:pPr>
      <w:r w:rsidRPr="007C3BD5">
        <w:t>V § 2 odstavec 2 zní:</w:t>
      </w:r>
    </w:p>
    <w:p w:rsidR="007E0F00" w:rsidRPr="007C3BD5" w:rsidP="007E0F00">
      <w:pPr>
        <w:pStyle w:val="Textparagrafu"/>
        <w:rPr>
          <w:u w:val="single"/>
        </w:rPr>
      </w:pPr>
      <w:r w:rsidRPr="007C3BD5">
        <w:rPr>
          <w:u w:val="single"/>
        </w:rPr>
        <w:t xml:space="preserve">„(2) Hazardní hra provozovaná dálkovým přístupem prostřednictvím internetu (dále jen „internetová hra“) dostupná </w:t>
      </w:r>
    </w:p>
    <w:p w:rsidR="007E0F00" w:rsidRPr="007C3BD5" w:rsidP="007E0F00">
      <w:pPr>
        <w:pStyle w:val="PZTextpsmene"/>
        <w:rPr>
          <w:u w:val="single"/>
        </w:rPr>
      </w:pPr>
      <w:r w:rsidRPr="007C3BD5">
        <w:rPr>
          <w:u w:val="single"/>
        </w:rPr>
        <w:t>a)</w:t>
      </w:r>
      <w:r w:rsidRPr="007C3BD5">
        <w:rPr>
          <w:u w:val="single"/>
        </w:rPr>
        <w:tab/>
        <w:t>na území České republiky se považuje za provozovanou na území České republiky,</w:t>
      </w:r>
    </w:p>
    <w:p w:rsidR="007E0F00" w:rsidRPr="007C3BD5" w:rsidP="007E0F00">
      <w:pPr>
        <w:pStyle w:val="PZTextpsmene"/>
        <w:rPr>
          <w:u w:val="single"/>
        </w:rPr>
      </w:pPr>
      <w:r w:rsidRPr="007C3BD5">
        <w:rPr>
          <w:u w:val="single"/>
        </w:rPr>
        <w:t>b)</w:t>
      </w:r>
      <w:r w:rsidRPr="007C3BD5">
        <w:rPr>
          <w:u w:val="single"/>
        </w:rPr>
        <w:tab/>
        <w:t>mimo území České republiky se považuje za provozovanou na území České republiky, pokud je také dostupná na území České republiky, kde je provozována na základě základního povolení pro tuto hru.“.</w:t>
      </w:r>
    </w:p>
    <w:p w:rsidR="007E0F00" w:rsidRPr="007C3BD5" w:rsidP="007E0F00">
      <w:pPr>
        <w:widowControl w:val="0"/>
        <w:autoSpaceDE w:val="0"/>
        <w:autoSpaceDN w:val="0"/>
        <w:adjustRightInd w:val="0"/>
        <w:spacing w:before="120"/>
        <w:rPr>
          <w:i/>
          <w:sz w:val="20"/>
          <w:szCs w:val="24"/>
        </w:rPr>
      </w:pPr>
      <w:r w:rsidRPr="007C3BD5">
        <w:rPr>
          <w:i/>
          <w:sz w:val="20"/>
          <w:szCs w:val="24"/>
        </w:rPr>
        <w:t>CELEX: 2018L0843</w:t>
      </w:r>
    </w:p>
    <w:p w:rsidR="007E0F00" w:rsidRPr="007C3BD5" w:rsidP="00B9783B">
      <w:pPr>
        <w:pStyle w:val="Novelizanbod"/>
        <w:numPr>
          <w:ilvl w:val="0"/>
          <w:numId w:val="46"/>
        </w:numPr>
      </w:pPr>
      <w:r w:rsidRPr="007C3BD5">
        <w:t>Nadpis § 4 zní: „</w:t>
      </w:r>
      <w:r w:rsidRPr="007C3BD5">
        <w:rPr>
          <w:b/>
          <w:bCs/>
        </w:rPr>
        <w:t>Vymezení některých pojmů</w:t>
      </w:r>
      <w:r w:rsidRPr="007C3BD5">
        <w:t>“.</w:t>
      </w:r>
    </w:p>
    <w:p w:rsidR="007E0F00" w:rsidRPr="007C3BD5" w:rsidP="00B9783B">
      <w:pPr>
        <w:pStyle w:val="Novelizanbod"/>
        <w:numPr>
          <w:ilvl w:val="0"/>
          <w:numId w:val="46"/>
        </w:numPr>
      </w:pPr>
      <w:r w:rsidRPr="007C3BD5">
        <w:t>V § 4 odst. 1 písm. a) se za slovo „hře“ vkládají slova „provozované na území České republiky“.</w:t>
      </w:r>
    </w:p>
    <w:p w:rsidR="007E0F00" w:rsidRPr="007C3BD5" w:rsidP="00B9783B">
      <w:pPr>
        <w:pStyle w:val="Novelizanbod"/>
        <w:numPr>
          <w:ilvl w:val="0"/>
          <w:numId w:val="46"/>
        </w:numPr>
      </w:pPr>
      <w:r w:rsidRPr="007C3BD5">
        <w:t>V § 4 odst. 1 písm. d) bodě 1 se slova „; za cenu obvyklou se považuje cena stanovená podle zákona upravujícího oceňování majetku, a“ nahrazují slovem „, nebo“.</w:t>
      </w:r>
    </w:p>
    <w:p w:rsidR="007E0F00" w:rsidRPr="007C3BD5" w:rsidP="00B9783B">
      <w:pPr>
        <w:pStyle w:val="Novelizanbod"/>
        <w:numPr>
          <w:ilvl w:val="0"/>
          <w:numId w:val="46"/>
        </w:numPr>
      </w:pPr>
      <w:r w:rsidRPr="007C3BD5">
        <w:t>V § 4 se na konci odstavce 1 tečka nahrazuje čárkou a doplňují se písmena e) až o), která znějí:</w:t>
      </w:r>
    </w:p>
    <w:p w:rsidR="007E0F00" w:rsidRPr="007C3BD5" w:rsidP="007E0F00">
      <w:pPr>
        <w:pStyle w:val="PZTextpsmene"/>
      </w:pPr>
      <w:r w:rsidRPr="007C3BD5">
        <w:t>„e)</w:t>
      </w:r>
      <w:r w:rsidRPr="007C3BD5">
        <w:tab/>
        <w:t>doprovodným plněním vklad nebo jeho část, které kromě sázky opravňují k účasti na konkrétní hře daného druhu hazardní hry,</w:t>
      </w:r>
    </w:p>
    <w:p w:rsidR="007E0F00" w:rsidRPr="007C3BD5" w:rsidP="007E0F00">
      <w:pPr>
        <w:pStyle w:val="PZTextpsmene"/>
      </w:pPr>
      <w:r w:rsidRPr="007C3BD5">
        <w:t>f)</w:t>
      </w:r>
      <w:r w:rsidRPr="007C3BD5">
        <w:tab/>
        <w:t>ostatním plněním vklad nebo jeho část, které nejsou sázkou ani doprovodným plněním,</w:t>
      </w:r>
    </w:p>
    <w:p w:rsidR="007E0F00" w:rsidRPr="007C3BD5" w:rsidP="007E0F00">
      <w:pPr>
        <w:pStyle w:val="PZTextpsmene"/>
      </w:pPr>
      <w:r w:rsidRPr="007C3BD5">
        <w:t>g)</w:t>
      </w:r>
      <w:r w:rsidRPr="007C3BD5">
        <w:tab/>
        <w:t>cizím účastníkem hazardní hry fyzická osoba účastnící se internetové hry neprovozované na území České republiky, pokud hraje proti účastníkovi hazardní hry,</w:t>
      </w:r>
    </w:p>
    <w:p w:rsidR="007E0F00" w:rsidRPr="007C3BD5" w:rsidP="007E0F00">
      <w:pPr>
        <w:pStyle w:val="PZTextpsmene"/>
      </w:pPr>
      <w:r w:rsidRPr="007C3BD5">
        <w:t>h)</w:t>
      </w:r>
      <w:r w:rsidRPr="007C3BD5">
        <w:tab/>
        <w:t>vyplacením výhry</w:t>
      </w:r>
    </w:p>
    <w:p w:rsidR="007E0F00" w:rsidRPr="007C3BD5" w:rsidP="007E0F00">
      <w:pPr>
        <w:pStyle w:val="PZTextbodu"/>
      </w:pPr>
      <w:r w:rsidRPr="007C3BD5">
        <w:t>1.</w:t>
      </w:r>
      <w:r w:rsidRPr="007C3BD5">
        <w:tab/>
        <w:t>vyplacení žetonů účastníkovi hazardní hry u hracího stolu živé hry na základě vyhodnocení hry živé hry v kasinu, pokud nejde o karetní turnaj,</w:t>
      </w:r>
    </w:p>
    <w:p w:rsidR="007E0F00" w:rsidRPr="007C3BD5" w:rsidP="007E0F00">
      <w:pPr>
        <w:pStyle w:val="PZTextbodu"/>
      </w:pPr>
      <w:r w:rsidRPr="007C3BD5">
        <w:t>2.</w:t>
      </w:r>
      <w:r w:rsidRPr="007C3BD5">
        <w:tab/>
        <w:t>zaevidování peněžních prostředků na uživatelské konto účastníka hazardní hry, pokud jsou předmětem výhry peněžní prostředky a pro danou hazardní hru je zřízeno uživatelské konto; to neplatí pro peněžní prostředky vyplácené jako renta,</w:t>
      </w:r>
    </w:p>
    <w:p w:rsidR="007E0F00" w:rsidRPr="007C3BD5" w:rsidP="007E0F00">
      <w:pPr>
        <w:pStyle w:val="PZTextbodu"/>
      </w:pPr>
      <w:r w:rsidRPr="007C3BD5">
        <w:t>3.</w:t>
      </w:r>
      <w:r w:rsidRPr="007C3BD5">
        <w:tab/>
        <w:t>vyplacení peněžních prostředků účastníkovi hazardní hry v hotovosti nebo provedení jejich bezhotovostního převodu účastníkovi hazardní hry z platebního účtu, pokud jsou předmětem výhry peněžní prostředky a pro danou hazardní hru není zřízeno uživatelské konto,</w:t>
      </w:r>
    </w:p>
    <w:p w:rsidR="007E0F00" w:rsidRPr="007C3BD5" w:rsidP="007E0F00">
      <w:pPr>
        <w:pStyle w:val="PZTextbodu"/>
      </w:pPr>
      <w:r w:rsidRPr="007C3BD5">
        <w:t>4.</w:t>
      </w:r>
      <w:r w:rsidRPr="007C3BD5">
        <w:tab/>
        <w:t>zaznamenání na uživatelské konto, pokud jde o nepeněžní výhru nebo peněžní prostředky vyplácené jako renta a pro danou hazardní hru je zřízeno uživatelské konto,</w:t>
      </w:r>
    </w:p>
    <w:p w:rsidR="007E0F00" w:rsidRPr="007C3BD5" w:rsidP="007E0F00">
      <w:pPr>
        <w:pStyle w:val="PZTextbodu"/>
      </w:pPr>
      <w:r w:rsidRPr="007C3BD5">
        <w:t>5.</w:t>
      </w:r>
      <w:r w:rsidRPr="007C3BD5">
        <w:tab/>
        <w:t>předání hmotné věci nebo poukázky na hmotnou věc nebo službu účastníkovi hazardní hry, pokud jde o nepeněžní výhru a pro danou hazardní hru není zřízeno uživatelské konto, nebo</w:t>
      </w:r>
    </w:p>
    <w:p w:rsidR="007E0F00" w:rsidRPr="007C3BD5" w:rsidP="007E0F00">
      <w:pPr>
        <w:pStyle w:val="PZTextbodu"/>
      </w:pPr>
      <w:r w:rsidRPr="007C3BD5">
        <w:t>6.</w:t>
      </w:r>
      <w:r w:rsidRPr="007C3BD5">
        <w:tab/>
        <w:t>složení peněžních prostředků do úschovy, pokud jde o peněžní prostředky vyplácené jako renta a pro danou hazardní hru není zřízeno uživatelské konto,</w:t>
      </w:r>
    </w:p>
    <w:p w:rsidR="007E0F00" w:rsidRPr="007C3BD5" w:rsidP="007E0F00">
      <w:pPr>
        <w:pStyle w:val="PZTextpsmene"/>
      </w:pPr>
      <w:r w:rsidRPr="007C3BD5">
        <w:t>i)</w:t>
      </w:r>
      <w:r w:rsidRPr="007C3BD5">
        <w:tab/>
        <w:t>rentou peněžní prostředky postupně vyplácené z úschovy,</w:t>
      </w:r>
    </w:p>
    <w:p w:rsidR="007E0F00" w:rsidRPr="007C3BD5" w:rsidP="007E0F00">
      <w:pPr>
        <w:pStyle w:val="PZTextpsmene"/>
      </w:pPr>
      <w:r w:rsidRPr="007C3BD5">
        <w:t>j)</w:t>
      </w:r>
      <w:r w:rsidRPr="007C3BD5">
        <w:tab/>
        <w:t>bonusem plnění poskytnuté účastníkovi hazardní hry v souvislosti s provozováním hazardní hry bezúplatně nebo za cenu nižší, než je jeho cena obvyklá,</w:t>
      </w:r>
    </w:p>
    <w:p w:rsidR="007E0F00" w:rsidRPr="007C3BD5" w:rsidP="007E0F00">
      <w:pPr>
        <w:pStyle w:val="PZTextpsmene"/>
      </w:pPr>
      <w:r w:rsidRPr="007C3BD5">
        <w:t>k)</w:t>
      </w:r>
      <w:r w:rsidRPr="007C3BD5">
        <w:tab/>
        <w:t>rizikovým bonusem bonus podporující rizikové hraní hazardních her nebo ohrožující zdraví, život, dobré mravy nebo veřejný pořádek,</w:t>
      </w:r>
    </w:p>
    <w:p w:rsidR="007E0F00" w:rsidRPr="007C3BD5" w:rsidP="007E0F00">
      <w:pPr>
        <w:pStyle w:val="PZTextpsmene"/>
      </w:pPr>
      <w:r w:rsidRPr="007C3BD5">
        <w:t>l)</w:t>
      </w:r>
      <w:r w:rsidRPr="007C3BD5">
        <w:tab/>
        <w:t>cenou obvyklou cena stanovená podle zákona upravujícího oceňování majetku,</w:t>
      </w:r>
    </w:p>
    <w:p w:rsidR="007E0F00" w:rsidRPr="007C3BD5" w:rsidP="007E0F00">
      <w:pPr>
        <w:pStyle w:val="PZTextpsmene"/>
        <w:rPr>
          <w:u w:val="single"/>
        </w:rPr>
      </w:pPr>
      <w:r w:rsidRPr="007C3BD5">
        <w:t>m)</w:t>
      </w:r>
      <w:r w:rsidRPr="007C3BD5">
        <w:tab/>
      </w:r>
      <w:r w:rsidRPr="007C3BD5">
        <w:rPr>
          <w:u w:val="single"/>
        </w:rPr>
        <w:t>provozovatelem ten, kdo provozuje hazardní hru, bez ohledu na to, zda je držitelem základního povolení k jejímu provozování nebo zda je ohlašovatelem,</w:t>
      </w:r>
    </w:p>
    <w:p w:rsidR="007E0F00" w:rsidRPr="007C3BD5" w:rsidP="007E0F00">
      <w:pPr>
        <w:pStyle w:val="PZTextpsmene"/>
        <w:keepNext/>
      </w:pPr>
      <w:r w:rsidRPr="007C3BD5">
        <w:t>n)</w:t>
      </w:r>
      <w:r w:rsidRPr="007C3BD5">
        <w:tab/>
        <w:t>zemí původu u</w:t>
      </w:r>
    </w:p>
    <w:p w:rsidR="007E0F00" w:rsidRPr="007C3BD5" w:rsidP="007E0F00">
      <w:pPr>
        <w:pStyle w:val="PZTextbodu"/>
      </w:pPr>
      <w:r w:rsidRPr="007C3BD5">
        <w:t>1.</w:t>
      </w:r>
      <w:r w:rsidRPr="007C3BD5">
        <w:tab/>
        <w:t>fyzické osoby každý stát, jehož je státním příslušníkem, nebo v němž je přihlášena k trvalému nebo jinému obdobnému pobytu,</w:t>
      </w:r>
    </w:p>
    <w:p w:rsidR="007E0F00" w:rsidRPr="007C3BD5" w:rsidP="007E0F00">
      <w:pPr>
        <w:pStyle w:val="PZTextbodu"/>
      </w:pPr>
      <w:r w:rsidRPr="007C3BD5">
        <w:t>2.</w:t>
      </w:r>
      <w:r w:rsidRPr="007C3BD5">
        <w:tab/>
        <w:t>podnikající fyzické osoby každý stát, který je její zemí původu podle bodu 1 nebo ve kterém má sídlo,</w:t>
      </w:r>
    </w:p>
    <w:p w:rsidR="007E0F00" w:rsidRPr="007C3BD5" w:rsidP="007E0F00">
      <w:pPr>
        <w:pStyle w:val="PZTextbodu"/>
      </w:pPr>
      <w:r w:rsidRPr="007C3BD5">
        <w:t>3.</w:t>
      </w:r>
      <w:r w:rsidRPr="007C3BD5">
        <w:tab/>
        <w:t>právnické osoby stát, ve kterém má sídlo,</w:t>
      </w:r>
    </w:p>
    <w:p w:rsidR="007E0F00" w:rsidRPr="007C3BD5" w:rsidP="007E0F00">
      <w:pPr>
        <w:pStyle w:val="PZTextbodu"/>
      </w:pPr>
      <w:r w:rsidRPr="007C3BD5">
        <w:t>4.</w:t>
      </w:r>
      <w:r w:rsidRPr="007C3BD5">
        <w:tab/>
        <w:t>svěřenského fondu stát, podle jehož práva je založen, a každý stát, který je zemí původu jeho svěřenského správce podle bodů 1 až 3,</w:t>
      </w:r>
    </w:p>
    <w:p w:rsidR="007E0F00" w:rsidRPr="007C3BD5" w:rsidP="007E0F00">
      <w:pPr>
        <w:pStyle w:val="PZTextpsmene"/>
        <w:keepNext/>
      </w:pPr>
      <w:r w:rsidRPr="007C3BD5">
        <w:t>o)</w:t>
      </w:r>
      <w:r w:rsidRPr="007C3BD5">
        <w:tab/>
        <w:t>zakázanou internetovou hrou internetová hra provozovaná v rozporu s § 7 odst. 2 písm. a) nebo b).“.</w:t>
      </w:r>
    </w:p>
    <w:p w:rsidR="007E0F00" w:rsidRPr="007C3BD5" w:rsidP="007E0F00">
      <w:pPr>
        <w:widowControl w:val="0"/>
        <w:autoSpaceDE w:val="0"/>
        <w:autoSpaceDN w:val="0"/>
        <w:adjustRightInd w:val="0"/>
        <w:spacing w:before="120"/>
        <w:rPr>
          <w:i/>
          <w:sz w:val="20"/>
        </w:rPr>
      </w:pPr>
      <w:r w:rsidRPr="007C3BD5">
        <w:rPr>
          <w:i/>
          <w:sz w:val="20"/>
        </w:rPr>
        <w:t>CELEX: 2015L0849</w:t>
      </w:r>
    </w:p>
    <w:p w:rsidR="007E0F00" w:rsidRPr="007C3BD5" w:rsidP="00B9783B">
      <w:pPr>
        <w:pStyle w:val="Novelizanbod"/>
        <w:numPr>
          <w:ilvl w:val="0"/>
          <w:numId w:val="46"/>
        </w:numPr>
      </w:pPr>
      <w:r w:rsidRPr="007C3BD5">
        <w:t>V § 4 se odstavce 2 a 3 zrušují a zároveň se zrušuje označení odstavce 1.</w:t>
      </w:r>
    </w:p>
    <w:p w:rsidR="007E0F00" w:rsidRPr="007C3BD5" w:rsidP="00B9783B">
      <w:pPr>
        <w:pStyle w:val="Novelizanbod"/>
        <w:numPr>
          <w:ilvl w:val="0"/>
          <w:numId w:val="46"/>
        </w:numPr>
      </w:pPr>
      <w:r w:rsidRPr="007C3BD5">
        <w:t>V § 6 odstavec 1 zní:</w:t>
      </w:r>
    </w:p>
    <w:p w:rsidR="007E0F00" w:rsidRPr="007C3BD5" w:rsidP="007E0F00">
      <w:pPr>
        <w:pStyle w:val="Textparagrafu"/>
        <w:rPr>
          <w:u w:val="single"/>
        </w:rPr>
      </w:pPr>
      <w:r w:rsidRPr="007C3BD5">
        <w:rPr>
          <w:u w:val="single"/>
        </w:rPr>
        <w:t xml:space="preserve">„(1) Hazardní hru, s výjimkou turnaje malého rozsahu, může provozovat pouze </w:t>
      </w:r>
    </w:p>
    <w:p w:rsidR="007E0F00" w:rsidRPr="007C3BD5" w:rsidP="007E0F00">
      <w:pPr>
        <w:pStyle w:val="PZTextpsmene"/>
        <w:rPr>
          <w:u w:val="single"/>
        </w:rPr>
      </w:pPr>
      <w:r w:rsidRPr="007C3BD5">
        <w:rPr>
          <w:u w:val="single"/>
        </w:rPr>
        <w:t>a)</w:t>
      </w:r>
      <w:r w:rsidRPr="007C3BD5">
        <w:rPr>
          <w:u w:val="single"/>
        </w:rPr>
        <w:tab/>
        <w:t>Česká republika,</w:t>
      </w:r>
    </w:p>
    <w:p w:rsidR="007E0F00" w:rsidRPr="007C3BD5" w:rsidP="007E0F00">
      <w:pPr>
        <w:pStyle w:val="PZTextpsmene"/>
        <w:rPr>
          <w:u w:val="single"/>
        </w:rPr>
      </w:pPr>
      <w:r w:rsidRPr="007C3BD5">
        <w:rPr>
          <w:u w:val="single"/>
        </w:rPr>
        <w:t>b)</w:t>
      </w:r>
      <w:r w:rsidRPr="007C3BD5">
        <w:rPr>
          <w:u w:val="single"/>
        </w:rPr>
        <w:tab/>
        <w:t>právnická osoba, která má</w:t>
      </w:r>
    </w:p>
    <w:p w:rsidR="007E0F00" w:rsidRPr="007C3BD5" w:rsidP="007E0F00">
      <w:pPr>
        <w:pStyle w:val="PZTextbodu"/>
        <w:rPr>
          <w:u w:val="single"/>
        </w:rPr>
      </w:pPr>
      <w:r w:rsidRPr="007C3BD5">
        <w:rPr>
          <w:u w:val="single"/>
        </w:rPr>
        <w:t>1.</w:t>
      </w:r>
      <w:r w:rsidRPr="007C3BD5">
        <w:rPr>
          <w:u w:val="single"/>
        </w:rPr>
        <w:tab/>
        <w:t>sídlo v České republice, jiném členském státě Evropské unie nebo ve státě, který je smluvní stranou Dohody o Evropském hospodářském prostoru,</w:t>
      </w:r>
    </w:p>
    <w:p w:rsidR="007E0F00" w:rsidRPr="007C3BD5" w:rsidP="007E0F00">
      <w:pPr>
        <w:pStyle w:val="PZTextbodu"/>
        <w:rPr>
          <w:u w:val="single"/>
        </w:rPr>
      </w:pPr>
      <w:r w:rsidRPr="007C3BD5">
        <w:rPr>
          <w:u w:val="single"/>
        </w:rPr>
        <w:t>2.</w:t>
      </w:r>
      <w:r w:rsidRPr="007C3BD5">
        <w:rPr>
          <w:u w:val="single"/>
        </w:rPr>
        <w:tab/>
        <w:t>organizační strukturu s řádným, průhledným a uceleným vymezením působností a rozhodovacích pravomocí,</w:t>
      </w:r>
    </w:p>
    <w:p w:rsidR="007E0F00" w:rsidRPr="007C3BD5" w:rsidP="007E0F00">
      <w:pPr>
        <w:pStyle w:val="PZTextbodu"/>
        <w:rPr>
          <w:u w:val="single"/>
        </w:rPr>
      </w:pPr>
      <w:r w:rsidRPr="007C3BD5">
        <w:rPr>
          <w:u w:val="single"/>
        </w:rPr>
        <w:t>3.</w:t>
      </w:r>
      <w:r w:rsidRPr="007C3BD5">
        <w:rPr>
          <w:u w:val="single"/>
        </w:rPr>
        <w:tab/>
        <w:t>zřízenou dozorčí radu, správní radu nebo jiný obdobný kontrolní orgán,</w:t>
      </w:r>
    </w:p>
    <w:p w:rsidR="007E0F00" w:rsidRPr="007C3BD5" w:rsidP="007E0F00">
      <w:pPr>
        <w:pStyle w:val="PZTextbodu"/>
        <w:rPr>
          <w:u w:val="single"/>
        </w:rPr>
      </w:pPr>
      <w:r w:rsidRPr="007C3BD5">
        <w:rPr>
          <w:u w:val="single"/>
        </w:rPr>
        <w:t>4.</w:t>
      </w:r>
      <w:r w:rsidRPr="007C3BD5">
        <w:rPr>
          <w:u w:val="single"/>
        </w:rPr>
        <w:tab/>
        <w:t>splněn požadavek finanční stability,</w:t>
      </w:r>
    </w:p>
    <w:p w:rsidR="007E0F00" w:rsidRPr="007C3BD5" w:rsidP="007E0F00">
      <w:pPr>
        <w:pStyle w:val="PZTextbodu"/>
        <w:rPr>
          <w:u w:val="single"/>
        </w:rPr>
      </w:pPr>
      <w:r w:rsidRPr="007C3BD5">
        <w:rPr>
          <w:u w:val="single"/>
        </w:rPr>
        <w:t>5.</w:t>
      </w:r>
      <w:r w:rsidRPr="007C3BD5">
        <w:rPr>
          <w:u w:val="single"/>
        </w:rPr>
        <w:tab/>
        <w:t>účetní závěrku ověřenou auditorem podle zákona o auditorech,</w:t>
      </w:r>
    </w:p>
    <w:p w:rsidR="007E0F00" w:rsidRPr="007C3BD5" w:rsidP="007E0F00">
      <w:pPr>
        <w:pStyle w:val="PZTextbodu"/>
        <w:rPr>
          <w:u w:val="single"/>
        </w:rPr>
      </w:pPr>
      <w:r w:rsidRPr="007C3BD5">
        <w:rPr>
          <w:u w:val="single"/>
        </w:rPr>
        <w:t>6.</w:t>
      </w:r>
      <w:r w:rsidRPr="007C3BD5">
        <w:rPr>
          <w:u w:val="single"/>
        </w:rPr>
        <w:tab/>
        <w:t>průhledný a nezávadný původ zdrojů, a</w:t>
      </w:r>
    </w:p>
    <w:p w:rsidR="007E0F00" w:rsidRPr="007C3BD5" w:rsidP="007E0F00">
      <w:pPr>
        <w:pStyle w:val="PZTextbodu"/>
        <w:rPr>
          <w:u w:val="single"/>
        </w:rPr>
      </w:pPr>
      <w:r w:rsidRPr="007C3BD5">
        <w:rPr>
          <w:u w:val="single"/>
        </w:rPr>
        <w:t>7.</w:t>
      </w:r>
      <w:r w:rsidRPr="007C3BD5">
        <w:rPr>
          <w:u w:val="single"/>
        </w:rPr>
        <w:tab/>
        <w:t>průhlednou vlastnickou strukturu, ze které je zřejmé, kdo je jejím skutečným majitelem podle zákona upravujícího evidenci skutečných majitelů (dále jen „skutečný majitel“).“.</w:t>
      </w:r>
    </w:p>
    <w:p w:rsidR="007E0F00" w:rsidRPr="007C3BD5" w:rsidP="007E0F00">
      <w:pPr>
        <w:widowControl w:val="0"/>
        <w:autoSpaceDE w:val="0"/>
        <w:autoSpaceDN w:val="0"/>
        <w:adjustRightInd w:val="0"/>
        <w:spacing w:before="120"/>
        <w:rPr>
          <w:i/>
          <w:sz w:val="20"/>
          <w:szCs w:val="24"/>
        </w:rPr>
      </w:pPr>
      <w:r w:rsidRPr="007C3BD5">
        <w:rPr>
          <w:i/>
          <w:sz w:val="20"/>
          <w:szCs w:val="24"/>
        </w:rPr>
        <w:t>CELEX: 2018L0849</w:t>
      </w:r>
    </w:p>
    <w:p w:rsidR="007E0F00" w:rsidRPr="007C3BD5" w:rsidP="00B9783B">
      <w:pPr>
        <w:pStyle w:val="Novelizanbod"/>
        <w:numPr>
          <w:ilvl w:val="0"/>
          <w:numId w:val="46"/>
        </w:numPr>
      </w:pPr>
      <w:r w:rsidRPr="007C3BD5">
        <w:t>V § 6 odst. 2 se slova „Provozovatelem tomboly může být i jiná právnická osoba než podle odstavce 1“ nahrazují slovy „</w:t>
      </w:r>
      <w:r w:rsidRPr="007C3BD5">
        <w:rPr>
          <w:u w:val="single"/>
        </w:rPr>
        <w:t>Tombolu může provozovat pouze Česká republika nebo právnická osoba</w:t>
      </w:r>
      <w:r w:rsidRPr="007C3BD5">
        <w:t>“.</w:t>
      </w:r>
    </w:p>
    <w:p w:rsidR="007E0F00" w:rsidRPr="007C3BD5" w:rsidP="007E0F00">
      <w:pPr>
        <w:widowControl w:val="0"/>
        <w:autoSpaceDE w:val="0"/>
        <w:autoSpaceDN w:val="0"/>
        <w:adjustRightInd w:val="0"/>
        <w:spacing w:before="120"/>
        <w:rPr>
          <w:i/>
          <w:sz w:val="20"/>
          <w:szCs w:val="24"/>
        </w:rPr>
      </w:pPr>
      <w:r w:rsidRPr="007C3BD5">
        <w:rPr>
          <w:i/>
          <w:sz w:val="20"/>
          <w:szCs w:val="24"/>
        </w:rPr>
        <w:t>CELEX: 2018L0849</w:t>
      </w:r>
    </w:p>
    <w:p w:rsidR="007E0F00" w:rsidRPr="007C3BD5" w:rsidP="00B9783B">
      <w:pPr>
        <w:pStyle w:val="Novelizanbod"/>
        <w:numPr>
          <w:ilvl w:val="0"/>
          <w:numId w:val="46"/>
        </w:numPr>
      </w:pPr>
      <w:r w:rsidRPr="007C3BD5">
        <w:t>V § 6 odst. 3 úvodní části ustanovení se slova „Provozovatelem turnaje malého rozsahu může být pouze“ nahrazují slovy „</w:t>
      </w:r>
      <w:r w:rsidRPr="007C3BD5">
        <w:rPr>
          <w:u w:val="single"/>
        </w:rPr>
        <w:t>Turnaj malého rozsahu může provozovat pouze Česká republika nebo</w:t>
      </w:r>
      <w:r w:rsidRPr="007C3BD5">
        <w:t>“.</w:t>
      </w:r>
    </w:p>
    <w:p w:rsidR="007E0F00" w:rsidRPr="007C3BD5" w:rsidP="007E0F00">
      <w:pPr>
        <w:widowControl w:val="0"/>
        <w:autoSpaceDE w:val="0"/>
        <w:autoSpaceDN w:val="0"/>
        <w:adjustRightInd w:val="0"/>
        <w:spacing w:before="120"/>
        <w:rPr>
          <w:i/>
          <w:sz w:val="20"/>
          <w:szCs w:val="24"/>
        </w:rPr>
      </w:pPr>
      <w:r w:rsidRPr="007C3BD5">
        <w:rPr>
          <w:i/>
          <w:sz w:val="20"/>
          <w:szCs w:val="24"/>
        </w:rPr>
        <w:t>CELEX: 2018L0849</w:t>
      </w:r>
    </w:p>
    <w:p w:rsidR="007E0F00" w:rsidRPr="007C3BD5" w:rsidP="00B9783B">
      <w:pPr>
        <w:pStyle w:val="Novelizanbod"/>
        <w:numPr>
          <w:ilvl w:val="0"/>
          <w:numId w:val="46"/>
        </w:numPr>
      </w:pPr>
      <w:r w:rsidRPr="007C3BD5">
        <w:t>V § 6 se doplňují odstavce 4 a 5, které znějí:</w:t>
      </w:r>
    </w:p>
    <w:p w:rsidR="007E0F00" w:rsidRPr="007C3BD5" w:rsidP="007E0F00">
      <w:pPr>
        <w:pStyle w:val="Textparagrafu"/>
      </w:pPr>
      <w:r w:rsidRPr="007C3BD5">
        <w:t xml:space="preserve">„(4) Požadavek finanční stability podle odstavce 1 písm. b) bodu 4 splňuje provozovatel, jehož </w:t>
      </w:r>
    </w:p>
    <w:p w:rsidR="007E0F00" w:rsidRPr="007C3BD5" w:rsidP="007E0F00">
      <w:pPr>
        <w:pStyle w:val="PZTextpsmene"/>
      </w:pPr>
      <w:r w:rsidRPr="007C3BD5">
        <w:t>a)</w:t>
      </w:r>
      <w:r w:rsidRPr="007C3BD5">
        <w:tab/>
        <w:t xml:space="preserve">vlastní kapitál snížený o nesplacenou část emisního kursu a o nesplacené příplatky mimo základní kapitál  </w:t>
      </w:r>
    </w:p>
    <w:p w:rsidR="007E0F00" w:rsidRPr="007C3BD5" w:rsidP="007E0F00">
      <w:pPr>
        <w:pStyle w:val="PZTextbodu"/>
      </w:pPr>
      <w:r w:rsidRPr="007C3BD5">
        <w:t>1.</w:t>
      </w:r>
      <w:r w:rsidRPr="007C3BD5">
        <w:tab/>
        <w:t>činí nejméně 50 000 000 Kč a </w:t>
      </w:r>
    </w:p>
    <w:p w:rsidR="007E0F00" w:rsidRPr="007C3BD5" w:rsidP="007E0F00">
      <w:pPr>
        <w:pStyle w:val="PZTextbodu"/>
      </w:pPr>
      <w:r w:rsidRPr="007C3BD5">
        <w:t>2.</w:t>
      </w:r>
      <w:r w:rsidRPr="007C3BD5">
        <w:tab/>
        <w:t>překračuje výši dluhů, pokud je výsledek hospodaření běžného účetního období a výsledek hospodaření minulých let záporný, a</w:t>
      </w:r>
    </w:p>
    <w:p w:rsidR="007E0F00" w:rsidRPr="007C3BD5" w:rsidP="007E0F00">
      <w:pPr>
        <w:pStyle w:val="PZTextpsmene"/>
      </w:pPr>
      <w:r w:rsidRPr="007C3BD5">
        <w:t>b)</w:t>
      </w:r>
      <w:r w:rsidRPr="007C3BD5">
        <w:tab/>
        <w:t>aktiva snížená o kauci podle § 93 odst. 1 písm. a), dlouhodobé pohledávky a dlouhodobý finanční majetek činí nejméně 50 000 000 Kč.</w:t>
      </w:r>
    </w:p>
    <w:p w:rsidR="007E0F00" w:rsidRPr="007C3BD5" w:rsidP="007E0F00">
      <w:pPr>
        <w:pStyle w:val="Textparagrafu"/>
      </w:pPr>
      <w:r w:rsidRPr="007C3BD5">
        <w:t>(5) Při posuzování splnění požadavku finanční stability se částka v cizí měně uvedená v účetní závěrce přepočte na české koruny kurzem vyhlášeným Českou národní bankou pro den sestavení účetní závěrky.“.</w:t>
      </w:r>
    </w:p>
    <w:p w:rsidR="007E0F00" w:rsidRPr="007C3BD5" w:rsidP="00B9783B">
      <w:pPr>
        <w:pStyle w:val="Novelizanbod"/>
        <w:numPr>
          <w:ilvl w:val="0"/>
          <w:numId w:val="46"/>
        </w:numPr>
      </w:pPr>
      <w:r w:rsidRPr="007C3BD5">
        <w:t>V § 7 odst. 2 písm. i) se slovo „, nebo“ nahrazuje čárkou.</w:t>
      </w:r>
    </w:p>
    <w:p w:rsidR="007E0F00" w:rsidRPr="007C3BD5" w:rsidP="00B9783B">
      <w:pPr>
        <w:pStyle w:val="Novelizanbod"/>
        <w:numPr>
          <w:ilvl w:val="0"/>
          <w:numId w:val="46"/>
        </w:numPr>
      </w:pPr>
      <w:r w:rsidRPr="007C3BD5">
        <w:t>V § 7 se na konci odstavce 2 tečka nahrazuje čárkou a doplňují se písmena k) a l), která znějí:</w:t>
      </w:r>
    </w:p>
    <w:p w:rsidR="007E0F00" w:rsidRPr="007C3BD5" w:rsidP="007E0F00">
      <w:pPr>
        <w:pStyle w:val="PZTextpsmene"/>
      </w:pPr>
      <w:r w:rsidRPr="007C3BD5">
        <w:t>„k)</w:t>
      </w:r>
      <w:r w:rsidRPr="007C3BD5">
        <w:tab/>
        <w:t>v rozporu</w:t>
      </w:r>
    </w:p>
    <w:p w:rsidR="007E0F00" w:rsidRPr="007C3BD5" w:rsidP="007E0F00">
      <w:pPr>
        <w:pStyle w:val="PZTextbodu"/>
      </w:pPr>
      <w:r w:rsidRPr="007C3BD5">
        <w:t>1.</w:t>
      </w:r>
      <w:r w:rsidRPr="007C3BD5">
        <w:tab/>
        <w:t>s podmínkou jejího provozování podle § 13d, části druhé nebo čtvrté hlavy I,</w:t>
      </w:r>
    </w:p>
    <w:p w:rsidR="007E0F00" w:rsidRPr="007C3BD5" w:rsidP="007E0F00">
      <w:pPr>
        <w:pStyle w:val="PZTextbodu"/>
      </w:pPr>
      <w:r w:rsidRPr="007C3BD5">
        <w:t>2.</w:t>
      </w:r>
      <w:r w:rsidRPr="007C3BD5">
        <w:tab/>
        <w:t xml:space="preserve">s podmínkou jejího provozování stanovenou v základním povolení, </w:t>
      </w:r>
    </w:p>
    <w:p w:rsidR="007E0F00" w:rsidRPr="007C3BD5" w:rsidP="007E0F00">
      <w:pPr>
        <w:pStyle w:val="PZTextbodu"/>
      </w:pPr>
      <w:r w:rsidRPr="007C3BD5">
        <w:t>3.</w:t>
      </w:r>
      <w:r w:rsidRPr="007C3BD5">
        <w:tab/>
        <w:t>se schváleným herním plánem,</w:t>
      </w:r>
    </w:p>
    <w:p w:rsidR="007E0F00" w:rsidRPr="007C3BD5" w:rsidP="007E0F00">
      <w:pPr>
        <w:pStyle w:val="PZTextbodu"/>
      </w:pPr>
      <w:r w:rsidRPr="007C3BD5">
        <w:t>4.</w:t>
      </w:r>
      <w:r w:rsidRPr="007C3BD5">
        <w:tab/>
        <w:t>s povolením k umístění herního prostoru, nebo</w:t>
      </w:r>
    </w:p>
    <w:p w:rsidR="007E0F00" w:rsidRPr="007C3BD5" w:rsidP="007E0F00">
      <w:pPr>
        <w:pStyle w:val="PZTextbodu"/>
      </w:pPr>
      <w:r w:rsidRPr="007C3BD5">
        <w:t>5.</w:t>
      </w:r>
      <w:r w:rsidRPr="007C3BD5">
        <w:tab/>
        <w:t>s ohlášením nebo s podmínkami pro provozování ohlašovaných hazardních her, nebo</w:t>
      </w:r>
    </w:p>
    <w:p w:rsidR="007E0F00" w:rsidRPr="007C3BD5" w:rsidP="007E0F00">
      <w:pPr>
        <w:pStyle w:val="PZTextpsmene"/>
      </w:pPr>
      <w:r w:rsidRPr="007C3BD5">
        <w:t>l)</w:t>
      </w:r>
      <w:r w:rsidRPr="007C3BD5">
        <w:tab/>
        <w:t>prostřednictvím jiného modelu technického zařízení, než jaký byl schválen v základním povolení.“.</w:t>
      </w:r>
    </w:p>
    <w:p w:rsidR="007E0F00" w:rsidRPr="007C3BD5" w:rsidP="00B9783B">
      <w:pPr>
        <w:pStyle w:val="Novelizanbod"/>
        <w:numPr>
          <w:ilvl w:val="0"/>
          <w:numId w:val="46"/>
        </w:numPr>
      </w:pPr>
      <w:r w:rsidRPr="007C3BD5">
        <w:t>V § 7 odstavec 3 zní:</w:t>
      </w:r>
    </w:p>
    <w:p w:rsidR="007E0F00" w:rsidRPr="007C3BD5" w:rsidP="007E0F00">
      <w:pPr>
        <w:pStyle w:val="Textparagrafu"/>
      </w:pPr>
      <w:r w:rsidRPr="007C3BD5">
        <w:t xml:space="preserve">„(3) V souvislosti s provozováním hazardní hry se provozovateli zakazuje poskytovat účastníkovi hazardní hry jakoukoli výhodu v podobě </w:t>
      </w:r>
    </w:p>
    <w:p w:rsidR="007E0F00" w:rsidRPr="007C3BD5" w:rsidP="007E0F00">
      <w:pPr>
        <w:pStyle w:val="PZTextpsmene"/>
      </w:pPr>
      <w:r w:rsidRPr="007C3BD5">
        <w:t>a)</w:t>
      </w:r>
      <w:r w:rsidRPr="007C3BD5">
        <w:tab/>
        <w:t xml:space="preserve">potraviny, nápoje, tabákového výrobku nebo povzbuzující látky nebo </w:t>
      </w:r>
    </w:p>
    <w:p w:rsidR="007E0F00" w:rsidRPr="007C3BD5" w:rsidP="007E0F00">
      <w:pPr>
        <w:pStyle w:val="PZTextpsmene"/>
      </w:pPr>
      <w:r w:rsidRPr="007C3BD5">
        <w:t>b)</w:t>
      </w:r>
      <w:r w:rsidRPr="007C3BD5">
        <w:tab/>
        <w:t>zakázaného rizikového bonusu stanoveného ve vyhlášce.“.</w:t>
      </w:r>
    </w:p>
    <w:p w:rsidR="007E0F00" w:rsidRPr="007C3BD5" w:rsidP="00B9783B">
      <w:pPr>
        <w:pStyle w:val="Novelizanbod"/>
        <w:numPr>
          <w:ilvl w:val="0"/>
          <w:numId w:val="46"/>
        </w:numPr>
      </w:pPr>
      <w:r w:rsidRPr="007C3BD5">
        <w:t>V § 7 se doplňuje odstavec 6, který zní:</w:t>
      </w:r>
    </w:p>
    <w:p w:rsidR="007E0F00" w:rsidRPr="007C3BD5" w:rsidP="007E0F00">
      <w:pPr>
        <w:pStyle w:val="Textparagrafu"/>
      </w:pPr>
      <w:r w:rsidRPr="007C3BD5">
        <w:t xml:space="preserve">„(6) Provozovatel nesmí pobídnout k účasti na hazardní hře osobu, která dříve provozovateli sdělila, že si nepřeje být oslovována s pobídkami k účasti na hazardní hře, jde-li </w:t>
      </w:r>
      <w:r w:rsidRPr="007C3BD5" w:rsidR="007B6F84">
        <w:t>o</w:t>
      </w:r>
      <w:r w:rsidR="007B6F84">
        <w:t> </w:t>
      </w:r>
      <w:r w:rsidRPr="007C3BD5">
        <w:t xml:space="preserve">osobu, která </w:t>
      </w:r>
    </w:p>
    <w:p w:rsidR="007E0F00" w:rsidRPr="007C3BD5" w:rsidP="007E0F00">
      <w:pPr>
        <w:pStyle w:val="PZTextpsmene"/>
      </w:pPr>
      <w:r w:rsidRPr="007C3BD5">
        <w:t>a)</w:t>
      </w:r>
      <w:r w:rsidRPr="007C3BD5">
        <w:tab/>
        <w:t xml:space="preserve">je registrována k této hazardní hře, nebo </w:t>
      </w:r>
    </w:p>
    <w:p w:rsidR="007E0F00" w:rsidRPr="007C3BD5" w:rsidP="007E0F00">
      <w:pPr>
        <w:pStyle w:val="PZTextpsmene"/>
        <w:rPr>
          <w:b/>
        </w:rPr>
      </w:pPr>
      <w:r w:rsidRPr="007C3BD5">
        <w:t>b)</w:t>
      </w:r>
      <w:r w:rsidRPr="007C3BD5">
        <w:tab/>
        <w:t>byla k této hazardní hře registrována v posledních 3 letech.“.</w:t>
      </w:r>
    </w:p>
    <w:p w:rsidR="007E0F00" w:rsidRPr="007C3BD5" w:rsidP="00B9783B">
      <w:pPr>
        <w:pStyle w:val="Novelizanbod"/>
        <w:numPr>
          <w:ilvl w:val="0"/>
          <w:numId w:val="46"/>
        </w:numPr>
      </w:pPr>
      <w:r w:rsidRPr="007C3BD5">
        <w:t>V § 8 odst. 2 písm. a) se slova „, nejvyšší výhry a nejvyšší hodinové prohry“ nahrazují slovy „a nejvyšší výhry“.</w:t>
      </w:r>
    </w:p>
    <w:p w:rsidR="007E0F00" w:rsidRPr="007C3BD5" w:rsidP="00B9783B">
      <w:pPr>
        <w:pStyle w:val="Novelizanbod"/>
        <w:numPr>
          <w:ilvl w:val="0"/>
          <w:numId w:val="46"/>
        </w:numPr>
      </w:pPr>
      <w:r w:rsidRPr="007C3BD5">
        <w:t>V § 8 se na konci odstavce 2 tečka nahrazuje čárkou a doplňují se písmena d) a e), která znějí:</w:t>
      </w:r>
    </w:p>
    <w:p w:rsidR="007E0F00" w:rsidRPr="007C3BD5" w:rsidP="007E0F00">
      <w:pPr>
        <w:pStyle w:val="PZTextpsmene"/>
      </w:pPr>
      <w:r w:rsidRPr="007C3BD5">
        <w:t>„d)</w:t>
      </w:r>
      <w:r w:rsidRPr="007C3BD5">
        <w:tab/>
        <w:t>výplatní poměr,</w:t>
      </w:r>
    </w:p>
    <w:p w:rsidR="007E0F00" w:rsidRPr="007C3BD5" w:rsidP="007E0F00">
      <w:pPr>
        <w:pStyle w:val="PZTextpsmene"/>
      </w:pPr>
      <w:r w:rsidRPr="007C3BD5">
        <w:t>e)</w:t>
      </w:r>
      <w:r w:rsidRPr="007C3BD5">
        <w:tab/>
        <w:t>výplatní strukturu.“.</w:t>
      </w:r>
    </w:p>
    <w:p w:rsidR="007E0F00" w:rsidRPr="007C3BD5" w:rsidP="00B9783B">
      <w:pPr>
        <w:pStyle w:val="Novelizanbod"/>
        <w:numPr>
          <w:ilvl w:val="0"/>
          <w:numId w:val="46"/>
        </w:numPr>
      </w:pPr>
      <w:r w:rsidRPr="007C3BD5">
        <w:t>Za § 9 se vkládá nový § 9a, který včetně nadpisu zní:</w:t>
      </w:r>
    </w:p>
    <w:p w:rsidR="007E0F00" w:rsidRPr="007C3BD5" w:rsidP="007E0F00">
      <w:pPr>
        <w:pStyle w:val="Paragraf"/>
      </w:pPr>
      <w:r w:rsidRPr="007C3BD5">
        <w:t>„§ 9a</w:t>
      </w:r>
    </w:p>
    <w:p w:rsidR="007E0F00" w:rsidRPr="007C3BD5" w:rsidP="007E0F00">
      <w:pPr>
        <w:pStyle w:val="Nadpisparagrafu"/>
      </w:pPr>
      <w:r w:rsidRPr="007C3BD5">
        <w:t>Vklad</w:t>
      </w:r>
    </w:p>
    <w:p w:rsidR="007E0F00" w:rsidRPr="007C3BD5" w:rsidP="007E0F00">
      <w:pPr>
        <w:pStyle w:val="Textparagrafu"/>
      </w:pPr>
      <w:r w:rsidRPr="007C3BD5">
        <w:t>(1) Provozovatel nesmí přijmout doprovodné plnění v jiné měně než v měně sázky.</w:t>
      </w:r>
    </w:p>
    <w:p w:rsidR="007E0F00" w:rsidRPr="007C3BD5" w:rsidP="007E0F00">
      <w:pPr>
        <w:pStyle w:val="Textparagrafu"/>
      </w:pPr>
      <w:r w:rsidRPr="007C3BD5">
        <w:t>(2) Provozovatel nesmí vrátit doprovodné ani ostatní plnění v jiné měně, než ve které je přijal.“.</w:t>
      </w:r>
    </w:p>
    <w:p w:rsidR="007E0F00" w:rsidRPr="007C3BD5" w:rsidP="00B9783B">
      <w:pPr>
        <w:pStyle w:val="Novelizanbod"/>
        <w:numPr>
          <w:ilvl w:val="0"/>
          <w:numId w:val="46"/>
        </w:numPr>
      </w:pPr>
      <w:r w:rsidRPr="007C3BD5">
        <w:t>V § 10 odst. 2 se slova „loterie a“ nahrazují slovy „loterie nebo“ a slova „, cenin, cenných papírů a dalších investičních nástrojů“ se zrušují.</w:t>
      </w:r>
    </w:p>
    <w:p w:rsidR="007E0F00" w:rsidRPr="007C3BD5" w:rsidP="00B9783B">
      <w:pPr>
        <w:pStyle w:val="Novelizanbod"/>
        <w:numPr>
          <w:ilvl w:val="0"/>
          <w:numId w:val="46"/>
        </w:numPr>
      </w:pPr>
      <w:r w:rsidRPr="007C3BD5">
        <w:t>V § 10 odstavce 4 až 6 znějí:</w:t>
      </w:r>
    </w:p>
    <w:p w:rsidR="007E0F00" w:rsidRPr="007C3BD5" w:rsidP="007E0F00">
      <w:pPr>
        <w:pStyle w:val="Textparagrafu"/>
      </w:pPr>
      <w:r w:rsidRPr="007C3BD5">
        <w:t xml:space="preserve">„(4) Předmětem výhry živé hry mohou být pouze </w:t>
      </w:r>
    </w:p>
    <w:p w:rsidR="007E0F00" w:rsidRPr="007C3BD5" w:rsidP="007E0F00">
      <w:pPr>
        <w:pStyle w:val="PZTextpsmene"/>
      </w:pPr>
      <w:r w:rsidRPr="007C3BD5">
        <w:t>a)</w:t>
      </w:r>
      <w:r w:rsidRPr="007C3BD5">
        <w:tab/>
        <w:t>hodnotové nebo hrací žetony, jedná-li se o výhru živé hry neprovozované jako internetová hra,</w:t>
      </w:r>
    </w:p>
    <w:p w:rsidR="007E0F00" w:rsidRPr="007C3BD5" w:rsidP="007E0F00">
      <w:pPr>
        <w:pStyle w:val="PZTextpsmene"/>
      </w:pPr>
      <w:r w:rsidRPr="007C3BD5">
        <w:t>b)</w:t>
      </w:r>
      <w:r w:rsidRPr="007C3BD5">
        <w:tab/>
        <w:t>turnajové žetony, jedná-li se o výhru jednotlivé hry živé hry v rámci karetního turnaje,</w:t>
      </w:r>
    </w:p>
    <w:p w:rsidR="007E0F00" w:rsidRPr="007C3BD5" w:rsidP="007E0F00">
      <w:pPr>
        <w:pStyle w:val="PZTextpsmene"/>
      </w:pPr>
      <w:r w:rsidRPr="007C3BD5">
        <w:t>c)</w:t>
      </w:r>
      <w:r w:rsidRPr="007C3BD5">
        <w:tab/>
        <w:t>peněžní prostředky, jedná-li se o výhru živé hry provozované jako internetová hra nebo karetní turnaj.</w:t>
      </w:r>
    </w:p>
    <w:p w:rsidR="007E0F00" w:rsidRPr="007C3BD5" w:rsidP="007E0F00">
      <w:pPr>
        <w:pStyle w:val="Textparagrafu"/>
      </w:pPr>
      <w:r w:rsidRPr="007C3BD5">
        <w:t>(5) Peněžní prostředky vyplácené jako renta mohou být předmětem výhry pouze tehdy, jedná-li se o výhru číselné loterie, peněžité loterie nebo okamžité loterie.</w:t>
      </w:r>
    </w:p>
    <w:p w:rsidR="007E0F00" w:rsidRPr="007C3BD5" w:rsidP="007E0F00">
      <w:pPr>
        <w:pStyle w:val="Textparagrafu"/>
      </w:pPr>
      <w:r w:rsidRPr="007C3BD5">
        <w:t xml:space="preserve">(6) Předmětem výhry nesmí být </w:t>
      </w:r>
    </w:p>
    <w:p w:rsidR="007E0F00" w:rsidRPr="007C3BD5" w:rsidP="007E0F00">
      <w:pPr>
        <w:pStyle w:val="PZTextpsmene"/>
      </w:pPr>
      <w:r w:rsidRPr="007C3BD5">
        <w:t>a)</w:t>
      </w:r>
      <w:r w:rsidRPr="007C3BD5">
        <w:tab/>
        <w:t>tabákový výrobek, kuřácká pomůcka, bylinný výrobek určený ke kouření, elektronická cigareta, nikotinový sáček bez obsahu tabáku nebo alkoholický nápoj podle zákona upravujícího ochranu zdraví před škodlivými účinky návykových látek,</w:t>
      </w:r>
    </w:p>
    <w:p w:rsidR="007E0F00" w:rsidRPr="007C3BD5" w:rsidP="007E0F00">
      <w:pPr>
        <w:pStyle w:val="PZTextpsmene"/>
      </w:pPr>
      <w:r w:rsidRPr="007C3BD5">
        <w:t>b)</w:t>
      </w:r>
      <w:r w:rsidRPr="007C3BD5">
        <w:tab/>
        <w:t>látka nebo přípravek podle nařízení vlády upravujícího seznam návykových látek,</w:t>
      </w:r>
    </w:p>
    <w:p w:rsidR="007E0F00" w:rsidRPr="007C3BD5" w:rsidP="007E0F00">
      <w:pPr>
        <w:pStyle w:val="PZTextpsmene"/>
      </w:pPr>
      <w:r w:rsidRPr="007C3BD5">
        <w:t>c)</w:t>
      </w:r>
      <w:r w:rsidRPr="007C3BD5">
        <w:tab/>
        <w:t>léčivý přípravek podle zákona upravujícího léčiva,</w:t>
      </w:r>
    </w:p>
    <w:p w:rsidR="007E0F00" w:rsidRPr="007C3BD5" w:rsidP="007E0F00">
      <w:pPr>
        <w:pStyle w:val="PZTextpsmene"/>
      </w:pPr>
      <w:r w:rsidRPr="007C3BD5">
        <w:t>d)</w:t>
      </w:r>
      <w:r w:rsidRPr="007C3BD5">
        <w:tab/>
        <w:t>cenný papír nebo jiný investiční nástroj nebo</w:t>
      </w:r>
    </w:p>
    <w:p w:rsidR="007E0F00" w:rsidRPr="007C3BD5" w:rsidP="007E0F00">
      <w:pPr>
        <w:pStyle w:val="PZTextpsmene"/>
      </w:pPr>
      <w:r w:rsidRPr="007C3BD5">
        <w:t>e)</w:t>
      </w:r>
      <w:r w:rsidRPr="007C3BD5">
        <w:tab/>
        <w:t>virtuální aktivum podle zákona upravujícího některá opatření proti legalizaci výnosů z trestné činnosti a financování terorismu.“.</w:t>
      </w:r>
    </w:p>
    <w:p w:rsidR="007E0F00" w:rsidRPr="007C3BD5" w:rsidP="00B9783B">
      <w:pPr>
        <w:pStyle w:val="Novelizanbod"/>
        <w:numPr>
          <w:ilvl w:val="0"/>
          <w:numId w:val="46"/>
        </w:numPr>
      </w:pPr>
      <w:r w:rsidRPr="007C3BD5">
        <w:t>V § 10 se doplňuje odstavec 8, který zní:</w:t>
      </w:r>
    </w:p>
    <w:p w:rsidR="007E0F00" w:rsidRPr="007C3BD5" w:rsidP="007E0F00">
      <w:pPr>
        <w:pStyle w:val="Textparagrafu"/>
      </w:pPr>
      <w:r w:rsidRPr="007C3BD5">
        <w:t>„(8) Provozovatel je povinen vyplatit výhru ve stejné měně, v jaké přijal související sázku do hry.“.</w:t>
      </w:r>
    </w:p>
    <w:p w:rsidR="007E0F00" w:rsidRPr="007C3BD5" w:rsidP="00B9783B">
      <w:pPr>
        <w:pStyle w:val="Novelizanbod"/>
        <w:numPr>
          <w:ilvl w:val="0"/>
          <w:numId w:val="46"/>
        </w:numPr>
      </w:pPr>
      <w:r w:rsidRPr="007C3BD5">
        <w:t>Za § 10 se vkládají nové § 10a až 10c, které včetně nadpisů znějí:</w:t>
      </w:r>
    </w:p>
    <w:p w:rsidR="007E0F00" w:rsidRPr="007C3BD5" w:rsidP="007E0F00">
      <w:pPr>
        <w:pStyle w:val="Paragraf"/>
      </w:pPr>
      <w:r w:rsidRPr="007C3BD5">
        <w:t>„§ 10a</w:t>
      </w:r>
    </w:p>
    <w:p w:rsidR="007E0F00" w:rsidRPr="007C3BD5" w:rsidP="007E0F00">
      <w:pPr>
        <w:pStyle w:val="Nadpisparagrafu"/>
      </w:pPr>
      <w:r w:rsidRPr="007C3BD5">
        <w:t>Vyplacení výhry na uživatelské konto</w:t>
      </w:r>
    </w:p>
    <w:p w:rsidR="007E0F00" w:rsidRPr="007C3BD5" w:rsidP="007E0F00">
      <w:pPr>
        <w:pStyle w:val="Textparagrafu"/>
      </w:pPr>
      <w:r w:rsidRPr="007C3BD5">
        <w:t xml:space="preserve">(1) Provozovatel je povinen vyplatit výhru ze hry hazardní hry, pro kterou je zřízeno uživatelské konto podle tohoto zákona, bez zbytečného odkladu, nejpozději však do 30 dnů ode dne jejího vyhodnocení. </w:t>
      </w:r>
    </w:p>
    <w:p w:rsidR="007E0F00" w:rsidRPr="007C3BD5" w:rsidP="007E0F00">
      <w:pPr>
        <w:pStyle w:val="Textparagrafu"/>
      </w:pPr>
      <w:r w:rsidRPr="007C3BD5">
        <w:t>(2) Je-li předmětem výhry hmotná věc, služba nebo peněžní prostředky vyplácené jako renta, zaeviduje je provozovatel na uživatelské konto odděleně od peněžních prostředků spolu s jejich dostatečně určitým popisem a hodnotou</w:t>
      </w:r>
      <w:r w:rsidRPr="007C3BD5">
        <w:rPr>
          <w:b/>
        </w:rPr>
        <w:t>.</w:t>
      </w:r>
    </w:p>
    <w:p w:rsidR="007E0F00" w:rsidRPr="007C3BD5" w:rsidP="007E0F00">
      <w:pPr>
        <w:pStyle w:val="Paragraf"/>
      </w:pPr>
      <w:r w:rsidRPr="007C3BD5">
        <w:t>§ 10b</w:t>
      </w:r>
    </w:p>
    <w:p w:rsidR="007E0F00" w:rsidRPr="007C3BD5" w:rsidP="007E0F00">
      <w:pPr>
        <w:pStyle w:val="Nadpisparagrafu"/>
      </w:pPr>
      <w:r w:rsidRPr="007C3BD5">
        <w:t>Vyplacení výhry, není-li zřízeno uživatelské konto</w:t>
      </w:r>
    </w:p>
    <w:p w:rsidR="007E0F00" w:rsidRPr="007C3BD5" w:rsidP="007E0F00">
      <w:pPr>
        <w:pStyle w:val="Textparagrafu"/>
      </w:pPr>
      <w:r w:rsidRPr="007C3BD5">
        <w:t xml:space="preserve">(1) Není-li pro daný druh hazardní hry zřízeno uživatelské konto, může účastník hazardní hry u provozovatele uplatnit nárok na výhru nejpozději do 1 roku </w:t>
      </w:r>
    </w:p>
    <w:p w:rsidR="007E0F00" w:rsidRPr="007C3BD5" w:rsidP="007E0F00">
      <w:pPr>
        <w:pStyle w:val="PZTextpsmene"/>
      </w:pPr>
      <w:r w:rsidRPr="007C3BD5">
        <w:t>a)</w:t>
      </w:r>
      <w:r w:rsidRPr="007C3BD5">
        <w:tab/>
        <w:t xml:space="preserve">ode dne vyhodnocení hry hazardní hry, </w:t>
      </w:r>
    </w:p>
    <w:p w:rsidR="007E0F00" w:rsidRPr="007C3BD5" w:rsidP="007E0F00">
      <w:pPr>
        <w:pStyle w:val="PZTextpsmene"/>
      </w:pPr>
      <w:r w:rsidRPr="007C3BD5">
        <w:t>b)</w:t>
      </w:r>
      <w:r w:rsidRPr="007C3BD5">
        <w:tab/>
        <w:t xml:space="preserve">ode dne ukončení prodeje losů, pokud jde o výhru okamžité loterie, nebo  </w:t>
      </w:r>
    </w:p>
    <w:p w:rsidR="007E0F00" w:rsidRPr="007C3BD5" w:rsidP="007E0F00">
      <w:pPr>
        <w:pStyle w:val="PZTextpsmene"/>
      </w:pPr>
      <w:r w:rsidRPr="007C3BD5">
        <w:t>c)</w:t>
      </w:r>
      <w:r w:rsidRPr="007C3BD5">
        <w:tab/>
        <w:t xml:space="preserve">od posledního dne konání karetního turnaje, pokud jde o výhru karetního turnaje. </w:t>
      </w:r>
    </w:p>
    <w:p w:rsidR="007E0F00" w:rsidRPr="007C3BD5" w:rsidP="007E0F00">
      <w:pPr>
        <w:pStyle w:val="Textparagrafu"/>
      </w:pPr>
      <w:r w:rsidRPr="007C3BD5">
        <w:t xml:space="preserve">(2) Provozovatel je povinen umožnit uplatnění nároku na výhru alespoň na místě, kde přijímá sázky do této hazardní hry. </w:t>
      </w:r>
      <w:r w:rsidRPr="007C3BD5">
        <w:rPr>
          <w:bCs/>
        </w:rPr>
        <w:t>Provozovatel loterie může v herním plánu s ohledem na výši vyplácených peněžních prostředků přiměřeně omezit okruh míst, na kterých lze uplatnit nárok na výhru.</w:t>
      </w:r>
    </w:p>
    <w:p w:rsidR="007E0F00" w:rsidRPr="007C3BD5" w:rsidP="007E0F00">
      <w:pPr>
        <w:pStyle w:val="Textparagrafu"/>
      </w:pPr>
      <w:r w:rsidRPr="007C3BD5">
        <w:t xml:space="preserve">(3) Neuplatní-li účastník hazardní hry nárok na výhru ve lhůtě podle odstavce 1, právo na výhru zaniká. </w:t>
      </w:r>
    </w:p>
    <w:p w:rsidR="007E0F00" w:rsidRPr="007C3BD5" w:rsidP="007E0F00">
      <w:pPr>
        <w:pStyle w:val="Textparagrafu"/>
      </w:pPr>
      <w:r w:rsidRPr="007C3BD5">
        <w:t xml:space="preserve">(4) Provozovatel je povinen vyplatit výhru bez zbytečného odkladu po uplatnění nároku, a to na místě, kde je nárok uplatněn, nebo bezhotovostním převodem, pokud s tím účastník hazardní hry souhlasí nebo je-li tak provozovatel povinen učinit podle zákona upravujícího omezení plateb v hotovosti. </w:t>
      </w:r>
    </w:p>
    <w:p w:rsidR="007E0F00" w:rsidRPr="007C3BD5" w:rsidP="007E0F00">
      <w:pPr>
        <w:pStyle w:val="Textparagrafu"/>
      </w:pPr>
      <w:r w:rsidRPr="007C3BD5">
        <w:t xml:space="preserve">(5) Pokud nelze z omluvitelného důvodu vyplatit výhru bezodkladně, je provozovatel povinen vyplatit výhru nejpozději do 60 dnů ode dne uplatnění nároku. V takovém případě je provozovatel povinen vydat účastníkovi hazardní hry potvrzení o uplatnění nároku na výhru, ve kterém uvede alespoň </w:t>
      </w:r>
    </w:p>
    <w:p w:rsidR="007E0F00" w:rsidRPr="007C3BD5" w:rsidP="007E0F00">
      <w:pPr>
        <w:pStyle w:val="PZTextpsmene"/>
      </w:pPr>
      <w:r w:rsidRPr="007C3BD5">
        <w:t>a)</w:t>
      </w:r>
      <w:r w:rsidRPr="007C3BD5">
        <w:tab/>
        <w:t>identifikační údaje provozovatele,</w:t>
      </w:r>
    </w:p>
    <w:p w:rsidR="007E0F00" w:rsidRPr="007C3BD5" w:rsidP="007E0F00">
      <w:pPr>
        <w:pStyle w:val="PZTextpsmene"/>
      </w:pPr>
      <w:r w:rsidRPr="007C3BD5">
        <w:t>b)</w:t>
      </w:r>
      <w:r w:rsidRPr="007C3BD5">
        <w:tab/>
        <w:t>identifikační údaje účastníka hazardní hry,</w:t>
      </w:r>
    </w:p>
    <w:p w:rsidR="007E0F00" w:rsidRPr="007C3BD5" w:rsidP="007E0F00">
      <w:pPr>
        <w:pStyle w:val="PZTextpsmene"/>
      </w:pPr>
      <w:r w:rsidRPr="007C3BD5">
        <w:t>c)</w:t>
      </w:r>
      <w:r w:rsidRPr="007C3BD5">
        <w:tab/>
        <w:t>výši výhry,</w:t>
      </w:r>
    </w:p>
    <w:p w:rsidR="007E0F00" w:rsidRPr="007C3BD5" w:rsidP="007E0F00">
      <w:pPr>
        <w:pStyle w:val="PZTextpsmene"/>
      </w:pPr>
      <w:r w:rsidRPr="007C3BD5">
        <w:t>d)</w:t>
      </w:r>
      <w:r w:rsidRPr="007C3BD5">
        <w:tab/>
        <w:t>dostatečně určitý popis předmětu výhry, jde-li o hmotnou věc nebo službu,</w:t>
      </w:r>
    </w:p>
    <w:p w:rsidR="007E0F00" w:rsidRPr="007C3BD5" w:rsidP="007E0F00">
      <w:pPr>
        <w:pStyle w:val="PZTextpsmene"/>
      </w:pPr>
      <w:r w:rsidRPr="007C3BD5">
        <w:t>e)</w:t>
      </w:r>
      <w:r w:rsidRPr="007C3BD5">
        <w:tab/>
        <w:t>důvod nevyplacení výhry,</w:t>
      </w:r>
    </w:p>
    <w:p w:rsidR="007E0F00" w:rsidRPr="007C3BD5" w:rsidP="007E0F00">
      <w:pPr>
        <w:pStyle w:val="PZTextpsmene"/>
      </w:pPr>
      <w:r w:rsidRPr="007C3BD5">
        <w:t>f)</w:t>
      </w:r>
      <w:r w:rsidRPr="007C3BD5">
        <w:tab/>
        <w:t>informaci o</w:t>
      </w:r>
    </w:p>
    <w:p w:rsidR="007E0F00" w:rsidRPr="007C3BD5" w:rsidP="007E0F00">
      <w:pPr>
        <w:pStyle w:val="PZTextbodu"/>
      </w:pPr>
      <w:r w:rsidRPr="007C3BD5">
        <w:t>1.</w:t>
      </w:r>
      <w:r w:rsidRPr="007C3BD5">
        <w:tab/>
        <w:t>dni a čase, od nichž budou připraveny peněžní prostředky k výplatě, a místě výplaty, pokud jsou předmětem výhry peněžní prostředky a výhra se vyplácí v hotovosti,</w:t>
      </w:r>
    </w:p>
    <w:p w:rsidR="007E0F00" w:rsidRPr="007C3BD5" w:rsidP="007E0F00">
      <w:pPr>
        <w:pStyle w:val="PZTextbodu"/>
      </w:pPr>
      <w:r w:rsidRPr="007C3BD5">
        <w:t>2.</w:t>
      </w:r>
      <w:r w:rsidRPr="007C3BD5">
        <w:tab/>
        <w:t>dni a čase, od nichž bude připravena hmotná věc nebo poukaz na hmotnou věc nebo službu k předání a místě předání, pokud je předmětem výhry hmotná věc nebo služba,</w:t>
      </w:r>
    </w:p>
    <w:p w:rsidR="007E0F00" w:rsidRPr="007C3BD5" w:rsidP="007E0F00">
      <w:pPr>
        <w:pStyle w:val="PZTextbodu"/>
      </w:pPr>
      <w:r w:rsidRPr="007C3BD5">
        <w:t>3.</w:t>
      </w:r>
      <w:r w:rsidRPr="007C3BD5">
        <w:tab/>
        <w:t>jedinečném identifikátoru platebního účtu, na který bude výhra vyplacena bezhotovostním převodem, a dni, do kterého bude dán platební příkaz, pokud jsou předmětem výhry peněžní prostředky a účastník hazardní hry souhlasí s vyplacením výhry bezhotovostním převodem na tento platební účet nebo je-li tak provozovatel povinen učinit podle zákona upravujícího omezení plateb v hotovosti, nebo</w:t>
      </w:r>
    </w:p>
    <w:p w:rsidR="007E0F00" w:rsidRPr="007C3BD5" w:rsidP="007E0F00">
      <w:pPr>
        <w:pStyle w:val="PZTextbodu"/>
      </w:pPr>
      <w:r w:rsidRPr="007C3BD5">
        <w:t>4.</w:t>
      </w:r>
      <w:r w:rsidRPr="007C3BD5">
        <w:tab/>
        <w:t>způsobu výplaty renty, pokud jsou předmětem výhry peněžní prostředky vyplácené jako renta, a</w:t>
      </w:r>
    </w:p>
    <w:p w:rsidR="007E0F00" w:rsidRPr="007C3BD5" w:rsidP="007E0F00">
      <w:pPr>
        <w:pStyle w:val="PZTextpsmene"/>
      </w:pPr>
      <w:r w:rsidRPr="007C3BD5">
        <w:t>g)</w:t>
      </w:r>
      <w:r w:rsidRPr="007C3BD5">
        <w:tab/>
        <w:t>den, čas a místo vystavení potvrzení o uplatnění nároku na výhru,</w:t>
      </w:r>
    </w:p>
    <w:p w:rsidR="007E0F00" w:rsidRPr="007C3BD5" w:rsidP="007E0F00">
      <w:pPr>
        <w:pStyle w:val="PZTextpsmene"/>
      </w:pPr>
      <w:r w:rsidRPr="007C3BD5">
        <w:t>h)</w:t>
      </w:r>
      <w:r w:rsidRPr="007C3BD5">
        <w:tab/>
        <w:t>jméno, popřípadě jména, příjmení a podpis fyzické osoby pověřené provozovatelem k vystavení potvrzení o uplatnění nároku na výhru.</w:t>
      </w:r>
    </w:p>
    <w:p w:rsidR="007E0F00" w:rsidRPr="007C3BD5" w:rsidP="007E0F00">
      <w:pPr>
        <w:pStyle w:val="Textparagrafu"/>
      </w:pPr>
      <w:r w:rsidRPr="007C3BD5">
        <w:t>(6) V případě živé hry v kasinu s výjimkou karetního turnaje je provozovatel povinen vyplatit výhru u hracího stolu živé hry v hodnotových nebo hracích žetonech bezodkladně po vyhodnocení hry hazardní hry. Na živou hru v kasinu s výjimkou karetního turnaje se odstavce 1 až 5 nepoužijí.</w:t>
      </w:r>
    </w:p>
    <w:p w:rsidR="007E0F00" w:rsidRPr="007C3BD5" w:rsidP="007E0F00">
      <w:pPr>
        <w:pStyle w:val="Textparagrafu"/>
      </w:pPr>
      <w:r w:rsidRPr="007C3BD5">
        <w:t>(7) Odstavec 5 se nepoužije na tombolu a turnaj malého rozsahu, pokud účastník hazardní hry uplatní nárok na výhru bezprostředně po vyhodnocení hry hazardní hry.</w:t>
      </w:r>
    </w:p>
    <w:p w:rsidR="007E0F00" w:rsidRPr="007C3BD5" w:rsidP="007E0F00">
      <w:pPr>
        <w:pStyle w:val="Paragraf"/>
      </w:pPr>
      <w:r w:rsidRPr="007C3BD5">
        <w:t>§ 10c</w:t>
      </w:r>
    </w:p>
    <w:p w:rsidR="007E0F00" w:rsidRPr="007C3BD5" w:rsidP="007E0F00">
      <w:pPr>
        <w:pStyle w:val="Nadpisparagrafu"/>
      </w:pPr>
      <w:r w:rsidRPr="007C3BD5">
        <w:t>Renta</w:t>
      </w:r>
    </w:p>
    <w:p w:rsidR="007E0F00" w:rsidRPr="007C3BD5" w:rsidP="007E0F00">
      <w:pPr>
        <w:pStyle w:val="Textparagrafu"/>
      </w:pPr>
      <w:r w:rsidRPr="007C3BD5">
        <w:t>(1) Jsou-li předmětem výhry peněžní prostředky vyplácené jako renta, je provozovatel povinen bezodkladně složit do úschovy všechny peněžní prostředky, které mají být takto vypláceny, a to u notáře, advokáta, banky, zahraniční banky se sídlem v jiném členském státě Evropské unie nebo ve státě, který je smluvní stranou Dohody o Evropském hospodářském prostoru, nebo zahraniční banky se sídlem v jiném než členském státě Evropské unie nebo ve státě, který je smluvní stranou Dohody o Evropském hospodářském prostoru, pokud vykonává činnost na území členského státu Evropské unie nebo státu, který je smluvní stranou Dohody o Evropském hospodářském prostoru, prostřednictvím své pobočky.</w:t>
      </w:r>
    </w:p>
    <w:p w:rsidR="007E0F00" w:rsidRPr="007C3BD5" w:rsidP="007E0F00">
      <w:pPr>
        <w:pStyle w:val="Textparagrafu"/>
      </w:pPr>
      <w:r w:rsidRPr="007C3BD5">
        <w:t>(2) Náklady spojené s úschovou a výplatou renty nese provozovatel.</w:t>
      </w:r>
    </w:p>
    <w:p w:rsidR="007E0F00" w:rsidRPr="007C3BD5" w:rsidP="007E0F00">
      <w:pPr>
        <w:pStyle w:val="Textparagrafu"/>
      </w:pPr>
      <w:r w:rsidRPr="007C3BD5">
        <w:t xml:space="preserve">(3) Provozovatel je povinen bezodkladně vyplatit účastníkovi hazardní hry všechny peněžní prostředky podle odstavce 1, pokud o to účastník hazardní hry požádá. O tom je povinen účastníka hazardní hry poučit při výplatě výhry. </w:t>
      </w:r>
    </w:p>
    <w:p w:rsidR="007E0F00" w:rsidRPr="007C3BD5" w:rsidP="007E0F00">
      <w:pPr>
        <w:pStyle w:val="Textparagrafu"/>
      </w:pPr>
      <w:r w:rsidRPr="007C3BD5">
        <w:t>(4) Na žádost o výplatu celé uschované částky se použije § 10b odst. 5 obdobně.“.</w:t>
      </w:r>
    </w:p>
    <w:p w:rsidR="007E0F00" w:rsidRPr="007C3BD5" w:rsidP="00B9783B">
      <w:pPr>
        <w:pStyle w:val="Novelizanbod"/>
        <w:keepNext w:val="0"/>
        <w:keepLines w:val="0"/>
        <w:numPr>
          <w:ilvl w:val="0"/>
          <w:numId w:val="46"/>
        </w:numPr>
      </w:pPr>
      <w:r w:rsidRPr="007C3BD5">
        <w:t>V § 11 se slova „je povinen“ nahrazují slovy „a fyzická osoba pro něj činná jsou povinni“ a za slovo „provozovatele“ se vkládají slova „nebo fyzickou osobu pro něj činnou“.</w:t>
      </w:r>
    </w:p>
    <w:p w:rsidR="007E0F00" w:rsidRPr="007C3BD5" w:rsidP="00B9783B">
      <w:pPr>
        <w:pStyle w:val="Novelizanbod"/>
        <w:keepNext w:val="0"/>
        <w:keepLines w:val="0"/>
        <w:numPr>
          <w:ilvl w:val="0"/>
          <w:numId w:val="46"/>
        </w:numPr>
      </w:pPr>
      <w:r w:rsidRPr="007C3BD5">
        <w:t>V § 12 se dosavadní text označuje jako odstavec 1 a doplňuje se odstavec 2, který zní:</w:t>
      </w:r>
    </w:p>
    <w:p w:rsidR="007E0F00" w:rsidRPr="007C3BD5" w:rsidP="007E0F00">
      <w:pPr>
        <w:pStyle w:val="Textparagrafu"/>
      </w:pPr>
      <w:r w:rsidRPr="007C3BD5">
        <w:t>„(2) Omezení času provozování hazardní hry v obecně závazné vyhlášce podle odstavce 1 se nevztahuje na provozování přenášené živé hry ze studia nacházejícího se v dané obci.“.</w:t>
      </w:r>
    </w:p>
    <w:p w:rsidR="007E0F00" w:rsidRPr="007C3BD5" w:rsidP="00B9783B">
      <w:pPr>
        <w:pStyle w:val="Novelizanbod"/>
        <w:numPr>
          <w:ilvl w:val="0"/>
          <w:numId w:val="46"/>
        </w:numPr>
      </w:pPr>
      <w:r w:rsidRPr="007C3BD5">
        <w:t>V § 13a odstavec 1 zní:</w:t>
      </w:r>
    </w:p>
    <w:p w:rsidR="007E0F00" w:rsidRPr="007C3BD5" w:rsidP="007E0F00">
      <w:pPr>
        <w:pStyle w:val="Textparagrafu"/>
      </w:pPr>
      <w:r w:rsidRPr="007C3BD5">
        <w:t>„(1) Provozovatel je povinen pro každou hazardní hru vést výkaznictví a poskytovat jej vzdáleným přístupem.“.</w:t>
      </w:r>
    </w:p>
    <w:p w:rsidR="007E0F00" w:rsidRPr="007C3BD5" w:rsidP="00B9783B">
      <w:pPr>
        <w:pStyle w:val="Novelizanbod"/>
        <w:numPr>
          <w:ilvl w:val="0"/>
          <w:numId w:val="46"/>
        </w:numPr>
      </w:pPr>
      <w:r w:rsidRPr="007C3BD5">
        <w:t>Za § 13a se vkládají nové § 13b až 13f, které včetně nadpisů znějí:</w:t>
      </w:r>
    </w:p>
    <w:p w:rsidR="007E0F00" w:rsidRPr="007C3BD5" w:rsidP="007E0F00">
      <w:pPr>
        <w:pStyle w:val="Paragraf"/>
      </w:pPr>
      <w:r w:rsidRPr="007C3BD5">
        <w:t>„§ 13b</w:t>
      </w:r>
    </w:p>
    <w:p w:rsidR="007E0F00" w:rsidRPr="007C3BD5" w:rsidP="007E0F00">
      <w:pPr>
        <w:pStyle w:val="Nadpisparagrafu"/>
      </w:pPr>
      <w:r w:rsidRPr="007C3BD5">
        <w:t>Informační povinnost</w:t>
      </w:r>
    </w:p>
    <w:p w:rsidR="007E0F00" w:rsidRPr="007C3BD5" w:rsidP="007E0F00">
      <w:pPr>
        <w:pStyle w:val="PZTextodstavce"/>
      </w:pPr>
      <w:r w:rsidRPr="007C3BD5">
        <w:t>(1)</w:t>
      </w:r>
      <w:r w:rsidRPr="007C3BD5">
        <w:tab/>
        <w:t>Provozovatel provozující technickou hru je povinen na každé herní pozici</w:t>
      </w:r>
    </w:p>
    <w:p w:rsidR="007E0F00" w:rsidRPr="007C3BD5" w:rsidP="007E0F00">
      <w:pPr>
        <w:pStyle w:val="PZTextpsmene"/>
      </w:pPr>
      <w:r w:rsidRPr="007C3BD5">
        <w:t>a)</w:t>
      </w:r>
      <w:r w:rsidRPr="007C3BD5">
        <w:tab/>
        <w:t>čitelným a pro účastníka hazardní hry kdykoliv dostupným způsobem zveřejnit</w:t>
      </w:r>
    </w:p>
    <w:p w:rsidR="007E0F00" w:rsidRPr="007C3BD5" w:rsidP="007E0F00">
      <w:pPr>
        <w:pStyle w:val="PZTextbodu"/>
      </w:pPr>
      <w:r w:rsidRPr="007C3BD5">
        <w:t>1.</w:t>
      </w:r>
      <w:r w:rsidRPr="007C3BD5">
        <w:tab/>
        <w:t>zůstatek na uživatelském kontu účastníka hazardní hry,</w:t>
      </w:r>
    </w:p>
    <w:p w:rsidR="007E0F00" w:rsidRPr="007C3BD5" w:rsidP="007E0F00">
      <w:pPr>
        <w:pStyle w:val="PZTextbodu"/>
      </w:pPr>
      <w:r w:rsidRPr="007C3BD5">
        <w:t>2.</w:t>
      </w:r>
      <w:r w:rsidRPr="007C3BD5">
        <w:tab/>
        <w:t>celkovou souhrnnou výši čistých proher od aktivace uživatelského konta,</w:t>
      </w:r>
    </w:p>
    <w:p w:rsidR="007E0F00" w:rsidRPr="007C3BD5" w:rsidP="007E0F00">
      <w:pPr>
        <w:pStyle w:val="PZTextbodu"/>
      </w:pPr>
      <w:r w:rsidRPr="007C3BD5">
        <w:t>3.</w:t>
      </w:r>
      <w:r w:rsidRPr="007C3BD5">
        <w:tab/>
        <w:t>celkovou souhrnnou výši čistých proher za kalendářní měsíc,</w:t>
      </w:r>
    </w:p>
    <w:p w:rsidR="007E0F00" w:rsidRPr="007C3BD5" w:rsidP="007E0F00">
      <w:pPr>
        <w:pStyle w:val="PZTextbodu"/>
      </w:pPr>
      <w:r w:rsidRPr="007C3BD5">
        <w:t>4.</w:t>
      </w:r>
      <w:r w:rsidRPr="007C3BD5">
        <w:tab/>
        <w:t>částku nejvyšší sázky,</w:t>
      </w:r>
    </w:p>
    <w:p w:rsidR="007E0F00" w:rsidRPr="007C3BD5" w:rsidP="007E0F00">
      <w:pPr>
        <w:pStyle w:val="PZTextbodu"/>
      </w:pPr>
      <w:r w:rsidRPr="007C3BD5">
        <w:t>5.</w:t>
      </w:r>
      <w:r w:rsidRPr="007C3BD5">
        <w:tab/>
        <w:t>částku nejvyšší výhry a</w:t>
      </w:r>
    </w:p>
    <w:p w:rsidR="007E0F00" w:rsidRPr="007C3BD5" w:rsidP="007E0F00">
      <w:pPr>
        <w:pStyle w:val="PZTextbodu"/>
      </w:pPr>
      <w:r w:rsidRPr="007C3BD5">
        <w:t>6.</w:t>
      </w:r>
      <w:r w:rsidRPr="007C3BD5">
        <w:tab/>
        <w:t>nabídku využití a stav nastavených sebeomezujících opatření,</w:t>
      </w:r>
    </w:p>
    <w:p w:rsidR="007E0F00" w:rsidRPr="007C3BD5" w:rsidP="007E0F00">
      <w:pPr>
        <w:pStyle w:val="PZTextpsmene"/>
      </w:pPr>
      <w:r w:rsidRPr="007C3BD5">
        <w:t>b)</w:t>
      </w:r>
      <w:r w:rsidRPr="007C3BD5">
        <w:tab/>
        <w:t>čitelným a po celou dobu přihlášení účastníka hazardní hry do uživatelského konta viditelným způsobem zveřejnit ukazatel délky přihlášení do uživatelského konta a</w:t>
      </w:r>
    </w:p>
    <w:p w:rsidR="007E0F00" w:rsidRPr="007C3BD5" w:rsidP="007E0F00">
      <w:pPr>
        <w:pStyle w:val="PZTextpsmene"/>
      </w:pPr>
      <w:r w:rsidRPr="007C3BD5">
        <w:t>c)</w:t>
      </w:r>
      <w:r w:rsidRPr="007C3BD5">
        <w:tab/>
        <w:t>po každém přihlášení nejméně na 5 sekund od okamžiku každého přihlášení do uživatelského konta upozornit na nabídku využití a stav nastavených sebeomezujících opatření.</w:t>
      </w:r>
    </w:p>
    <w:p w:rsidR="007E0F00" w:rsidRPr="007C3BD5" w:rsidP="007E0F00">
      <w:pPr>
        <w:pStyle w:val="PZTextodstavce"/>
        <w:keepNext/>
      </w:pPr>
      <w:r w:rsidRPr="007C3BD5">
        <w:t>(2)</w:t>
      </w:r>
      <w:r w:rsidRPr="007C3BD5">
        <w:tab/>
        <w:t>Provozovatel provozující herní prostor je povinen zveřejnit čitelným způsobem na viditelném místě</w:t>
      </w:r>
    </w:p>
    <w:p w:rsidR="007E0F00" w:rsidRPr="007C3BD5" w:rsidP="007E0F00">
      <w:pPr>
        <w:pStyle w:val="PZTextpsmene"/>
      </w:pPr>
      <w:r w:rsidRPr="007C3BD5">
        <w:t>a)</w:t>
      </w:r>
      <w:r w:rsidRPr="007C3BD5">
        <w:tab/>
        <w:t>v herním prostoru</w:t>
      </w:r>
    </w:p>
    <w:p w:rsidR="007E0F00" w:rsidRPr="007C3BD5" w:rsidP="007E0F00">
      <w:pPr>
        <w:pStyle w:val="PZTextbodu"/>
      </w:pPr>
      <w:r w:rsidRPr="007C3BD5">
        <w:t>1.</w:t>
      </w:r>
      <w:r w:rsidRPr="007C3BD5">
        <w:tab/>
        <w:t>identifikační a kontaktní údaje provozovatele,</w:t>
      </w:r>
    </w:p>
    <w:p w:rsidR="007E0F00" w:rsidRPr="007C3BD5" w:rsidP="007E0F00">
      <w:pPr>
        <w:pStyle w:val="PZTextbodu"/>
      </w:pPr>
      <w:r w:rsidRPr="007C3BD5">
        <w:t>2.</w:t>
      </w:r>
      <w:r w:rsidRPr="007C3BD5">
        <w:tab/>
        <w:t>identifikační a kontaktní údaje instituce zabývající se prevencí a léčbou problémů souvisejících s patologickým hráčstvím,</w:t>
      </w:r>
    </w:p>
    <w:p w:rsidR="007E0F00" w:rsidRPr="007C3BD5" w:rsidP="007E0F00">
      <w:pPr>
        <w:pStyle w:val="PZTextbodu"/>
      </w:pPr>
      <w:r w:rsidRPr="007C3BD5">
        <w:t>3.</w:t>
      </w:r>
      <w:r w:rsidRPr="007C3BD5">
        <w:tab/>
        <w:t>povolení k umístění herního prostoru, základní povolení a herní plán všech hazardních her, které jsou v herním prostoru provozovány,</w:t>
      </w:r>
    </w:p>
    <w:p w:rsidR="007E0F00" w:rsidRPr="007C3BD5" w:rsidP="007E0F00">
      <w:pPr>
        <w:pStyle w:val="PZTextbodu"/>
      </w:pPr>
      <w:r w:rsidRPr="007C3BD5">
        <w:t>4.</w:t>
      </w:r>
      <w:r w:rsidRPr="007C3BD5">
        <w:tab/>
        <w:t>informaci o možnosti podání žádosti o zápis do rejstříku fyzických osob vyloučených z účasti na hazardních hrách (dále jen „rejstřík“) a odkaz na internetovou stránku Ministerstva financí (dále jen „ministerstvo“) obsahující žádost o zápis do tohoto rejstříku, který ministerstvo zveřejňuje podle § 16d odst. 2,</w:t>
      </w:r>
    </w:p>
    <w:p w:rsidR="007E0F00" w:rsidRPr="007C3BD5" w:rsidP="007E0F00">
      <w:pPr>
        <w:pStyle w:val="PZTextbodu"/>
      </w:pPr>
      <w:r w:rsidRPr="007C3BD5">
        <w:t>5.</w:t>
      </w:r>
      <w:r w:rsidRPr="007C3BD5">
        <w:tab/>
        <w:t>nabídku využití sebeomezujících opatření,</w:t>
      </w:r>
    </w:p>
    <w:p w:rsidR="007E0F00" w:rsidRPr="007C3BD5" w:rsidP="007E0F00">
      <w:pPr>
        <w:pStyle w:val="PZTextbodu"/>
      </w:pPr>
      <w:r w:rsidRPr="007C3BD5">
        <w:t>6.</w:t>
      </w:r>
      <w:r w:rsidRPr="007C3BD5">
        <w:tab/>
        <w:t>částku nejvyšší sázky a nejvyšší výhry, umožňuje-li to povaha provozované hazardní hry, a</w:t>
      </w:r>
    </w:p>
    <w:p w:rsidR="007E0F00" w:rsidRPr="007C3BD5" w:rsidP="007E0F00">
      <w:pPr>
        <w:pStyle w:val="PZTextbodu"/>
      </w:pPr>
      <w:r w:rsidRPr="007C3BD5">
        <w:t>7.</w:t>
      </w:r>
      <w:r w:rsidRPr="007C3BD5">
        <w:tab/>
        <w:t>ukazatel času, a to tak, aby z každé herní pozice a od každého hracího stolu živé hry v herním prostoru byl po celou provozní dobu alespoň 1 viditelný,</w:t>
      </w:r>
    </w:p>
    <w:p w:rsidR="007E0F00" w:rsidRPr="007C3BD5" w:rsidP="007E0F00">
      <w:pPr>
        <w:pStyle w:val="PZTextpsmene"/>
      </w:pPr>
      <w:r w:rsidRPr="007C3BD5">
        <w:t>b)</w:t>
      </w:r>
      <w:r w:rsidRPr="007C3BD5">
        <w:tab/>
        <w:t>v herním prostoru, ve kterém je provozována hazardní hra, pro kterou je zřízeno uživatelské konto,</w:t>
      </w:r>
    </w:p>
    <w:p w:rsidR="007E0F00" w:rsidRPr="007C3BD5" w:rsidP="007E0F00">
      <w:pPr>
        <w:pStyle w:val="PZTextbodu"/>
      </w:pPr>
      <w:r w:rsidRPr="007C3BD5">
        <w:t>1.</w:t>
      </w:r>
      <w:r w:rsidRPr="007C3BD5">
        <w:tab/>
        <w:t>informaci o možnosti a způsobu využití prostředku pro zamezení účasti na hazardní hře a</w:t>
      </w:r>
    </w:p>
    <w:p w:rsidR="007E0F00" w:rsidRPr="007C3BD5" w:rsidP="007E0F00">
      <w:pPr>
        <w:pStyle w:val="PZTextbodu"/>
      </w:pPr>
      <w:r w:rsidRPr="007C3BD5">
        <w:t>2.</w:t>
      </w:r>
      <w:r w:rsidRPr="007C3BD5">
        <w:tab/>
        <w:t>informaci o možnosti podání žádosti o zápis do rejstříku zprostředkovanou provozovatelem a</w:t>
      </w:r>
    </w:p>
    <w:p w:rsidR="007E0F00" w:rsidRPr="007C3BD5" w:rsidP="007E0F00">
      <w:pPr>
        <w:pStyle w:val="PZTextpsmene"/>
      </w:pPr>
      <w:r w:rsidRPr="007C3BD5">
        <w:t>c)</w:t>
      </w:r>
      <w:r w:rsidRPr="007C3BD5">
        <w:tab/>
        <w:t>před vstupem do herního prostoru</w:t>
      </w:r>
    </w:p>
    <w:p w:rsidR="007E0F00" w:rsidRPr="007C3BD5" w:rsidP="007E0F00">
      <w:pPr>
        <w:pStyle w:val="PZTextbodu"/>
      </w:pPr>
      <w:r w:rsidRPr="007C3BD5">
        <w:t>1.</w:t>
      </w:r>
      <w:r w:rsidRPr="007C3BD5">
        <w:tab/>
        <w:t>identifikační a kontaktní údaje provozovatele,</w:t>
      </w:r>
    </w:p>
    <w:p w:rsidR="007E0F00" w:rsidRPr="007C3BD5" w:rsidP="007E0F00">
      <w:pPr>
        <w:pStyle w:val="PZTextbodu"/>
      </w:pPr>
      <w:r w:rsidRPr="007C3BD5">
        <w:t>2.</w:t>
      </w:r>
      <w:r w:rsidRPr="007C3BD5">
        <w:tab/>
        <w:t>provozní dobu herního prostoru,</w:t>
      </w:r>
    </w:p>
    <w:p w:rsidR="007E0F00" w:rsidRPr="007C3BD5" w:rsidP="007E0F00">
      <w:pPr>
        <w:pStyle w:val="PZTextbodu"/>
      </w:pPr>
      <w:r w:rsidRPr="007C3BD5">
        <w:t>3.</w:t>
      </w:r>
      <w:r w:rsidRPr="007C3BD5">
        <w:tab/>
        <w:t>informaci o zákazu účasti na hazardní hře osobám mladším 18 let a</w:t>
      </w:r>
    </w:p>
    <w:p w:rsidR="007E0F00" w:rsidRPr="007C3BD5" w:rsidP="007E0F00">
      <w:pPr>
        <w:pStyle w:val="PZTextbodu"/>
      </w:pPr>
      <w:r w:rsidRPr="007C3BD5">
        <w:t>4.</w:t>
      </w:r>
      <w:r w:rsidRPr="007C3BD5">
        <w:tab/>
        <w:t>varování, že účast na hazardní hře může být škodlivá.</w:t>
      </w:r>
    </w:p>
    <w:p w:rsidR="007E0F00" w:rsidRPr="007C3BD5" w:rsidP="007E0F00">
      <w:pPr>
        <w:pStyle w:val="PZTextodstavce"/>
      </w:pPr>
      <w:r w:rsidRPr="007C3BD5">
        <w:t>(3)</w:t>
      </w:r>
      <w:r w:rsidRPr="007C3BD5">
        <w:tab/>
        <w:t>Provozovatel provozující kasino je povinen zveřejnit čitelným způsobem na viditelném místě</w:t>
      </w:r>
    </w:p>
    <w:p w:rsidR="007E0F00" w:rsidRPr="007C3BD5" w:rsidP="007E0F00">
      <w:pPr>
        <w:pStyle w:val="PZTextpsmene"/>
      </w:pPr>
      <w:r w:rsidRPr="007C3BD5">
        <w:t>a)</w:t>
      </w:r>
      <w:r w:rsidRPr="007C3BD5">
        <w:tab/>
        <w:t>v kasinu seznam provozovaných her živé hry s uvedením názvu podle základního povolení a</w:t>
      </w:r>
    </w:p>
    <w:p w:rsidR="007E0F00" w:rsidRPr="007C3BD5" w:rsidP="007E0F00">
      <w:pPr>
        <w:pStyle w:val="PZTextpsmene"/>
      </w:pPr>
      <w:r w:rsidRPr="007C3BD5">
        <w:t>b)</w:t>
      </w:r>
      <w:r w:rsidRPr="007C3BD5">
        <w:tab/>
        <w:t xml:space="preserve">na hracím stole živé hry </w:t>
      </w:r>
    </w:p>
    <w:p w:rsidR="007E0F00" w:rsidRPr="007C3BD5" w:rsidP="007E0F00">
      <w:pPr>
        <w:pStyle w:val="PZTextbodu"/>
      </w:pPr>
      <w:r w:rsidRPr="007C3BD5">
        <w:t>1.</w:t>
      </w:r>
      <w:r w:rsidRPr="007C3BD5">
        <w:tab/>
        <w:t>název hazardní hry podle základního povolení,</w:t>
      </w:r>
    </w:p>
    <w:p w:rsidR="007E0F00" w:rsidRPr="007C3BD5" w:rsidP="007E0F00">
      <w:pPr>
        <w:pStyle w:val="PZTextbodu"/>
      </w:pPr>
      <w:r w:rsidRPr="007C3BD5">
        <w:t>2.</w:t>
      </w:r>
      <w:r w:rsidRPr="007C3BD5">
        <w:tab/>
        <w:t>herní měnu a</w:t>
      </w:r>
    </w:p>
    <w:p w:rsidR="007E0F00" w:rsidRPr="007C3BD5" w:rsidP="007E0F00">
      <w:pPr>
        <w:pStyle w:val="PZTextbodu"/>
      </w:pPr>
      <w:r w:rsidRPr="007C3BD5">
        <w:t>3.</w:t>
      </w:r>
      <w:r w:rsidRPr="007C3BD5">
        <w:tab/>
        <w:t>částku nejnižší a nejvyšší sázky.</w:t>
      </w:r>
    </w:p>
    <w:p w:rsidR="007E0F00" w:rsidRPr="007C3BD5" w:rsidP="007E0F00">
      <w:pPr>
        <w:pStyle w:val="PZTextodstavce"/>
      </w:pPr>
      <w:r w:rsidRPr="007C3BD5">
        <w:t xml:space="preserve">(4) Provozovatel provozující loterii je povinen </w:t>
      </w:r>
    </w:p>
    <w:p w:rsidR="007E0F00" w:rsidRPr="007C3BD5" w:rsidP="007E0F00">
      <w:pPr>
        <w:pStyle w:val="PZTextpsmene"/>
      </w:pPr>
      <w:r w:rsidRPr="007C3BD5">
        <w:t>a)</w:t>
      </w:r>
      <w:r w:rsidRPr="007C3BD5">
        <w:tab/>
        <w:t>zajistit, aby na viditelném místě u každého prodejního místa loterie došlo</w:t>
      </w:r>
      <w:r w:rsidRPr="007C3BD5">
        <w:t xml:space="preserve"> </w:t>
      </w:r>
      <w:r w:rsidRPr="007C3BD5">
        <w:t>čitelným způsobem ke zveřejnění</w:t>
      </w:r>
    </w:p>
    <w:p w:rsidR="007E0F00" w:rsidRPr="007C3BD5" w:rsidP="007E0F00">
      <w:pPr>
        <w:pStyle w:val="PZTextbodu"/>
      </w:pPr>
      <w:r w:rsidRPr="007C3BD5">
        <w:t>1.</w:t>
      </w:r>
      <w:r w:rsidRPr="007C3BD5">
        <w:tab/>
        <w:t>informace o zákazu účasti na hazardní hře osobám mladším 18 let a</w:t>
      </w:r>
    </w:p>
    <w:p w:rsidR="007E0F00" w:rsidRPr="007C3BD5" w:rsidP="007E0F00">
      <w:pPr>
        <w:pStyle w:val="PZTextbodu"/>
      </w:pPr>
      <w:r w:rsidRPr="007C3BD5">
        <w:t>2.</w:t>
      </w:r>
      <w:r w:rsidRPr="007C3BD5">
        <w:tab/>
        <w:t>varování, že účast na hazardní hře může být škodlivá a</w:t>
      </w:r>
    </w:p>
    <w:p w:rsidR="007E0F00" w:rsidRPr="007C3BD5" w:rsidP="007E0F00">
      <w:pPr>
        <w:pStyle w:val="PZTextpsmene"/>
      </w:pPr>
      <w:r w:rsidRPr="007C3BD5">
        <w:t>b)</w:t>
      </w:r>
      <w:r w:rsidRPr="007C3BD5">
        <w:tab/>
        <w:t>zveřejnit na svých internetových stránkách</w:t>
      </w:r>
    </w:p>
    <w:p w:rsidR="007E0F00" w:rsidRPr="007C3BD5" w:rsidP="007E0F00">
      <w:pPr>
        <w:pStyle w:val="PZTextbodu"/>
      </w:pPr>
      <w:r w:rsidRPr="007C3BD5">
        <w:t>1.</w:t>
      </w:r>
      <w:r w:rsidRPr="007C3BD5">
        <w:tab/>
        <w:t>seznam prodejních míst loterie podle písmene a) a</w:t>
      </w:r>
    </w:p>
    <w:p w:rsidR="007E0F00" w:rsidRPr="007C3BD5" w:rsidP="007E0F00">
      <w:pPr>
        <w:pStyle w:val="PZTextbodu"/>
      </w:pPr>
      <w:r w:rsidRPr="007C3BD5">
        <w:t>2.</w:t>
      </w:r>
      <w:r w:rsidRPr="007C3BD5">
        <w:tab/>
        <w:t>výsledek slosování, a to bezodkladně po provedení slosování, až do uplynutí doby 1 roku od provedení slosování.</w:t>
      </w:r>
    </w:p>
    <w:p w:rsidR="007E0F00" w:rsidRPr="007C3BD5" w:rsidP="007E0F00">
      <w:pPr>
        <w:tabs>
          <w:tab w:val="left" w:pos="782"/>
          <w:tab w:val="left" w:pos="851"/>
        </w:tabs>
        <w:spacing w:before="120" w:after="120"/>
        <w:ind w:firstLine="425"/>
        <w:outlineLvl w:val="6"/>
      </w:pPr>
      <w:r w:rsidRPr="007C3BD5">
        <w:t>(5) Provozovatel provozující kursovou sázku nebo totalizátorovou hru je povinen</w:t>
      </w:r>
    </w:p>
    <w:p w:rsidR="007E0F00" w:rsidRPr="007C3BD5" w:rsidP="007E0F00">
      <w:pPr>
        <w:ind w:left="425" w:hanging="425"/>
        <w:outlineLvl w:val="7"/>
      </w:pPr>
      <w:r w:rsidRPr="007C3BD5">
        <w:t>a)</w:t>
      </w:r>
      <w:r w:rsidRPr="007C3BD5">
        <w:tab/>
        <w:t>na každém místě, kde jsou provozovány tyto hazardní hry, čitelným a viditelným způsobem zveřejnit</w:t>
      </w:r>
    </w:p>
    <w:p w:rsidR="007E0F00" w:rsidRPr="007C3BD5" w:rsidP="007E0F00">
      <w:pPr>
        <w:tabs>
          <w:tab w:val="left" w:pos="851"/>
        </w:tabs>
        <w:ind w:left="850" w:hanging="425"/>
        <w:outlineLvl w:val="8"/>
      </w:pPr>
      <w:r w:rsidRPr="007C3BD5">
        <w:t>1.</w:t>
      </w:r>
      <w:r w:rsidRPr="007C3BD5">
        <w:tab/>
        <w:t>identifikační a kontaktní údaje provozovatele,</w:t>
      </w:r>
    </w:p>
    <w:p w:rsidR="007E0F00" w:rsidRPr="007C3BD5" w:rsidP="007E0F00">
      <w:pPr>
        <w:tabs>
          <w:tab w:val="left" w:pos="851"/>
        </w:tabs>
        <w:ind w:left="850" w:hanging="425"/>
        <w:outlineLvl w:val="8"/>
      </w:pPr>
      <w:r w:rsidRPr="007C3BD5">
        <w:t>2.</w:t>
      </w:r>
      <w:r w:rsidRPr="007C3BD5">
        <w:tab/>
        <w:t>identifikační a kontaktní údaje instituce zabývající se prevencí a léčbou problémů souvisejících s patologickým hráčstvím,</w:t>
      </w:r>
    </w:p>
    <w:p w:rsidR="007E0F00" w:rsidRPr="007C3BD5" w:rsidP="007E0F00">
      <w:pPr>
        <w:tabs>
          <w:tab w:val="left" w:pos="851"/>
        </w:tabs>
        <w:ind w:left="850" w:hanging="425"/>
        <w:outlineLvl w:val="8"/>
      </w:pPr>
      <w:r w:rsidRPr="007C3BD5">
        <w:t>3.</w:t>
      </w:r>
      <w:r w:rsidRPr="007C3BD5">
        <w:tab/>
        <w:t>informaci o možnosti zápisu do rejstříku a odkaz na internetovou stránku ministerstva obsahující žádost o zápis do tohoto rejstříku, který ministerstvo zveřejňuje podle § 16d odst. 2, a</w:t>
      </w:r>
    </w:p>
    <w:p w:rsidR="007E0F00" w:rsidRPr="007C3BD5" w:rsidP="007E0F00">
      <w:pPr>
        <w:tabs>
          <w:tab w:val="left" w:pos="851"/>
        </w:tabs>
        <w:ind w:left="850" w:hanging="425"/>
        <w:outlineLvl w:val="8"/>
      </w:pPr>
      <w:r w:rsidRPr="007C3BD5">
        <w:t>4.</w:t>
      </w:r>
      <w:r w:rsidRPr="007C3BD5">
        <w:tab/>
        <w:t>upozornění na nabídku využití sebeomezujících opatření, je-li povinen účastníkovi hazardní hry nabídnout sebeomezující opatření,</w:t>
      </w:r>
    </w:p>
    <w:p w:rsidR="007E0F00" w:rsidRPr="007C3BD5" w:rsidP="007E0F00">
      <w:pPr>
        <w:ind w:left="425" w:hanging="425"/>
        <w:outlineLvl w:val="7"/>
      </w:pPr>
      <w:r w:rsidRPr="007C3BD5">
        <w:t>b)</w:t>
      </w:r>
      <w:r w:rsidRPr="007C3BD5">
        <w:tab/>
        <w:t>na každém místě, kde přijímá vklad do těchto hazardních her nebo provádí registraci k těmto hazardním hrám podle tohoto zákona, čitelným a viditelným způsobem dále zveřejnit</w:t>
      </w:r>
    </w:p>
    <w:p w:rsidR="007E0F00" w:rsidRPr="007C3BD5" w:rsidP="007E0F00">
      <w:pPr>
        <w:tabs>
          <w:tab w:val="left" w:pos="851"/>
        </w:tabs>
        <w:ind w:left="850" w:hanging="425"/>
        <w:outlineLvl w:val="8"/>
      </w:pPr>
      <w:r w:rsidRPr="007C3BD5">
        <w:t>1.</w:t>
      </w:r>
      <w:r w:rsidRPr="007C3BD5">
        <w:tab/>
        <w:t>informaci o zákazu účasti na hazardní hře osobám mladším 18 let a</w:t>
      </w:r>
    </w:p>
    <w:p w:rsidR="007E0F00" w:rsidRPr="007C3BD5" w:rsidP="007E0F00">
      <w:pPr>
        <w:tabs>
          <w:tab w:val="left" w:pos="851"/>
        </w:tabs>
        <w:ind w:left="850" w:hanging="425"/>
        <w:outlineLvl w:val="8"/>
      </w:pPr>
      <w:r w:rsidRPr="007C3BD5">
        <w:t>2.</w:t>
      </w:r>
      <w:r w:rsidRPr="007C3BD5">
        <w:tab/>
      </w:r>
      <w:r w:rsidRPr="007C3BD5">
        <w:tab/>
        <w:t>varování, že účast na hazardní hře může být škodlivá,</w:t>
      </w:r>
    </w:p>
    <w:p w:rsidR="007E0F00" w:rsidRPr="007C3BD5" w:rsidP="007E0F00">
      <w:pPr>
        <w:ind w:left="425" w:hanging="425"/>
        <w:outlineLvl w:val="7"/>
      </w:pPr>
      <w:r w:rsidRPr="007C3BD5">
        <w:t>c)</w:t>
      </w:r>
      <w:r w:rsidRPr="007C3BD5">
        <w:tab/>
        <w:t>na každém místě, kde jsou provozovány tyto hazardní hry, na vyžádání poskytnout k nahlédnutí základní povolení a herní plán všech hazardních her, které jsou na tomto místě provozovány, a</w:t>
      </w:r>
    </w:p>
    <w:p w:rsidR="007E0F00" w:rsidRPr="007C3BD5" w:rsidP="007E0F00">
      <w:pPr>
        <w:ind w:left="425" w:hanging="425"/>
        <w:outlineLvl w:val="7"/>
      </w:pPr>
      <w:r w:rsidRPr="007C3BD5">
        <w:t>d)</w:t>
      </w:r>
      <w:r w:rsidRPr="007C3BD5">
        <w:tab/>
        <w:t>zveřejnit seznam míst podle písmene a) na svých internetových stránkách.</w:t>
      </w:r>
    </w:p>
    <w:p w:rsidR="007E0F00" w:rsidRPr="007C3BD5" w:rsidP="007E0F00">
      <w:pPr>
        <w:tabs>
          <w:tab w:val="left" w:pos="782"/>
          <w:tab w:val="left" w:pos="851"/>
        </w:tabs>
        <w:spacing w:before="120" w:after="120"/>
        <w:ind w:firstLine="425"/>
        <w:outlineLvl w:val="6"/>
      </w:pPr>
      <w:r w:rsidRPr="007C3BD5">
        <w:t xml:space="preserve">(6) Provozovatel, který provozuje hazardní hru v jiné </w:t>
      </w:r>
      <w:r w:rsidRPr="007C3BD5" w:rsidR="0030442D">
        <w:t xml:space="preserve">měně, </w:t>
      </w:r>
      <w:r w:rsidRPr="007C3BD5">
        <w:t xml:space="preserve">než </w:t>
      </w:r>
      <w:r w:rsidRPr="007C3BD5" w:rsidR="0030442D">
        <w:t xml:space="preserve">je </w:t>
      </w:r>
      <w:r w:rsidRPr="007C3BD5">
        <w:t>česk</w:t>
      </w:r>
      <w:r w:rsidRPr="007C3BD5" w:rsidR="0030442D">
        <w:t>á</w:t>
      </w:r>
      <w:r w:rsidRPr="007C3BD5">
        <w:t xml:space="preserve"> </w:t>
      </w:r>
      <w:r w:rsidRPr="007C3BD5" w:rsidR="0030442D">
        <w:t>koruna</w:t>
      </w:r>
      <w:r w:rsidRPr="007C3BD5">
        <w:t>, je povinen na každém místě, kde jsou provozovány tyto hazardní hry, čitelným a viditelným způsobem zveřejnit centrálně stanovené kurzy pro daný kalendářní den pro přepočet mezi všemi herními měnami a českou korunou a mezi všemi herními měnami a herní měnou, ve které lze nastavit sebeomezující opatření.</w:t>
      </w:r>
    </w:p>
    <w:p w:rsidR="007E0F00" w:rsidRPr="007C3BD5" w:rsidP="007E0F00">
      <w:pPr>
        <w:pStyle w:val="Paragraf"/>
      </w:pPr>
      <w:r w:rsidRPr="007C3BD5">
        <w:t>§ 13c</w:t>
      </w:r>
    </w:p>
    <w:p w:rsidR="007E0F00" w:rsidRPr="007C3BD5" w:rsidP="007E0F00">
      <w:pPr>
        <w:pStyle w:val="Nadpisparagrafu"/>
      </w:pPr>
      <w:r w:rsidRPr="007C3BD5">
        <w:t>Zrušení sázky</w:t>
      </w:r>
    </w:p>
    <w:p w:rsidR="007E0F00" w:rsidRPr="007C3BD5" w:rsidP="007E0F00">
      <w:pPr>
        <w:pStyle w:val="PZTextodstavce"/>
      </w:pPr>
      <w:r w:rsidRPr="007C3BD5">
        <w:t>(1) Provozovatel může před vyhodnocením hry hazardní hry nabídnout účastníkovi hazardní hry zrušení vložení této sázky. Nabídka pozbývá platnosti nejpozději okamžikem vyhodnocení hry, neurčí-li provozovatel kratší dobu její platnosti.</w:t>
      </w:r>
    </w:p>
    <w:p w:rsidR="007E0F00" w:rsidRPr="007C3BD5" w:rsidP="007E0F00">
      <w:pPr>
        <w:pStyle w:val="Textparagrafu"/>
      </w:pPr>
      <w:r w:rsidRPr="007C3BD5">
        <w:t>(2) Účastník hazardní hry není povinen zrušení vložení sázky přijmout.</w:t>
      </w:r>
    </w:p>
    <w:p w:rsidR="007E0F00" w:rsidRPr="007C3BD5" w:rsidP="007E0F00">
      <w:pPr>
        <w:pStyle w:val="Paragraf"/>
      </w:pPr>
      <w:r w:rsidRPr="007C3BD5">
        <w:t>§ 13d</w:t>
      </w:r>
    </w:p>
    <w:p w:rsidR="007E0F00" w:rsidRPr="007C3BD5" w:rsidP="007E0F00">
      <w:pPr>
        <w:pStyle w:val="Nadpisparagrafu"/>
      </w:pPr>
      <w:r w:rsidRPr="007C3BD5">
        <w:t>Podmínky provozování hazardní hry</w:t>
      </w:r>
    </w:p>
    <w:p w:rsidR="007E0F00" w:rsidRPr="007C3BD5" w:rsidP="007E0F00">
      <w:pPr>
        <w:pStyle w:val="PZTextodstavce"/>
      </w:pPr>
      <w:r w:rsidRPr="007C3BD5">
        <w:t>Provozovatel je povinen dodržovat podmínku provozování stanovenou ve vyhlášce.</w:t>
      </w:r>
    </w:p>
    <w:p w:rsidR="007E0F00" w:rsidRPr="007C3BD5" w:rsidP="007E0F00">
      <w:pPr>
        <w:pStyle w:val="Paragraf"/>
      </w:pPr>
      <w:r w:rsidRPr="007C3BD5">
        <w:t>§ 13e</w:t>
      </w:r>
    </w:p>
    <w:p w:rsidR="007E0F00" w:rsidRPr="007C3BD5" w:rsidP="007E0F00">
      <w:pPr>
        <w:pStyle w:val="Nadpisparagrafu"/>
        <w:rPr>
          <w:b w:val="0"/>
        </w:rPr>
      </w:pPr>
      <w:r w:rsidRPr="007C3BD5">
        <w:t>Oznamovací a záznamní povinnost</w:t>
      </w:r>
    </w:p>
    <w:p w:rsidR="007E0F00" w:rsidRPr="007C3BD5" w:rsidP="007E0F00">
      <w:pPr>
        <w:pStyle w:val="PZTextodstavce"/>
      </w:pPr>
      <w:r w:rsidRPr="007C3BD5">
        <w:t>(1) Provozovatel je povinen oznámit orgánu vykonávajícímu státní správu v oblasti provozování hazardních her skutečnost související s provozováním hazardní hry stanovenou ve vyhlášce, jejíž oznámení je potřebné pro výkon dozoru nad dodržováním povinností stanovených tímto zákonem.</w:t>
      </w:r>
    </w:p>
    <w:p w:rsidR="007E0F00" w:rsidRPr="007C3BD5" w:rsidP="007E0F00">
      <w:pPr>
        <w:pStyle w:val="Textparagrafu"/>
      </w:pPr>
      <w:r w:rsidRPr="007C3BD5">
        <w:t>(2) Provozovatel je povinen průběžně vést evidenci skutečností souvisejících s provozováním hazardní hry potřebných pro výkon dozoru nad dodržováním povinností stanovených tímto zákonem, které stanovuje vyhláška.</w:t>
      </w:r>
    </w:p>
    <w:p w:rsidR="007E0F00" w:rsidRPr="007C3BD5" w:rsidP="007E0F00">
      <w:pPr>
        <w:pStyle w:val="Textparagrafu"/>
      </w:pPr>
      <w:r w:rsidRPr="007C3BD5">
        <w:t>(3) Záznamy a evidence, na které se vztahuje záznamní povinnost podle tohoto zákona, lze vést v listinné nebo elektronické podobě. Provozovatel je povinen je vést správně, úplně, průkazně, přehledně, srozumitelně, způsobem zaručujícím trvalost zápisů a musí být uspořádány postupně z časového hlediska.</w:t>
      </w:r>
    </w:p>
    <w:p w:rsidR="007E0F00" w:rsidRPr="007C3BD5" w:rsidP="007E0F00">
      <w:pPr>
        <w:pStyle w:val="Textparagrafu"/>
      </w:pPr>
      <w:r w:rsidRPr="007C3BD5">
        <w:t>(4) Dozorující orgán si může ověřovat již v průběhu trvání záznamní povinnosti podle tohoto zákona její řádné plnění, požadovat doklady vztahující se k údajům, které jsou předmětem záznamní povinnosti, a ukládat rozhodnutím povinnosti k odstranění závad. Stanoví-li tento zákon povinnost zpřístupnit záznam, evidenci nebo doklad tak, aby do nich mohl dozorující orgán nahlédnout na místě, není tím dotčena povinnost poskytnout je dozorujícímu orgánu jiným způsobem.</w:t>
      </w:r>
    </w:p>
    <w:p w:rsidR="007E0F00" w:rsidRPr="007C3BD5" w:rsidP="007E0F00">
      <w:pPr>
        <w:pStyle w:val="Textparagrafu"/>
      </w:pPr>
      <w:r w:rsidRPr="007C3BD5">
        <w:t>(5) Dozorující orgán může provozovateli rozhodnutím, ve kterém přesně stanoví zaznamenávané údaje, jejich členění a uspořádání, popřípadě návaznost na doklady, z nichž je záznam veden, uložit, aby kromě evidence podle odstavce 2 vedl zvláštní záznamy potřebné pro výkon dozoru nad dodržováním povinností stanovených tímto zákonem. Dozorující orgán rozhodnutí o uložení záznamní povinnosti změní nebo zruší, jestliže se změnily nebo odpadly důvody, které vedly k jejímu uložení.</w:t>
      </w:r>
    </w:p>
    <w:p w:rsidR="007E0F00" w:rsidRPr="007C3BD5" w:rsidP="007E0F00">
      <w:pPr>
        <w:pStyle w:val="PZTextodstavce"/>
      </w:pPr>
      <w:r w:rsidRPr="007C3BD5">
        <w:t xml:space="preserve">(6) Záznamy, evidence a doklady, na které se vztahuje záznamní povinnost podle tohoto zákona, je provozovatel povinen uchovávat po dobu stanovenou </w:t>
      </w:r>
    </w:p>
    <w:p w:rsidR="007E0F00" w:rsidRPr="007C3BD5" w:rsidP="007E0F00">
      <w:pPr>
        <w:pStyle w:val="PZTextpsmene"/>
      </w:pPr>
      <w:r w:rsidRPr="007C3BD5">
        <w:t>a)</w:t>
      </w:r>
      <w:r w:rsidRPr="007C3BD5">
        <w:tab/>
        <w:t>tímto zákonem</w:t>
      </w:r>
      <w:r w:rsidRPr="007C3BD5">
        <w:rPr>
          <w:rStyle w:val="CommentReference"/>
          <w:rFonts w:eastAsiaTheme="majorEastAsia"/>
        </w:rPr>
        <w:t>,</w:t>
      </w:r>
    </w:p>
    <w:p w:rsidR="007E0F00" w:rsidRPr="007C3BD5" w:rsidP="007E0F00">
      <w:pPr>
        <w:pStyle w:val="PZTextpsmene"/>
      </w:pPr>
      <w:r w:rsidRPr="007C3BD5">
        <w:t>b)</w:t>
      </w:r>
      <w:r w:rsidRPr="007C3BD5">
        <w:tab/>
        <w:t xml:space="preserve">ve vyhlášce; tato doba nesmí být delší než 10 let </w:t>
      </w:r>
    </w:p>
    <w:p w:rsidR="007E0F00" w:rsidRPr="007C3BD5" w:rsidP="007E0F00">
      <w:pPr>
        <w:pStyle w:val="PZTextbodu"/>
      </w:pPr>
      <w:r w:rsidRPr="007C3BD5">
        <w:t>1.</w:t>
      </w:r>
      <w:r w:rsidRPr="007C3BD5">
        <w:tab/>
        <w:t xml:space="preserve">ode dne jejich zaznamenání, nebo </w:t>
      </w:r>
    </w:p>
    <w:p w:rsidR="007E0F00" w:rsidRPr="007C3BD5" w:rsidP="007E0F00">
      <w:pPr>
        <w:pStyle w:val="PZTextbodu"/>
      </w:pPr>
      <w:r w:rsidRPr="007C3BD5">
        <w:t>2.</w:t>
      </w:r>
      <w:r w:rsidRPr="007C3BD5">
        <w:tab/>
        <w:t xml:space="preserve">od posledního dne, kdy nastává zaznamenaná skutečnost, pokud je předmětem záznamní povinnosti trvající skutečnost; </w:t>
      </w:r>
    </w:p>
    <w:p w:rsidR="007E0F00" w:rsidRPr="007C3BD5" w:rsidP="007E0F00">
      <w:pPr>
        <w:pStyle w:val="PZTextpsmene"/>
      </w:pPr>
      <w:r w:rsidRPr="007C3BD5">
        <w:t>c)</w:t>
      </w:r>
      <w:r w:rsidRPr="007C3BD5">
        <w:tab/>
        <w:t>v rozhodnutí podle odstavce 5, která nesmí být delší než 10 let ode dne jejich zaznamenání.</w:t>
      </w:r>
    </w:p>
    <w:p w:rsidR="007E0F00" w:rsidRPr="007C3BD5" w:rsidP="007E0F00">
      <w:pPr>
        <w:pStyle w:val="Paragraf"/>
      </w:pPr>
      <w:r w:rsidRPr="007C3BD5">
        <w:t>§ 13f</w:t>
      </w:r>
    </w:p>
    <w:p w:rsidR="007E0F00" w:rsidRPr="007C3BD5" w:rsidP="007E0F00">
      <w:pPr>
        <w:pStyle w:val="Nadpisparagrafu"/>
        <w:rPr>
          <w:b w:val="0"/>
        </w:rPr>
      </w:pPr>
      <w:r w:rsidRPr="007C3BD5">
        <w:t>Přepočet měn</w:t>
      </w:r>
    </w:p>
    <w:p w:rsidR="007E0F00" w:rsidRPr="007C3BD5" w:rsidP="007E0F00">
      <w:pPr>
        <w:pStyle w:val="Textparagrafu"/>
      </w:pPr>
      <w:r w:rsidRPr="007C3BD5">
        <w:t>(1) Provozovatel je povinen k přepočtu mezi herní měnou a českými korunami nebo mezi herní měnou a jinou herní měnou používat provozovatelem centrálně stanovený kurz pro přepočet mezi danou dvojicí měn.</w:t>
      </w:r>
    </w:p>
    <w:p w:rsidR="007E0F00" w:rsidRPr="007C3BD5" w:rsidP="007E0F00">
      <w:pPr>
        <w:pStyle w:val="Textparagrafu"/>
      </w:pPr>
      <w:r w:rsidRPr="007C3BD5">
        <w:t>(2) Provozovatel nesmí v průběhu kalendářního dne používat pro přepočet mezi danou dvojicí měn více kurzů.</w:t>
      </w:r>
    </w:p>
    <w:p w:rsidR="007E0F00" w:rsidRPr="007C3BD5" w:rsidP="007E0F00">
      <w:pPr>
        <w:pStyle w:val="PZTextodstavce"/>
      </w:pPr>
      <w:r w:rsidRPr="007C3BD5">
        <w:t xml:space="preserve">(3) Centrálně stanovený kurz pro přepočet mezi dvojicí měn se při stanovení nesmí odchylovat o více než 10 % od kurzu vypočteného pro tuto dvojici měn za použití kurzu české </w:t>
      </w:r>
      <w:r w:rsidRPr="007C3BD5" w:rsidR="0030442D">
        <w:t xml:space="preserve">koruny </w:t>
      </w:r>
      <w:r w:rsidRPr="007C3BD5">
        <w:t>ke každé z těchto měn vyhlášeného Českou národní bankou pro den předcházejícímu dni, v němž se stanovuje centrálně stanovený kurz.</w:t>
      </w:r>
    </w:p>
    <w:p w:rsidR="007E0F00" w:rsidRPr="007C3BD5" w:rsidP="007E0F00">
      <w:pPr>
        <w:pStyle w:val="Textparagrafu"/>
      </w:pPr>
      <w:r w:rsidRPr="007C3BD5">
        <w:t>(4) Provozovatel je povinen nově stanovit centrální kurz pro přepočet mezi danou dvojicí měn, pokud se dosavadní centrálně stanovený kurz po dobu 30 po sobě jdoucích kalendářních dnů odchyluje o více než 10 % od kurzu určeného postupem podle odstavce 3.“.</w:t>
      </w:r>
    </w:p>
    <w:p w:rsidR="007E0F00" w:rsidRPr="007C3BD5" w:rsidP="00B9783B">
      <w:pPr>
        <w:pStyle w:val="Novelizanbod"/>
        <w:numPr>
          <w:ilvl w:val="0"/>
          <w:numId w:val="46"/>
        </w:numPr>
      </w:pPr>
      <w:r w:rsidRPr="007C3BD5">
        <w:t>§ 14 včetně nadpisu zní:</w:t>
      </w:r>
    </w:p>
    <w:p w:rsidR="007E0F00" w:rsidRPr="007C3BD5" w:rsidP="007E0F00">
      <w:pPr>
        <w:pStyle w:val="Paragraf"/>
      </w:pPr>
      <w:r w:rsidRPr="007C3BD5">
        <w:t>„§ 14</w:t>
      </w:r>
    </w:p>
    <w:p w:rsidR="007E0F00" w:rsidRPr="007C3BD5" w:rsidP="007E0F00">
      <w:pPr>
        <w:pStyle w:val="Nadpisparagrafu"/>
      </w:pPr>
      <w:r w:rsidRPr="007C3BD5">
        <w:t xml:space="preserve">Sebeomezující opatření </w:t>
      </w:r>
    </w:p>
    <w:p w:rsidR="007E0F00" w:rsidRPr="007C3BD5" w:rsidP="007E0F00">
      <w:pPr>
        <w:pStyle w:val="PZTextodstavce"/>
      </w:pPr>
      <w:r w:rsidRPr="007C3BD5">
        <w:t>(1) U hazardní hry podle § 3 odst. 2 písm. a) až c), je-li registrace podmínkou účasti na nich, § 3 odst. 2 písm. d) až f) a internetové hry je provozovatel povinen účastníkovi hazardní hry nabídnout a umožnit mu jednotlivě si nastavit sebeomezující opatření nebo jejich nastavení jednotlivě odmítnout. Provozovatel nesmí účastníka hazardní hry žádným způsobem nabádat k tomu, aby odmítnul nastavení sebeomezujícího opatření nebo aby jej zmírnil.</w:t>
      </w:r>
    </w:p>
    <w:p w:rsidR="007E0F00" w:rsidRPr="007C3BD5" w:rsidP="007E0F00">
      <w:pPr>
        <w:pStyle w:val="PZTextodstavce"/>
      </w:pPr>
      <w:r w:rsidRPr="007C3BD5">
        <w:t>(2) Účastník hazardní hry může nejvýše jednou za kalendářní den zpřísnit nebo zmírnit jednotlivé sebeomezující opatření oproti hodnotě účinné v daný okamžik, a to prostřednictvím uživatelského konta nebo v kasinu. Žádost o zpřísnění nebo zmírnění sebeomezujícího opatření lze podat po celý provozní den kasina nebo kdykoliv je účastník hazardní hry přihlášen do uživatelského konta.</w:t>
      </w:r>
    </w:p>
    <w:p w:rsidR="007E0F00" w:rsidRPr="007C3BD5" w:rsidP="007E0F00">
      <w:pPr>
        <w:pStyle w:val="PZTextodstavce"/>
      </w:pPr>
      <w:r w:rsidRPr="007C3BD5">
        <w:t>(3) Provozovatel nesmí umožnit účastníkovi hazardní hry vložit sázku do hazardní hry nebo vstoupit návštěvníkovi do herního prostoru, pokud by tím nebylo dodrženo účinné sebeomezující opatření. Při tom se zohlední také skutečnosti, které nastaly od počátku období, na které se vztahuje toto sebeomezující opatření, do okamžiku nabytí účinnosti jeho případného zpřísnění nebo zmírnění.</w:t>
      </w:r>
    </w:p>
    <w:p w:rsidR="007E0F00" w:rsidRPr="007C3BD5" w:rsidP="007E0F00">
      <w:pPr>
        <w:pStyle w:val="PZTextodstavce"/>
      </w:pPr>
      <w:r w:rsidRPr="007C3BD5">
        <w:t>(4) Zmírní-li účastník hazardní hry své sebeomezující opatření, nabyde změna účinnosti od počátku</w:t>
      </w:r>
    </w:p>
    <w:p w:rsidR="007E0F00" w:rsidRPr="007C3BD5" w:rsidP="007E0F00">
      <w:pPr>
        <w:pStyle w:val="PZTextpsmene"/>
      </w:pPr>
      <w:r w:rsidRPr="007C3BD5">
        <w:t>a)</w:t>
      </w:r>
      <w:r w:rsidRPr="007C3BD5">
        <w:tab/>
        <w:t>sedmého kalendářního dne ode dne nastavení zmírnění, jde-li o sebeomezující opatření vztahující se ke kalendářnímu dni, nebo</w:t>
      </w:r>
    </w:p>
    <w:p w:rsidR="007E0F00" w:rsidRPr="007C3BD5" w:rsidP="007E0F00">
      <w:pPr>
        <w:pStyle w:val="PZTextpsmene"/>
      </w:pPr>
      <w:r w:rsidRPr="007C3BD5">
        <w:t>b)</w:t>
      </w:r>
      <w:r w:rsidRPr="007C3BD5">
        <w:tab/>
        <w:t>kalendářního měsíce bezprostředně následujícího po kalendářním měsíci, ve kterém bylo nastaveno zmírnění, nebo od počátku sedmého kalendářního dne ode dne nastavení zmírnění, podle toho, který den nastane později, jde-li o sebeomezující opatření vztahující se ke kalendářnímu měsíci.</w:t>
      </w:r>
    </w:p>
    <w:p w:rsidR="007E0F00" w:rsidRPr="007C3BD5" w:rsidP="007E0F00">
      <w:pPr>
        <w:pStyle w:val="PZTextodstavce"/>
      </w:pPr>
      <w:r w:rsidRPr="007C3BD5">
        <w:t>(5) Pokud má ke stejnému okamžiku nabýt účinnost více zmírnění téhož sebeomezujícího opatření, nabyde účinnosti pouze to, které je nastaveno nejpozději.</w:t>
      </w:r>
    </w:p>
    <w:p w:rsidR="007E0F00" w:rsidRPr="007C3BD5" w:rsidP="007E0F00">
      <w:pPr>
        <w:pStyle w:val="PZTextodstavce"/>
      </w:pPr>
      <w:r w:rsidRPr="007C3BD5">
        <w:t>(6) Zpřísní-li účastník hazardní hry sebeomezující opatření, nabyde změna účinnosti okamžitě. Za zpřísnění sebeomezujícího opatření se považuje také nastavení stejné hodnoty tohoto sebeomezujícího opatření, jaká je v daný okamžik účinná, nebo nastavení jakékoliv hodnoty, není-li toto sebeomezující opatření v daný okamžik nastaveno. Účinností zpřísnění sebeomezujícího opatření se ruší všechna doposud neúčinná zmírnění tohoto sebeomezujícího opatření.“.</w:t>
      </w:r>
    </w:p>
    <w:p w:rsidR="007E0F00" w:rsidRPr="007C3BD5" w:rsidP="00B9783B">
      <w:pPr>
        <w:pStyle w:val="Novelizanbod"/>
        <w:numPr>
          <w:ilvl w:val="0"/>
          <w:numId w:val="46"/>
        </w:numPr>
      </w:pPr>
      <w:r w:rsidRPr="007C3BD5">
        <w:t>Za § 14 se vkládá nový § 14a, který včetně nadpisu zní:</w:t>
      </w:r>
    </w:p>
    <w:p w:rsidR="007E0F00" w:rsidRPr="007C3BD5" w:rsidP="007E0F00">
      <w:pPr>
        <w:pStyle w:val="Paragraf"/>
      </w:pPr>
      <w:r w:rsidRPr="007C3BD5">
        <w:t>„§ 14a</w:t>
      </w:r>
    </w:p>
    <w:p w:rsidR="007E0F00" w:rsidRPr="007C3BD5" w:rsidP="007E0F00">
      <w:pPr>
        <w:pStyle w:val="Nadpisparagrafu"/>
      </w:pPr>
      <w:r w:rsidRPr="007C3BD5">
        <w:t xml:space="preserve">Sebeomezující opatření v případě opakované registrace </w:t>
      </w:r>
    </w:p>
    <w:p w:rsidR="007E0F00" w:rsidRPr="007C3BD5" w:rsidP="007E0F00">
      <w:pPr>
        <w:pStyle w:val="Textparagrafu"/>
      </w:pPr>
      <w:r w:rsidRPr="007C3BD5">
        <w:t>Pokud účastník hazardní hry zruší uživatelské konto a do 7 kalendářních dnů u téhož provozovatele založí uživatelské konto pro jednotlivý druh hazardní hry a k okamžiku zrušení uživatelského konta bylo účinné sebeomezující opatření, nesmí mu provozovatel umožnit nastavit si při registraci mírnější sebeomezující opatření.“.</w:t>
      </w:r>
      <w:r w:rsidRPr="007C3BD5">
        <w:t xml:space="preserve"> </w:t>
      </w:r>
    </w:p>
    <w:p w:rsidR="007E0F00" w:rsidRPr="007C3BD5" w:rsidP="00B9783B">
      <w:pPr>
        <w:pStyle w:val="Novelizanbod"/>
        <w:numPr>
          <w:ilvl w:val="0"/>
          <w:numId w:val="46"/>
        </w:numPr>
      </w:pPr>
      <w:r w:rsidRPr="007C3BD5">
        <w:t>V § 15 odstavce 1 až 3 znějí:</w:t>
      </w:r>
    </w:p>
    <w:p w:rsidR="007E0F00" w:rsidRPr="007C3BD5" w:rsidP="007E0F00">
      <w:pPr>
        <w:pStyle w:val="Textparagrafu"/>
      </w:pPr>
      <w:r w:rsidRPr="007C3BD5">
        <w:t xml:space="preserve">„(1) U loterie, kursové sázky a totalizátorové hry, je-li registrace podmínkou účasti na nich, je provozovatel povinen umožnit účastníkovi hazardní hry nastavit si maximální výši </w:t>
      </w:r>
    </w:p>
    <w:p w:rsidR="007E0F00" w:rsidRPr="007C3BD5" w:rsidP="007E0F00">
      <w:pPr>
        <w:pStyle w:val="PZTextpsmene"/>
      </w:pPr>
      <w:r w:rsidRPr="007C3BD5">
        <w:t>a)</w:t>
      </w:r>
      <w:r w:rsidRPr="007C3BD5">
        <w:tab/>
        <w:t xml:space="preserve">sázek za 1 kalendářní den, </w:t>
      </w:r>
    </w:p>
    <w:p w:rsidR="007E0F00" w:rsidRPr="007C3BD5" w:rsidP="007E0F00">
      <w:pPr>
        <w:pStyle w:val="PZTextpsmene"/>
      </w:pPr>
      <w:r w:rsidRPr="007C3BD5">
        <w:t>b)</w:t>
      </w:r>
      <w:r w:rsidRPr="007C3BD5">
        <w:tab/>
        <w:t xml:space="preserve">sázek za 1 kalendářní měsíc, </w:t>
      </w:r>
    </w:p>
    <w:p w:rsidR="007E0F00" w:rsidRPr="007C3BD5" w:rsidP="007E0F00">
      <w:pPr>
        <w:pStyle w:val="PZTextpsmene"/>
      </w:pPr>
      <w:r w:rsidRPr="007C3BD5">
        <w:t>c)</w:t>
      </w:r>
      <w:r w:rsidRPr="007C3BD5">
        <w:tab/>
        <w:t xml:space="preserve">čisté prohry za 1 kalendářní den, </w:t>
      </w:r>
    </w:p>
    <w:p w:rsidR="007E0F00" w:rsidRPr="007C3BD5" w:rsidP="007E0F00">
      <w:pPr>
        <w:pStyle w:val="PZTextpsmene"/>
      </w:pPr>
      <w:r w:rsidRPr="007C3BD5">
        <w:t>d)</w:t>
      </w:r>
      <w:r w:rsidRPr="007C3BD5">
        <w:tab/>
        <w:t>čisté prohry za 1 kalendářní měsíc.</w:t>
      </w:r>
    </w:p>
    <w:p w:rsidR="007E0F00" w:rsidRPr="007C3BD5" w:rsidP="007E0F00">
      <w:pPr>
        <w:pStyle w:val="Textparagrafu"/>
      </w:pPr>
      <w:r w:rsidRPr="007C3BD5">
        <w:t xml:space="preserve">(2) U technické hry a internetové hry je provozovatel povinen umožnit účastníkovi hazardní hry nastavit si </w:t>
      </w:r>
    </w:p>
    <w:p w:rsidR="007E0F00" w:rsidRPr="007C3BD5" w:rsidP="007E0F00">
      <w:pPr>
        <w:pStyle w:val="PZTextpsmene"/>
      </w:pPr>
      <w:r w:rsidRPr="007C3BD5">
        <w:t>a)</w:t>
      </w:r>
      <w:r w:rsidRPr="007C3BD5">
        <w:tab/>
        <w:t xml:space="preserve">maximální výši sázek za 1 kalendářní den, </w:t>
      </w:r>
    </w:p>
    <w:p w:rsidR="007E0F00" w:rsidRPr="007C3BD5" w:rsidP="007E0F00">
      <w:pPr>
        <w:pStyle w:val="PZTextpsmene"/>
      </w:pPr>
      <w:r w:rsidRPr="007C3BD5">
        <w:t>b)</w:t>
      </w:r>
      <w:r w:rsidRPr="007C3BD5">
        <w:tab/>
        <w:t xml:space="preserve">maximální výši sázek za 1 kalendářní měsíc, </w:t>
      </w:r>
    </w:p>
    <w:p w:rsidR="007E0F00" w:rsidRPr="007C3BD5" w:rsidP="007E0F00">
      <w:pPr>
        <w:pStyle w:val="PZTextpsmene"/>
      </w:pPr>
      <w:r w:rsidRPr="007C3BD5">
        <w:t>c)</w:t>
      </w:r>
      <w:r w:rsidRPr="007C3BD5">
        <w:tab/>
        <w:t xml:space="preserve">maximální výši čisté prohry za 1 kalendářní den, </w:t>
      </w:r>
    </w:p>
    <w:p w:rsidR="007E0F00" w:rsidRPr="007C3BD5" w:rsidP="007E0F00">
      <w:pPr>
        <w:pStyle w:val="PZTextpsmene"/>
      </w:pPr>
      <w:r w:rsidRPr="007C3BD5">
        <w:t>d)</w:t>
      </w:r>
      <w:r w:rsidRPr="007C3BD5">
        <w:tab/>
        <w:t xml:space="preserve">maximální výši čisté prohry za 1 kalendářní měsíc, </w:t>
      </w:r>
    </w:p>
    <w:p w:rsidR="007E0F00" w:rsidRPr="007C3BD5" w:rsidP="007E0F00">
      <w:pPr>
        <w:pStyle w:val="PZTextpsmene"/>
      </w:pPr>
      <w:r w:rsidRPr="007C3BD5">
        <w:t>e)</w:t>
      </w:r>
      <w:r w:rsidRPr="007C3BD5">
        <w:tab/>
        <w:t>maximální počet přihlášení do uživatelského konta za 1 kalendářní měsíc, po jehož překročení nebude účastníkovi hazardní hry umožněno vložit sázku do hazardní hry,</w:t>
      </w:r>
    </w:p>
    <w:p w:rsidR="007E0F00" w:rsidRPr="007C3BD5" w:rsidP="007E0F00">
      <w:pPr>
        <w:pStyle w:val="PZTextpsmene"/>
      </w:pPr>
      <w:r w:rsidRPr="007C3BD5">
        <w:t>f)</w:t>
      </w:r>
      <w:r w:rsidRPr="007C3BD5">
        <w:tab/>
        <w:t>maximální celkovou dobu, po kterou je účastník hazardní hry přihlášen do uživatelského konta, za 1 kalendářní den, po jejímž překročení mu nebude umožněno vložit sázku do hazardní hry,</w:t>
      </w:r>
    </w:p>
    <w:p w:rsidR="007E0F00" w:rsidRPr="007C3BD5" w:rsidP="007E0F00">
      <w:pPr>
        <w:pStyle w:val="PZTextpsmene"/>
      </w:pPr>
      <w:r w:rsidRPr="007C3BD5">
        <w:t>g)</w:t>
      </w:r>
      <w:r w:rsidRPr="007C3BD5">
        <w:tab/>
        <w:t xml:space="preserve">dobu, po kterou účastníkovi hazardní hry nebude umožněno vložit sázku do hazardní hry po jeho odhlášení z uživatelského konta. </w:t>
      </w:r>
    </w:p>
    <w:p w:rsidR="007E0F00" w:rsidRPr="007C3BD5" w:rsidP="007E0F00">
      <w:pPr>
        <w:pStyle w:val="Textparagrafu"/>
      </w:pPr>
      <w:r w:rsidRPr="007C3BD5">
        <w:t xml:space="preserve">(3) U hazardní hry provozované v herním prostoru je provozovatel povinen umožnit účastníkovi hazardní hry nastavit si maximální počet návštěv herního prostoru za 1 kalendářní </w:t>
      </w:r>
      <w:r w:rsidRPr="007C3BD5">
        <w:t>měsíc. Toto sebeomezující opatření se nastavuje společně pro všechny druhy hazardních her provozovaných tímto provozovatelem v herním prostoru a posuzuje se úhrnně za všechny herní prostory provozované tímto provozovatelem.“.</w:t>
      </w:r>
    </w:p>
    <w:p w:rsidR="007E0F00" w:rsidRPr="007C3BD5" w:rsidP="00B9783B">
      <w:pPr>
        <w:pStyle w:val="Novelizanbod"/>
        <w:numPr>
          <w:ilvl w:val="0"/>
          <w:numId w:val="46"/>
        </w:numPr>
      </w:pPr>
      <w:r w:rsidRPr="007C3BD5">
        <w:t>V § 15 se za odstavec 3 vkládá nový odstavec 4, který zní:</w:t>
      </w:r>
    </w:p>
    <w:p w:rsidR="007E0F00" w:rsidRPr="007C3BD5" w:rsidP="007E0F00">
      <w:pPr>
        <w:pStyle w:val="Textparagrafu"/>
      </w:pPr>
      <w:r w:rsidRPr="007C3BD5">
        <w:t>„(4) U binga a živé hry provozovaných v kasinu je provozovatel povinen umožnit účastníkovi hazardní hry nastavit si maximální výši čisté prohry za</w:t>
      </w:r>
    </w:p>
    <w:p w:rsidR="007E0F00" w:rsidRPr="007C3BD5" w:rsidP="007E0F00">
      <w:pPr>
        <w:pStyle w:val="PZTextpsmene"/>
      </w:pPr>
      <w:r w:rsidRPr="007C3BD5">
        <w:t>a)</w:t>
      </w:r>
      <w:r w:rsidRPr="007C3BD5">
        <w:tab/>
        <w:t xml:space="preserve">1 kalendářní den, </w:t>
      </w:r>
    </w:p>
    <w:p w:rsidR="007E0F00" w:rsidRPr="007C3BD5" w:rsidP="005E1826">
      <w:pPr>
        <w:pStyle w:val="PZTextpsmene"/>
      </w:pPr>
      <w:r w:rsidRPr="007C3BD5">
        <w:t>b)</w:t>
      </w:r>
      <w:r w:rsidRPr="007C3BD5">
        <w:tab/>
        <w:t>1 kalendářní měsíc.“.</w:t>
      </w:r>
    </w:p>
    <w:p w:rsidR="007E0F00" w:rsidRPr="007C3BD5" w:rsidP="005E1826">
      <w:pPr>
        <w:spacing w:before="100" w:beforeAutospacing="1"/>
      </w:pPr>
      <w:r w:rsidRPr="007C3BD5">
        <w:t>Dosavadní odstavce 4 a 5 se označují jako odstavce 5 a 6.</w:t>
      </w:r>
    </w:p>
    <w:p w:rsidR="007E0F00" w:rsidRPr="007C3BD5" w:rsidP="005E1826">
      <w:pPr>
        <w:pStyle w:val="Novelizanbod"/>
        <w:keepNext w:val="0"/>
        <w:keepLines w:val="0"/>
        <w:numPr>
          <w:ilvl w:val="0"/>
          <w:numId w:val="46"/>
        </w:numPr>
      </w:pPr>
      <w:r w:rsidRPr="007C3BD5">
        <w:t>V § 15 odst. 5 úvodní části ustanovení se za slova „období jednoho“ vkládá slovo „kalendářního“.</w:t>
      </w:r>
    </w:p>
    <w:p w:rsidR="007E0F00" w:rsidRPr="007C3BD5" w:rsidP="005E1826">
      <w:pPr>
        <w:pStyle w:val="Novelizanbod"/>
        <w:keepNext w:val="0"/>
        <w:keepLines w:val="0"/>
        <w:numPr>
          <w:ilvl w:val="0"/>
          <w:numId w:val="46"/>
        </w:numPr>
      </w:pPr>
      <w:r w:rsidRPr="007C3BD5">
        <w:t>V § 15 odst. 6 se číslo „3“ nahrazuje číslem „4“.</w:t>
      </w:r>
    </w:p>
    <w:p w:rsidR="007E0F00" w:rsidRPr="007C3BD5" w:rsidP="005E1826">
      <w:pPr>
        <w:pStyle w:val="Novelizanbod"/>
        <w:keepNext w:val="0"/>
        <w:keepLines w:val="0"/>
        <w:numPr>
          <w:ilvl w:val="0"/>
          <w:numId w:val="46"/>
        </w:numPr>
      </w:pPr>
      <w:r w:rsidRPr="007C3BD5">
        <w:t>V § 16 odst. 1 se slova „Rejstřík fyzických osob vyloučených z účasti na hazardních hrách (dále jen „rejstřík“)“ nahrazují slovem „Rejstřík“ a slova „Ministerstvo financí (dále jen „ministerstvo“)“ se nahrazují slovem „ministerstvo“.</w:t>
      </w:r>
    </w:p>
    <w:p w:rsidR="007E0F00" w:rsidRPr="007C3BD5" w:rsidP="005E1826">
      <w:pPr>
        <w:pStyle w:val="Novelizanbod"/>
        <w:keepNext w:val="0"/>
        <w:keepLines w:val="0"/>
        <w:numPr>
          <w:ilvl w:val="0"/>
          <w:numId w:val="46"/>
        </w:numPr>
      </w:pPr>
      <w:r w:rsidRPr="007C3BD5">
        <w:t>V § 16 odst. 2 se na konci písmene b) slovo „a“ nahrazuje čárkou.</w:t>
      </w:r>
    </w:p>
    <w:p w:rsidR="007E0F00" w:rsidRPr="007C3BD5" w:rsidP="005E1826">
      <w:pPr>
        <w:pStyle w:val="Novelizanbod"/>
        <w:keepNext w:val="0"/>
        <w:keepLines w:val="0"/>
        <w:numPr>
          <w:ilvl w:val="0"/>
          <w:numId w:val="46"/>
        </w:numPr>
      </w:pPr>
      <w:r w:rsidRPr="007C3BD5">
        <w:t>V § 16 se na konci odstavce 2 tečka nahrazuje čárkou a doplňují se písmena d) a e), která znějí:</w:t>
      </w:r>
    </w:p>
    <w:p w:rsidR="007E0F00" w:rsidRPr="007C3BD5" w:rsidP="005E1826">
      <w:pPr>
        <w:pStyle w:val="PZTextpsmene"/>
      </w:pPr>
      <w:r w:rsidRPr="007C3BD5">
        <w:t>„d)</w:t>
      </w:r>
      <w:r w:rsidRPr="007C3BD5">
        <w:tab/>
        <w:t>datum vzniku důvodu zápisu fyzické osoby do rejstříku a</w:t>
      </w:r>
    </w:p>
    <w:p w:rsidR="007E0F00" w:rsidRPr="007C3BD5" w:rsidP="005E1826">
      <w:pPr>
        <w:pStyle w:val="PZTextpsmene"/>
      </w:pPr>
      <w:r w:rsidRPr="007C3BD5">
        <w:t>e)</w:t>
      </w:r>
      <w:r w:rsidRPr="007C3BD5">
        <w:tab/>
        <w:t>datum zániku důvodu zápisu fyzické osoby do rejstříku.“.</w:t>
      </w:r>
    </w:p>
    <w:p w:rsidR="007E0F00" w:rsidRPr="007C3BD5" w:rsidP="005E1826">
      <w:pPr>
        <w:pStyle w:val="Novelizanbod"/>
        <w:keepNext w:val="0"/>
        <w:keepLines w:val="0"/>
        <w:numPr>
          <w:ilvl w:val="0"/>
          <w:numId w:val="46"/>
        </w:numPr>
      </w:pPr>
      <w:r w:rsidRPr="007C3BD5">
        <w:t>V § 16a odst. 1 písm. e) se slovo „nebo“ zrušuje.</w:t>
      </w:r>
    </w:p>
    <w:p w:rsidR="007E0F00" w:rsidRPr="007C3BD5" w:rsidP="005E1826">
      <w:pPr>
        <w:pStyle w:val="Novelizanbod"/>
        <w:keepNext w:val="0"/>
        <w:keepLines w:val="0"/>
        <w:numPr>
          <w:ilvl w:val="0"/>
          <w:numId w:val="46"/>
        </w:numPr>
      </w:pPr>
      <w:r w:rsidRPr="007C3BD5">
        <w:t>V § 16a se na konci odstavce 1 tečka nahrazuje čárkou a doplňují se písmena g) a h), která znějí:</w:t>
      </w:r>
    </w:p>
    <w:p w:rsidR="007E0F00" w:rsidRPr="007C3BD5" w:rsidP="005E1826">
      <w:pPr>
        <w:pStyle w:val="PZTextpsmene"/>
      </w:pPr>
      <w:r w:rsidRPr="007C3BD5">
        <w:t>„g)</w:t>
      </w:r>
      <w:r w:rsidRPr="007C3BD5">
        <w:tab/>
        <w:t>která využila prostředek pro zamezení účasti na hazardní hře nebo</w:t>
      </w:r>
    </w:p>
    <w:p w:rsidR="007E0F00" w:rsidRPr="007C3BD5" w:rsidP="005E1826">
      <w:pPr>
        <w:pStyle w:val="PZTextpsmene"/>
      </w:pPr>
      <w:r w:rsidRPr="007C3BD5">
        <w:t>h)</w:t>
      </w:r>
      <w:r w:rsidRPr="007C3BD5">
        <w:tab/>
        <w:t>která je</w:t>
      </w:r>
    </w:p>
    <w:p w:rsidR="007E0F00" w:rsidRPr="007C3BD5" w:rsidP="005E1826">
      <w:pPr>
        <w:pStyle w:val="PZTextbodu"/>
      </w:pPr>
      <w:r w:rsidRPr="007C3BD5">
        <w:t>1.</w:t>
      </w:r>
      <w:r w:rsidRPr="007C3BD5">
        <w:tab/>
        <w:t>povinným v exekuci ukládající zaplacení peněžité částky vedené soudním exekutorem podle exekučního řádu, je-li zapsána v centrální evidenci exekucí v části, která je veřejným seznamem, nebo</w:t>
      </w:r>
    </w:p>
    <w:p w:rsidR="007E0F00" w:rsidRPr="007C3BD5" w:rsidP="007E0F00">
      <w:pPr>
        <w:pStyle w:val="PZTextbodu"/>
      </w:pPr>
      <w:r w:rsidRPr="007C3BD5">
        <w:t>2.</w:t>
      </w:r>
      <w:r w:rsidRPr="007C3BD5">
        <w:tab/>
        <w:t>dlužníkem v daňové exekuci vedené orgánem Finanční správy České republiky nebo orgánem Celní správy České republiky, kterému byl oznámen exekuční příkaz.“.</w:t>
      </w:r>
    </w:p>
    <w:p w:rsidR="007E0F00" w:rsidRPr="007C3BD5" w:rsidP="00B9783B">
      <w:pPr>
        <w:pStyle w:val="Novelizanbod"/>
        <w:numPr>
          <w:ilvl w:val="0"/>
          <w:numId w:val="46"/>
        </w:numPr>
      </w:pPr>
      <w:r w:rsidRPr="007C3BD5">
        <w:t>V § 16a odst. 2 písm. a) se slovo „a f) nebo“ nahrazují slovy „, f) a h)“.</w:t>
      </w:r>
    </w:p>
    <w:p w:rsidR="007E0F00" w:rsidRPr="007C3BD5" w:rsidP="00B9783B">
      <w:pPr>
        <w:pStyle w:val="Novelizanbod"/>
        <w:numPr>
          <w:ilvl w:val="0"/>
          <w:numId w:val="46"/>
        </w:numPr>
      </w:pPr>
      <w:r w:rsidRPr="007C3BD5">
        <w:t>V § 16a se na konci odstavce 2 tečka nahrazuje slovem „nebo“ a doplňuje se písmeno c), které zní:</w:t>
      </w:r>
    </w:p>
    <w:p w:rsidR="007E0F00" w:rsidRPr="007C3BD5" w:rsidP="007E0F00">
      <w:pPr>
        <w:pStyle w:val="PZTextpsmene"/>
        <w:ind w:left="0" w:firstLine="0"/>
      </w:pPr>
      <w:r w:rsidRPr="007C3BD5">
        <w:t>„c)</w:t>
      </w:r>
      <w:r w:rsidRPr="007C3BD5">
        <w:tab/>
        <w:t>uplynulo 48 hodin od okamžiku, kdy ministerstvu došlo sdělení o využití prostředku pro zamezení k účasti na hazardní hře v případě fyzické osoby zapsané do rejstříku podle odstavce 1 písm. g).“.</w:t>
      </w:r>
    </w:p>
    <w:p w:rsidR="007E0F00" w:rsidRPr="007C3BD5" w:rsidP="00B9783B">
      <w:pPr>
        <w:pStyle w:val="Novelizanbod"/>
        <w:numPr>
          <w:ilvl w:val="0"/>
          <w:numId w:val="46"/>
        </w:numPr>
      </w:pPr>
      <w:r w:rsidRPr="007C3BD5">
        <w:t>V § 16a odst. 3 se za slovo „moci“ vkládají slova „nebo provozovatel“.</w:t>
      </w:r>
    </w:p>
    <w:p w:rsidR="007E0F00" w:rsidRPr="007C3BD5" w:rsidP="00B9783B">
      <w:pPr>
        <w:pStyle w:val="Novelizanbod"/>
        <w:numPr>
          <w:ilvl w:val="0"/>
          <w:numId w:val="46"/>
        </w:numPr>
      </w:pPr>
      <w:r w:rsidRPr="007C3BD5">
        <w:t>V § 16b odstavec 4 zní:</w:t>
      </w:r>
    </w:p>
    <w:p w:rsidR="007E0F00" w:rsidRPr="007C3BD5" w:rsidP="007E0F00">
      <w:pPr>
        <w:pStyle w:val="Textparagrafu"/>
      </w:pPr>
      <w:r w:rsidRPr="007C3BD5">
        <w:t>„(4) Pokud si fyzická osoba k podání žádosti podle odstavce 1 nebo 3</w:t>
      </w:r>
    </w:p>
    <w:p w:rsidR="007E0F00" w:rsidRPr="007C3BD5" w:rsidP="007E0F00">
      <w:pPr>
        <w:pStyle w:val="PZTextpsmene"/>
      </w:pPr>
      <w:r w:rsidRPr="007C3BD5">
        <w:t>a)</w:t>
      </w:r>
      <w:r w:rsidRPr="007C3BD5">
        <w:tab/>
        <w:t>nezvolí zmocněnce, musí být</w:t>
      </w:r>
    </w:p>
    <w:p w:rsidR="007E0F00" w:rsidRPr="007C3BD5" w:rsidP="007E0F00">
      <w:pPr>
        <w:pStyle w:val="PZTextbodu"/>
      </w:pPr>
      <w:r w:rsidRPr="007C3BD5">
        <w:t>1.</w:t>
      </w:r>
      <w:r w:rsidRPr="007C3BD5">
        <w:tab/>
        <w:t>podpis na žádosti úředně ověřen,</w:t>
      </w:r>
    </w:p>
    <w:p w:rsidR="007E0F00" w:rsidRPr="007C3BD5" w:rsidP="007E0F00">
      <w:pPr>
        <w:pStyle w:val="PZTextbodu"/>
      </w:pPr>
      <w:r w:rsidRPr="007C3BD5">
        <w:t>2.</w:t>
      </w:r>
      <w:r w:rsidRPr="007C3BD5">
        <w:tab/>
        <w:t>žádost podepsána před pověřeným zaměstnancem státu zařazeným v ministerstvu,</w:t>
      </w:r>
    </w:p>
    <w:p w:rsidR="007E0F00" w:rsidRPr="007C3BD5" w:rsidP="007E0F00">
      <w:pPr>
        <w:pStyle w:val="PZTextbodu"/>
      </w:pPr>
      <w:r w:rsidRPr="007C3BD5">
        <w:t>3.</w:t>
      </w:r>
      <w:r w:rsidRPr="007C3BD5">
        <w:tab/>
        <w:t>žádost zaslána datovou zprávou podepsanou způsobem, se kterým jiný právní předpis spojuje účinky vlastnoručního podpisu,</w:t>
      </w:r>
    </w:p>
    <w:p w:rsidR="007E0F00" w:rsidRPr="007C3BD5" w:rsidP="007E0F00">
      <w:pPr>
        <w:pStyle w:val="PZTextbodu"/>
      </w:pPr>
      <w:r w:rsidRPr="007C3BD5">
        <w:t>4.</w:t>
      </w:r>
      <w:r w:rsidRPr="007C3BD5">
        <w:tab/>
        <w:t>žádost zaslána datovou zprávou s využitím přístupu se zaručenou identitou, pokud je k tomu ministerstvo technicky vybaveno a uveřejní tuto skutečnost na svých internetových stránkách, nebo</w:t>
      </w:r>
    </w:p>
    <w:p w:rsidR="007E0F00" w:rsidRPr="007C3BD5" w:rsidP="007E0F00">
      <w:pPr>
        <w:pStyle w:val="PZTextbodu"/>
      </w:pPr>
      <w:r w:rsidRPr="007C3BD5">
        <w:t>5.</w:t>
      </w:r>
      <w:r w:rsidRPr="007C3BD5">
        <w:tab/>
        <w:t>žádost zprostředkována provozovatelem způsobem podle § 16bb, jde-li o žádost podle odstavce 1, nebo</w:t>
      </w:r>
    </w:p>
    <w:p w:rsidR="007E0F00" w:rsidRPr="007C3BD5" w:rsidP="007E0F00">
      <w:pPr>
        <w:pStyle w:val="PZTextpsmene"/>
      </w:pPr>
      <w:r w:rsidRPr="007C3BD5">
        <w:t>b)</w:t>
      </w:r>
      <w:r w:rsidRPr="007C3BD5">
        <w:tab/>
        <w:t>zvolí zmocněnce, musí být podpis na plné moci úředně ověřen.“.</w:t>
      </w:r>
    </w:p>
    <w:p w:rsidR="007E0F00" w:rsidRPr="007C3BD5" w:rsidP="00B9783B">
      <w:pPr>
        <w:pStyle w:val="Novelizanbod"/>
        <w:numPr>
          <w:ilvl w:val="0"/>
          <w:numId w:val="46"/>
        </w:numPr>
      </w:pPr>
      <w:r w:rsidRPr="007C3BD5">
        <w:t>Za § 16b se vkládají nové § 16ba a 16bb, které včetně nadpisů znějí:</w:t>
      </w:r>
    </w:p>
    <w:p w:rsidR="007E0F00" w:rsidRPr="007C3BD5" w:rsidP="007E0F00">
      <w:pPr>
        <w:pStyle w:val="Paragraf"/>
      </w:pPr>
      <w:r w:rsidRPr="007C3BD5">
        <w:t>„§ 16ba</w:t>
      </w:r>
    </w:p>
    <w:p w:rsidR="007E0F00" w:rsidRPr="007C3BD5" w:rsidP="007E0F00">
      <w:pPr>
        <w:pStyle w:val="Nadpisparagrafu"/>
      </w:pPr>
      <w:r w:rsidRPr="007C3BD5">
        <w:t xml:space="preserve">Prodloužení nebo obnovení ochranné lhůty na žádost </w:t>
      </w:r>
    </w:p>
    <w:p w:rsidR="007E0F00" w:rsidRPr="007C3BD5" w:rsidP="007E0F00">
      <w:pPr>
        <w:pStyle w:val="Textparagrafu"/>
      </w:pPr>
      <w:r w:rsidRPr="007C3BD5">
        <w:t>(1) Lhůta podle § 16b odst. 3 se na žádost fyzické osoby zapsané do rejstříku podle § 16b prodlouží o 1 rok od posledního dne dosavadní lhůty. Ministerstvo neprodleně vyznačí prodloužení lhůty podle § 16b odst. 3 v rejstříku.</w:t>
      </w:r>
    </w:p>
    <w:p w:rsidR="007E0F00" w:rsidRPr="007C3BD5" w:rsidP="007E0F00">
      <w:pPr>
        <w:pStyle w:val="Textparagrafu"/>
      </w:pPr>
      <w:r w:rsidRPr="007C3BD5">
        <w:t>(2) Žádost podle odstavce 1 lze podat nejdříve v posledních 3 měsících dosavadní lhůty podle § 16b odst. 3. Ke dříve podané žádosti se nepřihlíží.</w:t>
      </w:r>
    </w:p>
    <w:p w:rsidR="007E0F00" w:rsidRPr="007C3BD5" w:rsidP="007E0F00">
      <w:pPr>
        <w:pStyle w:val="Textparagrafu"/>
      </w:pPr>
      <w:r w:rsidRPr="007C3BD5">
        <w:t>(3) Pokud uplynula lhůta podle § 16b odst. 3 a fyzická osoba je stále zapsána v rejstříku, obnoví se na její žádost tato lhůta v délce 1 roku ode dne vyznačení obnovení lhůty v rejstříku, které provede ministerstvo neprodleně.</w:t>
      </w:r>
    </w:p>
    <w:p w:rsidR="007E0F00" w:rsidRPr="007C3BD5" w:rsidP="007E0F00">
      <w:pPr>
        <w:pStyle w:val="Textparagrafu"/>
      </w:pPr>
      <w:r w:rsidRPr="007C3BD5">
        <w:t>(4) Pokud si fyzická osoba k podání žádosti podle odstavce 1 nebo 3</w:t>
      </w:r>
    </w:p>
    <w:p w:rsidR="007E0F00" w:rsidRPr="007C3BD5" w:rsidP="007E0F00">
      <w:pPr>
        <w:pStyle w:val="PZTextpsmene"/>
      </w:pPr>
      <w:r w:rsidRPr="007C3BD5">
        <w:t>a)</w:t>
      </w:r>
      <w:r w:rsidRPr="007C3BD5">
        <w:tab/>
        <w:t>nezvolí zmocněnce, musí být</w:t>
      </w:r>
    </w:p>
    <w:p w:rsidR="007E0F00" w:rsidRPr="007C3BD5" w:rsidP="007E0F00">
      <w:pPr>
        <w:pStyle w:val="PZTextbodu"/>
      </w:pPr>
      <w:r w:rsidRPr="007C3BD5">
        <w:t>1.</w:t>
      </w:r>
      <w:r w:rsidRPr="007C3BD5">
        <w:tab/>
        <w:t>podpis na žádosti úředně ověřen,</w:t>
      </w:r>
    </w:p>
    <w:p w:rsidR="007E0F00" w:rsidRPr="007C3BD5" w:rsidP="007E0F00">
      <w:pPr>
        <w:pStyle w:val="PZTextbodu"/>
      </w:pPr>
      <w:r w:rsidRPr="007C3BD5">
        <w:t>2.</w:t>
      </w:r>
      <w:r w:rsidRPr="007C3BD5">
        <w:tab/>
        <w:t>žádost podepsána před pověřeným zaměstnancem státu zařazeným v ministerstvu,</w:t>
      </w:r>
    </w:p>
    <w:p w:rsidR="007E0F00" w:rsidRPr="007C3BD5" w:rsidP="007E0F00">
      <w:pPr>
        <w:pStyle w:val="PZTextbodu"/>
      </w:pPr>
      <w:r w:rsidRPr="007C3BD5">
        <w:t>3.</w:t>
      </w:r>
      <w:r w:rsidRPr="007C3BD5">
        <w:tab/>
        <w:t>žádost zaslána datovou zprávou podepsanou způsobem, se kterým jiný právní předpis spojuje účinky vlastnoručního podpisu, nebo</w:t>
      </w:r>
    </w:p>
    <w:p w:rsidR="007E0F00" w:rsidRPr="007C3BD5" w:rsidP="007E0F00">
      <w:pPr>
        <w:pStyle w:val="PZTextbodu"/>
      </w:pPr>
      <w:r w:rsidRPr="007C3BD5">
        <w:t>4.</w:t>
      </w:r>
      <w:r w:rsidRPr="007C3BD5">
        <w:tab/>
        <w:t>žádost zaslána datovou zprávou s využitím přístupu se zaručenou identitou, pokud je k tomu ministerstvo technicky vybaveno a uveřejní tuto skutečnost na svých internetových stránkách, nebo</w:t>
      </w:r>
    </w:p>
    <w:p w:rsidR="007E0F00" w:rsidRPr="007C3BD5" w:rsidP="007E0F00">
      <w:pPr>
        <w:pStyle w:val="PZTextpsmene"/>
      </w:pPr>
      <w:r w:rsidRPr="007C3BD5">
        <w:t>b)</w:t>
      </w:r>
      <w:r w:rsidRPr="007C3BD5">
        <w:tab/>
        <w:t>zvolí zmocněnce, musí být podpis na plné moci úředně ověřen.</w:t>
      </w:r>
    </w:p>
    <w:p w:rsidR="007E0F00" w:rsidRPr="007C3BD5" w:rsidP="007E0F00">
      <w:pPr>
        <w:pStyle w:val="Textparagrafu"/>
      </w:pPr>
      <w:r w:rsidRPr="007C3BD5">
        <w:t>(5) Prodloužení nebo obnovení lhůty podle § 16b nelze provést s odloženou účinností a nelze je vázat na splnění podmínky vymezené v žádosti.</w:t>
      </w:r>
    </w:p>
    <w:p w:rsidR="007E0F00" w:rsidRPr="007C3BD5" w:rsidP="007E0F00">
      <w:pPr>
        <w:pStyle w:val="Textparagrafu"/>
      </w:pPr>
      <w:r w:rsidRPr="007C3BD5">
        <w:t>(6) Prodloužení a obnovení lhůty podle § 16b jsou úkony podle části čtvrté správního řádu. Sdělení o provedení prodloužení nebo obnovení lhůty podle § 16b se zasílá osobě, které se prodloužení nebo obnovení týká.</w:t>
      </w:r>
      <w:r w:rsidRPr="007C3BD5">
        <w:t xml:space="preserve"> </w:t>
      </w:r>
    </w:p>
    <w:p w:rsidR="007E0F00" w:rsidRPr="007C3BD5" w:rsidP="007E0F00">
      <w:pPr>
        <w:pStyle w:val="Paragraf"/>
      </w:pPr>
      <w:r w:rsidRPr="007C3BD5">
        <w:t>§ 16bb</w:t>
      </w:r>
    </w:p>
    <w:p w:rsidR="007E0F00" w:rsidRPr="007C3BD5" w:rsidP="007E0F00">
      <w:pPr>
        <w:pStyle w:val="Nadpisparagrafu"/>
      </w:pPr>
      <w:r w:rsidRPr="007C3BD5">
        <w:t xml:space="preserve">Prostředek pro zamezení účasti na hazardní hře </w:t>
      </w:r>
    </w:p>
    <w:p w:rsidR="007E0F00" w:rsidRPr="007C3BD5" w:rsidP="007E0F00">
      <w:pPr>
        <w:pStyle w:val="Textparagrafu"/>
      </w:pPr>
      <w:r w:rsidRPr="007C3BD5">
        <w:t xml:space="preserve">(1) Provozovatel internetové hry nebo herního prostoru, ve kterém je provozována hazardní hra, pro kterou je zřízeno uživatelské konto, je povinen zpřístupnit prostředek pro </w:t>
      </w:r>
      <w:r w:rsidRPr="007C3BD5">
        <w:t>zamezení účasti na hazardní hře</w:t>
      </w:r>
      <w:r w:rsidRPr="007C3BD5">
        <w:t xml:space="preserve"> </w:t>
      </w:r>
    </w:p>
    <w:p w:rsidR="007E0F00" w:rsidRPr="007C3BD5" w:rsidP="007E0F00">
      <w:pPr>
        <w:pStyle w:val="PZTextpsmene"/>
      </w:pPr>
      <w:r w:rsidRPr="007C3BD5">
        <w:t>a)</w:t>
      </w:r>
      <w:r w:rsidRPr="007C3BD5">
        <w:tab/>
        <w:t>na každé herní pozici nebo na jiném místě dostupném po celou provozní dobu v každém herním prostoru, a to viditelně a způsobem, který nevzbuzuje pochybnosti o smyslu, účelu a způsobu použití tohoto prostředku,</w:t>
      </w:r>
    </w:p>
    <w:p w:rsidR="007E0F00" w:rsidRPr="007C3BD5" w:rsidP="007E0F00">
      <w:pPr>
        <w:pStyle w:val="PZTextpsmene"/>
      </w:pPr>
      <w:r w:rsidRPr="007C3BD5">
        <w:t>b)</w:t>
      </w:r>
      <w:r w:rsidRPr="007C3BD5">
        <w:tab/>
        <w:t>po celou dobu přihlášení do uživatelského konta pro internetovou hru, a to čitelným a viditelným způsobem, který nevzbuzuje pochybnosti o smyslu, účelu a způsobu použití tohoto prostředku; to neplatí, má-li účastník hazardní hry zobrazenu hru hazardní hry v režimu celé obrazovky.</w:t>
      </w:r>
    </w:p>
    <w:p w:rsidR="007E0F00" w:rsidRPr="007C3BD5" w:rsidP="007E0F00">
      <w:pPr>
        <w:pStyle w:val="Textparagrafu"/>
      </w:pPr>
      <w:r w:rsidRPr="007C3BD5">
        <w:t>(2) Využije-li účastník hazardní hry prostředek podle odstavce 1,</w:t>
      </w:r>
    </w:p>
    <w:p w:rsidR="007E0F00" w:rsidRPr="007C3BD5" w:rsidP="007E0F00">
      <w:pPr>
        <w:pStyle w:val="PZTextpsmene"/>
      </w:pPr>
      <w:r w:rsidRPr="007C3BD5">
        <w:t>a)</w:t>
      </w:r>
      <w:r w:rsidRPr="007C3BD5">
        <w:tab/>
        <w:t xml:space="preserve">je provozovatel povinen </w:t>
      </w:r>
    </w:p>
    <w:p w:rsidR="007E0F00" w:rsidRPr="007C3BD5" w:rsidP="007E0F00">
      <w:pPr>
        <w:pStyle w:val="PZTextbodu"/>
      </w:pPr>
      <w:r w:rsidRPr="007C3BD5">
        <w:t>1.</w:t>
      </w:r>
      <w:r w:rsidRPr="007C3BD5">
        <w:tab/>
        <w:t>nabídnout účastníkovi hazardní hry současné podání žádosti o zápis do rejstříku zprostředkované provozovatelem,</w:t>
      </w:r>
    </w:p>
    <w:p w:rsidR="007E0F00" w:rsidRPr="007C3BD5" w:rsidP="007E0F00">
      <w:pPr>
        <w:pStyle w:val="PZTextbodu"/>
      </w:pPr>
      <w:r w:rsidRPr="007C3BD5">
        <w:t>2.</w:t>
      </w:r>
      <w:r w:rsidRPr="007C3BD5">
        <w:tab/>
        <w:t>současně s nabídkou podle bodu 1 účastníka hazardní hry poučit o důsledcích zápisu do rejstříku a</w:t>
      </w:r>
    </w:p>
    <w:p w:rsidR="007E0F00" w:rsidRPr="007C3BD5" w:rsidP="007E0F00">
      <w:pPr>
        <w:pStyle w:val="PZTextbodu"/>
      </w:pPr>
      <w:r w:rsidRPr="007C3BD5">
        <w:t>3.</w:t>
      </w:r>
      <w:r w:rsidRPr="007C3BD5">
        <w:tab/>
        <w:t>bezodkladně sdělit ministerstvu prostřednictvím informačního systému provozování hazardních her, že účastník hazardní hry využil tento prostředek a případně současně podává žádost podle bodu 1, a</w:t>
      </w:r>
    </w:p>
    <w:p w:rsidR="007E0F00" w:rsidRPr="007C3BD5" w:rsidP="007E0F00">
      <w:pPr>
        <w:pStyle w:val="PZTextpsmene"/>
      </w:pPr>
      <w:r w:rsidRPr="007C3BD5">
        <w:t>b)</w:t>
      </w:r>
      <w:r w:rsidRPr="007C3BD5">
        <w:tab/>
        <w:t>nesmí mu provozovatel umožnit vložit sázku do žádné jím provozované hazardní hry</w:t>
      </w:r>
      <w:r w:rsidRPr="007C3BD5">
        <w:t xml:space="preserve"> </w:t>
      </w:r>
      <w:r w:rsidRPr="007C3BD5">
        <w:t>po dobu 48 hodin od okamžiku využití tohoto prostředku.</w:t>
      </w:r>
      <w:r w:rsidRPr="007C3BD5">
        <w:t xml:space="preserve"> </w:t>
      </w:r>
    </w:p>
    <w:p w:rsidR="007E0F00" w:rsidRPr="007C3BD5" w:rsidP="007E0F00">
      <w:pPr>
        <w:pStyle w:val="Textparagrafu"/>
      </w:pPr>
      <w:r w:rsidRPr="007C3BD5">
        <w:t>(3) Prostředek podle odstavce 1 může zpřístupnit také jiný provozovatel než podle odstavce 1 nebo jej lze zpřístupnit také jiným způsobem než podle odstavce 1. Tím není dotčena povinnost jeho zpřístupnění podle odstavce 1.</w:t>
      </w:r>
    </w:p>
    <w:p w:rsidR="007E0F00" w:rsidRPr="007C3BD5" w:rsidP="007E0F00">
      <w:pPr>
        <w:pStyle w:val="Textparagrafu"/>
      </w:pPr>
      <w:r w:rsidRPr="007C3BD5">
        <w:t>(4) Provozovatel je povinen zajistit, aby použití prostředku podle odstavce 1 bylo možné pouze po přihlášení do uživatelského konta.</w:t>
      </w:r>
    </w:p>
    <w:p w:rsidR="007E0F00" w:rsidRPr="007C3BD5" w:rsidP="007E0F00">
      <w:pPr>
        <w:pStyle w:val="Textparagrafu"/>
      </w:pPr>
      <w:r w:rsidRPr="007C3BD5">
        <w:t xml:space="preserve">(5) Provozovatel internetové hry nebo herního prostoru, ve kterém je provozována hazardní hra, pro kterou je zřízeno uživatelské konto, je povinen </w:t>
      </w:r>
    </w:p>
    <w:p w:rsidR="007E0F00" w:rsidRPr="007C3BD5" w:rsidP="007E0F00">
      <w:pPr>
        <w:pStyle w:val="PZTextpsmene"/>
      </w:pPr>
      <w:r w:rsidRPr="007C3BD5">
        <w:t>a)</w:t>
      </w:r>
      <w:r w:rsidRPr="007C3BD5">
        <w:tab/>
        <w:t>umožnit účastníkovi hazardní hry prostřednictvím uživatelského konta podat žádost o zápis do rejstříku zprostředkovanou provozovatelem,</w:t>
      </w:r>
    </w:p>
    <w:p w:rsidR="007E0F00" w:rsidRPr="007C3BD5" w:rsidP="007E0F00">
      <w:pPr>
        <w:pStyle w:val="PZTextpsmene"/>
      </w:pPr>
      <w:r w:rsidRPr="007C3BD5">
        <w:t>b)</w:t>
      </w:r>
      <w:r w:rsidRPr="007C3BD5">
        <w:tab/>
        <w:t>před podáním žádosti podle písmene a) účastníka poučit o důsledcích zápisu do rejstříku a</w:t>
      </w:r>
    </w:p>
    <w:p w:rsidR="007E0F00" w:rsidRPr="007C3BD5" w:rsidP="007E0F00">
      <w:pPr>
        <w:pStyle w:val="PZTextpsmene"/>
      </w:pPr>
      <w:r w:rsidRPr="007C3BD5">
        <w:t>c)</w:t>
      </w:r>
      <w:r w:rsidRPr="007C3BD5">
        <w:tab/>
        <w:t>bezodkladně předat žádost podle písmene a) ministerstvu prostřednictvím informačního systému provozování hazardních her.</w:t>
      </w:r>
      <w:r w:rsidRPr="007C3BD5">
        <w:t xml:space="preserve"> </w:t>
      </w:r>
    </w:p>
    <w:p w:rsidR="007E0F00" w:rsidRPr="007C3BD5" w:rsidP="007E0F00">
      <w:pPr>
        <w:pStyle w:val="Textparagrafu"/>
      </w:pPr>
      <w:r w:rsidRPr="007C3BD5">
        <w:t>(6) Na žádost podle odstavce 5 se použijí odstavce 3 a 4 obdobně.“.</w:t>
      </w:r>
    </w:p>
    <w:p w:rsidR="007E0F00" w:rsidRPr="007C3BD5" w:rsidP="00B9783B">
      <w:pPr>
        <w:pStyle w:val="Novelizanbod"/>
        <w:numPr>
          <w:ilvl w:val="0"/>
          <w:numId w:val="46"/>
        </w:numPr>
      </w:pPr>
      <w:r w:rsidRPr="007C3BD5">
        <w:t>V § 16c odst. 1 se slova „hazardní hry“ zrušují.</w:t>
      </w:r>
    </w:p>
    <w:p w:rsidR="007E0F00" w:rsidRPr="007C3BD5" w:rsidP="00B9783B">
      <w:pPr>
        <w:pStyle w:val="Novelizanbod"/>
        <w:numPr>
          <w:ilvl w:val="0"/>
          <w:numId w:val="46"/>
        </w:numPr>
      </w:pPr>
      <w:r w:rsidRPr="007C3BD5">
        <w:t>V § 16c odst. 2 se slova „hazardních her“ zrušují.</w:t>
      </w:r>
    </w:p>
    <w:p w:rsidR="007E0F00" w:rsidRPr="007C3BD5" w:rsidP="00B9783B">
      <w:pPr>
        <w:pStyle w:val="Novelizanbod"/>
        <w:numPr>
          <w:ilvl w:val="0"/>
          <w:numId w:val="46"/>
        </w:numPr>
      </w:pPr>
      <w:r w:rsidRPr="007C3BD5">
        <w:t>V § 16c odstavec 3 zní:</w:t>
      </w:r>
    </w:p>
    <w:p w:rsidR="007E0F00" w:rsidRPr="007C3BD5" w:rsidP="007E0F00">
      <w:pPr>
        <w:pStyle w:val="Textparagrafu"/>
      </w:pPr>
      <w:r w:rsidRPr="007C3BD5">
        <w:t>„(3) Ministerstvo vydá fyzické osobě výpis z rejstříku na její žádost. Pokud si fyzická osoba k podání žádosti</w:t>
      </w:r>
    </w:p>
    <w:p w:rsidR="007E0F00" w:rsidRPr="007C3BD5" w:rsidP="007E0F00">
      <w:pPr>
        <w:pStyle w:val="PZTextpsmene"/>
      </w:pPr>
      <w:r w:rsidRPr="007C3BD5">
        <w:t>a)</w:t>
      </w:r>
      <w:r w:rsidRPr="007C3BD5">
        <w:tab/>
        <w:t>nezvolí zmocněnce, musí být</w:t>
      </w:r>
    </w:p>
    <w:p w:rsidR="007E0F00" w:rsidRPr="007C3BD5" w:rsidP="007E0F00">
      <w:pPr>
        <w:pStyle w:val="PZTextbodu"/>
      </w:pPr>
      <w:r w:rsidRPr="007C3BD5">
        <w:t>1.</w:t>
      </w:r>
      <w:r w:rsidRPr="007C3BD5">
        <w:tab/>
        <w:t>podpis na žádosti úředně ověřen,</w:t>
      </w:r>
    </w:p>
    <w:p w:rsidR="007E0F00" w:rsidRPr="007C3BD5" w:rsidP="007E0F00">
      <w:pPr>
        <w:pStyle w:val="PZTextbodu"/>
      </w:pPr>
      <w:r w:rsidRPr="007C3BD5">
        <w:t>2.</w:t>
      </w:r>
      <w:r w:rsidRPr="007C3BD5">
        <w:tab/>
        <w:t>žádost podepsána před pověřeným zaměstnancem státu zařazeným v ministerstvu,</w:t>
      </w:r>
    </w:p>
    <w:p w:rsidR="007E0F00" w:rsidRPr="007C3BD5" w:rsidP="007E0F00">
      <w:pPr>
        <w:pStyle w:val="PZTextbodu"/>
      </w:pPr>
      <w:r w:rsidRPr="007C3BD5">
        <w:t>3.</w:t>
      </w:r>
      <w:r w:rsidRPr="007C3BD5">
        <w:tab/>
        <w:t>žádost zaslána datovou zprávou podepsanou způsobem, se kterým jiný právní předpis spojuje účinky vlastnoručního podpisu, nebo</w:t>
      </w:r>
    </w:p>
    <w:p w:rsidR="007E0F00" w:rsidRPr="007C3BD5" w:rsidP="007E0F00">
      <w:pPr>
        <w:pStyle w:val="PZTextbodu"/>
      </w:pPr>
      <w:r w:rsidRPr="007C3BD5">
        <w:t>4.</w:t>
      </w:r>
      <w:r w:rsidRPr="007C3BD5">
        <w:tab/>
        <w:t>žádost zaslána datovou zprávou s využitím přístupu se zaručenou identitou, pokud je k tomu ministerstvo technicky vybaveno a uveřejní tuto skutečnost na svých internetových stránkách, nebo</w:t>
      </w:r>
    </w:p>
    <w:p w:rsidR="007E0F00" w:rsidRPr="007C3BD5" w:rsidP="007E0F00">
      <w:pPr>
        <w:pStyle w:val="PZTextpsmene"/>
      </w:pPr>
      <w:r w:rsidRPr="007C3BD5">
        <w:t>b)</w:t>
      </w:r>
      <w:r w:rsidRPr="007C3BD5">
        <w:tab/>
        <w:t>zvolí zmocněnce, musí být podpis na plné moci úředně ověřen.“.</w:t>
      </w:r>
    </w:p>
    <w:p w:rsidR="007E0F00" w:rsidRPr="007C3BD5" w:rsidP="00B9783B">
      <w:pPr>
        <w:pStyle w:val="Novelizanbod"/>
        <w:numPr>
          <w:ilvl w:val="0"/>
          <w:numId w:val="46"/>
        </w:numPr>
      </w:pPr>
      <w:r w:rsidRPr="007C3BD5">
        <w:t>Za § 16c se vkládá nový § 16d, který včetně nadpisu zní:</w:t>
      </w:r>
    </w:p>
    <w:p w:rsidR="007E0F00" w:rsidRPr="007C3BD5" w:rsidP="007E0F00">
      <w:pPr>
        <w:pStyle w:val="Paragraf"/>
      </w:pPr>
      <w:r w:rsidRPr="007C3BD5">
        <w:t>„§ 16d</w:t>
      </w:r>
    </w:p>
    <w:p w:rsidR="007E0F00" w:rsidRPr="007C3BD5" w:rsidP="007E0F00">
      <w:pPr>
        <w:pStyle w:val="Nadpisparagrafu"/>
      </w:pPr>
      <w:r w:rsidRPr="007C3BD5">
        <w:t>Formulář s žádostí o zápis do rejstříku</w:t>
      </w:r>
    </w:p>
    <w:p w:rsidR="007E0F00" w:rsidRPr="007C3BD5" w:rsidP="007E0F00">
      <w:pPr>
        <w:pStyle w:val="Textparagrafu"/>
      </w:pPr>
      <w:r w:rsidRPr="007C3BD5">
        <w:t>(1) Ministerstvo na svých internetových stránkách zveřejní formulář s žádostí o </w:t>
      </w:r>
    </w:p>
    <w:p w:rsidR="007E0F00" w:rsidRPr="007C3BD5" w:rsidP="007E0F00">
      <w:pPr>
        <w:pStyle w:val="PZTextpsmene"/>
      </w:pPr>
      <w:r w:rsidRPr="007C3BD5">
        <w:t>a)</w:t>
      </w:r>
      <w:r w:rsidRPr="007C3BD5">
        <w:tab/>
        <w:t>zápis do rejstříku,</w:t>
      </w:r>
    </w:p>
    <w:p w:rsidR="007E0F00" w:rsidRPr="007C3BD5" w:rsidP="007E0F00">
      <w:pPr>
        <w:pStyle w:val="PZTextpsmene"/>
      </w:pPr>
      <w:r w:rsidRPr="007C3BD5">
        <w:t>b)</w:t>
      </w:r>
      <w:r w:rsidRPr="007C3BD5">
        <w:tab/>
        <w:t>prodloužení nebo obnovení ochranné lhůty podle § 16b odst. 3,</w:t>
      </w:r>
    </w:p>
    <w:p w:rsidR="007E0F00" w:rsidRPr="007C3BD5" w:rsidP="007E0F00">
      <w:pPr>
        <w:pStyle w:val="PZTextpsmene"/>
      </w:pPr>
      <w:r w:rsidRPr="007C3BD5">
        <w:t>c)</w:t>
      </w:r>
      <w:r w:rsidRPr="007C3BD5">
        <w:tab/>
        <w:t>výmaz z rejstříku,</w:t>
      </w:r>
    </w:p>
    <w:p w:rsidR="007E0F00" w:rsidRPr="007C3BD5" w:rsidP="007E0F00">
      <w:pPr>
        <w:pStyle w:val="PZTextpsmene"/>
      </w:pPr>
      <w:r w:rsidRPr="007C3BD5">
        <w:t>d)</w:t>
      </w:r>
      <w:r w:rsidRPr="007C3BD5">
        <w:tab/>
        <w:t>výpis z rejstříku.</w:t>
      </w:r>
    </w:p>
    <w:p w:rsidR="007E0F00" w:rsidRPr="007C3BD5" w:rsidP="007E0F00">
      <w:pPr>
        <w:pStyle w:val="Textparagrafu"/>
      </w:pPr>
      <w:r w:rsidRPr="007C3BD5">
        <w:t>(2) Ministerstvo na svých internetových stránkách zveřejní adresu internetové stránky s formulářem podle odstavce 1 písm. a) pro účely plnění informační povinnosti provozovatele.“.</w:t>
      </w:r>
    </w:p>
    <w:p w:rsidR="007E0F00" w:rsidRPr="007C3BD5" w:rsidP="00B9783B">
      <w:pPr>
        <w:pStyle w:val="Novelizanbod"/>
        <w:numPr>
          <w:ilvl w:val="0"/>
          <w:numId w:val="46"/>
        </w:numPr>
      </w:pPr>
      <w:r w:rsidRPr="007C3BD5">
        <w:t>§ 17 včetně nadpisu zní:</w:t>
      </w:r>
    </w:p>
    <w:p w:rsidR="007E0F00" w:rsidRPr="007C3BD5" w:rsidP="007E0F00">
      <w:pPr>
        <w:pStyle w:val="Paragraf"/>
      </w:pPr>
      <w:r w:rsidRPr="007C3BD5">
        <w:t>„§ 17</w:t>
      </w:r>
    </w:p>
    <w:p w:rsidR="007E0F00" w:rsidRPr="007C3BD5" w:rsidP="007E0F00">
      <w:pPr>
        <w:pStyle w:val="Nadpisparagrafu"/>
      </w:pPr>
      <w:r w:rsidRPr="007C3BD5">
        <w:t xml:space="preserve">Důsledky zápisu fyzické osoby do rejstříku </w:t>
      </w:r>
    </w:p>
    <w:p w:rsidR="007E0F00" w:rsidRPr="007C3BD5" w:rsidP="007E0F00">
      <w:pPr>
        <w:pStyle w:val="Textparagrafu"/>
      </w:pPr>
      <w:r w:rsidRPr="007C3BD5">
        <w:t xml:space="preserve">(1) Osobě zapsané v rejstříku nesmí provozovatel </w:t>
      </w:r>
    </w:p>
    <w:p w:rsidR="007E0F00" w:rsidRPr="007C3BD5" w:rsidP="007E0F00">
      <w:pPr>
        <w:pStyle w:val="PZTextpsmene"/>
      </w:pPr>
      <w:r w:rsidRPr="007C3BD5">
        <w:t>a)</w:t>
      </w:r>
      <w:r w:rsidRPr="007C3BD5">
        <w:tab/>
        <w:t xml:space="preserve">umožnit vstup dále do herního prostoru, </w:t>
      </w:r>
    </w:p>
    <w:p w:rsidR="007E0F00" w:rsidRPr="007C3BD5" w:rsidP="007E0F00">
      <w:pPr>
        <w:pStyle w:val="PZTextpsmene"/>
      </w:pPr>
      <w:r w:rsidRPr="007C3BD5">
        <w:t>b)</w:t>
      </w:r>
      <w:r w:rsidRPr="007C3BD5">
        <w:tab/>
        <w:t>založit uživatelské konto,</w:t>
      </w:r>
    </w:p>
    <w:p w:rsidR="007E0F00" w:rsidRPr="007C3BD5" w:rsidP="007E0F00">
      <w:pPr>
        <w:pStyle w:val="PZTextpsmene"/>
      </w:pPr>
      <w:r w:rsidRPr="007C3BD5">
        <w:t>c)</w:t>
      </w:r>
      <w:r w:rsidRPr="007C3BD5">
        <w:tab/>
        <w:t>umožnit prostřednictvím uživatelského konta vložení sázky do hry</w:t>
      </w:r>
      <w:r w:rsidRPr="007C3BD5">
        <w:t xml:space="preserve"> </w:t>
      </w:r>
      <w:r w:rsidRPr="007C3BD5">
        <w:t>hazardní hry,</w:t>
      </w:r>
    </w:p>
    <w:p w:rsidR="007E0F00" w:rsidRPr="007C3BD5" w:rsidP="007E0F00">
      <w:pPr>
        <w:pStyle w:val="PZTextpsmene"/>
      </w:pPr>
      <w:r w:rsidRPr="007C3BD5">
        <w:t>d)</w:t>
      </w:r>
      <w:r w:rsidRPr="007C3BD5">
        <w:tab/>
        <w:t>umožnit vložení peněžních prostředků na uživatelské konto.</w:t>
      </w:r>
    </w:p>
    <w:p w:rsidR="007E0F00" w:rsidRPr="007C3BD5" w:rsidP="007E0F00">
      <w:pPr>
        <w:pStyle w:val="Textparagrafu"/>
      </w:pPr>
      <w:r w:rsidRPr="007C3BD5">
        <w:t>(2) Zákaz podle odstavce 1 písm. a) se nevztahuje na osobu, která do herního prostoru vstupuje za účelem výkonu činnosti související se zajištěním provozu herního prostoru nebo z důvodu záchrany života nebo zdraví, ochrany majetku nebo jiného veřejného zájmu.“.</w:t>
      </w:r>
    </w:p>
    <w:p w:rsidR="007E0F00" w:rsidRPr="007C3BD5" w:rsidP="00B9783B">
      <w:pPr>
        <w:pStyle w:val="Novelizanbod"/>
        <w:numPr>
          <w:ilvl w:val="0"/>
          <w:numId w:val="46"/>
        </w:numPr>
      </w:pPr>
      <w:r w:rsidRPr="007C3BD5">
        <w:t>V části první se za hlavu III vkládá nová hlava IV, která včetně nadpisu zní:</w:t>
      </w:r>
    </w:p>
    <w:p w:rsidR="007E0F00" w:rsidRPr="007C3BD5" w:rsidP="007E0F00">
      <w:pPr>
        <w:pStyle w:val="Hlava"/>
      </w:pPr>
      <w:r w:rsidRPr="007C3BD5">
        <w:t>„Hlava IV</w:t>
      </w:r>
    </w:p>
    <w:p w:rsidR="007E0F00" w:rsidRPr="007C3BD5" w:rsidP="007E0F00">
      <w:pPr>
        <w:keepNext/>
        <w:keepLines/>
        <w:jc w:val="center"/>
        <w:outlineLvl w:val="2"/>
        <w:rPr>
          <w:b/>
        </w:rPr>
      </w:pPr>
      <w:r w:rsidRPr="007C3BD5">
        <w:rPr>
          <w:b/>
        </w:rPr>
        <w:t>Registrace a uživatelské konto</w:t>
      </w:r>
    </w:p>
    <w:p w:rsidR="007E0F00" w:rsidRPr="007C3BD5" w:rsidP="007E0F00">
      <w:pPr>
        <w:pStyle w:val="Paragraf"/>
      </w:pPr>
      <w:r w:rsidRPr="007C3BD5">
        <w:t>§ 17a</w:t>
      </w:r>
    </w:p>
    <w:p w:rsidR="007E0F00" w:rsidRPr="007C3BD5" w:rsidP="007E0F00">
      <w:pPr>
        <w:pStyle w:val="Nadpisparagrafu"/>
      </w:pPr>
      <w:r w:rsidRPr="007C3BD5">
        <w:t>Registrace</w:t>
      </w:r>
    </w:p>
    <w:p w:rsidR="007E0F00" w:rsidRPr="007C3BD5" w:rsidP="007E0F00">
      <w:pPr>
        <w:pStyle w:val="Textparagrafu"/>
      </w:pPr>
      <w:r w:rsidRPr="007C3BD5">
        <w:t>(1) Registrace je podmínkou účasti na</w:t>
      </w:r>
    </w:p>
    <w:p w:rsidR="007E0F00" w:rsidRPr="007C3BD5" w:rsidP="007E0F00">
      <w:pPr>
        <w:pStyle w:val="PZTextpsmene"/>
      </w:pPr>
      <w:r w:rsidRPr="007C3BD5">
        <w:t>a)</w:t>
      </w:r>
      <w:r w:rsidRPr="007C3BD5">
        <w:tab/>
        <w:t>kursové sázce,</w:t>
      </w:r>
    </w:p>
    <w:p w:rsidR="007E0F00" w:rsidRPr="007C3BD5" w:rsidP="007E0F00">
      <w:pPr>
        <w:pStyle w:val="PZTextpsmene"/>
      </w:pPr>
      <w:r w:rsidRPr="007C3BD5">
        <w:t>b)</w:t>
      </w:r>
      <w:r w:rsidRPr="007C3BD5">
        <w:tab/>
        <w:t>totalizátorové hře,</w:t>
      </w:r>
    </w:p>
    <w:p w:rsidR="007E0F00" w:rsidRPr="007C3BD5" w:rsidP="007E0F00">
      <w:pPr>
        <w:pStyle w:val="PZTextpsmene"/>
      </w:pPr>
      <w:r w:rsidRPr="007C3BD5">
        <w:t>c)</w:t>
      </w:r>
      <w:r w:rsidRPr="007C3BD5">
        <w:tab/>
        <w:t xml:space="preserve">technické hře, </w:t>
      </w:r>
    </w:p>
    <w:p w:rsidR="007E0F00" w:rsidRPr="007C3BD5" w:rsidP="007E0F00">
      <w:pPr>
        <w:pStyle w:val="PZTextpsmene"/>
      </w:pPr>
      <w:r w:rsidRPr="007C3BD5">
        <w:t>d)</w:t>
      </w:r>
      <w:r w:rsidRPr="007C3BD5">
        <w:tab/>
        <w:t>internetové hře.</w:t>
      </w:r>
    </w:p>
    <w:p w:rsidR="007E0F00" w:rsidRPr="007C3BD5" w:rsidP="007E0F00">
      <w:pPr>
        <w:pStyle w:val="Textparagrafu"/>
      </w:pPr>
      <w:r w:rsidRPr="007C3BD5">
        <w:t>(2) Odstavec 1 písm. a) a b) se nepoužijí v případě kursové sázky na zvířecí dostih a totalizátorové hry na zvířecí dostih, které jsou provozovány výlučně na dostihovém závodišti, při kterém je umístěna sázková kancelář přijímající vklad do těchto her.</w:t>
      </w:r>
      <w:r w:rsidRPr="007C3BD5">
        <w:t xml:space="preserve"> </w:t>
      </w:r>
    </w:p>
    <w:p w:rsidR="007E0F00" w:rsidRPr="007C3BD5" w:rsidP="007E0F00">
      <w:pPr>
        <w:pStyle w:val="Textparagrafu"/>
      </w:pPr>
      <w:r w:rsidRPr="007C3BD5">
        <w:t>(3) Registraci zajišťuje provozovatel na žádost účastníka hazardní hry.</w:t>
      </w:r>
    </w:p>
    <w:p w:rsidR="007E0F00" w:rsidRPr="007C3BD5" w:rsidP="007E0F00">
      <w:pPr>
        <w:pStyle w:val="Textparagrafu"/>
      </w:pPr>
      <w:r w:rsidRPr="007C3BD5">
        <w:t>(4) Registrace zahrnuje zjištění a ověření totožnosti a věku účastníka hazardní hry, založení uživatelského konta a přidělení přístupových údajů nebo jiného přístupového prostředku k němu.</w:t>
      </w:r>
    </w:p>
    <w:p w:rsidR="007E0F00" w:rsidRPr="007C3BD5" w:rsidP="007E0F00">
      <w:pPr>
        <w:pStyle w:val="Textparagrafu"/>
      </w:pPr>
      <w:r w:rsidRPr="007C3BD5">
        <w:t>(5) Pokud provozovatel umožní převod peněžních nebo hracích prostředků mezi uživatelským kontem podle této hlavy a jiným obdobným kontem pro hazardní hru, na kterou se nepoužije odstavec 1, použijí se na toto jiné obdobné konto ustanovení o uživatelském kontě podle této hlavy obdobně. V takovém případě je registrace podmínkou účasti na takové hazardní hře.</w:t>
      </w:r>
    </w:p>
    <w:p w:rsidR="007E0F00" w:rsidRPr="007C3BD5" w:rsidP="007E0F00">
      <w:pPr>
        <w:pStyle w:val="Paragraf"/>
      </w:pPr>
      <w:r w:rsidRPr="007C3BD5">
        <w:t>§ 17b</w:t>
      </w:r>
    </w:p>
    <w:p w:rsidR="007E0F00" w:rsidRPr="007C3BD5" w:rsidP="007E0F00">
      <w:pPr>
        <w:pStyle w:val="Nadpisparagrafu"/>
      </w:pPr>
      <w:r w:rsidRPr="007C3BD5">
        <w:t>Postup registrace</w:t>
      </w:r>
    </w:p>
    <w:p w:rsidR="007E0F00" w:rsidRPr="007C3BD5" w:rsidP="007E0F00">
      <w:pPr>
        <w:pStyle w:val="Textparagrafu"/>
      </w:pPr>
      <w:r w:rsidRPr="007C3BD5">
        <w:t>(1) Pro účely registrace je účastník hazardní hry povinen</w:t>
      </w:r>
    </w:p>
    <w:p w:rsidR="007E0F00" w:rsidRPr="007C3BD5" w:rsidP="007E0F00">
      <w:pPr>
        <w:pStyle w:val="PZTextpsmene"/>
      </w:pPr>
      <w:r w:rsidRPr="007C3BD5">
        <w:t>a)</w:t>
      </w:r>
      <w:r w:rsidRPr="007C3BD5">
        <w:tab/>
        <w:t>poskytnout provozovateli své identifikační údaje,</w:t>
      </w:r>
    </w:p>
    <w:p w:rsidR="007E0F00" w:rsidRPr="007C3BD5" w:rsidP="007E0F00">
      <w:pPr>
        <w:pStyle w:val="PZTextpsmene"/>
      </w:pPr>
      <w:r w:rsidRPr="007C3BD5">
        <w:t>b)</w:t>
      </w:r>
      <w:r w:rsidRPr="007C3BD5">
        <w:tab/>
        <w:t>poskytnout provozovateli své kontaktní údaje v rozsahu, který umožní provozovateli kontaktovat tuto osobu alespoň 2 různými komunikačními prostředky, a</w:t>
      </w:r>
    </w:p>
    <w:p w:rsidR="007E0F00" w:rsidRPr="007C3BD5" w:rsidP="007E0F00">
      <w:pPr>
        <w:pStyle w:val="PZTextpsmene"/>
      </w:pPr>
      <w:r w:rsidRPr="007C3BD5">
        <w:t>c)</w:t>
      </w:r>
      <w:r w:rsidRPr="007C3BD5">
        <w:tab/>
        <w:t>jednotlivě si nastavit sebeomezující opatření podle § 15 nebo jejich nastavení jednotlivě odmítnout.</w:t>
      </w:r>
    </w:p>
    <w:p w:rsidR="007E0F00" w:rsidRPr="007C3BD5" w:rsidP="007E0F00">
      <w:pPr>
        <w:pStyle w:val="Textparagrafu"/>
      </w:pPr>
      <w:r w:rsidRPr="007C3BD5">
        <w:t>(2) Provozovatel nezaloží uživatelské konto, pokud</w:t>
      </w:r>
    </w:p>
    <w:p w:rsidR="007E0F00" w:rsidRPr="007C3BD5" w:rsidP="007E0F00">
      <w:pPr>
        <w:pStyle w:val="PZTextpsmene"/>
      </w:pPr>
      <w:r w:rsidRPr="007C3BD5">
        <w:t>a)</w:t>
      </w:r>
      <w:r w:rsidRPr="007C3BD5">
        <w:tab/>
        <w:t>účastník hazardní hry neposkytne údaje podle odstavce 1 písm. a) nebo b),</w:t>
      </w:r>
    </w:p>
    <w:p w:rsidR="007E0F00" w:rsidRPr="007C3BD5" w:rsidP="007E0F00">
      <w:pPr>
        <w:pStyle w:val="PZTextpsmene"/>
      </w:pPr>
      <w:r w:rsidRPr="007C3BD5">
        <w:t>b)</w:t>
      </w:r>
      <w:r w:rsidRPr="007C3BD5">
        <w:tab/>
        <w:t>provozovatel neověří údaje poskytnuté podle odstavce 1 písm. a) nebo má pochybnost o jejich pravdivosti,</w:t>
      </w:r>
    </w:p>
    <w:p w:rsidR="007E0F00" w:rsidRPr="007C3BD5" w:rsidP="007E0F00">
      <w:pPr>
        <w:pStyle w:val="PZTextpsmene"/>
      </w:pPr>
      <w:r w:rsidRPr="007C3BD5">
        <w:t>c)</w:t>
      </w:r>
      <w:r w:rsidRPr="007C3BD5">
        <w:tab/>
        <w:t>účastník hazardní hry nenastaví ani neodmítne sebeomezující opatření způsobem podle odstavce 1 písm. c),</w:t>
      </w:r>
    </w:p>
    <w:p w:rsidR="007E0F00" w:rsidRPr="007C3BD5" w:rsidP="007E0F00">
      <w:pPr>
        <w:pStyle w:val="PZTextpsmene"/>
      </w:pPr>
      <w:r w:rsidRPr="007C3BD5">
        <w:t>d)</w:t>
      </w:r>
      <w:r w:rsidRPr="007C3BD5">
        <w:tab/>
        <w:t>je účastník hazardní hry zapsán v rejstříku nebo</w:t>
      </w:r>
    </w:p>
    <w:p w:rsidR="007E0F00" w:rsidRPr="007C3BD5" w:rsidP="007E0F00">
      <w:pPr>
        <w:pStyle w:val="PZTextpsmene"/>
      </w:pPr>
      <w:r w:rsidRPr="007C3BD5">
        <w:t>e)</w:t>
      </w:r>
      <w:r w:rsidRPr="007C3BD5">
        <w:tab/>
        <w:t>provozovatel neověří, zda je účastník hazardní hry zapsán v rejstříku.</w:t>
      </w:r>
    </w:p>
    <w:p w:rsidR="007E0F00" w:rsidRPr="007C3BD5" w:rsidP="007E0F00">
      <w:pPr>
        <w:pStyle w:val="Textparagrafu"/>
      </w:pPr>
      <w:r w:rsidRPr="007C3BD5">
        <w:t>(3) Ověření údajů podle odstavce 2 písm. b) provede provozovatel</w:t>
      </w:r>
    </w:p>
    <w:p w:rsidR="007E0F00" w:rsidRPr="007C3BD5" w:rsidP="007E0F00">
      <w:pPr>
        <w:pStyle w:val="PZTextpsmene"/>
      </w:pPr>
      <w:r w:rsidRPr="007C3BD5">
        <w:t>a)</w:t>
      </w:r>
      <w:r w:rsidRPr="007C3BD5">
        <w:tab/>
        <w:t xml:space="preserve">provedením identifikace klienta podle zákona o některých opatřeních proti legalizaci výnosů z trestné činnosti a financování terorismu; ověření údajů nelze provést provedením identifikace osoby jednající za klienta podle zákona o některých opatřeních proti legalizaci výnosů z trestné činnosti a financování terorismu, nebo </w:t>
      </w:r>
    </w:p>
    <w:p w:rsidR="007E0F00" w:rsidRPr="007C3BD5" w:rsidP="007E0F00">
      <w:pPr>
        <w:pStyle w:val="PZTextpsmene"/>
      </w:pPr>
      <w:r w:rsidRPr="007C3BD5">
        <w:t>b)</w:t>
      </w:r>
      <w:r w:rsidRPr="007C3BD5">
        <w:tab/>
        <w:t>převzetím identifikace klienta podle zákona o některých opatřeních proti legalizaci výnosů z trestné činnosti a financování terorismu</w:t>
      </w:r>
      <w:r w:rsidRPr="007C3BD5">
        <w:t>.</w:t>
      </w:r>
    </w:p>
    <w:p w:rsidR="007E0F00" w:rsidRPr="007C3BD5" w:rsidP="007E0F00">
      <w:pPr>
        <w:pStyle w:val="Textparagrafu"/>
      </w:pPr>
      <w:r w:rsidRPr="007C3BD5">
        <w:t>(4) Údaje získané podle odstavce 1 je provozovatel povinen uchovávat spolu s údajem o tom, která fyzická osoba pověřená provozovatelem provedla první identifikaci účastníka hazardní hry a kdy se tak stalo, až do uplynutí doby 3 let ode dne zrušení uživatelského konta.</w:t>
      </w:r>
    </w:p>
    <w:p w:rsidR="007E0F00" w:rsidRPr="007C3BD5" w:rsidP="007E0F00">
      <w:pPr>
        <w:pStyle w:val="Paragraf"/>
      </w:pPr>
      <w:r w:rsidRPr="007C3BD5">
        <w:t>§ 17c</w:t>
      </w:r>
    </w:p>
    <w:p w:rsidR="007E0F00" w:rsidRPr="007C3BD5" w:rsidP="007E0F00">
      <w:pPr>
        <w:pStyle w:val="Nadpisparagrafu"/>
      </w:pPr>
      <w:r w:rsidRPr="007C3BD5">
        <w:t>Ověřování údajů</w:t>
      </w:r>
    </w:p>
    <w:p w:rsidR="007E0F00" w:rsidRPr="007C3BD5" w:rsidP="007E0F00">
      <w:pPr>
        <w:pStyle w:val="Textparagrafu"/>
      </w:pPr>
      <w:r w:rsidRPr="007C3BD5">
        <w:t xml:space="preserve"> (1) Provozovatel je povinen po dobu trvání uživatelského konta průběžně kontrolovat správnost identifikačních a kontaktních údajů účastníka hazardní hry s využitím vhodných komunikačních prostředků a provést jejich aktualizaci, pokud se dozví, že jsou nesprávné. Účastník hazardní hry je povinen poskytnout provozovateli součinnost.</w:t>
      </w:r>
    </w:p>
    <w:p w:rsidR="007E0F00" w:rsidRPr="007C3BD5" w:rsidP="007E0F00">
      <w:pPr>
        <w:pStyle w:val="Textparagrafu"/>
      </w:pPr>
      <w:r w:rsidRPr="007C3BD5">
        <w:t>(2) Údaje získané podle odstavce 1 je provozovatel povinen uchovávat až do uplynutí doby 3 let</w:t>
      </w:r>
      <w:r w:rsidRPr="007C3BD5">
        <w:rPr>
          <w:b/>
        </w:rPr>
        <w:t xml:space="preserve"> </w:t>
      </w:r>
      <w:r w:rsidRPr="007C3BD5">
        <w:t>ode dne zrušení uživatelského konta.</w:t>
      </w:r>
    </w:p>
    <w:p w:rsidR="007E0F00" w:rsidRPr="007C3BD5" w:rsidP="007E0F00">
      <w:pPr>
        <w:pStyle w:val="Textparagrafu"/>
      </w:pPr>
      <w:r w:rsidRPr="007C3BD5">
        <w:t>(3) Provozovatel je povinen dálkovým způsobem prostřednictvím informačního systému provozování hazardních her ověřit, zda účastník hazardní hry není podle tohoto zákona vyloučen z účasti na hazardní hře, a to při</w:t>
      </w:r>
    </w:p>
    <w:p w:rsidR="007E0F00" w:rsidRPr="007C3BD5" w:rsidP="007E0F00">
      <w:pPr>
        <w:pStyle w:val="PZTextpsmene"/>
      </w:pPr>
      <w:r w:rsidRPr="007C3BD5">
        <w:t>a)</w:t>
      </w:r>
      <w:r w:rsidRPr="007C3BD5">
        <w:tab/>
        <w:t>registraci,</w:t>
      </w:r>
    </w:p>
    <w:p w:rsidR="007E0F00" w:rsidRPr="007C3BD5" w:rsidP="007E0F00">
      <w:pPr>
        <w:pStyle w:val="PZTextpsmene"/>
      </w:pPr>
      <w:r w:rsidRPr="007C3BD5">
        <w:t>b)</w:t>
      </w:r>
      <w:r w:rsidRPr="007C3BD5">
        <w:tab/>
        <w:t>přihlášení do uživatelského konta a</w:t>
      </w:r>
    </w:p>
    <w:p w:rsidR="007E0F00" w:rsidRPr="007C3BD5" w:rsidP="007E0F00">
      <w:pPr>
        <w:pStyle w:val="PZTextpsmene"/>
      </w:pPr>
      <w:r w:rsidRPr="007C3BD5">
        <w:t>c)</w:t>
      </w:r>
      <w:r w:rsidRPr="007C3BD5">
        <w:tab/>
        <w:t>vstupu do herního prostoru.</w:t>
      </w:r>
    </w:p>
    <w:p w:rsidR="007E0F00" w:rsidRPr="007C3BD5" w:rsidP="007E0F00">
      <w:pPr>
        <w:pStyle w:val="Paragraf"/>
      </w:pPr>
      <w:r w:rsidRPr="007C3BD5">
        <w:t>§ 17d</w:t>
      </w:r>
    </w:p>
    <w:p w:rsidR="007E0F00" w:rsidRPr="007C3BD5" w:rsidP="007E0F00">
      <w:pPr>
        <w:pStyle w:val="Nadpisparagrafu"/>
      </w:pPr>
      <w:r w:rsidRPr="007C3BD5">
        <w:t>Uživatelské konto</w:t>
      </w:r>
    </w:p>
    <w:p w:rsidR="007E0F00" w:rsidRPr="007C3BD5" w:rsidP="007E0F00">
      <w:pPr>
        <w:pStyle w:val="Textparagrafu"/>
      </w:pPr>
      <w:r w:rsidRPr="007C3BD5">
        <w:t xml:space="preserve"> (1) Uživatelským kontem se pro účely právní úpravy hazardních her rozumí účet registrovaného účastníka hazardní hry vedený provozovatelem</w:t>
      </w:r>
    </w:p>
    <w:p w:rsidR="007E0F00" w:rsidRPr="007C3BD5" w:rsidP="007E0F00">
      <w:pPr>
        <w:pStyle w:val="PZTextpsmene"/>
      </w:pPr>
      <w:r w:rsidRPr="007C3BD5">
        <w:t>a)</w:t>
      </w:r>
      <w:r w:rsidRPr="007C3BD5">
        <w:tab/>
        <w:t>chráněný přístupovými údaji nebo jiným přístupovým prostředkem, které jsou vázány k tomuto účastníkovi hazardní hry,</w:t>
      </w:r>
    </w:p>
    <w:p w:rsidR="007E0F00" w:rsidRPr="007C3BD5" w:rsidP="007E0F00">
      <w:pPr>
        <w:pStyle w:val="PZTextpsmene"/>
      </w:pPr>
      <w:r w:rsidRPr="007C3BD5">
        <w:t>b)</w:t>
      </w:r>
      <w:r w:rsidRPr="007C3BD5">
        <w:tab/>
        <w:t>umožňující účast na hazardní hře, pro kterou je zřízeno,</w:t>
      </w:r>
    </w:p>
    <w:p w:rsidR="007E0F00" w:rsidRPr="007C3BD5" w:rsidP="007E0F00">
      <w:pPr>
        <w:pStyle w:val="PZTextpsmene"/>
      </w:pPr>
      <w:r w:rsidRPr="007C3BD5">
        <w:t>c)</w:t>
      </w:r>
      <w:r w:rsidRPr="007C3BD5">
        <w:tab/>
        <w:t>umožňující vklad a výběr peněžních prostředků souvisejících s účastí na hazardní hře podle písmene b),</w:t>
      </w:r>
    </w:p>
    <w:p w:rsidR="007E0F00" w:rsidRPr="007C3BD5" w:rsidP="007E0F00">
      <w:pPr>
        <w:pStyle w:val="PZTextpsmene"/>
      </w:pPr>
      <w:r w:rsidRPr="007C3BD5">
        <w:t>d)</w:t>
      </w:r>
      <w:r w:rsidRPr="007C3BD5">
        <w:tab/>
        <w:t>obsahující evidenci peněžních a herních prostředků souvisejících s účastí na hazardní hře podle písmene b) a jejich pohybů a</w:t>
      </w:r>
    </w:p>
    <w:p w:rsidR="007E0F00" w:rsidRPr="007C3BD5" w:rsidP="007E0F00">
      <w:pPr>
        <w:pStyle w:val="PZTextpsmene"/>
      </w:pPr>
      <w:r w:rsidRPr="007C3BD5">
        <w:t>e)</w:t>
      </w:r>
      <w:r w:rsidRPr="007C3BD5">
        <w:tab/>
        <w:t>obsahující evidenci nepeněžních výher souvisejících s účastí na hazardní hře podle písmene b).</w:t>
      </w:r>
    </w:p>
    <w:p w:rsidR="007E0F00" w:rsidRPr="007C3BD5" w:rsidP="007E0F00">
      <w:pPr>
        <w:pStyle w:val="Textparagrafu"/>
      </w:pPr>
      <w:r w:rsidRPr="007C3BD5">
        <w:t>(2) Zakazuje se sdílení uživatelského konta mezi více účastníky hazardní hry.</w:t>
      </w:r>
    </w:p>
    <w:p w:rsidR="007E0F00" w:rsidRPr="007C3BD5" w:rsidP="007E0F00">
      <w:pPr>
        <w:pStyle w:val="Textparagrafu"/>
      </w:pPr>
      <w:r w:rsidRPr="007C3BD5">
        <w:t>(3) Provozovatel nesmí založit účastníkovi hazardní hry více uživatelských kont pro jeden druh hazardní hry.</w:t>
      </w:r>
    </w:p>
    <w:p w:rsidR="007E0F00" w:rsidRPr="007C3BD5" w:rsidP="007E0F00">
      <w:pPr>
        <w:pStyle w:val="Textparagrafu"/>
      </w:pPr>
      <w:r w:rsidRPr="007C3BD5">
        <w:t>(4) Provozovatel nesmí umožnit převod evidovaných peněžních nebo hracích prostředků mezi uživatelskými konty různých účastníků hazardní hry.</w:t>
      </w:r>
    </w:p>
    <w:p w:rsidR="007E0F00" w:rsidRPr="007C3BD5" w:rsidP="007E0F00">
      <w:pPr>
        <w:pStyle w:val="Textparagrafu"/>
      </w:pPr>
      <w:r w:rsidRPr="007C3BD5">
        <w:t>(5) Provozovatel nesmí umožnit převod evidovaných peněžních nebo hracích prostředků mezi uživatelským kontem a jiným obdobným kontem pro hazardní hru cizího účastníka hazardní hry.</w:t>
      </w:r>
    </w:p>
    <w:p w:rsidR="007E0F00" w:rsidRPr="007C3BD5" w:rsidP="007E0F00">
      <w:pPr>
        <w:pStyle w:val="Textparagrafu"/>
      </w:pPr>
      <w:r w:rsidRPr="007C3BD5">
        <w:t>(6) Provozovatel nesmí umožnit založení uživatelského konta podle tohoto zákona jinak než osobně nebo jeho prostřednictvím vložit sázku do hazardní hry jinak než osobně.</w:t>
      </w:r>
    </w:p>
    <w:p w:rsidR="007E0F00" w:rsidRPr="007C3BD5" w:rsidP="007E0F00">
      <w:pPr>
        <w:pStyle w:val="Paragraf"/>
      </w:pPr>
      <w:r w:rsidRPr="007C3BD5">
        <w:t>§ 17e</w:t>
      </w:r>
    </w:p>
    <w:p w:rsidR="007E0F00" w:rsidRPr="007C3BD5" w:rsidP="007E0F00">
      <w:pPr>
        <w:pStyle w:val="Nadpisparagrafu"/>
      </w:pPr>
      <w:r w:rsidRPr="007C3BD5">
        <w:t>Financování internetové hry</w:t>
      </w:r>
    </w:p>
    <w:p w:rsidR="007E0F00" w:rsidRPr="007C3BD5" w:rsidP="007E0F00">
      <w:pPr>
        <w:pStyle w:val="Textparagrafu"/>
      </w:pPr>
      <w:r w:rsidRPr="007C3BD5">
        <w:t>(1) Je-li uživatelské konto zřízeno alespoň z části pro internetovou hru, je účastník hazardní hry povinen při registraci uvést také číslo nebo jiný jedinečný identifikátor registrovaného platebního účtu nebo registrovaného platebního prostředku tak, aby ho na základě tohoto čísla nebo tohoto identifikátoru bylo možno identifikovat jako majitele registrovaného platebního účtu nebo držitele registrovaného platebního prostředku.</w:t>
      </w:r>
    </w:p>
    <w:p w:rsidR="007E0F00" w:rsidRPr="007C3BD5" w:rsidP="007E0F00">
      <w:pPr>
        <w:pStyle w:val="Textparagrafu"/>
      </w:pPr>
      <w:r w:rsidRPr="007C3BD5">
        <w:t>(2) Registrovaným platebním účtem může být pouze platební účet, jehož majitelem je daný účastník hazardní hry, který je vedený u osoby, která je oprávněna poskytovat platební služby v členském státě Evropské unie nebo ve státě, který je smluvní stranou Dohody o Evropském hospodářském prostoru.</w:t>
      </w:r>
    </w:p>
    <w:p w:rsidR="007E0F00" w:rsidRPr="007C3BD5" w:rsidP="007E0F00">
      <w:pPr>
        <w:pStyle w:val="Textparagrafu"/>
      </w:pPr>
      <w:r w:rsidRPr="007C3BD5">
        <w:t>(3) Registrovaným platebním prostředkem může být pouze platební prostředek, jehož držitelem je daný účastník hazardní hry, který je vydaný osobou, která je oprávněna poskytovat platební služby v členském státě Evropské unie nebo ve státě, který je smluvní stranou Dohody o Evropském hospodářském prostoru.</w:t>
      </w:r>
    </w:p>
    <w:p w:rsidR="007E0F00" w:rsidRPr="007C3BD5" w:rsidP="007E0F00">
      <w:pPr>
        <w:pStyle w:val="Textparagrafu"/>
      </w:pPr>
      <w:r w:rsidRPr="007C3BD5">
        <w:t xml:space="preserve">(4) Provozovatel nesmí na uživatelské konto zřízené alespoň z části pro internetovou hru přijmout peněžní prostředky z jiného platebního účtu, než je registrovaný platební účet, ani z jiného platebního prostředku, než je registrovaný platební prostředek. </w:t>
      </w:r>
    </w:p>
    <w:p w:rsidR="007E0F00" w:rsidRPr="007C3BD5" w:rsidP="007E0F00">
      <w:pPr>
        <w:pStyle w:val="Textparagrafu"/>
      </w:pPr>
      <w:r w:rsidRPr="007C3BD5">
        <w:t>(5) Provozovatel nesmí z uživatelského konta zřízeného alespoň z části pro internetovou hru převést peněžní prostředky na jiný platební účet, než je registrovaný platební účet, ani na jiný platební prostředek, než je registrovaný platební prostředek.</w:t>
      </w:r>
    </w:p>
    <w:p w:rsidR="007E0F00" w:rsidRPr="007C3BD5" w:rsidP="007E0F00">
      <w:pPr>
        <w:pStyle w:val="Textparagrafu"/>
      </w:pPr>
      <w:r w:rsidRPr="007C3BD5">
        <w:t>(6) Na uživatelské konto zřízené alespoň z části pro internetovou hru mohou být vkládány peněžní prostředky v hotovosti v úhrnné výši nejvýše do 10 000 Kč za 24 hodin. Z uživatelského konta zřízeného alespoň z části pro internetovou hru mohou být vyplaceny peněžní prostředky v hotovosti v úhrnné výši nejvýše do 10 000 Kč za 24 hodin.</w:t>
      </w:r>
    </w:p>
    <w:p w:rsidR="007E0F00" w:rsidRPr="007C3BD5" w:rsidP="007E0F00">
      <w:pPr>
        <w:pStyle w:val="Textparagrafu"/>
        <w:rPr>
          <w:bCs/>
        </w:rPr>
      </w:pPr>
      <w:r w:rsidRPr="007C3BD5">
        <w:t xml:space="preserve">(7) </w:t>
      </w:r>
      <w:r w:rsidRPr="007C3BD5">
        <w:rPr>
          <w:bCs/>
        </w:rPr>
        <w:t>Provozovatel může na uživatelském kontě</w:t>
      </w:r>
      <w:r w:rsidRPr="007C3BD5">
        <w:t xml:space="preserve"> zřízeném alespoň z části pro internetovou hru</w:t>
      </w:r>
      <w:r w:rsidRPr="007C3BD5">
        <w:rPr>
          <w:bCs/>
        </w:rPr>
        <w:t xml:space="preserve"> evidovat peněžní a hrací prostředky odděleně na podúčtech pro internetovou hru a pro hazardní hru neprovozovanou prostřednictvím internetu.</w:t>
      </w:r>
    </w:p>
    <w:p w:rsidR="007E0F00" w:rsidRPr="007C3BD5" w:rsidP="007E0F00">
      <w:pPr>
        <w:pStyle w:val="Textparagrafu"/>
      </w:pPr>
      <w:r w:rsidRPr="007C3BD5">
        <w:t xml:space="preserve">(8) Pokud provozovatel eviduje peněžní a hrací prostředky odděleně podle odstavce 7, použijí se odstavce 1 až 6 pouze na podúčet pro internetovou hru. </w:t>
      </w:r>
    </w:p>
    <w:p w:rsidR="007E0F00" w:rsidRPr="007C3BD5" w:rsidP="007E0F00">
      <w:pPr>
        <w:pStyle w:val="Textparagrafu"/>
      </w:pPr>
      <w:r w:rsidRPr="007C3BD5">
        <w:t xml:space="preserve">(9) Na převod peněžních a hracích prostředků mezi uživatelským kontem jiným než podle odstavce 7 a podúčtem pro </w:t>
      </w:r>
      <w:r w:rsidRPr="007C3BD5">
        <w:rPr>
          <w:bCs/>
        </w:rPr>
        <w:t xml:space="preserve">hazardní hru neprovozovanou prostřednictvím internetu a na převod mezi podúčtem pro internetovou hru a podúčtem pro hazardní hru neprovozovanou prostřednictvím internetu, bez ohledu na to, zda souvisí se stejným uživatelským kontem, </w:t>
      </w:r>
      <w:r w:rsidRPr="007C3BD5">
        <w:t>se odstavec 6 použije obdobně.</w:t>
      </w:r>
    </w:p>
    <w:p w:rsidR="007E0F00" w:rsidRPr="007C3BD5" w:rsidP="007E0F00">
      <w:pPr>
        <w:pStyle w:val="Paragraf"/>
      </w:pPr>
      <w:r w:rsidRPr="007C3BD5">
        <w:t>§ 17f</w:t>
      </w:r>
    </w:p>
    <w:p w:rsidR="007E0F00" w:rsidRPr="007C3BD5" w:rsidP="007E0F00">
      <w:pPr>
        <w:pStyle w:val="Nadpisparagrafu"/>
      </w:pPr>
      <w:r w:rsidRPr="007C3BD5">
        <w:t>Omezení účastníka hazardní hry</w:t>
      </w:r>
    </w:p>
    <w:p w:rsidR="007E0F00" w:rsidRPr="007C3BD5" w:rsidP="007E0F00">
      <w:pPr>
        <w:pStyle w:val="Textparagrafu"/>
      </w:pPr>
      <w:r w:rsidRPr="007C3BD5">
        <w:t>(1) Pokud se účastník hazardní hry nepřihlásí do uživatelského konta svými přístupovými údaji nebo nepoužije jiný přístupový prostředek, jehož je oprávněným držitelem, nesmí mu provozovatel umožnit</w:t>
      </w:r>
    </w:p>
    <w:p w:rsidR="007E0F00" w:rsidRPr="007C3BD5" w:rsidP="007E0F00">
      <w:pPr>
        <w:pStyle w:val="PZTextpsmene"/>
      </w:pPr>
      <w:r w:rsidRPr="007C3BD5">
        <w:t>a)</w:t>
      </w:r>
      <w:r w:rsidRPr="007C3BD5">
        <w:tab/>
        <w:t xml:space="preserve">přihlášení k tomuto uživatelskému kontu, </w:t>
      </w:r>
    </w:p>
    <w:p w:rsidR="007E0F00" w:rsidRPr="007C3BD5" w:rsidP="007E0F00">
      <w:pPr>
        <w:pStyle w:val="PZTextpsmene"/>
      </w:pPr>
      <w:r w:rsidRPr="007C3BD5">
        <w:t>b)</w:t>
      </w:r>
      <w:r w:rsidRPr="007C3BD5">
        <w:tab/>
        <w:t>používání tohoto uživatelského konta a</w:t>
      </w:r>
    </w:p>
    <w:p w:rsidR="007E0F00" w:rsidRPr="007C3BD5" w:rsidP="007E0F00">
      <w:pPr>
        <w:pStyle w:val="PZTextpsmene"/>
      </w:pPr>
      <w:r w:rsidRPr="007C3BD5">
        <w:t>c)</w:t>
      </w:r>
      <w:r w:rsidRPr="007C3BD5">
        <w:tab/>
        <w:t xml:space="preserve">účast na samotné hazardní hře, pro kterou je toto konto zřízeno.  </w:t>
      </w:r>
    </w:p>
    <w:p w:rsidR="007E0F00" w:rsidRPr="007C3BD5" w:rsidP="007E0F00">
      <w:pPr>
        <w:pStyle w:val="Textparagrafu"/>
      </w:pPr>
      <w:r w:rsidRPr="007C3BD5">
        <w:t>(2) Účastník hazardní hry nesmí poskytnout své přístupové údaje k uživatelskému kontu nebo jiný svůj přístupový prostředek k tomuto kontu jiné osobě ani nesmí jiným způsobem umožnit jiné osobě účast na hazardní hře prostřednictvím uživatelského konta.</w:t>
      </w:r>
    </w:p>
    <w:p w:rsidR="007E0F00" w:rsidRPr="007C3BD5" w:rsidP="007E0F00">
      <w:pPr>
        <w:pStyle w:val="Paragraf"/>
      </w:pPr>
      <w:r w:rsidRPr="007C3BD5">
        <w:t>§ 17g</w:t>
      </w:r>
    </w:p>
    <w:p w:rsidR="007E0F00" w:rsidRPr="007C3BD5" w:rsidP="007E0F00">
      <w:pPr>
        <w:pStyle w:val="Nadpisparagrafu"/>
      </w:pPr>
      <w:r w:rsidRPr="007C3BD5">
        <w:t>Záznamní povinnost</w:t>
      </w:r>
    </w:p>
    <w:p w:rsidR="007E0F00" w:rsidRPr="007C3BD5" w:rsidP="007E0F00">
      <w:pPr>
        <w:pStyle w:val="Textparagrafu"/>
      </w:pPr>
      <w:r w:rsidRPr="007C3BD5">
        <w:t>(1) Provozovatel je povinen průběžně evidovat na uživatelském kontě veškeré peněžní a hrací prostředky účastníka hazardní hry související s účastí na hazardní hře, a to alespoň</w:t>
      </w:r>
    </w:p>
    <w:p w:rsidR="007E0F00" w:rsidRPr="007C3BD5" w:rsidP="007E0F00">
      <w:pPr>
        <w:pStyle w:val="PZTextpsmene"/>
      </w:pPr>
      <w:r w:rsidRPr="007C3BD5">
        <w:t>a)</w:t>
      </w:r>
      <w:r w:rsidRPr="007C3BD5">
        <w:tab/>
        <w:t>vklad,</w:t>
      </w:r>
    </w:p>
    <w:p w:rsidR="007E0F00" w:rsidRPr="007C3BD5" w:rsidP="007E0F00">
      <w:pPr>
        <w:pStyle w:val="PZTextpsmene"/>
      </w:pPr>
      <w:r w:rsidRPr="007C3BD5">
        <w:t>b)</w:t>
      </w:r>
      <w:r w:rsidRPr="007C3BD5">
        <w:tab/>
        <w:t>sázku,</w:t>
      </w:r>
    </w:p>
    <w:p w:rsidR="007E0F00" w:rsidRPr="007C3BD5" w:rsidP="007E0F00">
      <w:pPr>
        <w:pStyle w:val="PZTextpsmene"/>
      </w:pPr>
      <w:r w:rsidRPr="007C3BD5">
        <w:t>c)</w:t>
      </w:r>
      <w:r w:rsidRPr="007C3BD5">
        <w:tab/>
        <w:t>výhru,</w:t>
      </w:r>
    </w:p>
    <w:p w:rsidR="007E0F00" w:rsidRPr="007C3BD5" w:rsidP="007E0F00">
      <w:pPr>
        <w:pStyle w:val="PZTextpsmene"/>
      </w:pPr>
      <w:r w:rsidRPr="007C3BD5">
        <w:t>d)</w:t>
      </w:r>
      <w:r w:rsidRPr="007C3BD5">
        <w:tab/>
        <w:t>vložení peněžních prostředků na uživatelské konto,</w:t>
      </w:r>
    </w:p>
    <w:p w:rsidR="007E0F00" w:rsidRPr="007C3BD5" w:rsidP="007E0F00">
      <w:pPr>
        <w:pStyle w:val="PZTextpsmene"/>
      </w:pPr>
      <w:r w:rsidRPr="007C3BD5">
        <w:t>e)</w:t>
      </w:r>
      <w:r w:rsidRPr="007C3BD5">
        <w:tab/>
        <w:t>podání žádosti o vyplacení peněžních prostředků nebo vydání nepeněžní výhry z uživatelského konta,</w:t>
      </w:r>
    </w:p>
    <w:p w:rsidR="007E0F00" w:rsidRPr="007C3BD5" w:rsidP="007E0F00">
      <w:pPr>
        <w:pStyle w:val="PZTextpsmene"/>
      </w:pPr>
      <w:r w:rsidRPr="007C3BD5">
        <w:t>f)</w:t>
      </w:r>
      <w:r w:rsidRPr="007C3BD5">
        <w:tab/>
        <w:t>výplatu peněžních prostředků nebo vydání nepeněžní výhry z uživatelského konta a</w:t>
      </w:r>
    </w:p>
    <w:p w:rsidR="007E0F00" w:rsidRPr="007C3BD5" w:rsidP="007E0F00">
      <w:pPr>
        <w:pStyle w:val="PZTextpsmene"/>
      </w:pPr>
      <w:r w:rsidRPr="007C3BD5">
        <w:t>g)</w:t>
      </w:r>
      <w:r w:rsidRPr="007C3BD5">
        <w:tab/>
        <w:t xml:space="preserve">složení peněžních prostředků vyplácených jako renta do úschovy. </w:t>
      </w:r>
    </w:p>
    <w:p w:rsidR="007E0F00" w:rsidRPr="007C3BD5" w:rsidP="007E0F00">
      <w:pPr>
        <w:pStyle w:val="Textparagrafu"/>
      </w:pPr>
      <w:r w:rsidRPr="007C3BD5">
        <w:t>(2) Provozovatel je povinen evidovat na uživatelském kontě pohyby vztahující se k peněžním nebo hracím prostředkům evidovaným na uživatelském kontě a úkony provedené při zrušení uživatelského konta.</w:t>
      </w:r>
    </w:p>
    <w:p w:rsidR="007E0F00" w:rsidRPr="007C3BD5" w:rsidP="007E0F00">
      <w:pPr>
        <w:pStyle w:val="Textparagrafu"/>
      </w:pPr>
      <w:r w:rsidRPr="007C3BD5">
        <w:t>(3) Provozovatel je povinen evidovat peněžní a hrací prostředky na uživatelském kontě odděleně od peněžních prostředků ostatních účastníků hazardní hry a provozovatele. V případě internetové hry je také povinen je evidovat odděleně od peněžních prostředků cizího účastníka hazardní hry.</w:t>
      </w:r>
    </w:p>
    <w:p w:rsidR="007E0F00" w:rsidRPr="007C3BD5" w:rsidP="007E0F00">
      <w:pPr>
        <w:pStyle w:val="Textparagrafu"/>
      </w:pPr>
      <w:r w:rsidRPr="007C3BD5">
        <w:t>(4) Provozovatel je povinen uchovávat údaje evidované na uživatelském kontě až do uplynutí doby 3 let ode dne zrušení uživatelského konta.</w:t>
      </w:r>
    </w:p>
    <w:p w:rsidR="007E0F00" w:rsidRPr="007C3BD5" w:rsidP="007E0F00">
      <w:pPr>
        <w:pStyle w:val="Paragraf"/>
      </w:pPr>
      <w:r w:rsidRPr="007C3BD5">
        <w:t>§ 17h</w:t>
      </w:r>
    </w:p>
    <w:p w:rsidR="007E0F00" w:rsidRPr="007C3BD5" w:rsidP="007E0F00">
      <w:pPr>
        <w:pStyle w:val="Nadpisparagrafu"/>
      </w:pPr>
      <w:r w:rsidRPr="007C3BD5">
        <w:t>Informační povinnost</w:t>
      </w:r>
    </w:p>
    <w:p w:rsidR="007E0F00" w:rsidRPr="007C3BD5" w:rsidP="007E0F00">
      <w:pPr>
        <w:pStyle w:val="Textparagrafu"/>
      </w:pPr>
      <w:r w:rsidRPr="007C3BD5">
        <w:t>Provozovatel je povinen účastníku hazardní hry poskytnout výpis z údajů evidovaných na uživatelském kontě, a to na jeho žádost doručenou provozovateli nejpozději do 3 let ode dne zrušení uživatelského konta. Výpis z údajů evidovaných na uživatelském kontě musí provozovatel poskytnout bez zbytečného odkladu, nejpozději však do 30 dnů ode dne, kdy mu byla žádost o jeho poskytnutí doručena.</w:t>
      </w:r>
    </w:p>
    <w:p w:rsidR="007E0F00" w:rsidRPr="007C3BD5" w:rsidP="007E0F00">
      <w:pPr>
        <w:pStyle w:val="Paragraf"/>
      </w:pPr>
      <w:r w:rsidRPr="007C3BD5">
        <w:t>§ 17i</w:t>
      </w:r>
    </w:p>
    <w:p w:rsidR="007E0F00" w:rsidRPr="007C3BD5" w:rsidP="007E0F00">
      <w:pPr>
        <w:pStyle w:val="Nadpisparagrafu"/>
      </w:pPr>
      <w:r w:rsidRPr="007C3BD5">
        <w:t>Výplata peněžních prostředků z uživatelského konta</w:t>
      </w:r>
    </w:p>
    <w:p w:rsidR="007E0F00" w:rsidRPr="007C3BD5" w:rsidP="007E0F00">
      <w:pPr>
        <w:pStyle w:val="Textparagrafu"/>
      </w:pPr>
      <w:r w:rsidRPr="007C3BD5">
        <w:t>(1) Provozovatel je povinen na žádost účastníka hazardní hry bezodkladně a bezúplatně vyplatit peněžní prostředky z uživatelského konta, alespoň na místě, kde přijímá vklady peněžních prostředků na uživatelské konto. Účastník hazardní hry je povinen poskytnout provozovateli nezbytně nutnou součinnost při výplatě peněžních prostředků.</w:t>
      </w:r>
    </w:p>
    <w:p w:rsidR="007E0F00" w:rsidRPr="007C3BD5" w:rsidP="007E0F00">
      <w:pPr>
        <w:pStyle w:val="Textparagrafu"/>
      </w:pPr>
      <w:r w:rsidRPr="007C3BD5">
        <w:t>(2) Pokud peněžní prostředky nelze z omluvitelného důvodu vyplatit bezodkladně, je provozovatel povinen současně vystavit účastníku hazardní hry potvrzení o uplatnění nároku na výplatu peněžních prostředků z uživatelského konta, ve kterém uvede den obdržení žádosti podle odstavce 1. Provozovatel je v takovém případě povinen peněžní prostředky vyplatit do 60 dnů ode dne, kdy žádost obdržel. Nevyplacené peněžní prostředky provozovatel eviduje na uživatelském kontě do okamžiku jejich vyplacení nebo zrušení uživatelského konta.</w:t>
      </w:r>
    </w:p>
    <w:p w:rsidR="007E0F00" w:rsidRPr="007C3BD5" w:rsidP="007E0F00">
      <w:pPr>
        <w:pStyle w:val="Textparagrafu"/>
      </w:pPr>
      <w:r w:rsidRPr="007C3BD5">
        <w:t>(3) Provozovatel nesmí podmínit výplatu peněžních prostředků z uživatelského konta předložením potvrzení o uplatnění nároku na výplatu peněžních prostředků z uživatelského konta.</w:t>
      </w:r>
    </w:p>
    <w:p w:rsidR="007E0F00" w:rsidRPr="007C3BD5" w:rsidP="007E0F00">
      <w:pPr>
        <w:pStyle w:val="Textparagrafu"/>
      </w:pPr>
      <w:r w:rsidRPr="007C3BD5">
        <w:t>(4) Provozovatel nesmí účastníkovi hazardní hry stanovit pro výplatu peněžních prostředků z uživatelského konta přísnější podmínky než pro vložení peněžních prostředků na uživatelské konto.</w:t>
      </w:r>
    </w:p>
    <w:p w:rsidR="007E0F00" w:rsidRPr="007C3BD5" w:rsidP="007E0F00">
      <w:pPr>
        <w:pStyle w:val="Textparagrafu"/>
      </w:pPr>
      <w:r w:rsidRPr="007C3BD5">
        <w:t>(5) Provozovatel nesmí podmínit výplatu peněžních prostředků z uživatelského konta výší zůstatku na uživatelském kontě nebo nejnižší částkou, kterou lze z uživatelského konta vybrat.</w:t>
      </w:r>
      <w:r w:rsidRPr="007C3BD5">
        <w:t xml:space="preserve"> </w:t>
      </w:r>
    </w:p>
    <w:p w:rsidR="007E0F00" w:rsidRPr="007C3BD5" w:rsidP="007E0F00">
      <w:pPr>
        <w:pStyle w:val="Textparagrafu"/>
      </w:pPr>
      <w:r w:rsidRPr="007C3BD5">
        <w:t xml:space="preserve">(6) Na peněžní prostředky vyplácené jako renta se odstavce 1 až 5 nepoužijí. </w:t>
      </w:r>
    </w:p>
    <w:p w:rsidR="007E0F00" w:rsidRPr="007C3BD5" w:rsidP="007E0F00">
      <w:pPr>
        <w:pStyle w:val="Paragraf"/>
      </w:pPr>
      <w:r w:rsidRPr="007C3BD5">
        <w:t>§ 17j</w:t>
      </w:r>
    </w:p>
    <w:p w:rsidR="007E0F00" w:rsidRPr="007C3BD5" w:rsidP="007E0F00">
      <w:pPr>
        <w:pStyle w:val="Paragraf"/>
      </w:pPr>
      <w:r w:rsidRPr="007C3BD5">
        <w:rPr>
          <w:b/>
          <w:bCs/>
        </w:rPr>
        <w:t xml:space="preserve">Výplata z uživatelského konta ve zvláštních případech </w:t>
      </w:r>
    </w:p>
    <w:p w:rsidR="007E0F00" w:rsidRPr="007C3BD5" w:rsidP="007E0F00">
      <w:pPr>
        <w:pStyle w:val="Textparagrafu"/>
      </w:pPr>
      <w:r w:rsidRPr="007C3BD5">
        <w:t>(1) Provozovatel loterie nebo kursové sázky může v herním plánu s ohledem na výši vyplácených peněžních prostředků přiměřeně omezit okruh míst, na kterých lze vyplatit peněžní prostředky z uživatelského konta.</w:t>
      </w:r>
    </w:p>
    <w:p w:rsidR="007E0F00" w:rsidRPr="007C3BD5" w:rsidP="007E0F00">
      <w:pPr>
        <w:pStyle w:val="Textparagrafu"/>
      </w:pPr>
      <w:r w:rsidRPr="007C3BD5">
        <w:t xml:space="preserve">(2) Na nepeněžní výhru se § 17i použije obdobně. Výhru je možné vyplatit také prostřednictvím poukázky na danou hmotnou věc nebo službu. V potvrzení o uplatnění nároku </w:t>
      </w:r>
      <w:r w:rsidRPr="007C3BD5">
        <w:t>podle § 17i odst. 2 provozovatel uvede také dostatečně určitý popis předmětu výhry a jeho hodnotu.</w:t>
      </w:r>
    </w:p>
    <w:p w:rsidR="007E0F00" w:rsidRPr="007C3BD5" w:rsidP="007E0F00">
      <w:pPr>
        <w:pStyle w:val="Paragraf"/>
      </w:pPr>
      <w:r w:rsidRPr="007C3BD5">
        <w:t>§ 17k</w:t>
      </w:r>
    </w:p>
    <w:p w:rsidR="007E0F00" w:rsidRPr="007C3BD5" w:rsidP="007E0F00">
      <w:pPr>
        <w:pStyle w:val="Nadpisparagrafu"/>
      </w:pPr>
      <w:r w:rsidRPr="007C3BD5">
        <w:t xml:space="preserve">Zákaz zpoplatnění nečinnosti účastníka hazardní hry </w:t>
      </w:r>
    </w:p>
    <w:p w:rsidR="007E0F00" w:rsidRPr="007C3BD5" w:rsidP="007E0F00">
      <w:pPr>
        <w:pStyle w:val="Textparagrafu"/>
      </w:pPr>
      <w:r w:rsidRPr="007C3BD5">
        <w:t>Zakazuje se zpoplatnit nečinnost účastníka hazardní hry. K odlišnému ujednání se nepřihlíží.</w:t>
      </w:r>
    </w:p>
    <w:p w:rsidR="007E0F00" w:rsidRPr="007C3BD5" w:rsidP="007E0F00">
      <w:pPr>
        <w:pStyle w:val="Paragraf"/>
      </w:pPr>
      <w:r w:rsidRPr="007C3BD5">
        <w:t>§ 17l</w:t>
      </w:r>
    </w:p>
    <w:p w:rsidR="007E0F00" w:rsidRPr="007C3BD5" w:rsidP="007E0F00">
      <w:pPr>
        <w:pStyle w:val="Nadpisparagrafu"/>
      </w:pPr>
      <w:r w:rsidRPr="007C3BD5">
        <w:t>Zrušení uživatelského konta</w:t>
      </w:r>
    </w:p>
    <w:p w:rsidR="007E0F00" w:rsidRPr="007C3BD5" w:rsidP="007E0F00">
      <w:pPr>
        <w:pStyle w:val="Textparagrafu"/>
      </w:pPr>
      <w:r w:rsidRPr="007C3BD5">
        <w:t>(1) Provozovatel je povinen zrušit uživatelské konto, pokud</w:t>
      </w:r>
    </w:p>
    <w:p w:rsidR="007E0F00" w:rsidRPr="007C3BD5" w:rsidP="007E0F00">
      <w:pPr>
        <w:pStyle w:val="PZTextpsmene"/>
      </w:pPr>
      <w:r w:rsidRPr="007C3BD5">
        <w:t>a)</w:t>
      </w:r>
      <w:r w:rsidRPr="007C3BD5">
        <w:tab/>
        <w:t>zjistí, že účastník hazardní hry v souvislosti s účastí na hazardní hře prostřednictvím tohoto uživatelského konta závažně porušil povinnost podle tohoto zákona,</w:t>
      </w:r>
    </w:p>
    <w:p w:rsidR="007E0F00" w:rsidRPr="007C3BD5" w:rsidP="007E0F00">
      <w:pPr>
        <w:pStyle w:val="PZTextpsmene"/>
      </w:pPr>
      <w:r w:rsidRPr="007C3BD5">
        <w:t>b)</w:t>
      </w:r>
      <w:r w:rsidRPr="007C3BD5">
        <w:tab/>
        <w:t>se účastník hazardní hry k tomuto uživatelskému kontu nepřihlásí po dobu 24 měsíců, nebo</w:t>
      </w:r>
    </w:p>
    <w:p w:rsidR="007E0F00" w:rsidRPr="007C3BD5" w:rsidP="007E0F00">
      <w:pPr>
        <w:pStyle w:val="PZTextpsmene"/>
      </w:pPr>
      <w:r w:rsidRPr="007C3BD5">
        <w:t>c)</w:t>
      </w:r>
      <w:r w:rsidRPr="007C3BD5">
        <w:tab/>
        <w:t>všechna základní povolení pro druhy hazardní hry, ke kterým se váže uživatelské konto, zaniknou nebo jsou zrušena a bezprostředně na ně nenavazuje jiné základní povolení pro alespoň jeden druh hazardní hry, ke kterému se váže uživatelské konto.</w:t>
      </w:r>
    </w:p>
    <w:p w:rsidR="007E0F00" w:rsidRPr="007C3BD5" w:rsidP="007E0F00">
      <w:pPr>
        <w:pStyle w:val="Textparagrafu"/>
      </w:pPr>
      <w:r w:rsidRPr="007C3BD5">
        <w:t>(2) Provozovatel může z vlastního podnětu zrušit uživatelské konto pouze z důvodu</w:t>
      </w:r>
    </w:p>
    <w:p w:rsidR="007E0F00" w:rsidRPr="007C3BD5" w:rsidP="007E0F00">
      <w:pPr>
        <w:pStyle w:val="PZTextpsmene"/>
      </w:pPr>
      <w:r w:rsidRPr="007C3BD5">
        <w:t>a)</w:t>
      </w:r>
      <w:r w:rsidRPr="007C3BD5">
        <w:tab/>
        <w:t>ochrany účastníka hazardní hry, pokud by pokračování v účasti na hazardní hře mohlo závažným způsobem ohrozit život nebo zdraví účastníka hazardní hry,</w:t>
      </w:r>
    </w:p>
    <w:p w:rsidR="007E0F00" w:rsidRPr="007C3BD5" w:rsidP="007E0F00">
      <w:pPr>
        <w:pStyle w:val="PZTextpsmene"/>
      </w:pPr>
      <w:r w:rsidRPr="007C3BD5">
        <w:t>b)</w:t>
      </w:r>
      <w:r w:rsidRPr="007C3BD5">
        <w:tab/>
        <w:t>ukončení obchodního vztahu podle zákona o některých opatřeních proti legalizaci výnosů z trestné činnosti a financování terorismu, nebo</w:t>
      </w:r>
    </w:p>
    <w:p w:rsidR="007E0F00" w:rsidRPr="007C3BD5" w:rsidP="007E0F00">
      <w:pPr>
        <w:pStyle w:val="PZTextpsmene"/>
      </w:pPr>
      <w:r w:rsidRPr="007C3BD5">
        <w:t>c)</w:t>
      </w:r>
      <w:r w:rsidRPr="007C3BD5">
        <w:tab/>
        <w:t xml:space="preserve">jednání účastníka hazardní hry v rozporu s dobrými mravy nebo veřejným pořádkem. </w:t>
      </w:r>
    </w:p>
    <w:p w:rsidR="007E0F00" w:rsidRPr="007C3BD5" w:rsidP="007E0F00">
      <w:pPr>
        <w:pStyle w:val="Textparagrafu"/>
      </w:pPr>
      <w:r w:rsidRPr="007C3BD5">
        <w:t xml:space="preserve">(3) Provozovatel nezruší uživatelské konto podle odstavce 1 písm. b), pokud </w:t>
      </w:r>
    </w:p>
    <w:p w:rsidR="007E0F00" w:rsidRPr="007C3BD5" w:rsidP="007E0F00">
      <w:pPr>
        <w:pStyle w:val="PZTextpsmene"/>
      </w:pPr>
      <w:r w:rsidRPr="007C3BD5">
        <w:t>a)</w:t>
      </w:r>
      <w:r w:rsidRPr="007C3BD5">
        <w:tab/>
        <w:t>účastník hazardní hry prostřednictvím tohoto uživatelského konta vložil sázku do hazardní hry, která není vyhodnocena, nebo</w:t>
      </w:r>
    </w:p>
    <w:p w:rsidR="007E0F00" w:rsidRPr="007C3BD5" w:rsidP="007E0F00">
      <w:pPr>
        <w:pStyle w:val="PZTextpsmene"/>
      </w:pPr>
      <w:r w:rsidRPr="007C3BD5">
        <w:t>b)</w:t>
      </w:r>
      <w:r w:rsidRPr="007C3BD5">
        <w:tab/>
        <w:t>neuplynulo 30 dnů ode dne posledního vyhodnocení vložené sázky.</w:t>
      </w:r>
    </w:p>
    <w:p w:rsidR="007E0F00" w:rsidRPr="007C3BD5" w:rsidP="007E0F00">
      <w:pPr>
        <w:pStyle w:val="Paragraf"/>
      </w:pPr>
      <w:r w:rsidRPr="007C3BD5">
        <w:t>§ 17m</w:t>
      </w:r>
    </w:p>
    <w:p w:rsidR="007E0F00" w:rsidRPr="007C3BD5" w:rsidP="007E0F00">
      <w:pPr>
        <w:pStyle w:val="Nadpisparagrafu"/>
      </w:pPr>
      <w:r w:rsidRPr="007C3BD5">
        <w:t>Zrušení uživatelského konta na žádost</w:t>
      </w:r>
    </w:p>
    <w:p w:rsidR="007E0F00" w:rsidRPr="007C3BD5" w:rsidP="007E0F00">
      <w:pPr>
        <w:pStyle w:val="Textparagrafu"/>
      </w:pPr>
      <w:r w:rsidRPr="007C3BD5">
        <w:t>(1) Provozovatel je povinen zrušit uživatelské konto účastníka hazardní hry, pokud jej o to účastník hazardní hry požádá. Do dne zrušení uživatelského konta může účastník hazardní hry vzít žádost o zrušení uživatelského konta zpět. Provozovatel může v takovém případě požadovat úhradu prokazatelně a účelně vynaložených hotových výdajů spojených se zrušením konta.</w:t>
      </w:r>
    </w:p>
    <w:p w:rsidR="007E0F00" w:rsidRPr="007C3BD5" w:rsidP="007E0F00">
      <w:pPr>
        <w:pStyle w:val="Textparagrafu"/>
      </w:pPr>
      <w:r w:rsidRPr="007C3BD5">
        <w:t>(2) Provozovatel je povinen účastníkovi hazardní hry vydat písemné potvrzení o přijetí žádosti o zrušení uživatelského konta, ve kterém uvede</w:t>
      </w:r>
    </w:p>
    <w:p w:rsidR="007E0F00" w:rsidRPr="007C3BD5" w:rsidP="007E0F00">
      <w:pPr>
        <w:pStyle w:val="Textpsmene"/>
        <w:ind w:left="425" w:hanging="425"/>
      </w:pPr>
      <w:r w:rsidRPr="007C3BD5">
        <w:t>a)</w:t>
      </w:r>
      <w:r w:rsidRPr="007C3BD5">
        <w:tab/>
        <w:t>datum obdržení žádosti,</w:t>
      </w:r>
    </w:p>
    <w:p w:rsidR="007E0F00" w:rsidRPr="007C3BD5" w:rsidP="007E0F00">
      <w:pPr>
        <w:pStyle w:val="Textpsmene"/>
        <w:ind w:left="425" w:hanging="425"/>
      </w:pPr>
      <w:r w:rsidRPr="007C3BD5">
        <w:t>b)</w:t>
      </w:r>
      <w:r w:rsidRPr="007C3BD5">
        <w:tab/>
        <w:t>označení uživatelského konta,</w:t>
      </w:r>
    </w:p>
    <w:p w:rsidR="007E0F00" w:rsidRPr="007C3BD5" w:rsidP="007E0F00">
      <w:pPr>
        <w:pStyle w:val="Textpsmene"/>
        <w:ind w:left="425" w:hanging="425"/>
      </w:pPr>
      <w:r w:rsidRPr="007C3BD5">
        <w:t>c)</w:t>
      </w:r>
      <w:r w:rsidRPr="007C3BD5">
        <w:tab/>
        <w:t>identifikační údaje účastníka hazardní hry,</w:t>
      </w:r>
    </w:p>
    <w:p w:rsidR="007E0F00" w:rsidRPr="007C3BD5" w:rsidP="007E0F00">
      <w:pPr>
        <w:pStyle w:val="Textpsmene"/>
        <w:ind w:left="425" w:hanging="425"/>
      </w:pPr>
      <w:r w:rsidRPr="007C3BD5">
        <w:t>d)</w:t>
      </w:r>
      <w:r w:rsidRPr="007C3BD5">
        <w:tab/>
        <w:t>identifikační údaje provozovatele,</w:t>
      </w:r>
    </w:p>
    <w:p w:rsidR="007E0F00" w:rsidRPr="007C3BD5" w:rsidP="007E0F00">
      <w:pPr>
        <w:pStyle w:val="Textpsmene"/>
        <w:ind w:left="425" w:hanging="425"/>
      </w:pPr>
      <w:r w:rsidRPr="007C3BD5">
        <w:t>e)</w:t>
      </w:r>
      <w:r w:rsidRPr="007C3BD5">
        <w:tab/>
        <w:t>oprávněnou osobu, která potvrzení vydala, a její podpis,</w:t>
      </w:r>
    </w:p>
    <w:p w:rsidR="007E0F00" w:rsidRPr="007C3BD5" w:rsidP="007E0F00">
      <w:pPr>
        <w:pStyle w:val="Textpsmene"/>
        <w:ind w:left="425" w:hanging="425"/>
      </w:pPr>
      <w:r w:rsidRPr="007C3BD5">
        <w:t>f)</w:t>
      </w:r>
      <w:r w:rsidRPr="007C3BD5">
        <w:tab/>
        <w:t>označení místa, kde je žádost o zrušení uživatelského konta podána, pokud je žádost učiněna osobně.</w:t>
      </w:r>
    </w:p>
    <w:p w:rsidR="007E0F00" w:rsidRPr="007C3BD5" w:rsidP="007E0F00">
      <w:pPr>
        <w:pStyle w:val="Textparagrafu"/>
      </w:pPr>
      <w:r w:rsidRPr="007C3BD5">
        <w:t>(3) Je-li žádost o zrušení uživatelského konta podána s využitím prostředků komunikace na dálku, je provozovatel povinen potvrzení podle odstavce 2 zaslat účastníkovi hazardní hry prokazatelným způsobem s využitím platných kontaktních údajů.</w:t>
      </w:r>
    </w:p>
    <w:p w:rsidR="007E0F00" w:rsidRPr="007C3BD5" w:rsidP="007E0F00">
      <w:pPr>
        <w:pStyle w:val="Textparagrafu"/>
      </w:pPr>
      <w:r w:rsidRPr="007C3BD5">
        <w:t>(4) Provozovatel je povinen přijímat žádosti o zrušení uživatelského konta učiněné</w:t>
      </w:r>
    </w:p>
    <w:p w:rsidR="007E0F00" w:rsidRPr="007C3BD5" w:rsidP="007E0F00">
      <w:pPr>
        <w:pStyle w:val="Textpsmene"/>
        <w:ind w:left="425" w:hanging="425"/>
      </w:pPr>
      <w:r w:rsidRPr="007C3BD5">
        <w:t>a)</w:t>
      </w:r>
      <w:r w:rsidRPr="007C3BD5">
        <w:tab/>
        <w:t>na jakémkoliv místě, kde provádí registraci k dané hazardní hře,</w:t>
      </w:r>
    </w:p>
    <w:p w:rsidR="007E0F00" w:rsidRPr="007C3BD5" w:rsidP="007E0F00">
      <w:pPr>
        <w:pStyle w:val="Textpsmene"/>
        <w:ind w:left="425" w:hanging="425"/>
      </w:pPr>
      <w:r w:rsidRPr="007C3BD5">
        <w:t>b)</w:t>
      </w:r>
      <w:r w:rsidRPr="007C3BD5">
        <w:tab/>
        <w:t>prostřednictvím poskytovatele poštovních služeb,</w:t>
      </w:r>
    </w:p>
    <w:p w:rsidR="007E0F00" w:rsidRPr="007C3BD5" w:rsidP="007E0F00">
      <w:pPr>
        <w:pStyle w:val="Textpsmene"/>
        <w:ind w:left="425" w:hanging="425"/>
      </w:pPr>
      <w:r w:rsidRPr="007C3BD5">
        <w:t>c)</w:t>
      </w:r>
      <w:r w:rsidRPr="007C3BD5">
        <w:tab/>
        <w:t>prostřednictvím uživatelského konta účastníka hazardní hry v případě uživatelského konta pro internetovou hru,</w:t>
      </w:r>
    </w:p>
    <w:p w:rsidR="007E0F00" w:rsidRPr="007C3BD5" w:rsidP="007E0F00">
      <w:pPr>
        <w:pStyle w:val="Textpsmene"/>
        <w:ind w:left="425" w:hanging="425"/>
      </w:pPr>
      <w:r w:rsidRPr="007C3BD5">
        <w:t>d)</w:t>
      </w:r>
      <w:r w:rsidRPr="007C3BD5">
        <w:tab/>
        <w:t>jiným způsobem umožňujícím dálkový přístup než podle písmene b) a c) a </w:t>
      </w:r>
    </w:p>
    <w:p w:rsidR="007E0F00" w:rsidRPr="007C3BD5" w:rsidP="007E0F00">
      <w:pPr>
        <w:pStyle w:val="Textpsmene"/>
        <w:ind w:left="425" w:hanging="425"/>
      </w:pPr>
      <w:r w:rsidRPr="007C3BD5">
        <w:t>e)</w:t>
      </w:r>
      <w:r w:rsidRPr="007C3BD5">
        <w:tab/>
        <w:t>případně na jiném místě nebo jiným způsobem, než podle písmene a) až d).</w:t>
      </w:r>
    </w:p>
    <w:p w:rsidR="007E0F00" w:rsidRPr="007C3BD5" w:rsidP="007E0F00">
      <w:pPr>
        <w:pStyle w:val="Textparagrafu"/>
      </w:pPr>
      <w:r w:rsidRPr="007C3BD5">
        <w:t>(5) Provozovatel je povinen určit způsob a zveřejnit adresy, na kterých přijímá žádost o zrušení uživatelského konta podle odstavce 4 písm. b) a d). Provozovatel může určit místo a způsob podání žádosti o zrušení uživatelského konta podle odstavce 4 písm. e). V takovém případě je povinen je zveřejnit spolu s uvedením postupu, jak žádost podat.</w:t>
      </w:r>
    </w:p>
    <w:p w:rsidR="007E0F00" w:rsidRPr="007C3BD5" w:rsidP="007E0F00">
      <w:pPr>
        <w:pStyle w:val="Textparagrafu"/>
      </w:pPr>
      <w:r w:rsidRPr="007C3BD5">
        <w:t>(6) Provozovatel nesmí podmínit zrušení uživatelského konta nepřiměřenou podmínkou.</w:t>
      </w:r>
    </w:p>
    <w:p w:rsidR="007E0F00" w:rsidRPr="007C3BD5" w:rsidP="007E0F00">
      <w:pPr>
        <w:pStyle w:val="Paragraf"/>
      </w:pPr>
      <w:r w:rsidRPr="007C3BD5">
        <w:t>§ 17n</w:t>
      </w:r>
    </w:p>
    <w:p w:rsidR="007E0F00" w:rsidRPr="007C3BD5" w:rsidP="007E0F00">
      <w:pPr>
        <w:pStyle w:val="Nadpisparagrafu"/>
      </w:pPr>
      <w:r w:rsidRPr="007C3BD5">
        <w:t>Zrušení uživatelského konta v případě úmrtí</w:t>
      </w:r>
    </w:p>
    <w:p w:rsidR="007E0F00" w:rsidRPr="007C3BD5" w:rsidP="007E0F00">
      <w:pPr>
        <w:pStyle w:val="Textparagrafu"/>
      </w:pPr>
      <w:r w:rsidRPr="007C3BD5">
        <w:t>(1) Provozovatel je povinen zrušit uživatelské konto bezodkladně poté, co se dozví o úmrtí účastníka hazardní hry.</w:t>
      </w:r>
    </w:p>
    <w:p w:rsidR="007E0F00" w:rsidRPr="007C3BD5" w:rsidP="007E0F00">
      <w:pPr>
        <w:pStyle w:val="Textparagrafu"/>
      </w:pPr>
      <w:r w:rsidRPr="007C3BD5">
        <w:t>(2) Osoba spravující pozůstalost, dědic pohledávky ze smlouvy o hazardní hře nebo odkazovník, který nabyl takovou pohledávku, jsou povinni informovat provozovatele o úmrtí účastníka hazardní hry.</w:t>
      </w:r>
    </w:p>
    <w:p w:rsidR="007E0F00" w:rsidRPr="007C3BD5" w:rsidP="007E0F00">
      <w:pPr>
        <w:pStyle w:val="Textparagrafu"/>
      </w:pPr>
      <w:r w:rsidRPr="007C3BD5">
        <w:t>(3) Hra hazardní hry, do které je vložena sázka do dne úmrtí účastníka hazardní hry, se vyhodnotí, jako by byl účastník hazardní hry živ.</w:t>
      </w:r>
    </w:p>
    <w:p w:rsidR="007E0F00" w:rsidRPr="007C3BD5" w:rsidP="007E0F00">
      <w:pPr>
        <w:pStyle w:val="Textparagrafu"/>
      </w:pPr>
      <w:r w:rsidRPr="007C3BD5">
        <w:t>(4) Hra hazardní hry, do které je vložena sázka po dni úmrtí účastníka hazardní hry, se nevyhodnocuje.</w:t>
      </w:r>
    </w:p>
    <w:p w:rsidR="007E0F00" w:rsidRPr="007C3BD5" w:rsidP="007E0F00">
      <w:pPr>
        <w:pStyle w:val="Paragraf"/>
      </w:pPr>
      <w:r w:rsidRPr="007C3BD5">
        <w:t>§ 17o</w:t>
      </w:r>
    </w:p>
    <w:p w:rsidR="007E0F00" w:rsidRPr="007C3BD5" w:rsidP="007E0F00">
      <w:pPr>
        <w:pStyle w:val="Nadpisparagrafu"/>
      </w:pPr>
      <w:r w:rsidRPr="007C3BD5">
        <w:t>Námitka proti zrušení uživatelského konta</w:t>
      </w:r>
    </w:p>
    <w:p w:rsidR="007E0F00" w:rsidRPr="007C3BD5" w:rsidP="007E0F00">
      <w:pPr>
        <w:pStyle w:val="Textparagrafu"/>
      </w:pPr>
      <w:r w:rsidRPr="007C3BD5">
        <w:t>(1) Má-li účastník hazardní hry pochybnosti o správnosti zrušení uživatelského konta, může proti tomu u provozovatele uplatnit písemnou námitku do 15 dnů ode dne, kdy od provozovatele obdrží informaci o zrušení uživatelského konta.</w:t>
      </w:r>
    </w:p>
    <w:p w:rsidR="007E0F00" w:rsidRPr="007C3BD5" w:rsidP="007E0F00">
      <w:pPr>
        <w:pStyle w:val="Textparagrafu"/>
      </w:pPr>
      <w:r w:rsidRPr="007C3BD5">
        <w:t>(2) V námitce uvede účastník hazardní hry důvody svých pochybností.</w:t>
      </w:r>
    </w:p>
    <w:p w:rsidR="007E0F00" w:rsidRPr="007C3BD5" w:rsidP="007E0F00">
      <w:pPr>
        <w:pStyle w:val="Textparagrafu"/>
      </w:pPr>
      <w:r w:rsidRPr="007C3BD5">
        <w:t>(3) Provozovatel je povinen bez zbytečného odkladu potvrdit přijetí námitky a podat účastníkovi hazardní hry písemné vysvětlení do 30 dnů ode dne, kdy námitku obdržel.</w:t>
      </w:r>
    </w:p>
    <w:p w:rsidR="007E0F00" w:rsidRPr="007C3BD5" w:rsidP="007E0F00">
      <w:pPr>
        <w:pStyle w:val="Textparagrafu"/>
      </w:pPr>
      <w:r w:rsidRPr="007C3BD5">
        <w:t>(4) Je-li námitka důvodná, provozovatel uživatelské konto nezruší.</w:t>
      </w:r>
    </w:p>
    <w:p w:rsidR="007E0F00" w:rsidRPr="007C3BD5" w:rsidP="007E0F00">
      <w:pPr>
        <w:pStyle w:val="Paragraf"/>
      </w:pPr>
      <w:r w:rsidRPr="007C3BD5">
        <w:t>§ 17p</w:t>
      </w:r>
    </w:p>
    <w:p w:rsidR="007E0F00" w:rsidRPr="007C3BD5" w:rsidP="007E0F00">
      <w:pPr>
        <w:pStyle w:val="Nadpisparagrafu"/>
      </w:pPr>
      <w:r w:rsidRPr="007C3BD5">
        <w:t>Společná ustanovení pro zrušení uživatelského konta</w:t>
      </w:r>
    </w:p>
    <w:p w:rsidR="007E0F00" w:rsidRPr="007C3BD5" w:rsidP="007E0F00">
      <w:pPr>
        <w:pStyle w:val="Textparagrafu"/>
      </w:pPr>
      <w:r w:rsidRPr="007C3BD5">
        <w:t>(1) Provozovatel je povinen zrušit uživatelské konto bezúplatně.</w:t>
      </w:r>
    </w:p>
    <w:p w:rsidR="007E0F00" w:rsidRPr="007C3BD5" w:rsidP="007E0F00">
      <w:pPr>
        <w:pStyle w:val="Textparagrafu"/>
      </w:pPr>
      <w:r w:rsidRPr="007C3BD5">
        <w:t>(2) Při zrušení uživatelského konta je provozovatel povinen</w:t>
      </w:r>
    </w:p>
    <w:p w:rsidR="007E0F00" w:rsidRPr="007C3BD5" w:rsidP="007E0F00">
      <w:pPr>
        <w:pStyle w:val="PZTextpsmene"/>
      </w:pPr>
      <w:r w:rsidRPr="007C3BD5">
        <w:t>a)</w:t>
      </w:r>
      <w:r w:rsidRPr="007C3BD5">
        <w:tab/>
        <w:t xml:space="preserve">bezodkladně zamezit danému účastníkovi hazardní hry vložení </w:t>
      </w:r>
    </w:p>
    <w:p w:rsidR="007E0F00" w:rsidRPr="007C3BD5" w:rsidP="007E0F00">
      <w:pPr>
        <w:pStyle w:val="PZTextbodu"/>
      </w:pPr>
      <w:r w:rsidRPr="007C3BD5">
        <w:t>1.</w:t>
      </w:r>
      <w:r w:rsidRPr="007C3BD5">
        <w:tab/>
        <w:t>sázky do hazardní hry, pro kterou je uživatelské konto zřízeno a</w:t>
      </w:r>
    </w:p>
    <w:p w:rsidR="007E0F00" w:rsidRPr="007C3BD5" w:rsidP="007E0F00">
      <w:pPr>
        <w:pStyle w:val="PZTextbodu"/>
      </w:pPr>
      <w:r w:rsidRPr="007C3BD5">
        <w:t>2.</w:t>
      </w:r>
      <w:r w:rsidRPr="007C3BD5">
        <w:tab/>
        <w:t>peněžních prostředků na toto uživatelské konto,</w:t>
      </w:r>
    </w:p>
    <w:p w:rsidR="007E0F00" w:rsidRPr="007C3BD5" w:rsidP="007E0F00">
      <w:pPr>
        <w:pStyle w:val="PZTextpsmene"/>
      </w:pPr>
      <w:r w:rsidRPr="007C3BD5">
        <w:t>b)</w:t>
      </w:r>
      <w:r w:rsidRPr="007C3BD5">
        <w:tab/>
        <w:t>bezodkladně informovat účastníka hazardní hry o zrušení uživatelského konta, o důvodu nasvědčujícímu naplnění podmínky pro zrušení uživatelského konta a o možnosti podat proti tomuto postupu námitku; to neplatí, je-li uživatelské konto zrušeno z důvodu úmrtí účastníka hazardní hry,</w:t>
      </w:r>
    </w:p>
    <w:p w:rsidR="007E0F00" w:rsidRPr="007C3BD5" w:rsidP="007E0F00">
      <w:pPr>
        <w:pStyle w:val="PZTextpsmene"/>
      </w:pPr>
      <w:r w:rsidRPr="007C3BD5">
        <w:t>c)</w:t>
      </w:r>
      <w:r w:rsidRPr="007C3BD5">
        <w:tab/>
        <w:t>vyhodnotit všechny hry hazardní hry, připouští-li to tento zákon; pokud je uživatelské konto zrušeno z důvodu zrušení nebo zániku základního povolení, je provozovatel povinen namísto vyhodnocení hry hazardní hry vrátit účastníkovi hazardní hry vklad do hry hazardní hry, jejíž vyhodnocení má nastat po dni zrušení nebo zániku základního povolení,</w:t>
      </w:r>
    </w:p>
    <w:p w:rsidR="007E0F00" w:rsidRPr="007C3BD5" w:rsidP="007E0F00">
      <w:pPr>
        <w:pStyle w:val="PZTextpsmene"/>
      </w:pPr>
      <w:r w:rsidRPr="007C3BD5">
        <w:t>d)</w:t>
      </w:r>
      <w:r w:rsidRPr="007C3BD5">
        <w:tab/>
        <w:t>postupem podle zákona upravujícího ochranu spotřebitele vyřídit právo z vadného plnění související s hazardní hrou, pro kterou je uživatelské konto zřízeno, uplatněné do dne vyhodnocení všech sázek podle písmene c),</w:t>
      </w:r>
    </w:p>
    <w:p w:rsidR="007E0F00" w:rsidRPr="007C3BD5" w:rsidP="007E0F00">
      <w:pPr>
        <w:pStyle w:val="PZTextpsmene"/>
      </w:pPr>
      <w:r w:rsidRPr="007C3BD5">
        <w:t>e)</w:t>
      </w:r>
      <w:r w:rsidRPr="007C3BD5">
        <w:tab/>
        <w:t>posoudit uplatněnou námitku proti zrušení uživatelského konta a</w:t>
      </w:r>
    </w:p>
    <w:p w:rsidR="007E0F00" w:rsidRPr="007C3BD5" w:rsidP="007E0F00">
      <w:pPr>
        <w:pStyle w:val="PZTextpsmene"/>
      </w:pPr>
      <w:r w:rsidRPr="007C3BD5">
        <w:t>f)</w:t>
      </w:r>
      <w:r w:rsidRPr="007C3BD5">
        <w:tab/>
        <w:t>pokusit se účastníkovi hazardní hry vyplatit všechny peněžní prostředky evidované na uživatelském kontu nejpozději do 30 dnů ode dne, kdy byl dokončen poslední z kroků podle písmene a) až e), s využitím platebních údajů, které má k dispozici, a, pokud je nemá k dispozici, poštovním poukazem na adresu bydliště nebo místa trvalého nebo jiného obdobného pobytu účastníka hazardní hry, je-li možné na tuto adresu poštovní poukaz zaslat.</w:t>
      </w:r>
    </w:p>
    <w:p w:rsidR="007E0F00" w:rsidRPr="007C3BD5" w:rsidP="007E0F00">
      <w:pPr>
        <w:pStyle w:val="Textparagrafu"/>
      </w:pPr>
      <w:r w:rsidRPr="007C3BD5">
        <w:t>(3) Provozovatel je povinen účastníka hazardní hry informovat podle odstavce 2 písm. b) prokazatelným způsobem s využitím platných kontaktních údajů.</w:t>
      </w:r>
    </w:p>
    <w:p w:rsidR="007E0F00" w:rsidRPr="007C3BD5" w:rsidP="007E0F00">
      <w:pPr>
        <w:pStyle w:val="Textparagrafu"/>
      </w:pPr>
      <w:r w:rsidRPr="007C3BD5">
        <w:t>(4) Provozovatel je povinen umožnit účastníkovi hazardní hry přístup k uživatelskému kontu až do dne zrušení uživatelského konta.</w:t>
      </w:r>
    </w:p>
    <w:p w:rsidR="007E0F00" w:rsidRPr="007C3BD5" w:rsidP="007E0F00">
      <w:pPr>
        <w:pStyle w:val="Textparagrafu"/>
      </w:pPr>
      <w:r w:rsidRPr="007C3BD5">
        <w:t>(5) Platí, že uživatelské konto je zrušeno dnem, kdy po dokončení kroků podle odstavce 2 písm. a) až e) došlo k úplnému vyplacení peněžních prostředků z uživatelského konta, nebo uplynutí lhůty podle odstavce 2 písm. f), podle toho, který den nastal dříve.</w:t>
      </w:r>
    </w:p>
    <w:p w:rsidR="007E0F00" w:rsidRPr="007C3BD5" w:rsidP="007E0F00">
      <w:pPr>
        <w:pStyle w:val="Textparagrafu"/>
      </w:pPr>
      <w:r w:rsidRPr="007C3BD5">
        <w:t>(6) Uplynutím lhůty podle odstavce 2 písm. f) nezaniká pohledávka na vyplacení peněžních prostředků z uživatelského konta evidovaných na tomto kontě ke dni jeho zrušení.“.</w:t>
      </w:r>
    </w:p>
    <w:p w:rsidR="007E0F00" w:rsidRPr="007C3BD5" w:rsidP="00B9783B">
      <w:pPr>
        <w:pStyle w:val="Novelizanbod"/>
        <w:keepNext w:val="0"/>
        <w:keepLines w:val="0"/>
        <w:numPr>
          <w:ilvl w:val="0"/>
          <w:numId w:val="46"/>
        </w:numPr>
      </w:pPr>
      <w:r w:rsidRPr="007C3BD5">
        <w:t>V § 21 odst. 2 se slova „součin počtu uzavřených sázek a výše vkladu za uzavřenou sázku, která je případně“ nahrazují slovy „úhrn vložených sázek. Herní jistina může být“.</w:t>
      </w:r>
    </w:p>
    <w:p w:rsidR="007E0F00" w:rsidRPr="007C3BD5" w:rsidP="00B9783B">
      <w:pPr>
        <w:pStyle w:val="Novelizanbod"/>
        <w:numPr>
          <w:ilvl w:val="0"/>
          <w:numId w:val="46"/>
        </w:numPr>
      </w:pPr>
      <w:r w:rsidRPr="007C3BD5">
        <w:t>§ 22 včetně nadpisu zní:</w:t>
      </w:r>
    </w:p>
    <w:p w:rsidR="007E0F00" w:rsidRPr="007C3BD5" w:rsidP="007E0F00">
      <w:pPr>
        <w:pStyle w:val="Paragraf"/>
      </w:pPr>
      <w:r w:rsidRPr="007C3BD5">
        <w:t>„§ 22</w:t>
      </w:r>
    </w:p>
    <w:p w:rsidR="007E0F00" w:rsidRPr="007C3BD5" w:rsidP="007E0F00">
      <w:pPr>
        <w:pStyle w:val="Nadpisparagrafu"/>
      </w:pPr>
      <w:r w:rsidRPr="007C3BD5">
        <w:t>Los</w:t>
      </w:r>
    </w:p>
    <w:p w:rsidR="007E0F00" w:rsidRPr="007C3BD5" w:rsidP="007E0F00">
      <w:pPr>
        <w:pStyle w:val="Textparagrafu"/>
      </w:pPr>
      <w:r w:rsidRPr="007C3BD5">
        <w:t>(1) Los musí obsahovat alespoň</w:t>
      </w:r>
    </w:p>
    <w:p w:rsidR="007E0F00" w:rsidRPr="007C3BD5" w:rsidP="007E0F00">
      <w:pPr>
        <w:pStyle w:val="PZTextpsmene"/>
      </w:pPr>
      <w:r w:rsidRPr="007C3BD5">
        <w:t>a)</w:t>
      </w:r>
      <w:r w:rsidRPr="007C3BD5">
        <w:tab/>
        <w:t>identifikační údaje provozovatele,</w:t>
      </w:r>
    </w:p>
    <w:p w:rsidR="007E0F00" w:rsidRPr="007C3BD5" w:rsidP="007E0F00">
      <w:pPr>
        <w:pStyle w:val="PZTextpsmene"/>
      </w:pPr>
      <w:r w:rsidRPr="007C3BD5">
        <w:t>b)</w:t>
      </w:r>
      <w:r w:rsidRPr="007C3BD5">
        <w:tab/>
        <w:t>počet vydaných losů a prodejní cenu,</w:t>
      </w:r>
    </w:p>
    <w:p w:rsidR="007E0F00" w:rsidRPr="007C3BD5" w:rsidP="007E0F00">
      <w:pPr>
        <w:pStyle w:val="PZTextpsmene"/>
      </w:pPr>
      <w:r w:rsidRPr="007C3BD5">
        <w:t>c)</w:t>
      </w:r>
      <w:r w:rsidRPr="007C3BD5">
        <w:tab/>
        <w:t>pořadové číslo, popřípadě číslo série,</w:t>
      </w:r>
    </w:p>
    <w:p w:rsidR="007E0F00" w:rsidRPr="007C3BD5" w:rsidP="007E0F00">
      <w:pPr>
        <w:pStyle w:val="PZTextpsmene"/>
      </w:pPr>
      <w:r w:rsidRPr="007C3BD5">
        <w:t>d)</w:t>
      </w:r>
      <w:r w:rsidRPr="007C3BD5">
        <w:tab/>
        <w:t>druh, počet a úhrnnou cenu výher,</w:t>
      </w:r>
    </w:p>
    <w:p w:rsidR="007E0F00" w:rsidRPr="007C3BD5" w:rsidP="007E0F00">
      <w:pPr>
        <w:pStyle w:val="PZTextpsmene"/>
      </w:pPr>
      <w:r w:rsidRPr="007C3BD5">
        <w:t>e)</w:t>
      </w:r>
      <w:r w:rsidRPr="007C3BD5">
        <w:tab/>
        <w:t>způsob, místo a den slosování, popřípadě okolnost, která rozhoduje o výhře,</w:t>
      </w:r>
    </w:p>
    <w:p w:rsidR="007E0F00" w:rsidRPr="007C3BD5" w:rsidP="007E0F00">
      <w:pPr>
        <w:pStyle w:val="PZTextpsmene"/>
      </w:pPr>
      <w:r w:rsidRPr="007C3BD5">
        <w:t>f)</w:t>
      </w:r>
      <w:r w:rsidRPr="007C3BD5">
        <w:tab/>
        <w:t>způsob oznámení výhry,</w:t>
      </w:r>
    </w:p>
    <w:p w:rsidR="007E0F00" w:rsidRPr="007C3BD5" w:rsidP="007E0F00">
      <w:pPr>
        <w:pStyle w:val="PZTextpsmene"/>
      </w:pPr>
      <w:r w:rsidRPr="007C3BD5">
        <w:t>g)</w:t>
      </w:r>
      <w:r w:rsidRPr="007C3BD5">
        <w:tab/>
        <w:t>označení místa, kde se výhra vydává,</w:t>
      </w:r>
    </w:p>
    <w:p w:rsidR="007E0F00" w:rsidRPr="007C3BD5" w:rsidP="007E0F00">
      <w:pPr>
        <w:pStyle w:val="PZTextpsmene"/>
      </w:pPr>
      <w:r w:rsidRPr="007C3BD5">
        <w:t>h)</w:t>
      </w:r>
      <w:r w:rsidRPr="007C3BD5">
        <w:tab/>
        <w:t>lhůtu, do které provozovatel musí výhru vydat,</w:t>
      </w:r>
    </w:p>
    <w:p w:rsidR="007E0F00" w:rsidRPr="007C3BD5" w:rsidP="007E0F00">
      <w:pPr>
        <w:pStyle w:val="PZTextpsmene"/>
      </w:pPr>
      <w:r w:rsidRPr="007C3BD5">
        <w:t>i)</w:t>
      </w:r>
      <w:r w:rsidRPr="007C3BD5">
        <w:tab/>
        <w:t>ochranné prvky proti padělání nebo pozměnění a</w:t>
      </w:r>
    </w:p>
    <w:p w:rsidR="007E0F00" w:rsidRPr="007C3BD5" w:rsidP="007E0F00">
      <w:pPr>
        <w:pStyle w:val="PZTextpsmene"/>
      </w:pPr>
      <w:r w:rsidRPr="007C3BD5">
        <w:t>j)</w:t>
      </w:r>
      <w:r w:rsidRPr="007C3BD5">
        <w:tab/>
        <w:t>údaj stanovený vyhláškou případně uvedený způsobem stanoveným v této vyhlášce.</w:t>
      </w:r>
    </w:p>
    <w:p w:rsidR="007E0F00" w:rsidRPr="007C3BD5" w:rsidP="007E0F00">
      <w:pPr>
        <w:pStyle w:val="Textparagrafu"/>
      </w:pPr>
      <w:r w:rsidRPr="007C3BD5">
        <w:t>(2) Provozovatel je povinen před vydáním losů do prodeje vyhotovit všechny losy dané peněžité, věcné nebo okamžité loterie.</w:t>
      </w:r>
    </w:p>
    <w:p w:rsidR="007E0F00" w:rsidRPr="007C3BD5" w:rsidP="007E0F00">
      <w:pPr>
        <w:pStyle w:val="Textparagrafu"/>
      </w:pPr>
      <w:r w:rsidRPr="007C3BD5">
        <w:t>(3) Provozovatel před vydáním losů do prodeje zkontroluje počet losů, shodu vyhotovených losů se vzorem losu, dokumentací prokazující zabezpečení losů proti zneužití a výrobní specifikací a u věcné a peněžité loterie správnost pořadových čísel losů, popřípadě správnost pořadových čísel sérií. Tato kontrola musí být osvědčena notářským zápisem. V případě zjištění nedostatků je provozovatel povinen je odstranit a provést opakovanou kontrolu osvědčenou notářským zápisem.</w:t>
      </w:r>
    </w:p>
    <w:p w:rsidR="007E0F00" w:rsidRPr="007C3BD5" w:rsidP="007E0F00">
      <w:pPr>
        <w:pStyle w:val="Textparagrafu"/>
        <w:keepNext/>
      </w:pPr>
      <w:r w:rsidRPr="007C3BD5">
        <w:t xml:space="preserve">(4) Provozovatel nesmí vydat do prodeje </w:t>
      </w:r>
    </w:p>
    <w:p w:rsidR="007E0F00" w:rsidRPr="007C3BD5" w:rsidP="007E0F00">
      <w:pPr>
        <w:pStyle w:val="PZTextpsmene"/>
      </w:pPr>
      <w:r w:rsidRPr="007C3BD5">
        <w:t>a)</w:t>
      </w:r>
      <w:r w:rsidRPr="007C3BD5">
        <w:tab/>
        <w:t>žádný vyhotovený los, pokud</w:t>
      </w:r>
    </w:p>
    <w:p w:rsidR="007E0F00" w:rsidRPr="007C3BD5" w:rsidP="007E0F00">
      <w:pPr>
        <w:pStyle w:val="PZTextbodu"/>
      </w:pPr>
      <w:r w:rsidRPr="007C3BD5">
        <w:t>1.</w:t>
      </w:r>
      <w:r w:rsidRPr="007C3BD5">
        <w:tab/>
        <w:t>nejsou vyhotoveny všechny losy dané loterie nebo</w:t>
      </w:r>
    </w:p>
    <w:p w:rsidR="007E0F00" w:rsidRPr="007C3BD5" w:rsidP="007E0F00">
      <w:pPr>
        <w:pStyle w:val="PZTextbodu"/>
      </w:pPr>
      <w:r w:rsidRPr="007C3BD5">
        <w:t>2.</w:t>
      </w:r>
      <w:r w:rsidRPr="007C3BD5">
        <w:tab/>
        <w:t>některý z vyhotovených losů neodpovídá vzoru losu, dokumentaci prokazující zabezpečení losů proti zneužití nebo výrobní specifikaci,</w:t>
      </w:r>
    </w:p>
    <w:p w:rsidR="007E0F00" w:rsidRPr="007C3BD5" w:rsidP="007E0F00">
      <w:pPr>
        <w:pStyle w:val="PZTextpsmene"/>
      </w:pPr>
      <w:r w:rsidRPr="007C3BD5">
        <w:t>b)</w:t>
      </w:r>
      <w:r w:rsidRPr="007C3BD5">
        <w:tab/>
        <w:t xml:space="preserve">los, pokud </w:t>
      </w:r>
    </w:p>
    <w:p w:rsidR="007E0F00" w:rsidRPr="007C3BD5" w:rsidP="007E0F00">
      <w:pPr>
        <w:pStyle w:val="PZTextbodu"/>
      </w:pPr>
      <w:r w:rsidRPr="007C3BD5">
        <w:t>1.</w:t>
      </w:r>
      <w:r w:rsidRPr="007C3BD5">
        <w:tab/>
        <w:t xml:space="preserve">dodatečně zjistí, že je poškozen, nebo </w:t>
      </w:r>
    </w:p>
    <w:p w:rsidR="007E0F00" w:rsidRPr="007C3BD5" w:rsidP="007E0F00">
      <w:pPr>
        <w:pStyle w:val="PZTextbodu"/>
      </w:pPr>
      <w:r w:rsidRPr="007C3BD5">
        <w:t>2.</w:t>
      </w:r>
      <w:r w:rsidRPr="007C3BD5">
        <w:tab/>
        <w:t>by jeho vydáním do prodeje mohlo dojít k porušení povinnosti podle § 7 odst. 2 písm. i) nebo j).</w:t>
      </w:r>
    </w:p>
    <w:p w:rsidR="007E0F00" w:rsidRPr="007C3BD5" w:rsidP="007E0F00">
      <w:pPr>
        <w:pStyle w:val="Textparagrafu"/>
      </w:pPr>
      <w:r w:rsidRPr="007C3BD5">
        <w:t>(5) Provozovatel je povinen učinit opatření, aby los vrácený prodejcem nemohl být zneužit.</w:t>
      </w:r>
    </w:p>
    <w:p w:rsidR="007E0F00" w:rsidRPr="007C3BD5" w:rsidP="007E0F00">
      <w:pPr>
        <w:pStyle w:val="Textparagrafu"/>
      </w:pPr>
      <w:r w:rsidRPr="007C3BD5">
        <w:t>(6) Provozovatel je povinen zajistit uschování losu v zapečetěném balíku na vhodném a bezpečném místě, pokud jde o</w:t>
      </w:r>
    </w:p>
    <w:p w:rsidR="007E0F00" w:rsidRPr="007C3BD5" w:rsidP="007E0F00">
      <w:pPr>
        <w:pStyle w:val="PZTextpsmene"/>
      </w:pPr>
      <w:r w:rsidRPr="007C3BD5">
        <w:t>a)</w:t>
      </w:r>
      <w:r w:rsidRPr="007C3BD5">
        <w:tab/>
        <w:t>neprodaný los, a to</w:t>
      </w:r>
    </w:p>
    <w:p w:rsidR="007E0F00" w:rsidRPr="007C3BD5" w:rsidP="007E0F00">
      <w:pPr>
        <w:pStyle w:val="PZTextbodu"/>
      </w:pPr>
      <w:r w:rsidRPr="007C3BD5">
        <w:t>1.</w:t>
      </w:r>
      <w:r w:rsidRPr="007C3BD5">
        <w:tab/>
        <w:t>nejpozději před zahájením slosování peněžité nebo věcné loterie,</w:t>
      </w:r>
    </w:p>
    <w:p w:rsidR="007E0F00" w:rsidRPr="007C3BD5" w:rsidP="007E0F00">
      <w:pPr>
        <w:pStyle w:val="PZTextbodu"/>
      </w:pPr>
      <w:r w:rsidRPr="007C3BD5">
        <w:t>2.</w:t>
      </w:r>
      <w:r w:rsidRPr="007C3BD5">
        <w:tab/>
        <w:t>bezodkladně po dni ukončení prodeje losů okamžité loterie, nebo</w:t>
      </w:r>
    </w:p>
    <w:p w:rsidR="007E0F00" w:rsidRPr="007C3BD5" w:rsidP="007E0F00">
      <w:pPr>
        <w:pStyle w:val="PZTextbodu"/>
      </w:pPr>
      <w:r w:rsidRPr="007C3BD5">
        <w:t>3.</w:t>
      </w:r>
      <w:r w:rsidRPr="007C3BD5">
        <w:tab/>
        <w:t>bezodkladně po dni zrušení nebo zániku základního povolení, na které bezprostředně nenavazuje jiné základní povolení umožňující pokračování provozování dané loterie, a</w:t>
      </w:r>
    </w:p>
    <w:p w:rsidR="007E0F00" w:rsidRPr="007C3BD5" w:rsidP="007E0F00">
      <w:pPr>
        <w:pStyle w:val="PZTextpsmene"/>
      </w:pPr>
      <w:r w:rsidRPr="007C3BD5">
        <w:t>b)</w:t>
      </w:r>
      <w:r w:rsidRPr="007C3BD5">
        <w:tab/>
        <w:t>los nevydaný do prodeje podle odstavce 4 písm. b), a to bezodkladně po zjištění důvodu pro nevydání losu do prodeje.</w:t>
      </w:r>
    </w:p>
    <w:p w:rsidR="007E0F00" w:rsidRPr="007C3BD5" w:rsidP="007E0F00">
      <w:pPr>
        <w:pStyle w:val="Textparagrafu"/>
      </w:pPr>
      <w:r w:rsidRPr="007C3BD5">
        <w:t>(7) Provozovatel je povinen nejpozději do 2 let od posledního dne lhůty pro uplatnění nároku na výhru prokazatelně zničit los,</w:t>
      </w:r>
    </w:p>
    <w:p w:rsidR="007E0F00" w:rsidRPr="007C3BD5" w:rsidP="007E0F00">
      <w:pPr>
        <w:pStyle w:val="PZTextpsmene"/>
      </w:pPr>
      <w:r w:rsidRPr="007C3BD5">
        <w:t>a)</w:t>
      </w:r>
      <w:r w:rsidRPr="007C3BD5">
        <w:tab/>
        <w:t>který je povinen uschovat podle odstavce 6, nebo</w:t>
      </w:r>
    </w:p>
    <w:p w:rsidR="007E0F00" w:rsidRPr="007C3BD5" w:rsidP="007E0F00">
      <w:pPr>
        <w:pStyle w:val="PZTextpsmene"/>
      </w:pPr>
      <w:r w:rsidRPr="007C3BD5">
        <w:t>b)</w:t>
      </w:r>
      <w:r w:rsidRPr="007C3BD5">
        <w:tab/>
        <w:t>pokud na základě jeho předložení byla vyplacena výhra.“.</w:t>
      </w:r>
    </w:p>
    <w:p w:rsidR="007E0F00" w:rsidRPr="007C3BD5" w:rsidP="00B9783B">
      <w:pPr>
        <w:pStyle w:val="Novelizanbod"/>
        <w:numPr>
          <w:ilvl w:val="0"/>
          <w:numId w:val="46"/>
        </w:numPr>
      </w:pPr>
      <w:r w:rsidRPr="007C3BD5">
        <w:t>§ 23 a 24 se včetně nadpisů zrušují.</w:t>
      </w:r>
    </w:p>
    <w:p w:rsidR="007E0F00" w:rsidRPr="007C3BD5" w:rsidP="00B9783B">
      <w:pPr>
        <w:pStyle w:val="Novelizanbod"/>
        <w:numPr>
          <w:ilvl w:val="0"/>
          <w:numId w:val="46"/>
        </w:numPr>
      </w:pPr>
      <w:r w:rsidRPr="007C3BD5">
        <w:t>V § 25 odstavec 2 zní:</w:t>
      </w:r>
    </w:p>
    <w:p w:rsidR="007E0F00" w:rsidRPr="007C3BD5" w:rsidP="007E0F00">
      <w:pPr>
        <w:pStyle w:val="Textparagrafu"/>
      </w:pPr>
      <w:r w:rsidRPr="007C3BD5">
        <w:t>„(2) Provozovatel je povinen udržovat mezi jednotlivými slosováními téže hazardní hry interval stanovený v základním povolení.“.</w:t>
      </w:r>
    </w:p>
    <w:p w:rsidR="007E0F00" w:rsidRPr="007C3BD5" w:rsidP="00B9783B">
      <w:pPr>
        <w:pStyle w:val="Novelizanbod"/>
        <w:numPr>
          <w:ilvl w:val="0"/>
          <w:numId w:val="46"/>
        </w:numPr>
      </w:pPr>
      <w:r w:rsidRPr="007C3BD5">
        <w:t>V § 25 se doplňují odstavce 3 a 4, které znějí:</w:t>
      </w:r>
    </w:p>
    <w:p w:rsidR="007E0F00" w:rsidRPr="007C3BD5" w:rsidP="007E0F00">
      <w:pPr>
        <w:pStyle w:val="Textparagrafu"/>
      </w:pPr>
      <w:r w:rsidRPr="007C3BD5">
        <w:t>„(3) Slosování loterie pomocí zařízení, kterým je vytvářen náhodný proces výsledku hry, využívajícího ke stanovení herního výsledku deterministický algoritmus, může provozovatel provádět bez účasti notáře.</w:t>
      </w:r>
    </w:p>
    <w:p w:rsidR="007E0F00" w:rsidRPr="007C3BD5" w:rsidP="007E0F00">
      <w:pPr>
        <w:pStyle w:val="Textparagrafu"/>
      </w:pPr>
      <w:r w:rsidRPr="007C3BD5">
        <w:t>(4) Pokud slosování sdílené loterie provozované s osobou oprávněnou k provozování loterie na území jiného členského státu Evropské unie nebo státu, který je smluvní stranou Dohody o Evropském hospodářském prostoru, provádí v cizím státě tato osoba, osvědčí jeho průběh dokladem vydaným orgánem tohoto státu. Pro účely tohoto zákona se na tento doklad hledí jako na notářský zápis.“.</w:t>
      </w:r>
    </w:p>
    <w:p w:rsidR="007E0F00" w:rsidRPr="007C3BD5" w:rsidP="00B9783B">
      <w:pPr>
        <w:pStyle w:val="Novelizanbod"/>
        <w:numPr>
          <w:ilvl w:val="0"/>
          <w:numId w:val="46"/>
        </w:numPr>
      </w:pPr>
      <w:r w:rsidRPr="007C3BD5">
        <w:t>V § 26 odst. 1 se slova „až §“ nahrazují slovy „, 22 a“ a slova „§ 92 odst. 2, 3 a 4“ se nahrazují textem „§ 91“.</w:t>
      </w:r>
    </w:p>
    <w:p w:rsidR="007E0F00" w:rsidRPr="007C3BD5" w:rsidP="00B9783B">
      <w:pPr>
        <w:pStyle w:val="Novelizanbod"/>
        <w:numPr>
          <w:ilvl w:val="0"/>
          <w:numId w:val="46"/>
        </w:numPr>
      </w:pPr>
      <w:r w:rsidRPr="007C3BD5">
        <w:t>V § 26 odst. 3 se slova „§ 23 a 25“ nahrazují slovy „§ 22 odst. 3 a § 25“.</w:t>
      </w:r>
    </w:p>
    <w:p w:rsidR="007E0F00" w:rsidRPr="007C3BD5" w:rsidP="00B9783B">
      <w:pPr>
        <w:pStyle w:val="Novelizanbod"/>
        <w:numPr>
          <w:ilvl w:val="0"/>
          <w:numId w:val="46"/>
        </w:numPr>
      </w:pPr>
      <w:r w:rsidRPr="007C3BD5">
        <w:t>V § 26 odst. 4 se text „§ 25“ nahrazuje textem „§ 22 odst. 3“.</w:t>
      </w:r>
    </w:p>
    <w:p w:rsidR="007E0F00" w:rsidRPr="007C3BD5" w:rsidP="00B9783B">
      <w:pPr>
        <w:pStyle w:val="Novelizanbod"/>
        <w:numPr>
          <w:ilvl w:val="0"/>
          <w:numId w:val="46"/>
        </w:numPr>
      </w:pPr>
      <w:r w:rsidRPr="007C3BD5">
        <w:t>V § 26 odstavec 5 zní:</w:t>
      </w:r>
    </w:p>
    <w:p w:rsidR="007E0F00" w:rsidRPr="007C3BD5" w:rsidP="007E0F00">
      <w:pPr>
        <w:pStyle w:val="Textparagrafu"/>
      </w:pPr>
      <w:r w:rsidRPr="007C3BD5">
        <w:t xml:space="preserve">„(5) Kopii protokolu je povinen provozovatel zaslat celnímu úřadu do 20 dnů ode dne </w:t>
      </w:r>
    </w:p>
    <w:p w:rsidR="007E0F00" w:rsidRPr="007C3BD5" w:rsidP="007E0F00">
      <w:pPr>
        <w:pStyle w:val="PZTextpsmene"/>
      </w:pPr>
      <w:r w:rsidRPr="007C3BD5">
        <w:t>a)</w:t>
      </w:r>
      <w:r w:rsidRPr="007C3BD5">
        <w:tab/>
        <w:t xml:space="preserve">slosování nebo </w:t>
      </w:r>
    </w:p>
    <w:p w:rsidR="007E0F00" w:rsidRPr="007C3BD5" w:rsidP="007E0F00">
      <w:pPr>
        <w:pStyle w:val="PZTextpsmene"/>
      </w:pPr>
      <w:r w:rsidRPr="007C3BD5">
        <w:t>b)</w:t>
      </w:r>
      <w:r w:rsidRPr="007C3BD5">
        <w:tab/>
        <w:t>uplynutí lhůty pro uplatnění nároku na výhru, pokud jde o okamžitou loterii.“.</w:t>
      </w:r>
    </w:p>
    <w:p w:rsidR="007E0F00" w:rsidRPr="007C3BD5" w:rsidP="00B9783B">
      <w:pPr>
        <w:pStyle w:val="Novelizanbod"/>
        <w:numPr>
          <w:ilvl w:val="0"/>
          <w:numId w:val="46"/>
        </w:numPr>
      </w:pPr>
      <w:r w:rsidRPr="007C3BD5">
        <w:t>Za § 26 se vkládá nový § 26a, který včetně nadpisu zní:</w:t>
      </w:r>
    </w:p>
    <w:p w:rsidR="007E0F00" w:rsidRPr="007C3BD5" w:rsidP="007E0F00">
      <w:pPr>
        <w:pStyle w:val="Paragraf"/>
      </w:pPr>
      <w:r w:rsidRPr="007C3BD5">
        <w:t>„§ 26a</w:t>
      </w:r>
    </w:p>
    <w:p w:rsidR="007E0F00" w:rsidRPr="007C3BD5" w:rsidP="007E0F00">
      <w:pPr>
        <w:pStyle w:val="Nadpisparagrafu"/>
      </w:pPr>
      <w:r w:rsidRPr="007C3BD5">
        <w:t>Vrácení vkladů</w:t>
      </w:r>
    </w:p>
    <w:p w:rsidR="007E0F00" w:rsidRPr="007C3BD5" w:rsidP="007E0F00">
      <w:pPr>
        <w:pStyle w:val="Textparagrafu"/>
      </w:pPr>
      <w:r w:rsidRPr="007C3BD5">
        <w:t>(1) Provozovatel je povinen vrátit účastníkovi hazardní hry vklad vložený do hry loterie, jejíž vyhodnocení má nastat po dni zrušení nebo zániku základního povolení, pokud</w:t>
      </w:r>
    </w:p>
    <w:p w:rsidR="007E0F00" w:rsidRPr="007C3BD5" w:rsidP="007E0F00">
      <w:pPr>
        <w:pStyle w:val="PZTextpsmene"/>
      </w:pPr>
      <w:r w:rsidRPr="007C3BD5">
        <w:t>a)</w:t>
      </w:r>
      <w:r w:rsidRPr="007C3BD5">
        <w:tab/>
        <w:t>spolu se zrušením nebo zánikem základního povolení nedošlo ke zrušení uživatelského konta, je-li pro tuto loterii zřízeno, a</w:t>
      </w:r>
    </w:p>
    <w:p w:rsidR="007E0F00" w:rsidRPr="007C3BD5" w:rsidP="007E0F00">
      <w:pPr>
        <w:pStyle w:val="PZTextpsmene"/>
      </w:pPr>
      <w:r w:rsidRPr="007C3BD5">
        <w:t>b)</w:t>
      </w:r>
      <w:r w:rsidRPr="007C3BD5">
        <w:tab/>
        <w:t>na toto základní povolení bezprostředně nenavazuje jiné základní povolení umožňující pokračování provozování této loterie.</w:t>
      </w:r>
    </w:p>
    <w:p w:rsidR="007E0F00" w:rsidRPr="007C3BD5" w:rsidP="007E0F00">
      <w:pPr>
        <w:pStyle w:val="Textparagrafu"/>
      </w:pPr>
      <w:r w:rsidRPr="007C3BD5">
        <w:t>(2) Provozovatel je povinen vrátit vklad podle odstavce 1 na uživatelské konto. Pokud není pro loterii uživatelské konto zřízeno, postupuje se podle ustanovení o uplatnění nároku na výhru obdobně.“.</w:t>
      </w:r>
    </w:p>
    <w:p w:rsidR="007E0F00" w:rsidRPr="007C3BD5" w:rsidP="00B9783B">
      <w:pPr>
        <w:pStyle w:val="Novelizanbod"/>
        <w:numPr>
          <w:ilvl w:val="0"/>
          <w:numId w:val="46"/>
        </w:numPr>
      </w:pPr>
      <w:r w:rsidRPr="007C3BD5">
        <w:t>V části druhé hlavě II díly 1 a 2 včetně nadpisů znějí:</w:t>
      </w:r>
    </w:p>
    <w:p w:rsidR="007E0F00" w:rsidRPr="007C3BD5" w:rsidP="007E0F00">
      <w:pPr>
        <w:pStyle w:val="Dl"/>
      </w:pPr>
      <w:r w:rsidRPr="007C3BD5">
        <w:t xml:space="preserve"> „Díl 1</w:t>
      </w:r>
    </w:p>
    <w:p w:rsidR="007E0F00" w:rsidRPr="007C3BD5" w:rsidP="007E0F00">
      <w:pPr>
        <w:pStyle w:val="Nadpisdlu"/>
      </w:pPr>
      <w:r w:rsidRPr="007C3BD5">
        <w:t>Kursová sázka</w:t>
      </w:r>
    </w:p>
    <w:p w:rsidR="007E0F00" w:rsidRPr="007C3BD5" w:rsidP="007E0F00">
      <w:pPr>
        <w:pStyle w:val="Paragraf"/>
      </w:pPr>
      <w:r w:rsidRPr="007C3BD5">
        <w:t>§ 27</w:t>
      </w:r>
    </w:p>
    <w:p w:rsidR="007E0F00" w:rsidRPr="007C3BD5" w:rsidP="007E0F00">
      <w:pPr>
        <w:pStyle w:val="Nadpisparagrafu"/>
      </w:pPr>
      <w:r w:rsidRPr="007C3BD5">
        <w:t>Vymezení kursové sázky</w:t>
      </w:r>
    </w:p>
    <w:p w:rsidR="007E0F00" w:rsidRPr="007C3BD5" w:rsidP="007E0F00">
      <w:pPr>
        <w:pStyle w:val="Textparagrafu"/>
      </w:pPr>
      <w:r w:rsidRPr="007C3BD5">
        <w:t>Kursová sázka je hazardní hra, u níž je výhra podmíněna uhodnutím sázkové příležitosti a výše výhry je přímo úměrná výhernímu poměru (dále jen „kurs“), ve kterém byla sázka přijata, a výši sázky.</w:t>
      </w:r>
    </w:p>
    <w:p w:rsidR="007E0F00" w:rsidRPr="007C3BD5" w:rsidP="007E0F00">
      <w:pPr>
        <w:pStyle w:val="Paragraf"/>
      </w:pPr>
      <w:r w:rsidRPr="007C3BD5">
        <w:t>§ 28</w:t>
      </w:r>
    </w:p>
    <w:p w:rsidR="007E0F00" w:rsidRPr="007C3BD5" w:rsidP="007E0F00">
      <w:pPr>
        <w:pStyle w:val="Nadpisparagrafu"/>
      </w:pPr>
      <w:r w:rsidRPr="007C3BD5">
        <w:t>Živá kursová sázka</w:t>
      </w:r>
    </w:p>
    <w:p w:rsidR="007E0F00" w:rsidRPr="007C3BD5" w:rsidP="007E0F00">
      <w:pPr>
        <w:pStyle w:val="Textparagrafu"/>
      </w:pPr>
      <w:r w:rsidRPr="007C3BD5">
        <w:t>(1) Živá kursová sázka je kursová sázka přijatá v průběhu konání sázkové události trvající zpravidla nejvýše 24 hodin.</w:t>
      </w:r>
    </w:p>
    <w:p w:rsidR="007E0F00" w:rsidRPr="007C3BD5" w:rsidP="007E0F00">
      <w:pPr>
        <w:pStyle w:val="Textparagrafu"/>
      </w:pPr>
      <w:r w:rsidRPr="007C3BD5">
        <w:t>(2) Živou kursovou sázkou je také kursová sázka jiná než podle odstavce 1, kterou provozovatel přijme jako živou kursovou sázku.</w:t>
      </w:r>
    </w:p>
    <w:p w:rsidR="007E0F00" w:rsidRPr="007C3BD5" w:rsidP="007E0F00">
      <w:pPr>
        <w:pStyle w:val="Textparagrafu"/>
      </w:pPr>
      <w:r w:rsidRPr="007C3BD5">
        <w:t>(3) Provozovatel o každé sázkové příležitosti, na kterou přijal živou kursovou sázku, pořídí datový záznam se současným záznamem přesného času. Provozovatel je povinen uchovávat tento záznam po dobu 1 roku.</w:t>
      </w:r>
    </w:p>
    <w:p w:rsidR="007E0F00" w:rsidRPr="007C3BD5" w:rsidP="007E0F00">
      <w:pPr>
        <w:pStyle w:val="Paragraf"/>
      </w:pPr>
      <w:r w:rsidRPr="007C3BD5">
        <w:t>§ 29</w:t>
      </w:r>
    </w:p>
    <w:p w:rsidR="007E0F00" w:rsidRPr="007C3BD5" w:rsidP="007E0F00">
      <w:pPr>
        <w:pStyle w:val="Nadpisparagrafu"/>
      </w:pPr>
      <w:r w:rsidRPr="007C3BD5">
        <w:t>Předčasné vyplacení části výhry</w:t>
      </w:r>
    </w:p>
    <w:p w:rsidR="007E0F00" w:rsidRPr="007C3BD5" w:rsidP="007E0F00">
      <w:pPr>
        <w:pStyle w:val="Textparagrafu"/>
      </w:pPr>
      <w:r w:rsidRPr="007C3BD5">
        <w:t>(1) Provozovatel může účastníkovi hazardní hry před vyhodnocením sázkové příležitosti nabídnout vyplacení části výhry, pokud mu doposud není znám výsledek sázkové příležitosti. Nabídka pozbývá platnosti nejpozději okamžikem vyhodnocení sázkové příležitosti.</w:t>
      </w:r>
    </w:p>
    <w:p w:rsidR="007E0F00" w:rsidRPr="007C3BD5" w:rsidP="007E0F00">
      <w:pPr>
        <w:pStyle w:val="Textparagrafu"/>
      </w:pPr>
      <w:r w:rsidRPr="007C3BD5">
        <w:t>(2) Účastník hazardní hry není povinen předčasné vyplacení části výhry přijmout.</w:t>
      </w:r>
    </w:p>
    <w:p w:rsidR="007E0F00" w:rsidRPr="007C3BD5" w:rsidP="007E0F00">
      <w:pPr>
        <w:pStyle w:val="Paragraf"/>
      </w:pPr>
      <w:r w:rsidRPr="007C3BD5">
        <w:t>§ 30</w:t>
      </w:r>
    </w:p>
    <w:p w:rsidR="007E0F00" w:rsidRPr="007C3BD5" w:rsidP="007E0F00">
      <w:pPr>
        <w:pStyle w:val="Nadpisparagrafu"/>
      </w:pPr>
      <w:r w:rsidRPr="007C3BD5">
        <w:t>Vázanost kursem</w:t>
      </w:r>
    </w:p>
    <w:p w:rsidR="007E0F00" w:rsidRPr="007C3BD5" w:rsidP="007E0F00">
      <w:pPr>
        <w:pStyle w:val="Textparagrafu"/>
      </w:pPr>
      <w:r w:rsidRPr="007C3BD5">
        <w:t>(1) Provozovatel je vázán kursem, ve kterém přijal sázku, a to i pokud se tak stalo následkem chyby nebo nesprávného postupu, a to i v případě, že jde o zjevnou chybu nebo zjevně nesprávný postup.</w:t>
      </w:r>
    </w:p>
    <w:p w:rsidR="007E0F00" w:rsidRPr="007C3BD5" w:rsidP="007E0F00">
      <w:pPr>
        <w:pStyle w:val="Textparagrafu"/>
      </w:pPr>
      <w:r w:rsidRPr="007C3BD5">
        <w:t>(2) Odstavec 1 se nepoužije vůči sázejícímu, který chybu nebo nesprávný postup sám vyvolal lstí nebo ve spolupráci s osobou podle § 38.</w:t>
      </w:r>
    </w:p>
    <w:p w:rsidR="007E0F00" w:rsidRPr="007C3BD5" w:rsidP="007E0F00">
      <w:pPr>
        <w:pStyle w:val="Dl"/>
      </w:pPr>
      <w:r w:rsidRPr="007C3BD5">
        <w:t>Díl 2</w:t>
      </w:r>
    </w:p>
    <w:p w:rsidR="007E0F00" w:rsidRPr="007C3BD5" w:rsidP="007E0F00">
      <w:pPr>
        <w:pStyle w:val="Nadpisdlu"/>
      </w:pPr>
      <w:r w:rsidRPr="007C3BD5">
        <w:t>Totalizátorová hra</w:t>
      </w:r>
    </w:p>
    <w:p w:rsidR="007E0F00" w:rsidRPr="007C3BD5" w:rsidP="007E0F00">
      <w:pPr>
        <w:pStyle w:val="Paragraf"/>
      </w:pPr>
      <w:r w:rsidRPr="007C3BD5">
        <w:t>§ 31</w:t>
      </w:r>
    </w:p>
    <w:p w:rsidR="007E0F00" w:rsidRPr="007C3BD5" w:rsidP="007E0F00">
      <w:pPr>
        <w:pStyle w:val="Nadpisparagrafu"/>
      </w:pPr>
      <w:r w:rsidRPr="007C3BD5">
        <w:t>Vymezení totalizátorové hry</w:t>
      </w:r>
    </w:p>
    <w:p w:rsidR="007E0F00" w:rsidRPr="007C3BD5" w:rsidP="007E0F00">
      <w:pPr>
        <w:pStyle w:val="Textparagrafu"/>
      </w:pPr>
      <w:r w:rsidRPr="007C3BD5">
        <w:t>Totalizátorová hra je hazardní hra, u níž je výhra podmíněna uhodnutím sázkové příležitosti, s výjimkou kursové sázky.</w:t>
      </w:r>
    </w:p>
    <w:p w:rsidR="007E0F00" w:rsidRPr="007C3BD5" w:rsidP="007E0F00">
      <w:pPr>
        <w:pStyle w:val="Paragraf"/>
      </w:pPr>
      <w:r w:rsidRPr="007C3BD5">
        <w:t>§ 32</w:t>
      </w:r>
    </w:p>
    <w:p w:rsidR="007E0F00" w:rsidRPr="007C3BD5" w:rsidP="007E0F00">
      <w:pPr>
        <w:pStyle w:val="Nadpisparagrafu"/>
      </w:pPr>
      <w:r w:rsidRPr="007C3BD5">
        <w:t>Úhrnná cena výher</w:t>
      </w:r>
    </w:p>
    <w:p w:rsidR="007E0F00" w:rsidRPr="007C3BD5" w:rsidP="007E0F00">
      <w:pPr>
        <w:pStyle w:val="Textparagrafu"/>
      </w:pPr>
      <w:r w:rsidRPr="007C3BD5">
        <w:t>(1) Úhrnná cena výher u totalizátorové hry nesmí být nižší než 40 % a vyšší než 90 % herní jistiny.</w:t>
      </w:r>
    </w:p>
    <w:p w:rsidR="007E0F00" w:rsidRPr="007C3BD5" w:rsidP="007E0F00">
      <w:pPr>
        <w:pStyle w:val="Textparagrafu"/>
      </w:pPr>
      <w:r w:rsidRPr="007C3BD5">
        <w:t>(2) Herní jistinou je úhrn vložených sázek. Herní jistina může být doplněna o nedosažené výhry z předchozích sázkových období.“.</w:t>
      </w:r>
    </w:p>
    <w:p w:rsidR="007E0F00" w:rsidRPr="007C3BD5" w:rsidP="00B9783B">
      <w:pPr>
        <w:pStyle w:val="Novelizanbod"/>
        <w:numPr>
          <w:ilvl w:val="0"/>
          <w:numId w:val="46"/>
        </w:numPr>
      </w:pPr>
      <w:r w:rsidRPr="007C3BD5">
        <w:t>V části druhé hlavě II se za nadpis dílu 3 vkládá nový § 33, který včetně nadpisu zní:</w:t>
      </w:r>
    </w:p>
    <w:p w:rsidR="007E0F00" w:rsidRPr="007C3BD5" w:rsidP="007E0F00">
      <w:pPr>
        <w:pStyle w:val="Paragraf"/>
      </w:pPr>
      <w:r w:rsidRPr="007C3BD5">
        <w:t>„§ 33</w:t>
      </w:r>
    </w:p>
    <w:p w:rsidR="007E0F00" w:rsidRPr="007C3BD5" w:rsidP="007E0F00">
      <w:pPr>
        <w:pStyle w:val="Nadpisparagrafu"/>
      </w:pPr>
      <w:r w:rsidRPr="007C3BD5">
        <w:t>Sázková událost a sázková příležitost</w:t>
      </w:r>
    </w:p>
    <w:p w:rsidR="007E0F00" w:rsidRPr="007C3BD5" w:rsidP="007E0F00">
      <w:pPr>
        <w:pStyle w:val="Textparagrafu"/>
      </w:pPr>
      <w:r w:rsidRPr="007C3BD5">
        <w:t>(1) Sázkovou událostí se rozumí zejména sportovní událost nebo událost veřejné pozornosti.</w:t>
      </w:r>
    </w:p>
    <w:p w:rsidR="007E0F00" w:rsidRPr="007C3BD5" w:rsidP="007E0F00">
      <w:pPr>
        <w:pStyle w:val="Textparagrafu"/>
      </w:pPr>
      <w:r w:rsidRPr="007C3BD5">
        <w:t>(2) Sázkovou příležitostí se rozumí možný výsledek sázkové události.“.</w:t>
      </w:r>
    </w:p>
    <w:p w:rsidR="007E0F00" w:rsidRPr="007C3BD5" w:rsidP="00B9783B">
      <w:pPr>
        <w:pStyle w:val="Novelizanbod"/>
        <w:numPr>
          <w:ilvl w:val="0"/>
          <w:numId w:val="46"/>
        </w:numPr>
      </w:pPr>
      <w:r w:rsidRPr="007C3BD5">
        <w:t>§ 34 včetně nadpisu zní:</w:t>
      </w:r>
    </w:p>
    <w:p w:rsidR="007E0F00" w:rsidRPr="007C3BD5" w:rsidP="007E0F00">
      <w:pPr>
        <w:pStyle w:val="Paragraf"/>
      </w:pPr>
      <w:r w:rsidRPr="007C3BD5">
        <w:t>„§ 34</w:t>
      </w:r>
    </w:p>
    <w:p w:rsidR="007E0F00" w:rsidRPr="007C3BD5" w:rsidP="007E0F00">
      <w:pPr>
        <w:pStyle w:val="Nadpisparagrafu"/>
      </w:pPr>
      <w:r w:rsidRPr="007C3BD5">
        <w:t>Sázkový tiket</w:t>
      </w:r>
    </w:p>
    <w:p w:rsidR="007E0F00" w:rsidRPr="007C3BD5" w:rsidP="007E0F00">
      <w:pPr>
        <w:pStyle w:val="Textparagrafu"/>
      </w:pPr>
      <w:r w:rsidRPr="007C3BD5">
        <w:t>Sázkový tiket musí obsahovat přesný časový údaj o přijetí sázky na sázkovou příležitost.“.</w:t>
      </w:r>
    </w:p>
    <w:p w:rsidR="007E0F00" w:rsidRPr="007C3BD5" w:rsidP="00B9783B">
      <w:pPr>
        <w:pStyle w:val="Novelizanbod"/>
        <w:numPr>
          <w:ilvl w:val="0"/>
          <w:numId w:val="46"/>
        </w:numPr>
      </w:pPr>
      <w:r w:rsidRPr="007C3BD5">
        <w:t>V § 36 odst. 1 se na konci textu písmene c) doplňují slova „, pokud jde o kursovou sázku“.</w:t>
      </w:r>
    </w:p>
    <w:p w:rsidR="007E0F00" w:rsidRPr="007C3BD5" w:rsidP="00B9783B">
      <w:pPr>
        <w:pStyle w:val="Novelizanbod"/>
        <w:numPr>
          <w:ilvl w:val="0"/>
          <w:numId w:val="46"/>
        </w:numPr>
      </w:pPr>
      <w:r w:rsidRPr="007C3BD5">
        <w:t>V § 37 odst. 1 se slovo „příležitost“ nahrazuje slovem „událost“.</w:t>
      </w:r>
    </w:p>
    <w:p w:rsidR="007E0F00" w:rsidRPr="007C3BD5" w:rsidP="00B9783B">
      <w:pPr>
        <w:pStyle w:val="Novelizanbod"/>
        <w:numPr>
          <w:ilvl w:val="0"/>
          <w:numId w:val="46"/>
        </w:numPr>
      </w:pPr>
      <w:r w:rsidRPr="007C3BD5">
        <w:t>V § 37 se doplňuje odstavec 5, který zní:</w:t>
      </w:r>
    </w:p>
    <w:p w:rsidR="007E0F00" w:rsidRPr="007C3BD5" w:rsidP="007E0F00">
      <w:pPr>
        <w:pStyle w:val="Textparagrafu"/>
      </w:pPr>
      <w:r w:rsidRPr="007C3BD5">
        <w:t>„(5) Provozovatel nesmí přijmout sázky na sázkovou událost, kterou je hra hazardní hry.“.</w:t>
      </w:r>
    </w:p>
    <w:p w:rsidR="007E0F00" w:rsidRPr="007C3BD5" w:rsidP="00B9783B">
      <w:pPr>
        <w:pStyle w:val="Novelizanbod"/>
        <w:numPr>
          <w:ilvl w:val="0"/>
          <w:numId w:val="46"/>
        </w:numPr>
      </w:pPr>
      <w:r w:rsidRPr="007C3BD5">
        <w:t>V § 38 odst. 3 se slovo „příležitosti“ nahrazuje slovem „události“ a slovo „příležitost“ se nahrazuje slovem „událost“.</w:t>
      </w:r>
    </w:p>
    <w:p w:rsidR="007E0F00" w:rsidRPr="007C3BD5" w:rsidP="00B9783B">
      <w:pPr>
        <w:pStyle w:val="Novelizanbod"/>
        <w:numPr>
          <w:ilvl w:val="0"/>
          <w:numId w:val="46"/>
        </w:numPr>
      </w:pPr>
      <w:r w:rsidRPr="007C3BD5">
        <w:t>Za § 38 se vkládá nový § 38a, který včetně nadpisu zní:</w:t>
      </w:r>
    </w:p>
    <w:p w:rsidR="007E0F00" w:rsidRPr="007C3BD5" w:rsidP="007E0F00">
      <w:pPr>
        <w:pStyle w:val="Paragraf"/>
      </w:pPr>
      <w:r w:rsidRPr="007C3BD5">
        <w:t>„§ 38a</w:t>
      </w:r>
    </w:p>
    <w:p w:rsidR="007E0F00" w:rsidRPr="007C3BD5" w:rsidP="007E0F00">
      <w:pPr>
        <w:pStyle w:val="Nadpisparagrafu"/>
      </w:pPr>
      <w:r w:rsidRPr="007C3BD5">
        <w:t>Vrácení vkladu</w:t>
      </w:r>
    </w:p>
    <w:p w:rsidR="007E0F00" w:rsidRPr="007C3BD5" w:rsidP="007E0F00">
      <w:pPr>
        <w:pStyle w:val="Textparagrafu"/>
      </w:pPr>
      <w:r w:rsidRPr="007C3BD5">
        <w:t>(1) Provozovatel je povinen vrátit účastníkovi hazardní hry vklad vložený do hry kursové sázky nebo hry totalizátorové hry, jejichž vyhodnocení má nastat po dni zrušení nebo zániku základního povolení, pokud</w:t>
      </w:r>
    </w:p>
    <w:p w:rsidR="007E0F00" w:rsidRPr="007C3BD5" w:rsidP="007E0F00">
      <w:pPr>
        <w:pStyle w:val="PZTextpsmene"/>
      </w:pPr>
      <w:r w:rsidRPr="007C3BD5">
        <w:t>a)</w:t>
      </w:r>
      <w:r w:rsidRPr="007C3BD5">
        <w:tab/>
        <w:t>spolu se zrušením nebo zánikem základního povolení nedošlo ke zrušení uživatelského konta a</w:t>
      </w:r>
    </w:p>
    <w:p w:rsidR="007E0F00" w:rsidRPr="007C3BD5" w:rsidP="007E0F00">
      <w:pPr>
        <w:pStyle w:val="PZTextpsmene"/>
      </w:pPr>
      <w:r w:rsidRPr="007C3BD5">
        <w:t>b)</w:t>
      </w:r>
      <w:r w:rsidRPr="007C3BD5">
        <w:tab/>
        <w:t>na toto základní povolení bezprostředně nenavazuje jiné základní povolení umožňující pokračování provozování této kursové sázky nebo totalizátorové hry.</w:t>
      </w:r>
    </w:p>
    <w:p w:rsidR="007E0F00" w:rsidRPr="007C3BD5" w:rsidP="007E0F00">
      <w:pPr>
        <w:pStyle w:val="Textparagrafu"/>
      </w:pPr>
      <w:r w:rsidRPr="007C3BD5">
        <w:t>(2) Provozovatel je povinen vrátit vklad podle odstavce 1 na uživatelské konto. Pokud není pro kursovou sázku nebo totalizátorovou hru uživatelské konto zřízeno, postupuje se podle ustanovení o uplatnění nároku na výhru obdobně.“.</w:t>
      </w:r>
    </w:p>
    <w:p w:rsidR="007E0F00" w:rsidRPr="007C3BD5" w:rsidP="00B9783B">
      <w:pPr>
        <w:pStyle w:val="Novelizanbod"/>
        <w:keepNext w:val="0"/>
        <w:keepLines w:val="0"/>
        <w:numPr>
          <w:ilvl w:val="0"/>
          <w:numId w:val="46"/>
        </w:numPr>
      </w:pPr>
      <w:r w:rsidRPr="007C3BD5">
        <w:t>V § 39 odst. 1 se slova „, který sázející vyplní“ zrušují a za slovo „čísel“ se vkládají slova „a oznámením této skutečnosti provozovateli jím stanoveným způsobem“.</w:t>
      </w:r>
    </w:p>
    <w:p w:rsidR="007E0F00" w:rsidRPr="007C3BD5" w:rsidP="00B9783B">
      <w:pPr>
        <w:pStyle w:val="Novelizanbod"/>
        <w:keepNext w:val="0"/>
        <w:keepLines w:val="0"/>
        <w:numPr>
          <w:ilvl w:val="0"/>
          <w:numId w:val="46"/>
        </w:numPr>
      </w:pPr>
      <w:r w:rsidRPr="007C3BD5">
        <w:t>V § 39 odst. 2 se slova „herním prostoru“ nahrazují slovy „kasinu“.</w:t>
      </w:r>
    </w:p>
    <w:p w:rsidR="007E0F00" w:rsidRPr="007C3BD5" w:rsidP="00B9783B">
      <w:pPr>
        <w:pStyle w:val="Novelizanbod"/>
        <w:keepNext w:val="0"/>
        <w:keepLines w:val="0"/>
        <w:numPr>
          <w:ilvl w:val="0"/>
          <w:numId w:val="46"/>
        </w:numPr>
      </w:pPr>
      <w:r w:rsidRPr="007C3BD5">
        <w:t>V § 39 odst. 3 se slova „který má být na sázkovém tiketu vytvořen k dosažení výhry“ nahrazují slovy „jehož dosažení podmiňuje výhru, a způsob oznámení této skutečnosti“.</w:t>
      </w:r>
    </w:p>
    <w:p w:rsidR="007E0F00" w:rsidRPr="007C3BD5" w:rsidP="00B9783B">
      <w:pPr>
        <w:pStyle w:val="Novelizanbod"/>
        <w:numPr>
          <w:ilvl w:val="0"/>
          <w:numId w:val="46"/>
        </w:numPr>
      </w:pPr>
      <w:r w:rsidRPr="007C3BD5">
        <w:t>V § 39 se za odstavec 3 vkládá nový odstavec 4, který zní:</w:t>
      </w:r>
    </w:p>
    <w:p w:rsidR="007E0F00" w:rsidRPr="007C3BD5" w:rsidP="007E0F00">
      <w:pPr>
        <w:pStyle w:val="Textparagrafu"/>
      </w:pPr>
      <w:r w:rsidRPr="007C3BD5">
        <w:t>„(4) Provozovatel smí prodávat pouze sázkové tikety s předem stanovenými čísly.“.</w:t>
      </w:r>
    </w:p>
    <w:p w:rsidR="007E0F00" w:rsidRPr="007C3BD5" w:rsidP="007E0F00">
      <w:pPr>
        <w:spacing w:before="120"/>
      </w:pPr>
      <w:r w:rsidRPr="007C3BD5">
        <w:t>Dosavadní odstavce 4 a 5 se označují jako odstavce 5 a 6.</w:t>
      </w:r>
    </w:p>
    <w:p w:rsidR="007E0F00" w:rsidRPr="007C3BD5" w:rsidP="00B9783B">
      <w:pPr>
        <w:pStyle w:val="Novelizanbod"/>
        <w:numPr>
          <w:ilvl w:val="0"/>
          <w:numId w:val="46"/>
        </w:numPr>
      </w:pPr>
      <w:r w:rsidRPr="007C3BD5">
        <w:t>V § 39 odst. 5 se za slovo „tiket“ vkládají slova „zařazený do jedné hry binga“.</w:t>
      </w:r>
    </w:p>
    <w:p w:rsidR="007E0F00" w:rsidRPr="007C3BD5" w:rsidP="00B9783B">
      <w:pPr>
        <w:pStyle w:val="Novelizanbod"/>
        <w:numPr>
          <w:ilvl w:val="0"/>
          <w:numId w:val="46"/>
        </w:numPr>
      </w:pPr>
      <w:r w:rsidRPr="007C3BD5">
        <w:t>V § 39 odst. 6 se slova „Sázkové tikety lze prodávat“ nahrazují slovy „Prodávat sázkové tikety a vyplácet výhry lze“ a na konci odstavce se doplňuje věta „Provozovatel nesmí přijmout sázku do jedné hry binga ve více měnách.“.</w:t>
      </w:r>
    </w:p>
    <w:p w:rsidR="007E0F00" w:rsidRPr="007C3BD5" w:rsidP="00B9783B">
      <w:pPr>
        <w:pStyle w:val="Novelizanbod"/>
        <w:numPr>
          <w:ilvl w:val="0"/>
          <w:numId w:val="46"/>
        </w:numPr>
      </w:pPr>
      <w:r w:rsidRPr="007C3BD5">
        <w:t>V § 40 se na konci odstavce 2 doplňuje věta „Herní jistina může být doplněna o nedosažené výhry z předchozích sázkových období.“.</w:t>
      </w:r>
    </w:p>
    <w:p w:rsidR="007E0F00" w:rsidRPr="007C3BD5" w:rsidP="00B9783B">
      <w:pPr>
        <w:pStyle w:val="Novelizanbod"/>
        <w:numPr>
          <w:ilvl w:val="0"/>
          <w:numId w:val="46"/>
        </w:numPr>
      </w:pPr>
      <w:r w:rsidRPr="007C3BD5">
        <w:t>§ 44 včetně nadpisu zní:</w:t>
      </w:r>
    </w:p>
    <w:p w:rsidR="007E0F00" w:rsidRPr="007C3BD5" w:rsidP="007E0F00">
      <w:pPr>
        <w:pStyle w:val="Paragraf"/>
      </w:pPr>
      <w:r w:rsidRPr="007C3BD5">
        <w:t>„§ 44</w:t>
      </w:r>
    </w:p>
    <w:p w:rsidR="007E0F00" w:rsidRPr="007C3BD5" w:rsidP="007E0F00">
      <w:pPr>
        <w:pStyle w:val="Nadpisparagrafu"/>
      </w:pPr>
      <w:r w:rsidRPr="007C3BD5">
        <w:t xml:space="preserve">Účast na technické hře </w:t>
      </w:r>
    </w:p>
    <w:p w:rsidR="007E0F00" w:rsidRPr="007C3BD5" w:rsidP="007E0F00">
      <w:pPr>
        <w:pStyle w:val="Textparagrafu"/>
      </w:pPr>
      <w:r w:rsidRPr="007C3BD5">
        <w:t>(1) Provozovatel nesmí od vložení sázky do hry technické hry do jejího vyhodnocení umožnit účastníkovi hazardní hry vložení sázky do jiné hry technické hry, bez ohledu na to, zda jsou provozovány v herním prostoru nebo jako internetová hra.</w:t>
      </w:r>
    </w:p>
    <w:p w:rsidR="007E0F00" w:rsidRPr="007C3BD5" w:rsidP="007E0F00">
      <w:pPr>
        <w:pStyle w:val="Textparagrafu"/>
      </w:pPr>
      <w:r w:rsidRPr="007C3BD5">
        <w:t>(2) Uživatelské konto nesmí současně umožnit obsluhu více herních pozic umístěných v herním prostoru.</w:t>
      </w:r>
    </w:p>
    <w:p w:rsidR="007E0F00" w:rsidRPr="007C3BD5" w:rsidP="007E0F00">
      <w:pPr>
        <w:pStyle w:val="Textparagrafu"/>
      </w:pPr>
      <w:r w:rsidRPr="007C3BD5">
        <w:t>(3) Provozovatel nesmí umožnit účastníkovi hazardní hry vložení sázky do žádné hry technické hry, pokud od posledního vyhodnocení hry hazardní hry v nepřetržitém sledu sázek v délce alespoň 120 minut uplynulo méně než 15 minut.</w:t>
      </w:r>
    </w:p>
    <w:p w:rsidR="007E0F00" w:rsidRPr="007C3BD5" w:rsidP="007E0F00">
      <w:pPr>
        <w:pStyle w:val="Textparagrafu"/>
      </w:pPr>
      <w:r w:rsidRPr="007C3BD5">
        <w:t xml:space="preserve">(4) Nepřetržitým sledem sázek podle odstavce 3 se rozumí postupné vkládání sázek do hry technické hry, při kterém je interval mezi vyhodnocením hry hazardní hry a vložením sázky do následující hry kratší než 15 minut. Do jednoho nepřetržitého sledu sázek se zahrnují všechny hry technické hry provozované daným provozovatelem, bez ohledu na to, zda jsou provozovány v herním prostoru nebo jako internetová hra. </w:t>
      </w:r>
    </w:p>
    <w:p w:rsidR="007E0F00" w:rsidRPr="007C3BD5" w:rsidP="007E0F00">
      <w:pPr>
        <w:pStyle w:val="Textparagrafu"/>
      </w:pPr>
      <w:r w:rsidRPr="007C3BD5">
        <w:t>(5) Délkou nepřetržitého sledu sázek podle odstavce 3 se rozumí doba od vložení první sázky v tomto sledu do vyhodnocení poslední hry hazardní hry v tomto sledu.“.</w:t>
      </w:r>
    </w:p>
    <w:p w:rsidR="007E0F00" w:rsidRPr="007C3BD5" w:rsidP="00B9783B">
      <w:pPr>
        <w:pStyle w:val="Novelizanbod"/>
        <w:keepNext w:val="0"/>
        <w:keepLines w:val="0"/>
        <w:numPr>
          <w:ilvl w:val="0"/>
          <w:numId w:val="46"/>
        </w:numPr>
      </w:pPr>
      <w:r w:rsidRPr="007C3BD5">
        <w:t>§ 45 až 49 se včetně nadpisů zrušují.</w:t>
      </w:r>
    </w:p>
    <w:p w:rsidR="007E0F00" w:rsidRPr="007C3BD5" w:rsidP="00B9783B">
      <w:pPr>
        <w:pStyle w:val="Novelizanbod"/>
        <w:keepNext w:val="0"/>
        <w:keepLines w:val="0"/>
        <w:numPr>
          <w:ilvl w:val="0"/>
          <w:numId w:val="46"/>
        </w:numPr>
      </w:pPr>
      <w:r w:rsidRPr="007C3BD5">
        <w:t>V § 50 odst. 2 se slovo „vteřiny“ nahrazuje slovem „sekundy“.</w:t>
      </w:r>
    </w:p>
    <w:p w:rsidR="007E0F00" w:rsidRPr="007C3BD5" w:rsidP="00B9783B">
      <w:pPr>
        <w:pStyle w:val="Novelizanbod"/>
        <w:keepNext w:val="0"/>
        <w:keepLines w:val="0"/>
        <w:numPr>
          <w:ilvl w:val="0"/>
          <w:numId w:val="46"/>
        </w:numPr>
      </w:pPr>
      <w:r w:rsidRPr="007C3BD5">
        <w:t>V § 50 se odstavec 3 zrušuje.</w:t>
      </w:r>
    </w:p>
    <w:p w:rsidR="007E0F00" w:rsidRPr="007C3BD5" w:rsidP="00B9783B">
      <w:pPr>
        <w:pStyle w:val="Novelizanbod"/>
        <w:keepNext w:val="0"/>
        <w:keepLines w:val="0"/>
        <w:numPr>
          <w:ilvl w:val="0"/>
          <w:numId w:val="46"/>
        </w:numPr>
      </w:pPr>
      <w:r w:rsidRPr="007C3BD5">
        <w:t xml:space="preserve">V § 52 odst. </w:t>
      </w:r>
      <w:r w:rsidRPr="007C3BD5">
        <w:t>3</w:t>
      </w:r>
      <w:r w:rsidRPr="007C3BD5">
        <w:t> se částka „</w:t>
      </w:r>
      <w:r w:rsidRPr="007C3BD5">
        <w:t>1 000</w:t>
      </w:r>
      <w:r w:rsidRPr="007C3BD5">
        <w:t xml:space="preserve"> Kč“ nahrazuje částkou „</w:t>
      </w:r>
      <w:r w:rsidRPr="007C3BD5">
        <w:t>5</w:t>
      </w:r>
      <w:r w:rsidRPr="007C3BD5">
        <w:t>00 Kč</w:t>
      </w:r>
      <w:r w:rsidRPr="007C3BD5">
        <w:t>“</w:t>
      </w:r>
      <w:r w:rsidRPr="007C3BD5">
        <w:t>.</w:t>
      </w:r>
    </w:p>
    <w:p w:rsidR="007E0F00" w:rsidRPr="007C3BD5" w:rsidP="00B9783B">
      <w:pPr>
        <w:pStyle w:val="Novelizanbod"/>
        <w:numPr>
          <w:ilvl w:val="0"/>
          <w:numId w:val="46"/>
        </w:numPr>
      </w:pPr>
      <w:r w:rsidRPr="007C3BD5">
        <w:t>§ 53 se včetně nadpisu zrušuje.</w:t>
      </w:r>
    </w:p>
    <w:p w:rsidR="007E0F00" w:rsidRPr="007C3BD5" w:rsidP="00B9783B">
      <w:pPr>
        <w:pStyle w:val="Novelizanbod"/>
        <w:numPr>
          <w:ilvl w:val="0"/>
          <w:numId w:val="46"/>
        </w:numPr>
      </w:pPr>
      <w:r w:rsidRPr="007C3BD5">
        <w:t>V části druhé hlava V včetně nadpisu zní:</w:t>
      </w:r>
    </w:p>
    <w:p w:rsidR="007E0F00" w:rsidRPr="007C3BD5" w:rsidP="007E0F00">
      <w:pPr>
        <w:pStyle w:val="Hlava"/>
      </w:pPr>
      <w:r w:rsidRPr="007C3BD5">
        <w:t>„Hlava V</w:t>
      </w:r>
    </w:p>
    <w:p w:rsidR="007E0F00" w:rsidRPr="007C3BD5" w:rsidP="007E0F00">
      <w:pPr>
        <w:pStyle w:val="Nadpishlavy"/>
      </w:pPr>
      <w:r w:rsidRPr="007C3BD5">
        <w:t>Živá hra</w:t>
      </w:r>
    </w:p>
    <w:p w:rsidR="007E0F00" w:rsidRPr="007C3BD5" w:rsidP="007E0F00">
      <w:pPr>
        <w:pStyle w:val="Dl"/>
      </w:pPr>
      <w:r w:rsidRPr="007C3BD5">
        <w:t>Díl 1</w:t>
      </w:r>
    </w:p>
    <w:p w:rsidR="007E0F00" w:rsidRPr="007C3BD5" w:rsidP="007E0F00">
      <w:pPr>
        <w:pStyle w:val="Nadpisdlu"/>
      </w:pPr>
      <w:r w:rsidRPr="007C3BD5">
        <w:t>Společná ustanovení k živé hře</w:t>
      </w:r>
    </w:p>
    <w:p w:rsidR="007E0F00" w:rsidRPr="007C3BD5" w:rsidP="007E0F00">
      <w:pPr>
        <w:pStyle w:val="Paragraf"/>
      </w:pPr>
      <w:r w:rsidRPr="007C3BD5">
        <w:t>§ 57</w:t>
      </w:r>
    </w:p>
    <w:p w:rsidR="007E0F00" w:rsidRPr="007C3BD5" w:rsidP="007E0F00">
      <w:pPr>
        <w:pStyle w:val="Nadpisparagrafu"/>
      </w:pPr>
      <w:r w:rsidRPr="007C3BD5">
        <w:t>Vymezení živé hry</w:t>
      </w:r>
    </w:p>
    <w:p w:rsidR="007E0F00" w:rsidRPr="007C3BD5" w:rsidP="007E0F00">
      <w:pPr>
        <w:pStyle w:val="Textparagrafu"/>
      </w:pPr>
      <w:r w:rsidRPr="007C3BD5">
        <w:t>(1) Živá hra je hazardní hra, u níž sázející hrají u hracího stolu živé hry, aniž by byl předem určen počet sázejících a výše sázky do jedné hry, a to proti krupiérovi, nebo jeden proti druhému.</w:t>
      </w:r>
    </w:p>
    <w:p w:rsidR="007E0F00" w:rsidRPr="007C3BD5" w:rsidP="007E0F00">
      <w:pPr>
        <w:pStyle w:val="Textparagrafu"/>
      </w:pPr>
      <w:r w:rsidRPr="007C3BD5">
        <w:t>(2) Živou hrou se rozumí zejména ruleta, karetní hra, karetní turnaj a hra v kostky.</w:t>
      </w:r>
    </w:p>
    <w:p w:rsidR="007E0F00" w:rsidRPr="007C3BD5" w:rsidP="007E0F00">
      <w:pPr>
        <w:pStyle w:val="Textparagrafu"/>
      </w:pPr>
      <w:r w:rsidRPr="007C3BD5">
        <w:t>(3) Krupiérem se pro účely tohoto zákona rozumí fyzická osoba pověřená provozovatelem k obsluze hracího stolu živé hry.</w:t>
      </w:r>
    </w:p>
    <w:p w:rsidR="007E0F00" w:rsidRPr="007C3BD5" w:rsidP="007E0F00">
      <w:pPr>
        <w:pStyle w:val="Paragraf"/>
      </w:pPr>
      <w:r w:rsidRPr="007C3BD5">
        <w:t>§ 58</w:t>
      </w:r>
    </w:p>
    <w:p w:rsidR="007E0F00" w:rsidRPr="007C3BD5" w:rsidP="007E0F00">
      <w:pPr>
        <w:pStyle w:val="Nadpisparagrafu"/>
      </w:pPr>
      <w:r w:rsidRPr="007C3BD5">
        <w:t>Obecné požadavky na živou hru</w:t>
      </w:r>
    </w:p>
    <w:p w:rsidR="007E0F00" w:rsidRPr="007C3BD5" w:rsidP="007E0F00">
      <w:pPr>
        <w:pStyle w:val="Textparagrafu"/>
      </w:pPr>
      <w:r w:rsidRPr="007C3BD5">
        <w:t>(1) Živou hru lze provozovat pouze v kasinu.</w:t>
      </w:r>
    </w:p>
    <w:p w:rsidR="007E0F00" w:rsidRPr="007C3BD5" w:rsidP="007E0F00">
      <w:pPr>
        <w:pStyle w:val="Textparagrafu"/>
      </w:pPr>
      <w:r w:rsidRPr="007C3BD5">
        <w:t>(2) Provozovatel nesmí na jednotlivém hracím stole živé hry provozovat živou hru ve více měnách současně.</w:t>
      </w:r>
    </w:p>
    <w:p w:rsidR="007E0F00" w:rsidRPr="007C3BD5" w:rsidP="007E0F00">
      <w:pPr>
        <w:pStyle w:val="PZTextodstavce"/>
      </w:pPr>
      <w:r w:rsidRPr="007C3BD5">
        <w:t>(3) Provozovatel je povinen zajistit, aby každá osoba činná pro provozovatele v kasinu při manipulaci s hodnotovými žetony, hracími žetony, bankovkami a mincemi postupovala způsobem podle vyhlášky stanovující podmínky provozování hazardních her.</w:t>
      </w:r>
    </w:p>
    <w:p w:rsidR="007E0F00" w:rsidRPr="007C3BD5" w:rsidP="007E0F00">
      <w:pPr>
        <w:pStyle w:val="Dl"/>
      </w:pPr>
      <w:r w:rsidRPr="007C3BD5">
        <w:t>Díl 2</w:t>
      </w:r>
    </w:p>
    <w:p w:rsidR="007E0F00" w:rsidRPr="007C3BD5" w:rsidP="007E0F00">
      <w:pPr>
        <w:pStyle w:val="Nadpisdlu"/>
      </w:pPr>
      <w:r w:rsidRPr="007C3BD5">
        <w:t>Živá hra v kasinu</w:t>
      </w:r>
    </w:p>
    <w:p w:rsidR="007E0F00" w:rsidRPr="007C3BD5" w:rsidP="007E0F00">
      <w:pPr>
        <w:pStyle w:val="Paragraf"/>
      </w:pPr>
      <w:r w:rsidRPr="007C3BD5">
        <w:t>§ 59</w:t>
      </w:r>
    </w:p>
    <w:p w:rsidR="007E0F00" w:rsidRPr="007C3BD5" w:rsidP="007E0F00">
      <w:pPr>
        <w:pStyle w:val="Nadpisparagrafu"/>
      </w:pPr>
      <w:r w:rsidRPr="007C3BD5">
        <w:t>Hrací stůl živé hry</w:t>
      </w:r>
    </w:p>
    <w:p w:rsidR="007E0F00" w:rsidRPr="007C3BD5" w:rsidP="007E0F00">
      <w:pPr>
        <w:pStyle w:val="Textparagrafu"/>
      </w:pPr>
      <w:r w:rsidRPr="007C3BD5">
        <w:t>(1) Provozovatel kasina je povinen hracímu stolu živé hry, který se nachází v kasinu a je využíván k živé hře, přiřadit evidenční číslo hracího stolu živé hry a viditelně jej na něm vyznačit.</w:t>
      </w:r>
    </w:p>
    <w:p w:rsidR="007E0F00" w:rsidRPr="007C3BD5" w:rsidP="007E0F00">
      <w:pPr>
        <w:pStyle w:val="Textparagrafu"/>
      </w:pPr>
      <w:r w:rsidRPr="007C3BD5">
        <w:t>(2) Evidenčním číslem hracího stolu živé hry se pro účely tohoto zákona rozumí evidenční číslo nebo jiný identifikátor hracího stolu živé hry, které jsou jedinečné v daném kasinu.</w:t>
      </w:r>
    </w:p>
    <w:p w:rsidR="007E0F00" w:rsidRPr="007C3BD5" w:rsidP="007E0F00">
      <w:pPr>
        <w:pStyle w:val="Textparagrafu"/>
      </w:pPr>
      <w:r w:rsidRPr="007C3BD5">
        <w:t>(3) Zařízení, kterým je vytvářen náhodný proces výsledku hry živé hry v kasinu, musí být integrovanou součástí hracího stolu živé hry.</w:t>
      </w:r>
    </w:p>
    <w:p w:rsidR="007E0F00" w:rsidRPr="007C3BD5" w:rsidP="007E0F00">
      <w:pPr>
        <w:pStyle w:val="Paragraf"/>
      </w:pPr>
      <w:r w:rsidRPr="007C3BD5">
        <w:t>§ 60</w:t>
      </w:r>
    </w:p>
    <w:p w:rsidR="007E0F00" w:rsidRPr="007C3BD5" w:rsidP="007E0F00">
      <w:pPr>
        <w:pStyle w:val="Nadpisparagrafu"/>
      </w:pPr>
      <w:r w:rsidRPr="007C3BD5">
        <w:t>Hodnotové žetony</w:t>
      </w:r>
    </w:p>
    <w:p w:rsidR="007E0F00" w:rsidRPr="007C3BD5" w:rsidP="007E0F00">
      <w:pPr>
        <w:pStyle w:val="Textparagrafu"/>
      </w:pPr>
      <w:r w:rsidRPr="007C3BD5">
        <w:t>(1) K živé hře v kasinu se používají žetony s vyznačením hodnoty a označení měny (dále jen „hodnotové žetony“). Hodnotové žetony musí být hmotné podstaty.</w:t>
      </w:r>
    </w:p>
    <w:p w:rsidR="007E0F00" w:rsidRPr="007C3BD5" w:rsidP="007E0F00">
      <w:pPr>
        <w:pStyle w:val="Textparagrafu"/>
      </w:pPr>
      <w:r w:rsidRPr="007C3BD5">
        <w:t>(2) Sadou hodnotových žetonů se rozumí soubor hodnotových žetonů v jedné měně, ve kterém jsou žetony stejné hodnoty vyhotoveny podle stejného vzoru a žetony různé hodnoty jsou navzájem na dálku rozlišitelné pohledem, a to i pokud je viditelný pouze okraj žetonu.</w:t>
      </w:r>
    </w:p>
    <w:p w:rsidR="007E0F00" w:rsidRPr="007C3BD5" w:rsidP="007E0F00">
      <w:pPr>
        <w:pStyle w:val="Textparagrafu"/>
      </w:pPr>
      <w:r w:rsidRPr="007C3BD5">
        <w:t>(3) Provozovatel je povinen v jednotlivém kasinu používat pro každou měnu pouze jednu sadu hodnotových žetonů.</w:t>
      </w:r>
    </w:p>
    <w:p w:rsidR="007E0F00" w:rsidRPr="007C3BD5" w:rsidP="007E0F00">
      <w:pPr>
        <w:pStyle w:val="Textparagrafu"/>
      </w:pPr>
      <w:r w:rsidRPr="007C3BD5">
        <w:t>(4) Provozovatel může nahradit sadu hodnotových žetonů používaných v kasinu novou sadou hodnotových žetonů, a to k rozhodnému okamžiku. Od rozhodného okamžiku nesmí být původní sada hodnotových žetonů používána na žádném hracím stole živé hry v tomto kasinu. Provozovatel je povinen do konce provozního dne bezprostředně následujícího po rozhodném okamžiku umožnit účastníku hazardní hry vyměnit na pokladně kasina hodnotové žetony z původní sady za hodnotové žetony z nové sady.</w:t>
      </w:r>
    </w:p>
    <w:p w:rsidR="007E0F00" w:rsidRPr="007C3BD5" w:rsidP="007E0F00">
      <w:pPr>
        <w:pStyle w:val="Textparagrafu"/>
      </w:pPr>
      <w:r w:rsidRPr="007C3BD5">
        <w:t>(5) Na sadu hodnotových žetonů, ve které došlo k nahrazení žetonů určité hodnoty za žetony vyhotovené podle nového vzoru, se hledí jako na novou sadu hodnotových žetonů.</w:t>
      </w:r>
    </w:p>
    <w:p w:rsidR="007E0F00" w:rsidRPr="007C3BD5" w:rsidP="007E0F00">
      <w:pPr>
        <w:pStyle w:val="Paragraf"/>
      </w:pPr>
      <w:r w:rsidRPr="007C3BD5">
        <w:t>§ 60a</w:t>
      </w:r>
    </w:p>
    <w:p w:rsidR="007E0F00" w:rsidRPr="007C3BD5" w:rsidP="007E0F00">
      <w:pPr>
        <w:pStyle w:val="Nadpisparagrafu"/>
      </w:pPr>
      <w:r w:rsidRPr="007C3BD5">
        <w:t>Hrací žetony</w:t>
      </w:r>
    </w:p>
    <w:p w:rsidR="007E0F00" w:rsidRPr="007C3BD5" w:rsidP="007E0F00">
      <w:pPr>
        <w:pStyle w:val="Textparagrafu"/>
      </w:pPr>
      <w:r w:rsidRPr="007C3BD5">
        <w:t>(1) Pro živou hru v kasinu se mohou používat i hrací žetony, které lze získat výměnou hodnotových žetonů u hracího stolu živé hry.  Hrací žetony musí být hmotné podstaty, svázány s konkrétním účastníkem hazardní hry a použitelné pouze u hracího stolu živé hry, u kterého byly vyměněny.</w:t>
      </w:r>
    </w:p>
    <w:p w:rsidR="007E0F00" w:rsidRPr="007C3BD5" w:rsidP="007E0F00">
      <w:pPr>
        <w:pStyle w:val="Textparagrafu"/>
      </w:pPr>
      <w:r w:rsidRPr="007C3BD5">
        <w:t>(2) Krupiér obsluhující daný hrací stůl živé hry provede výměnu mezi hracími a hodnotovými žetony, kdykoliv o to účastník hazardní hry požádá.</w:t>
      </w:r>
    </w:p>
    <w:p w:rsidR="007E0F00" w:rsidRPr="007C3BD5" w:rsidP="007E0F00">
      <w:pPr>
        <w:pStyle w:val="Paragraf"/>
      </w:pPr>
      <w:r w:rsidRPr="007C3BD5">
        <w:t>§ 60b</w:t>
      </w:r>
    </w:p>
    <w:p w:rsidR="007E0F00" w:rsidRPr="007C3BD5" w:rsidP="007E0F00">
      <w:pPr>
        <w:pStyle w:val="Nadpisparagrafu"/>
      </w:pPr>
      <w:r w:rsidRPr="007C3BD5">
        <w:t>Transakce s žetony</w:t>
      </w:r>
    </w:p>
    <w:p w:rsidR="007E0F00" w:rsidRPr="007C3BD5" w:rsidP="007E0F00">
      <w:pPr>
        <w:pStyle w:val="Textparagrafu"/>
      </w:pPr>
      <w:r w:rsidRPr="007C3BD5">
        <w:t>(1) Nákup nebo výměnu hodnotových žetonů je možné provádět pouze v pokladně kasina. U hracího stolu živé hry je možný nákup hodnotových žetonů ze sady hodnotových žetonů, která se u daného hracího stolu živé hry užívá, a to za peněžní prostředky v měně, na kterou znějí žetony používané v této sadě.</w:t>
      </w:r>
    </w:p>
    <w:p w:rsidR="007E0F00" w:rsidRPr="007C3BD5" w:rsidP="007E0F00">
      <w:pPr>
        <w:pStyle w:val="Textparagrafu"/>
      </w:pPr>
      <w:r w:rsidRPr="007C3BD5">
        <w:t>(2) Provozovatel je povinen vést evidenci všech platebních transakcí souvisejících s</w:t>
      </w:r>
      <w:r w:rsidRPr="007C3BD5">
        <w:t> </w:t>
      </w:r>
      <w:r w:rsidRPr="007C3BD5">
        <w:t>nákupem nebo výměnou hodnotových žetonů, včetně uvedení data a</w:t>
      </w:r>
      <w:r w:rsidRPr="007C3BD5">
        <w:t> </w:t>
      </w:r>
      <w:r w:rsidRPr="007C3BD5">
        <w:t>času transakce a</w:t>
      </w:r>
      <w:r w:rsidRPr="007C3BD5">
        <w:t> </w:t>
      </w:r>
      <w:r w:rsidRPr="007C3BD5">
        <w:t>identifikačních údajů účastníka hazardní hry, který transakci provádí, a</w:t>
      </w:r>
      <w:r w:rsidRPr="007C3BD5">
        <w:t> </w:t>
      </w:r>
      <w:r w:rsidRPr="007C3BD5">
        <w:t xml:space="preserve">to od okamžiku provedení transakce. Tuto evidenci musí </w:t>
      </w:r>
      <w:r w:rsidRPr="007C3BD5">
        <w:t xml:space="preserve">provozovatel </w:t>
      </w:r>
      <w:r w:rsidRPr="007C3BD5">
        <w:t>uchovávat po dobu 10 let ode dne provedení transakce.</w:t>
      </w:r>
    </w:p>
    <w:p w:rsidR="007E0F00" w:rsidRPr="007C3BD5" w:rsidP="007E0F00">
      <w:pPr>
        <w:pStyle w:val="Textparagrafu"/>
      </w:pPr>
      <w:r w:rsidRPr="007C3BD5">
        <w:t xml:space="preserve">(3) Umožňuje-li provozovatel nákup hodnotových žetonů v pokladně a u hracího stolu živé hry současně, je povinen veškeré platební transakce a výměnu žetonů provádět a zaznamenávat tak, aby zajistil jednotnou evidenci všech transakcí a dodržování nastavených sebeomezujících opatření podle § 15 odst. 4. </w:t>
      </w:r>
    </w:p>
    <w:p w:rsidR="007E0F00" w:rsidRPr="007C3BD5" w:rsidP="007E0F00">
      <w:pPr>
        <w:pStyle w:val="Textparagrafu"/>
      </w:pPr>
      <w:r w:rsidRPr="007C3BD5">
        <w:t>(4) Provozovatel je povinen vyměnit hodnotové žetony předložené v pokladně kasina za peněžní prostředky. Pokud s tím účastník hazardní hry souhlasí, může provozovatel vyplatit tyto peněžní prostředky bezhotovostním převodem. V takovém případě je provozovatel povinen vydat potvrzení o uplatnění nároku na výplatu peněžních prostředků proti hodnotovým žetonům, na které se použije § 10b odst. 5 obdobně.</w:t>
      </w:r>
    </w:p>
    <w:p w:rsidR="007E0F00" w:rsidRPr="007C3BD5" w:rsidP="007E0F00">
      <w:pPr>
        <w:pStyle w:val="Textparagrafu"/>
      </w:pPr>
      <w:r w:rsidRPr="007C3BD5">
        <w:t>(5) Zakazuje se používat hodnotové žetony na úhradu dluhu, který nevznikl z hazardní hry.</w:t>
      </w:r>
    </w:p>
    <w:p w:rsidR="007E0F00" w:rsidRPr="007C3BD5" w:rsidP="007E0F00">
      <w:pPr>
        <w:pStyle w:val="Textparagrafu"/>
      </w:pPr>
      <w:r w:rsidRPr="007C3BD5">
        <w:t>(6) O nevrácených nebo ztracených hodnotových žetonech je provozovatel povinen sepsat záznam, a to v den, kdy tuto skutečnost zjistí.</w:t>
      </w:r>
    </w:p>
    <w:p w:rsidR="007E0F00" w:rsidRPr="007C3BD5" w:rsidP="007E0F00">
      <w:pPr>
        <w:pStyle w:val="Paragraf"/>
      </w:pPr>
      <w:r w:rsidRPr="007C3BD5">
        <w:t>§ 60c</w:t>
      </w:r>
    </w:p>
    <w:p w:rsidR="007E0F00" w:rsidRPr="007C3BD5" w:rsidP="007E0F00">
      <w:pPr>
        <w:pStyle w:val="Nadpisparagrafu"/>
      </w:pPr>
      <w:r w:rsidRPr="007C3BD5">
        <w:t>Zákaz převodu mezi pokladnami</w:t>
      </w:r>
    </w:p>
    <w:p w:rsidR="007E0F00" w:rsidRPr="007C3BD5" w:rsidP="007E0F00">
      <w:pPr>
        <w:pStyle w:val="Textparagrafu"/>
      </w:pPr>
      <w:r w:rsidRPr="007C3BD5">
        <w:t>(1) Provozovatel nesmí umožnit převod peněžních prostředků z pokladny kasina do pokladny na bankovky a mince nebo pokladny na spropitné v průběhu provozního dne.</w:t>
      </w:r>
    </w:p>
    <w:p w:rsidR="007E0F00" w:rsidRPr="007C3BD5" w:rsidP="007E0F00">
      <w:pPr>
        <w:pStyle w:val="Textparagrafu"/>
      </w:pPr>
      <w:r w:rsidRPr="007C3BD5">
        <w:t>(2) Provozovatel nesmí umožnit dotaci hodnotových žetonů mezi pokladnami pro dotování hodnotových žetonů nebo z pokladny na spropitné v průběhu provozního dne.</w:t>
      </w:r>
    </w:p>
    <w:p w:rsidR="007E0F00" w:rsidRPr="007C3BD5" w:rsidP="007E0F00">
      <w:pPr>
        <w:pStyle w:val="Dl"/>
      </w:pPr>
      <w:r w:rsidRPr="007C3BD5">
        <w:t>Díl 3</w:t>
      </w:r>
    </w:p>
    <w:p w:rsidR="007E0F00" w:rsidRPr="007C3BD5" w:rsidP="007E0F00">
      <w:pPr>
        <w:pStyle w:val="Nadpisdlu"/>
      </w:pPr>
      <w:r w:rsidRPr="007C3BD5">
        <w:t>Karetní turnaj</w:t>
      </w:r>
    </w:p>
    <w:p w:rsidR="007E0F00" w:rsidRPr="007C3BD5" w:rsidP="007E0F00">
      <w:pPr>
        <w:pStyle w:val="Paragraf"/>
      </w:pPr>
      <w:r w:rsidRPr="007C3BD5">
        <w:t>§ 60d</w:t>
      </w:r>
    </w:p>
    <w:p w:rsidR="007E0F00" w:rsidRPr="007C3BD5" w:rsidP="007E0F00">
      <w:pPr>
        <w:pStyle w:val="Nadpisparagrafu"/>
      </w:pPr>
      <w:r w:rsidRPr="007C3BD5">
        <w:t>Vymezení karetního turnaje</w:t>
      </w:r>
    </w:p>
    <w:p w:rsidR="007E0F00" w:rsidRPr="007C3BD5" w:rsidP="007E0F00">
      <w:pPr>
        <w:pStyle w:val="Textparagrafu"/>
      </w:pPr>
      <w:r w:rsidRPr="007C3BD5">
        <w:t>Karetním turnajem se pro účely právní úpravy hazardních her rozumí turnaj v karetní hře, u níž hrají sázející jeden proti druhému.</w:t>
      </w:r>
    </w:p>
    <w:p w:rsidR="007E0F00" w:rsidRPr="007C3BD5" w:rsidP="007E0F00">
      <w:pPr>
        <w:pStyle w:val="Paragraf"/>
      </w:pPr>
      <w:r w:rsidRPr="007C3BD5">
        <w:t>§ 60e</w:t>
      </w:r>
    </w:p>
    <w:p w:rsidR="007E0F00" w:rsidRPr="007C3BD5" w:rsidP="007E0F00">
      <w:pPr>
        <w:pStyle w:val="Nadpisparagrafu"/>
      </w:pPr>
      <w:r w:rsidRPr="007C3BD5">
        <w:t>Zákaz jiných než karetních turnajů</w:t>
      </w:r>
    </w:p>
    <w:p w:rsidR="007E0F00" w:rsidRPr="007C3BD5" w:rsidP="007E0F00">
      <w:pPr>
        <w:pStyle w:val="Textparagrafu"/>
      </w:pPr>
      <w:r w:rsidRPr="007C3BD5">
        <w:t>Provozovatel nesmí provozovat jiný turnaj než karetní turnaj.</w:t>
      </w:r>
    </w:p>
    <w:p w:rsidR="007E0F00" w:rsidRPr="007C3BD5" w:rsidP="007E0F00">
      <w:pPr>
        <w:pStyle w:val="Paragraf"/>
      </w:pPr>
      <w:r w:rsidRPr="007C3BD5">
        <w:t>§ 60f</w:t>
      </w:r>
    </w:p>
    <w:p w:rsidR="007E0F00" w:rsidRPr="007C3BD5" w:rsidP="007E0F00">
      <w:pPr>
        <w:pStyle w:val="Nadpisparagrafu"/>
      </w:pPr>
      <w:r w:rsidRPr="007C3BD5">
        <w:t>Turnajové žetony</w:t>
      </w:r>
    </w:p>
    <w:p w:rsidR="007E0F00" w:rsidRPr="007C3BD5" w:rsidP="007E0F00">
      <w:pPr>
        <w:pStyle w:val="Textparagrafu"/>
      </w:pPr>
      <w:r w:rsidRPr="007C3BD5">
        <w:t>(1) Ke karetnímu turnaji se používají turnajové žetony, které musí být hmotné podstaty a odlišné od hodnotových žetonů.</w:t>
      </w:r>
    </w:p>
    <w:p w:rsidR="007E0F00" w:rsidRPr="007C3BD5" w:rsidP="007E0F00">
      <w:pPr>
        <w:pStyle w:val="Textparagrafu"/>
      </w:pPr>
      <w:r w:rsidRPr="007C3BD5">
        <w:t>(2) Po úplném zaplacení vkladu provozovatel vydá účastníkovi hazardní hry turnajové žetony. Nevydá-li je na místě, je povinen provozovatel vydat potvrzení o uhrazení vkladu do karetního turnaje, které opravňuje účastníka hazardní hry k převzetí turnajových žetonů, ve kterém uvede alespoň</w:t>
      </w:r>
    </w:p>
    <w:p w:rsidR="007E0F00" w:rsidRPr="007C3BD5" w:rsidP="007E0F00">
      <w:pPr>
        <w:pStyle w:val="PZTextpsmene"/>
      </w:pPr>
      <w:r w:rsidRPr="007C3BD5">
        <w:t>a)</w:t>
      </w:r>
      <w:r w:rsidRPr="007C3BD5">
        <w:tab/>
        <w:t>identifikační údaje účastníka hazardní hry,</w:t>
      </w:r>
    </w:p>
    <w:p w:rsidR="007E0F00" w:rsidRPr="007C3BD5" w:rsidP="007E0F00">
      <w:pPr>
        <w:pStyle w:val="PZTextpsmene"/>
      </w:pPr>
      <w:r w:rsidRPr="007C3BD5">
        <w:t>b)</w:t>
      </w:r>
      <w:r w:rsidRPr="007C3BD5">
        <w:tab/>
        <w:t>identifikační údaje provozovatele,</w:t>
      </w:r>
    </w:p>
    <w:p w:rsidR="007E0F00" w:rsidRPr="007C3BD5" w:rsidP="007E0F00">
      <w:pPr>
        <w:pStyle w:val="PZTextpsmene"/>
      </w:pPr>
      <w:r w:rsidRPr="007C3BD5">
        <w:t>c)</w:t>
      </w:r>
      <w:r w:rsidRPr="007C3BD5">
        <w:tab/>
        <w:t>výši vkladu,</w:t>
      </w:r>
    </w:p>
    <w:p w:rsidR="007E0F00" w:rsidRPr="007C3BD5" w:rsidP="007E0F00">
      <w:pPr>
        <w:pStyle w:val="PZTextpsmene"/>
      </w:pPr>
      <w:r w:rsidRPr="007C3BD5">
        <w:t>d)</w:t>
      </w:r>
      <w:r w:rsidRPr="007C3BD5">
        <w:tab/>
        <w:t>den a čas zaplacení vkladu,</w:t>
      </w:r>
    </w:p>
    <w:p w:rsidR="007E0F00" w:rsidRPr="007C3BD5" w:rsidP="007E0F00">
      <w:pPr>
        <w:pStyle w:val="PZTextpsmene"/>
      </w:pPr>
      <w:r w:rsidRPr="007C3BD5">
        <w:t>e)</w:t>
      </w:r>
      <w:r w:rsidRPr="007C3BD5">
        <w:tab/>
        <w:t>název, den a místo konání karetního turnaje.</w:t>
      </w:r>
    </w:p>
    <w:p w:rsidR="007E0F00" w:rsidRPr="007C3BD5" w:rsidP="007E0F00">
      <w:pPr>
        <w:pStyle w:val="Textparagrafu"/>
      </w:pPr>
      <w:r w:rsidRPr="007C3BD5">
        <w:t>(3) Výdej turnajových žetonů je možné provádět pouze v pokladně kasina nebo u hracího stolu živé hry, a to pouze v den konání karetního turnaje.</w:t>
      </w:r>
    </w:p>
    <w:p w:rsidR="007E0F00" w:rsidRPr="007C3BD5" w:rsidP="007E0F00">
      <w:pPr>
        <w:pStyle w:val="Textparagrafu"/>
      </w:pPr>
      <w:r w:rsidRPr="007C3BD5">
        <w:t>(4) Provozovatel je povinen při přerušení karetního turnaje vydat účastníkovi hazardní hry potvrzení, ve kterém uvede alespoň</w:t>
      </w:r>
    </w:p>
    <w:p w:rsidR="007E0F00" w:rsidRPr="007C3BD5" w:rsidP="007E0F00">
      <w:pPr>
        <w:pStyle w:val="PZTextpsmene"/>
      </w:pPr>
      <w:r w:rsidRPr="007C3BD5">
        <w:t>a)</w:t>
      </w:r>
      <w:r w:rsidRPr="007C3BD5">
        <w:tab/>
        <w:t>identifikační údaje účastníka hazardní hry,</w:t>
      </w:r>
    </w:p>
    <w:p w:rsidR="007E0F00" w:rsidRPr="007C3BD5" w:rsidP="007E0F00">
      <w:pPr>
        <w:pStyle w:val="PZTextpsmene"/>
      </w:pPr>
      <w:r w:rsidRPr="007C3BD5">
        <w:t>b)</w:t>
      </w:r>
      <w:r w:rsidRPr="007C3BD5">
        <w:tab/>
        <w:t>identifikační údaje provozovatele,</w:t>
      </w:r>
    </w:p>
    <w:p w:rsidR="007E0F00" w:rsidRPr="007C3BD5" w:rsidP="007E0F00">
      <w:pPr>
        <w:pStyle w:val="PZTextpsmene"/>
      </w:pPr>
      <w:r w:rsidRPr="007C3BD5">
        <w:t>c)</w:t>
      </w:r>
      <w:r w:rsidRPr="007C3BD5">
        <w:tab/>
        <w:t>název, den a místo konání karetního turnaje.</w:t>
      </w:r>
    </w:p>
    <w:p w:rsidR="007E0F00" w:rsidRPr="007C3BD5" w:rsidP="007E0F00">
      <w:pPr>
        <w:pStyle w:val="PZTextpsmene"/>
      </w:pPr>
      <w:r w:rsidRPr="007C3BD5">
        <w:t>d)</w:t>
      </w:r>
      <w:r w:rsidRPr="007C3BD5">
        <w:tab/>
        <w:t>den a čas přerušení karetního turnaje a</w:t>
      </w:r>
    </w:p>
    <w:p w:rsidR="007E0F00" w:rsidRPr="007C3BD5" w:rsidP="007E0F00">
      <w:pPr>
        <w:pStyle w:val="PZTextpsmene"/>
      </w:pPr>
      <w:r w:rsidRPr="007C3BD5">
        <w:t>e)</w:t>
      </w:r>
      <w:r w:rsidRPr="007C3BD5">
        <w:tab/>
        <w:t>informaci o průběžném umístění v karetním turnaji nebo jiné skutečnosti rozhodné pro průběh karetního turnaje v souladu s pravidly karetního turnaje.</w:t>
      </w:r>
    </w:p>
    <w:p w:rsidR="007E0F00" w:rsidRPr="007C3BD5" w:rsidP="007E0F00">
      <w:pPr>
        <w:pStyle w:val="Textparagrafu"/>
      </w:pPr>
      <w:r w:rsidRPr="007C3BD5">
        <w:t xml:space="preserve">(5) Provozovatel nesmí vyměnit turnajové žetony za hodnotové žetony, hrací žetony nebo peněžní prostředky. </w:t>
      </w:r>
    </w:p>
    <w:p w:rsidR="007E0F00" w:rsidRPr="007C3BD5" w:rsidP="007E0F00">
      <w:pPr>
        <w:pStyle w:val="Textparagrafu"/>
      </w:pPr>
      <w:r w:rsidRPr="007C3BD5">
        <w:t>(6) Zakazuje se používat turnajové žetony na úhradu dluhu, který nevznikl z hazardní hry.“.</w:t>
      </w:r>
    </w:p>
    <w:p w:rsidR="007E0F00" w:rsidRPr="007C3BD5" w:rsidP="00B9783B">
      <w:pPr>
        <w:pStyle w:val="Novelizanbod"/>
        <w:numPr>
          <w:ilvl w:val="0"/>
          <w:numId w:val="46"/>
        </w:numPr>
      </w:pPr>
      <w:r w:rsidRPr="007C3BD5">
        <w:t>V § 61 odst. 1 se za slovo „hra“ vkládají slova „konaná v souvislosti s kulturní, sportovní, prodejní nebo reklamní nebo jinou společenskou akcí“.</w:t>
      </w:r>
    </w:p>
    <w:p w:rsidR="007E0F00" w:rsidRPr="007C3BD5" w:rsidP="00B9783B">
      <w:pPr>
        <w:pStyle w:val="Novelizanbod"/>
        <w:numPr>
          <w:ilvl w:val="0"/>
          <w:numId w:val="46"/>
        </w:numPr>
      </w:pPr>
      <w:r w:rsidRPr="007C3BD5">
        <w:t>V § 61 odstavec 2 zní:</w:t>
      </w:r>
    </w:p>
    <w:p w:rsidR="007E0F00" w:rsidRPr="007C3BD5" w:rsidP="007E0F00">
      <w:pPr>
        <w:pStyle w:val="Textparagrafu"/>
      </w:pPr>
      <w:r w:rsidRPr="007C3BD5">
        <w:t>„(2) Sázkové tikety lze prodávat pouze společně se vstupenkou na společenskou akci nebo po dobu trvání společenské akce. Pokud vstupenka na společenskou akci slouží jako sázkový tiket a výše vkladu není na vstupence uvedena, je provozovatel povinen s výší vkladu účastníka hazardní hry seznámit.“.</w:t>
      </w:r>
    </w:p>
    <w:p w:rsidR="007E0F00" w:rsidRPr="007C3BD5" w:rsidP="00B9783B">
      <w:pPr>
        <w:pStyle w:val="Novelizanbod"/>
        <w:numPr>
          <w:ilvl w:val="0"/>
          <w:numId w:val="46"/>
        </w:numPr>
      </w:pPr>
      <w:r w:rsidRPr="007C3BD5">
        <w:t>V § 61 se za odstavec 2 vkládá nový odstavec 3, který zní:</w:t>
      </w:r>
    </w:p>
    <w:p w:rsidR="007E0F00" w:rsidRPr="007C3BD5" w:rsidP="007E0F00">
      <w:pPr>
        <w:pStyle w:val="Textparagrafu"/>
      </w:pPr>
      <w:r w:rsidRPr="007C3BD5">
        <w:t>„(3) Slosování lze provádět a výhry lze vydávat pouze po dobu trvání akce podle odstavce 1.“.</w:t>
      </w:r>
    </w:p>
    <w:p w:rsidR="007E0F00" w:rsidRPr="007C3BD5" w:rsidP="007E0F00">
      <w:pPr>
        <w:spacing w:before="120"/>
      </w:pPr>
      <w:r w:rsidRPr="007C3BD5">
        <w:t>Dosavadní odstavec 3 se označuje jako odstavec 4.</w:t>
      </w:r>
    </w:p>
    <w:p w:rsidR="007E0F00" w:rsidRPr="007C3BD5" w:rsidP="00B9783B">
      <w:pPr>
        <w:pStyle w:val="Novelizanbod"/>
        <w:keepNext w:val="0"/>
        <w:keepLines w:val="0"/>
        <w:numPr>
          <w:ilvl w:val="0"/>
          <w:numId w:val="46"/>
        </w:numPr>
      </w:pPr>
      <w:r w:rsidRPr="007C3BD5">
        <w:t>V § 61 odst. 4 se číslo „10“ nahrazuje slovy „9a až 10c“, text „, 62“ se nahrazuje slovy „až 13b, 13d až 13f, § 62 odst. 1 a 3“ a částka „100 000 Kč“ se nahrazuje částkou „200 000 Kč“.</w:t>
      </w:r>
    </w:p>
    <w:p w:rsidR="007E0F00" w:rsidRPr="007C3BD5" w:rsidP="00B9783B">
      <w:pPr>
        <w:pStyle w:val="Novelizanbod"/>
        <w:keepNext w:val="0"/>
        <w:keepLines w:val="0"/>
        <w:numPr>
          <w:ilvl w:val="0"/>
          <w:numId w:val="46"/>
        </w:numPr>
      </w:pPr>
      <w:r w:rsidRPr="007C3BD5">
        <w:t>V § 64 odst. 1 se částka „500 Kč“ nahrazuje částkou „1 000 Kč“.</w:t>
      </w:r>
    </w:p>
    <w:p w:rsidR="007E0F00" w:rsidRPr="007C3BD5" w:rsidP="00B9783B">
      <w:pPr>
        <w:pStyle w:val="Novelizanbod"/>
        <w:numPr>
          <w:ilvl w:val="0"/>
          <w:numId w:val="46"/>
        </w:numPr>
      </w:pPr>
      <w:r w:rsidRPr="007C3BD5">
        <w:t>V § 65 odst. 2 se slovo „vždy“ zrušuje.</w:t>
      </w:r>
    </w:p>
    <w:p w:rsidR="007E0F00" w:rsidRPr="007C3BD5" w:rsidP="00B9783B">
      <w:pPr>
        <w:pStyle w:val="Novelizanbod"/>
        <w:numPr>
          <w:ilvl w:val="0"/>
          <w:numId w:val="46"/>
        </w:numPr>
      </w:pPr>
      <w:r w:rsidRPr="007C3BD5">
        <w:t>Nadpis § 66 zní: „</w:t>
      </w:r>
      <w:r w:rsidRPr="007C3BD5">
        <w:rPr>
          <w:b/>
          <w:bCs/>
        </w:rPr>
        <w:t>Obecné požadavky na herní prostor</w:t>
      </w:r>
      <w:r w:rsidRPr="007C3BD5">
        <w:t>“.</w:t>
      </w:r>
    </w:p>
    <w:p w:rsidR="007E0F00" w:rsidRPr="007C3BD5" w:rsidP="00B9783B">
      <w:pPr>
        <w:pStyle w:val="Novelizanbod"/>
        <w:numPr>
          <w:ilvl w:val="0"/>
          <w:numId w:val="46"/>
        </w:numPr>
      </w:pPr>
      <w:r w:rsidRPr="007C3BD5">
        <w:t>V § 66 se odstavec 1 zrušuje.</w:t>
      </w:r>
    </w:p>
    <w:p w:rsidR="007E0F00" w:rsidRPr="007C3BD5" w:rsidP="007E0F00">
      <w:r w:rsidRPr="007C3BD5">
        <w:t>Dosavadní odstavce 2 a 3 se označují jako odstavce 1 a 2.</w:t>
      </w:r>
    </w:p>
    <w:p w:rsidR="007E0F00" w:rsidRPr="007C3BD5" w:rsidP="00B9783B">
      <w:pPr>
        <w:pStyle w:val="Novelizanbod"/>
        <w:numPr>
          <w:ilvl w:val="0"/>
          <w:numId w:val="46"/>
        </w:numPr>
      </w:pPr>
      <w:r w:rsidRPr="007C3BD5">
        <w:t>V § 66 odst. 1 se za slovo „nachází,“ vkládají slova „a v jejich bezprostřední blízkosti“.</w:t>
      </w:r>
    </w:p>
    <w:p w:rsidR="007E0F00" w:rsidRPr="007C3BD5" w:rsidP="00B9783B">
      <w:pPr>
        <w:pStyle w:val="Novelizanbod"/>
        <w:numPr>
          <w:ilvl w:val="0"/>
          <w:numId w:val="46"/>
        </w:numPr>
      </w:pPr>
      <w:r w:rsidRPr="007C3BD5">
        <w:t>V § 66 se doplňují odstavce 3 až 5, které znějí:</w:t>
      </w:r>
    </w:p>
    <w:p w:rsidR="007E0F00" w:rsidRPr="007C3BD5" w:rsidP="007E0F00">
      <w:pPr>
        <w:pStyle w:val="Textparagrafu"/>
      </w:pPr>
      <w:r w:rsidRPr="007C3BD5">
        <w:t xml:space="preserve">„(3) Vstup do herního prostoru pro návštěvníky musí být samostatným vstupem </w:t>
      </w:r>
    </w:p>
    <w:p w:rsidR="007E0F00" w:rsidRPr="007C3BD5" w:rsidP="007E0F00">
      <w:pPr>
        <w:pStyle w:val="PZTextpsmene"/>
      </w:pPr>
      <w:r w:rsidRPr="007C3BD5">
        <w:t>a)</w:t>
      </w:r>
      <w:r w:rsidRPr="007C3BD5">
        <w:tab/>
        <w:t xml:space="preserve">zvenčí do budovy, ve které se herní prostor nachází, nebo </w:t>
      </w:r>
    </w:p>
    <w:p w:rsidR="007E0F00" w:rsidRPr="007C3BD5" w:rsidP="007E0F00">
      <w:pPr>
        <w:pStyle w:val="PZTextpsmene"/>
      </w:pPr>
      <w:r w:rsidRPr="007C3BD5">
        <w:t>b)</w:t>
      </w:r>
      <w:r w:rsidRPr="007C3BD5">
        <w:tab/>
        <w:t>z veřejně přístupné vnitřní části budovy s výjimkou provozovny podle živnostenského zákona nebo jiného obdobného prostoru podle jiného zákona upravujícího podnikání anebo jiného herního prostoru.</w:t>
      </w:r>
    </w:p>
    <w:p w:rsidR="007E0F00" w:rsidRPr="007C3BD5" w:rsidP="007E0F00">
      <w:pPr>
        <w:pStyle w:val="Textparagrafu"/>
      </w:pPr>
      <w:r w:rsidRPr="007C3BD5">
        <w:t>(4) Vstup do herního prostoru pro návštěvníky může být samostatným vstupem z veřejně přístupné vnitřní části budovy, která je hromadným ubytovacím zařízením.</w:t>
      </w:r>
    </w:p>
    <w:p w:rsidR="007E0F00" w:rsidRPr="007C3BD5" w:rsidP="007E0F00">
      <w:pPr>
        <w:pStyle w:val="Textparagrafu"/>
      </w:pPr>
      <w:r w:rsidRPr="007C3BD5">
        <w:t>(5) Provozovatel je povinen zajistit, aby v herním prostoru byla po celou jeho provozní dobu přítomna osoba oprávněná činit úkony vůči dozorujícímu orgánu při výkonu kontroly.“.</w:t>
      </w:r>
    </w:p>
    <w:p w:rsidR="007E0F00" w:rsidRPr="007C3BD5" w:rsidP="00B9783B">
      <w:pPr>
        <w:pStyle w:val="Novelizanbod"/>
        <w:numPr>
          <w:ilvl w:val="0"/>
          <w:numId w:val="46"/>
        </w:numPr>
      </w:pPr>
      <w:r w:rsidRPr="007C3BD5">
        <w:t>V § 67 se doplňují odstavce 6 až 8, které znějí:</w:t>
      </w:r>
    </w:p>
    <w:p w:rsidR="007E0F00" w:rsidRPr="007C3BD5" w:rsidP="007E0F00">
      <w:pPr>
        <w:pStyle w:val="Textparagrafu"/>
      </w:pPr>
      <w:r w:rsidRPr="007C3BD5">
        <w:t>„(6) Provozovatel je povinen provozovat všechny povolené herní pozice po celou provozní dobu herny. To neplatí, pokud nastala mimořádná událost bránící jejímu provozu nebo pokud došlo k její plánované odstávce.</w:t>
      </w:r>
    </w:p>
    <w:p w:rsidR="007E0F00" w:rsidRPr="007C3BD5" w:rsidP="007E0F00">
      <w:pPr>
        <w:pStyle w:val="Textparagrafu"/>
      </w:pPr>
      <w:r w:rsidRPr="007C3BD5">
        <w:t>(7) Dojde-li ke změně povolení k umístění herního prostoru spočívající ve změně počtu povolených herní herních pozic nebo výměně povolených herních pozic, je provozovatel povinen uvést provozované herní pozice do souladu s tímto povolením nejpozději do 5 pracovních dnů ode dne nabytí účinnosti této změny.</w:t>
      </w:r>
    </w:p>
    <w:p w:rsidR="007E0F00" w:rsidRPr="007C3BD5" w:rsidP="007E0F00">
      <w:pPr>
        <w:pStyle w:val="Textparagrafu"/>
      </w:pPr>
      <w:r w:rsidRPr="007C3BD5">
        <w:t>(8) Pokud v herně není po celou provozní dobu herny provozováno alespoň 15 povolených herních pozic technické hry, je provozovatel povinen hernu uzavřít až do odstranění tohoto stavu.“.</w:t>
      </w:r>
    </w:p>
    <w:p w:rsidR="007E0F00" w:rsidRPr="007C3BD5" w:rsidP="00B9783B">
      <w:pPr>
        <w:pStyle w:val="Novelizanbod"/>
        <w:keepNext w:val="0"/>
        <w:keepLines w:val="0"/>
        <w:numPr>
          <w:ilvl w:val="0"/>
          <w:numId w:val="46"/>
        </w:numPr>
      </w:pPr>
      <w:r w:rsidRPr="007C3BD5">
        <w:t>V § 68 se odstavce 4 až 6 zrušují.</w:t>
      </w:r>
    </w:p>
    <w:p w:rsidR="007E0F00" w:rsidRPr="007C3BD5" w:rsidP="00B9783B">
      <w:pPr>
        <w:pStyle w:val="Novelizanbod"/>
        <w:numPr>
          <w:ilvl w:val="0"/>
          <w:numId w:val="46"/>
        </w:numPr>
      </w:pPr>
      <w:r w:rsidRPr="007C3BD5">
        <w:t>Za § 68 se vkládají nové § 68a až 68c, které včetně nadpisů znějí:</w:t>
      </w:r>
    </w:p>
    <w:p w:rsidR="007E0F00" w:rsidRPr="007C3BD5" w:rsidP="007E0F00">
      <w:pPr>
        <w:pStyle w:val="Paragraf"/>
      </w:pPr>
      <w:r w:rsidRPr="007C3BD5">
        <w:t>„§ 68a</w:t>
      </w:r>
    </w:p>
    <w:p w:rsidR="007E0F00" w:rsidRPr="007C3BD5" w:rsidP="007E0F00">
      <w:pPr>
        <w:pStyle w:val="Nadpisparagrafu"/>
      </w:pPr>
      <w:r w:rsidRPr="007C3BD5">
        <w:t>Požadavky na živou hru v kasinu</w:t>
      </w:r>
    </w:p>
    <w:p w:rsidR="007E0F00" w:rsidRPr="007C3BD5" w:rsidP="007E0F00">
      <w:pPr>
        <w:pStyle w:val="Textparagrafu"/>
      </w:pPr>
      <w:r w:rsidRPr="007C3BD5">
        <w:t>(1) V kasinu musí být umožněna hra nejméně u 3 započitatelných hracích stolů živé hry, a to po celou provozní dobu kasina.</w:t>
      </w:r>
    </w:p>
    <w:p w:rsidR="007E0F00" w:rsidRPr="007C3BD5" w:rsidP="007E0F00">
      <w:pPr>
        <w:pStyle w:val="Textparagrafu"/>
      </w:pPr>
      <w:r w:rsidRPr="007C3BD5">
        <w:t>(2) Provozovatel je povinen provozovat po celou provozní dobu kasina všechny započitatelné hrací stoly. Provozovatel není povinen provozovat započitatelný hrací stůl živé hry po celou provozní dobu kasina, pokud nastala mimořádná událost bránící jeho provozu nebo pokud došlo k jeho plánované odstávce.</w:t>
      </w:r>
    </w:p>
    <w:p w:rsidR="007E0F00" w:rsidRPr="007C3BD5" w:rsidP="007E0F00">
      <w:pPr>
        <w:pStyle w:val="Textparagrafu"/>
      </w:pPr>
      <w:r w:rsidRPr="007C3BD5">
        <w:t>(3) Provozovatel nesmí umožnit hru živé hry na nezapočitatelném hracím stole živé hry mimo jeho provozní úsek ani na započitatelném hracím stole živé hry, který není provozován z důvodu mimořádné události bránící jeho provozu nebo z důvodu plánované odstávky.</w:t>
      </w:r>
    </w:p>
    <w:p w:rsidR="007E0F00" w:rsidRPr="007C3BD5" w:rsidP="007E0F00">
      <w:pPr>
        <w:pStyle w:val="Textparagrafu"/>
      </w:pPr>
      <w:r w:rsidRPr="007C3BD5">
        <w:t>(4) Pokud v kasinu nejsou provozovány nejméně 3 započitatelné hrací stoly živé hry, je provozovatel povinen kasino uzavřít až do odstranění tohoto stavu.</w:t>
      </w:r>
    </w:p>
    <w:p w:rsidR="007E0F00" w:rsidRPr="007C3BD5" w:rsidP="007E0F00">
      <w:pPr>
        <w:pStyle w:val="Textparagrafu"/>
      </w:pPr>
      <w:r w:rsidRPr="007C3BD5">
        <w:t xml:space="preserve">(5) Pro účely provozování živé hry se rozumí </w:t>
      </w:r>
    </w:p>
    <w:p w:rsidR="007E0F00" w:rsidRPr="007C3BD5" w:rsidP="007E0F00">
      <w:pPr>
        <w:pStyle w:val="PZTextpsmene"/>
      </w:pPr>
      <w:r w:rsidRPr="007C3BD5">
        <w:t>a)</w:t>
      </w:r>
      <w:r w:rsidRPr="007C3BD5">
        <w:tab/>
        <w:t>započitatelným hracím stolem živé hry hrací stůl živé hry, který je v souladu s povolením k umístění herního prostoru určen k provozování po celou provozní dobu kasina a který se nenachází ve studiu, a</w:t>
      </w:r>
    </w:p>
    <w:p w:rsidR="007E0F00" w:rsidRPr="007C3BD5" w:rsidP="007E0F00">
      <w:pPr>
        <w:pStyle w:val="PZTextpsmene"/>
      </w:pPr>
      <w:r w:rsidRPr="007C3BD5">
        <w:t>b)</w:t>
      </w:r>
      <w:r w:rsidRPr="007C3BD5">
        <w:tab/>
        <w:t>nezapočitatelným hracím stolem živé hry hrací stůl živé hry jiný než podle písmene a).</w:t>
      </w:r>
    </w:p>
    <w:p w:rsidR="007E0F00" w:rsidRPr="007C3BD5" w:rsidP="007E0F00">
      <w:pPr>
        <w:pStyle w:val="Paragraf"/>
      </w:pPr>
      <w:r w:rsidRPr="007C3BD5">
        <w:t>§ 68b</w:t>
      </w:r>
    </w:p>
    <w:p w:rsidR="007E0F00" w:rsidRPr="007C3BD5" w:rsidP="007E0F00">
      <w:pPr>
        <w:pStyle w:val="Nadpisparagrafu"/>
      </w:pPr>
      <w:r w:rsidRPr="007C3BD5">
        <w:t>Požadavky na technickou hru v kasinu</w:t>
      </w:r>
    </w:p>
    <w:p w:rsidR="007E0F00" w:rsidRPr="007C3BD5" w:rsidP="007E0F00">
      <w:pPr>
        <w:pStyle w:val="Textparagrafu"/>
      </w:pPr>
      <w:r w:rsidRPr="007C3BD5">
        <w:t>(1) V kasinu, ve kterém je provozována technická hra, může provozovatel provozovat</w:t>
      </w:r>
    </w:p>
    <w:p w:rsidR="007E0F00" w:rsidRPr="007C3BD5" w:rsidP="007E0F00">
      <w:pPr>
        <w:pStyle w:val="PZTextpsmene"/>
      </w:pPr>
      <w:r w:rsidRPr="007C3BD5">
        <w:t>a)</w:t>
      </w:r>
      <w:r w:rsidRPr="007C3BD5">
        <w:tab/>
        <w:t>právě 30 povolených herních pozic technické hry, pokud jsou v kasinu provozovány alespoň 3 započitatelné hrací stoly živé hry,</w:t>
      </w:r>
    </w:p>
    <w:p w:rsidR="007E0F00" w:rsidRPr="007C3BD5" w:rsidP="007E0F00">
      <w:pPr>
        <w:pStyle w:val="PZTextpsmene"/>
      </w:pPr>
      <w:r w:rsidRPr="007C3BD5">
        <w:t>b)</w:t>
      </w:r>
      <w:r w:rsidRPr="007C3BD5">
        <w:tab/>
        <w:t>nejméně 30 a nejvíce desetinásobek počtu započitatelných hracích stolů živé hry povolených herních pozic technické hry, pokud jsou v kasinu provozovány nejméně 4 a nejvíce 9 započitatelných hracích stolů živé hry,</w:t>
      </w:r>
    </w:p>
    <w:p w:rsidR="007E0F00" w:rsidRPr="007C3BD5" w:rsidP="007E0F00">
      <w:pPr>
        <w:pStyle w:val="PZTextpsmene"/>
      </w:pPr>
      <w:r w:rsidRPr="007C3BD5">
        <w:t>c)</w:t>
      </w:r>
      <w:r w:rsidRPr="007C3BD5">
        <w:tab/>
        <w:t>nejméně 30 povolených herních pozic technické hry, pokud je v kasinu provozováno nejméně 10 započitatelných hracích stolů živé hry.</w:t>
      </w:r>
    </w:p>
    <w:p w:rsidR="007E0F00" w:rsidRPr="007C3BD5" w:rsidP="007E0F00">
      <w:pPr>
        <w:pStyle w:val="Textparagrafu"/>
      </w:pPr>
      <w:r w:rsidRPr="007C3BD5">
        <w:t xml:space="preserve">(2) Provozovatel je povinen provozovat všechny povolené herní pozice technické hry po celou provozní dobu kasina. V případě odstávky započitatelného hracího stolu živé hry nesmí provozovatel překročit nejvyšší počet provozovaných povolených herních pozic technické hry podle odstavce 1. Provozovatel není povinen provozovat povolenou herní pozici po celou provozní dobu kasina, pokud nastala mimořádná událost bránící jejímu provozu nebo pokud došlo k její plánované odstávce. </w:t>
      </w:r>
    </w:p>
    <w:p w:rsidR="007E0F00" w:rsidRPr="007C3BD5" w:rsidP="007E0F00">
      <w:pPr>
        <w:pStyle w:val="Textparagrafu"/>
      </w:pPr>
      <w:r w:rsidRPr="007C3BD5">
        <w:t>(3) Dojde-li ke změně povolení k umístění herního prostoru spočívající ve změně počtu povolených herní herních pozic nebo výměně povolených herních pozic, je provozovatel povinen uvést provozované herní pozice do souladu s tímto povolením nejpozději do 5 pracovních dnů ode dne nabytí účinnosti této změny.</w:t>
      </w:r>
    </w:p>
    <w:p w:rsidR="007E0F00" w:rsidRPr="007C3BD5" w:rsidP="007E0F00">
      <w:pPr>
        <w:pStyle w:val="Textparagrafu"/>
      </w:pPr>
      <w:r w:rsidRPr="007C3BD5">
        <w:t>(4) Provozovatel nesmí v kasinu provozovat technickou hru, pokud v něm není po celou provozní dobu kasina provozováno alespoň 30 povolených herních pozic technické hry.</w:t>
      </w:r>
    </w:p>
    <w:p w:rsidR="007E0F00" w:rsidRPr="007C3BD5" w:rsidP="007E0F00">
      <w:pPr>
        <w:pStyle w:val="Paragraf"/>
      </w:pPr>
      <w:r w:rsidRPr="007C3BD5">
        <w:t>§ 68c</w:t>
      </w:r>
    </w:p>
    <w:p w:rsidR="007E0F00" w:rsidRPr="007C3BD5" w:rsidP="007E0F00">
      <w:pPr>
        <w:pStyle w:val="Nadpisparagrafu"/>
      </w:pPr>
      <w:r w:rsidRPr="007C3BD5">
        <w:t>Studio</w:t>
      </w:r>
    </w:p>
    <w:p w:rsidR="007E0F00" w:rsidRPr="007C3BD5" w:rsidP="007E0F00">
      <w:pPr>
        <w:pStyle w:val="Textparagrafu"/>
      </w:pPr>
      <w:r w:rsidRPr="007C3BD5">
        <w:t>(1) Studiem se pro účely tohoto zákona rozumí část kasina, jehož umístění je povoleno v povolení k umístění herního prostoru, vyčleněná jeho provozovatelem k provozu přenášené živé hry. V pochybnostech o tom, zda se určité místo nachází ve studiu, se má za to, že se v něm nenachází.</w:t>
      </w:r>
    </w:p>
    <w:p w:rsidR="007E0F00" w:rsidRPr="007C3BD5" w:rsidP="007E0F00">
      <w:pPr>
        <w:pStyle w:val="Textparagrafu"/>
      </w:pPr>
      <w:r w:rsidRPr="007C3BD5">
        <w:t>(2) Provozovatel kasina nesmí do studia vyčlenit započitatelný hrací stůl živé hry.</w:t>
      </w:r>
    </w:p>
    <w:p w:rsidR="007E0F00" w:rsidRPr="007C3BD5" w:rsidP="007E0F00">
      <w:pPr>
        <w:pStyle w:val="Textparagrafu"/>
      </w:pPr>
      <w:r w:rsidRPr="007C3BD5">
        <w:t>(3) Provozovatel přenášené živé hry musí po dobu provozního úseku studia zajistit oddělení studia od zbývající části kasina tak, aby byl osobě, která nezajišťuje provoz přenášené živé hry v tomto studiu, zamezen vstup do studia nebo jiný zásah do provozu přenášené živé hry z prostoru mimo toto studio.</w:t>
      </w:r>
    </w:p>
    <w:p w:rsidR="007E0F00" w:rsidRPr="007C3BD5" w:rsidP="007E0F00">
      <w:pPr>
        <w:pStyle w:val="Textparagrafu"/>
      </w:pPr>
      <w:r w:rsidRPr="007C3BD5">
        <w:t>(4) Ve studiu lze po dobu jeho provozního úseku provozovat pouze přenášenou živou hru.</w:t>
      </w:r>
    </w:p>
    <w:p w:rsidR="007E0F00" w:rsidRPr="007C3BD5" w:rsidP="007E0F00">
      <w:pPr>
        <w:pStyle w:val="Textparagrafu"/>
      </w:pPr>
      <w:r w:rsidRPr="007C3BD5">
        <w:t>(5) Ve studiu může přenášenou živou hru provozovat jiný provozovatel, než je provozovatel kasina. Po dobu jednoho provozního úseku studia může v tomto studiu přenášenou živou hru provozovat více provozovatelů. Každý z nich je samostatně odpovědný za to, že je jím provozovaná přenášená živá hra provozována v souladu s tímto zákonem.</w:t>
      </w:r>
    </w:p>
    <w:p w:rsidR="007E0F00" w:rsidRPr="007C3BD5" w:rsidP="007E0F00">
      <w:pPr>
        <w:pStyle w:val="Textparagrafu"/>
      </w:pPr>
      <w:r w:rsidRPr="007C3BD5">
        <w:t>(6) Provozovatel kasina je povinen vést pro jednotlivé kasino evidenci studií, ve které pro každé studio umístěné v tomto kasinu uvede</w:t>
      </w:r>
    </w:p>
    <w:p w:rsidR="007E0F00" w:rsidRPr="007C3BD5" w:rsidP="007E0F00">
      <w:pPr>
        <w:pStyle w:val="PZTextpsmene"/>
      </w:pPr>
      <w:r w:rsidRPr="007C3BD5">
        <w:t>a)</w:t>
      </w:r>
      <w:r w:rsidRPr="007C3BD5">
        <w:tab/>
        <w:t>označení studia, které musí být jedinečné v rámci jednoho kasina,</w:t>
      </w:r>
    </w:p>
    <w:p w:rsidR="007E0F00" w:rsidRPr="007C3BD5" w:rsidP="007E0F00">
      <w:pPr>
        <w:pStyle w:val="PZTextpsmene"/>
      </w:pPr>
      <w:r w:rsidRPr="007C3BD5">
        <w:t>b)</w:t>
      </w:r>
      <w:r w:rsidRPr="007C3BD5">
        <w:tab/>
        <w:t>jednoznačné vymezení polohy a hranic studia zakreslené do půdorysného vymezení kasina s vyznačením hracích stolů živé hry, které se ve studiu nacházejí, a</w:t>
      </w:r>
    </w:p>
    <w:p w:rsidR="007E0F00" w:rsidRPr="007C3BD5" w:rsidP="007E0F00">
      <w:pPr>
        <w:pStyle w:val="PZTextpsmene"/>
      </w:pPr>
      <w:r w:rsidRPr="007C3BD5">
        <w:t>c)</w:t>
      </w:r>
      <w:r w:rsidRPr="007C3BD5">
        <w:tab/>
        <w:t xml:space="preserve">provozní úseky studia s uvedením </w:t>
      </w:r>
    </w:p>
    <w:p w:rsidR="007E0F00" w:rsidRPr="007C3BD5" w:rsidP="007E0F00">
      <w:pPr>
        <w:pStyle w:val="PZTextbodu"/>
      </w:pPr>
      <w:r w:rsidRPr="007C3BD5">
        <w:t>1.</w:t>
      </w:r>
      <w:r w:rsidRPr="007C3BD5">
        <w:tab/>
        <w:t>provozovatele přenášené živé hry,</w:t>
      </w:r>
    </w:p>
    <w:p w:rsidR="007E0F00" w:rsidRPr="007C3BD5" w:rsidP="007E0F00">
      <w:pPr>
        <w:pStyle w:val="PZTextbodu"/>
      </w:pPr>
      <w:r w:rsidRPr="007C3BD5">
        <w:t>2.</w:t>
      </w:r>
      <w:r w:rsidRPr="007C3BD5">
        <w:tab/>
        <w:t>data a času zahájení provozního úseku a</w:t>
      </w:r>
    </w:p>
    <w:p w:rsidR="007E0F00" w:rsidRPr="007C3BD5" w:rsidP="007E0F00">
      <w:pPr>
        <w:pStyle w:val="PZTextbodu"/>
      </w:pPr>
      <w:r w:rsidRPr="007C3BD5">
        <w:t>3.</w:t>
      </w:r>
      <w:r w:rsidRPr="007C3BD5">
        <w:tab/>
        <w:t>data a času konce provozního úseku.</w:t>
      </w:r>
    </w:p>
    <w:p w:rsidR="007E0F00" w:rsidRPr="007C3BD5" w:rsidP="007E0F00">
      <w:pPr>
        <w:pStyle w:val="Textparagrafu"/>
      </w:pPr>
      <w:r w:rsidRPr="007C3BD5">
        <w:t>(7) Provozovatel kasina je povinen uchovávat evidenci podle odstavce 6 po dobu 3 let od konce provozního úseku. Evidence musí být přístupná v kasinu, ke kterému se vztahuje, a to tak, aby do ní dozorující orgán mohl nahlédnout kdykoliv v průběhu jeho provozní doby a provozního úseku studia umístěného v tomto kasinu.“.</w:t>
      </w:r>
    </w:p>
    <w:p w:rsidR="007E0F00" w:rsidRPr="007C3BD5" w:rsidP="00B9783B">
      <w:pPr>
        <w:pStyle w:val="Novelizanbod"/>
        <w:numPr>
          <w:ilvl w:val="0"/>
          <w:numId w:val="46"/>
        </w:numPr>
      </w:pPr>
      <w:r w:rsidRPr="007C3BD5">
        <w:t>§ 70 včetně nadpisu zní:</w:t>
      </w:r>
    </w:p>
    <w:p w:rsidR="007E0F00" w:rsidRPr="007C3BD5" w:rsidP="007E0F00">
      <w:pPr>
        <w:pStyle w:val="Paragraf"/>
      </w:pPr>
      <w:r w:rsidRPr="007C3BD5">
        <w:t>„§ 70</w:t>
      </w:r>
    </w:p>
    <w:p w:rsidR="007E0F00" w:rsidRPr="007C3BD5" w:rsidP="007E0F00">
      <w:pPr>
        <w:pStyle w:val="Nadpisparagrafu"/>
      </w:pPr>
      <w:r w:rsidRPr="007C3BD5">
        <w:t>Provozní den kasina</w:t>
      </w:r>
    </w:p>
    <w:p w:rsidR="007E0F00" w:rsidRPr="007C3BD5" w:rsidP="007E0F00">
      <w:pPr>
        <w:pStyle w:val="Textparagrafu"/>
      </w:pPr>
      <w:r w:rsidRPr="007C3BD5">
        <w:t>(1) Provozním dnem kasina se pro účely tohoto zákona rozumí časový úsek, během něhož provozovatel provozuje v kasinu hazardní hry, vymezený</w:t>
      </w:r>
    </w:p>
    <w:p w:rsidR="007E0F00" w:rsidRPr="007C3BD5" w:rsidP="007E0F00">
      <w:pPr>
        <w:pStyle w:val="PZTextpsmene"/>
      </w:pPr>
      <w:r w:rsidRPr="007C3BD5">
        <w:t>a)</w:t>
      </w:r>
      <w:r w:rsidRPr="007C3BD5">
        <w:tab/>
        <w:t>provozní dobou, nebo</w:t>
      </w:r>
    </w:p>
    <w:p w:rsidR="007E0F00" w:rsidRPr="007C3BD5" w:rsidP="007E0F00">
      <w:pPr>
        <w:pStyle w:val="PZTextpsmene"/>
      </w:pPr>
      <w:r w:rsidRPr="007C3BD5">
        <w:t>b)</w:t>
      </w:r>
      <w:r w:rsidRPr="007C3BD5">
        <w:tab/>
        <w:t>jiným vhodným způsobem v délce nepřesahující 24 hodin, v případě nepřetržitého provozu.</w:t>
      </w:r>
    </w:p>
    <w:p w:rsidR="007E0F00" w:rsidRPr="007C3BD5" w:rsidP="007E0F00">
      <w:pPr>
        <w:pStyle w:val="Textparagrafu"/>
      </w:pPr>
      <w:r w:rsidRPr="007C3BD5">
        <w:t>(2) Provozní den kasina se označuje stejně, jako kalendářní den, ve kterém provozní den začíná. V 1 kalendářní den může začít pouze 1 provozní den.</w:t>
      </w:r>
    </w:p>
    <w:p w:rsidR="007E0F00" w:rsidRPr="007C3BD5" w:rsidP="007E0F00">
      <w:pPr>
        <w:pStyle w:val="Textparagrafu"/>
      </w:pPr>
      <w:r w:rsidRPr="007C3BD5">
        <w:t>(3) Provozním úsekem pokladny kasina se rozumí souvislá část provozního dne, ve které je provozována. Provozní úseky jednotlivé pokladny kasina se nesmí vzájemně překrývat.</w:t>
      </w:r>
    </w:p>
    <w:p w:rsidR="007E0F00" w:rsidRPr="007C3BD5" w:rsidP="007E0F00">
      <w:pPr>
        <w:pStyle w:val="Textparagrafu"/>
      </w:pPr>
      <w:r w:rsidRPr="007C3BD5">
        <w:t>(4) Na provozní úsek hracího stolu živé hry, provozní úsek karetního turnaje a provozní úsek binga se použije odstavec 3 obdobně.</w:t>
      </w:r>
    </w:p>
    <w:p w:rsidR="007E0F00" w:rsidRPr="007C3BD5" w:rsidP="007E0F00">
      <w:pPr>
        <w:pStyle w:val="Textparagrafu"/>
      </w:pPr>
      <w:r w:rsidRPr="007C3BD5">
        <w:t>(5) Provozním úsekem studia se pro účely tohoto zákona rozumí souvislý časový úsek, ve kterém probíhá přenos přenášené živé hry a činnosti související se zahájením a ukončením tohoto přenosu. Provozní úseky jednotlivého studia se nesmí vzájemně překrývat.“.</w:t>
      </w:r>
    </w:p>
    <w:p w:rsidR="007E0F00" w:rsidRPr="007C3BD5" w:rsidP="00B9783B">
      <w:pPr>
        <w:pStyle w:val="Novelizanbod"/>
        <w:numPr>
          <w:ilvl w:val="0"/>
          <w:numId w:val="46"/>
        </w:numPr>
      </w:pPr>
      <w:r w:rsidRPr="007C3BD5">
        <w:t>V § 71 odst. 1 se slova „podle § 16“ zrušují.</w:t>
      </w:r>
    </w:p>
    <w:p w:rsidR="007E0F00" w:rsidRPr="007C3BD5" w:rsidP="00B9783B">
      <w:pPr>
        <w:pStyle w:val="Novelizanbod"/>
        <w:numPr>
          <w:ilvl w:val="0"/>
          <w:numId w:val="46"/>
        </w:numPr>
      </w:pPr>
      <w:r w:rsidRPr="007C3BD5">
        <w:t>V § 71 se za odstavec 1 vkládá nový odstavec 2, který zní:</w:t>
      </w:r>
    </w:p>
    <w:p w:rsidR="007E0F00" w:rsidRPr="007C3BD5" w:rsidP="007E0F00">
      <w:pPr>
        <w:pStyle w:val="Textparagrafu"/>
      </w:pPr>
      <w:r w:rsidRPr="007C3BD5">
        <w:t>„(2) Úkony podle odstavce 1 je provozovatel povinen provádět ve vymezené části herního prostoru. Provozovatel je povinen zajistit, aby z této vymezené části herního prostoru a z přístupové cesty mezi vstupem do herního prostoru a touto vymezenou částí herního prostoru nebylo možné nahlížet do jiných vnitřních prostor herního prostoru ani sledovat žádnou hru provozovanou v tomto herním prostoru.“.</w:t>
      </w:r>
    </w:p>
    <w:p w:rsidR="007E0F00" w:rsidRPr="007C3BD5" w:rsidP="007E0F00">
      <w:pPr>
        <w:spacing w:before="120"/>
      </w:pPr>
      <w:r w:rsidRPr="007C3BD5">
        <w:t>Dosavadní odstavce 2 a 3 se označují jako odstavce 3 a 4.</w:t>
      </w:r>
    </w:p>
    <w:p w:rsidR="007E0F00" w:rsidRPr="007C3BD5" w:rsidP="00B9783B">
      <w:pPr>
        <w:pStyle w:val="Novelizanbod"/>
        <w:numPr>
          <w:ilvl w:val="0"/>
          <w:numId w:val="46"/>
        </w:numPr>
      </w:pPr>
      <w:r w:rsidRPr="007C3BD5">
        <w:t>V § 71 odstavec 3 zní:</w:t>
      </w:r>
    </w:p>
    <w:p w:rsidR="007E0F00" w:rsidRPr="007C3BD5" w:rsidP="007E0F00">
      <w:pPr>
        <w:pStyle w:val="Textparagrafu"/>
      </w:pPr>
      <w:r w:rsidRPr="007C3BD5">
        <w:t>„(3) Provozovatel herny nebo kasina je povinen vést denní evidenci všech návštěvníků a uchovávat ji po dobu 3 let ode dne provedení posledního zápisu. Denní evidence všech návštěvníků musí být v herně nebo kasinu přístupná tak, aby do ní dozorující orgán mohl nahlédnout kdykoliv v průběhu provozní doby herny nebo kasina. Provozovatel je povinen v denní evidenci všech návštěvníků zaznamenávat alespoň</w:t>
      </w:r>
    </w:p>
    <w:p w:rsidR="007E0F00" w:rsidRPr="007C3BD5" w:rsidP="007E0F00">
      <w:pPr>
        <w:pStyle w:val="PZTextpsmene"/>
      </w:pPr>
      <w:r w:rsidRPr="007C3BD5">
        <w:t>a)</w:t>
      </w:r>
      <w:r w:rsidRPr="007C3BD5">
        <w:tab/>
        <w:t>jméno a příjmení návštěvníka,</w:t>
      </w:r>
    </w:p>
    <w:p w:rsidR="007E0F00" w:rsidRPr="007C3BD5" w:rsidP="007E0F00">
      <w:pPr>
        <w:pStyle w:val="PZTextpsmene"/>
      </w:pPr>
      <w:r w:rsidRPr="007C3BD5">
        <w:t>b)</w:t>
      </w:r>
      <w:r w:rsidRPr="007C3BD5">
        <w:tab/>
        <w:t>datum narození návštěvníka,</w:t>
      </w:r>
    </w:p>
    <w:p w:rsidR="007E0F00" w:rsidRPr="007C3BD5" w:rsidP="007E0F00">
      <w:pPr>
        <w:pStyle w:val="PZTextpsmene"/>
      </w:pPr>
      <w:r w:rsidRPr="007C3BD5">
        <w:t>c)</w:t>
      </w:r>
      <w:r w:rsidRPr="007C3BD5">
        <w:tab/>
        <w:t>datum a čas vstupu návštěvníka do herny nebo kasina.“.</w:t>
      </w:r>
    </w:p>
    <w:p w:rsidR="007E0F00" w:rsidRPr="007C3BD5" w:rsidP="00B9783B">
      <w:pPr>
        <w:pStyle w:val="Novelizanbod"/>
        <w:numPr>
          <w:ilvl w:val="0"/>
          <w:numId w:val="46"/>
        </w:numPr>
      </w:pPr>
      <w:r w:rsidRPr="007C3BD5">
        <w:t>V § 71 se doplňuje odstavec 5, který zní:</w:t>
      </w:r>
    </w:p>
    <w:p w:rsidR="007E0F00" w:rsidRPr="007C3BD5" w:rsidP="007E0F00">
      <w:pPr>
        <w:pStyle w:val="Textparagrafu"/>
      </w:pPr>
      <w:r w:rsidRPr="007C3BD5">
        <w:t>„(5) Za návštěvníka herny nebo kasina se nepovažuje osoba, která do nich vstupuje za účelem výkonu činnosti související se zajištěním jejich provozu nebo z důvodu záchrany života nebo zdraví anebo ochrany majetku nebo jiného veřejného zájmu. Provozovatel nesmí této osobě po dobu návštěvy herního prostoru umožnit účast na hazardní hře provozované v tomto herním prostoru.“.</w:t>
      </w:r>
    </w:p>
    <w:p w:rsidR="007E0F00" w:rsidRPr="007C3BD5" w:rsidP="00B9783B">
      <w:pPr>
        <w:pStyle w:val="Novelizanbod"/>
        <w:numPr>
          <w:ilvl w:val="0"/>
          <w:numId w:val="46"/>
        </w:numPr>
      </w:pPr>
      <w:r w:rsidRPr="007C3BD5">
        <w:t>§ 72 včetně nadpisu zní:</w:t>
      </w:r>
    </w:p>
    <w:p w:rsidR="007E0F00" w:rsidRPr="007C3BD5" w:rsidP="007E0F00">
      <w:pPr>
        <w:pStyle w:val="Paragraf"/>
      </w:pPr>
      <w:r w:rsidRPr="007C3BD5">
        <w:t>„§ 72</w:t>
      </w:r>
    </w:p>
    <w:p w:rsidR="007E0F00" w:rsidRPr="007C3BD5" w:rsidP="007E0F00">
      <w:pPr>
        <w:pStyle w:val="Nadpisparagrafu"/>
      </w:pPr>
      <w:r w:rsidRPr="007C3BD5">
        <w:t>Monitorovací zařízení</w:t>
      </w:r>
    </w:p>
    <w:p w:rsidR="007E0F00" w:rsidRPr="007C3BD5" w:rsidP="007E0F00">
      <w:pPr>
        <w:pStyle w:val="Textparagrafu"/>
        <w:rPr>
          <w:szCs w:val="24"/>
        </w:rPr>
      </w:pPr>
      <w:r w:rsidRPr="007C3BD5">
        <w:rPr>
          <w:szCs w:val="24"/>
        </w:rPr>
        <w:t>(1) Provozovatel herního prostoru je povinen jej vybavit monitorovacím zařízením.</w:t>
      </w:r>
    </w:p>
    <w:p w:rsidR="007E0F00" w:rsidRPr="007C3BD5" w:rsidP="007E0F00">
      <w:pPr>
        <w:pStyle w:val="Textparagrafu"/>
        <w:rPr>
          <w:szCs w:val="24"/>
        </w:rPr>
      </w:pPr>
      <w:r w:rsidRPr="007C3BD5">
        <w:rPr>
          <w:szCs w:val="24"/>
        </w:rPr>
        <w:t>(2) Provozovatel studia je povinen jej vybavit monitorovacím zařízením.</w:t>
      </w:r>
    </w:p>
    <w:p w:rsidR="007E0F00" w:rsidRPr="007C3BD5" w:rsidP="007E0F00">
      <w:pPr>
        <w:pStyle w:val="Textparagrafu"/>
        <w:rPr>
          <w:szCs w:val="24"/>
        </w:rPr>
      </w:pPr>
      <w:r w:rsidRPr="007C3BD5">
        <w:rPr>
          <w:szCs w:val="24"/>
        </w:rPr>
        <w:t xml:space="preserve">(3) Monitorování musí být prováděno v nezpomaleném a nepřerušovaném záznamu, který umožňuje pozdější reprodukci. Monitorovací zařízení musí být vybaveno časovou a datovou funkcí a pořízený záznam musí být barevný, jasný, zřetelný a rozlišitelný. Zvuk je zaznamenáván současně se snímaným obrazem. Zaznamenaný zvuk nesmí být zkreslený oproti monitorované skutečnosti. </w:t>
      </w:r>
    </w:p>
    <w:p w:rsidR="007E0F00" w:rsidRPr="007C3BD5" w:rsidP="007E0F00">
      <w:pPr>
        <w:pStyle w:val="Textparagrafu"/>
        <w:rPr>
          <w:szCs w:val="24"/>
        </w:rPr>
      </w:pPr>
      <w:r w:rsidRPr="007C3BD5">
        <w:rPr>
          <w:szCs w:val="24"/>
        </w:rPr>
        <w:t>(4) Provozovatel je povinen uchovávat záznam pořízený monitorovacím zařízením a jeho zálohu po dobu 2 let, a to tak, aby bylo zabráněno jejich poškození, zneužití, odcizení nebo zničení. Provozovatel je současně povinen při nakládání se záznamy dodržovat podmínky stanovené právním předpisem upravujícím zpracování osobních údajů.</w:t>
      </w:r>
    </w:p>
    <w:p w:rsidR="007E0F00" w:rsidRPr="007C3BD5" w:rsidP="007E0F00">
      <w:pPr>
        <w:pStyle w:val="Textparagrafu"/>
        <w:rPr>
          <w:szCs w:val="24"/>
        </w:rPr>
      </w:pPr>
      <w:r w:rsidRPr="007C3BD5">
        <w:rPr>
          <w:szCs w:val="24"/>
        </w:rPr>
        <w:t xml:space="preserve">(5) Provozovatel je povinen každých 24 hodin ověřit funkčnost monitorovacího zařízení, pořídit o ověření písemný záznam s uvedením dne a času ověření a oznámit celnímu úřadu každou jeho poruchu a termín jejího odstranění do 24 hodin od zjištění poruchy. Tento záznam musí být v herním prostoru přístupný tak, aby do něj dozorující orgán mohl nahlédnout kdykoliv v průběhu provozní doby herního prostoru. Provozovatel je povinen uchovávat tento záznam po dobu 3 let od jeho pořízení. Příslušným celním úřadem pro oznámení poruchy je celní úřad vykonávající působnost na území vyššího územního samosprávného celku, na kterém se herní prostor nachází. </w:t>
      </w:r>
    </w:p>
    <w:p w:rsidR="007E0F00" w:rsidRPr="007C3BD5" w:rsidP="007E0F00">
      <w:pPr>
        <w:pStyle w:val="Textparagrafu"/>
      </w:pPr>
      <w:r w:rsidRPr="007C3BD5">
        <w:rPr>
          <w:szCs w:val="24"/>
        </w:rPr>
        <w:t>(6) Celnímu úřadu musí být umožněn přístup do prostor, kde je umístěno monitorovací zařízení. Provozovatel má povinnost, a to i mimo prostor herny nebo kasina, zpřístupnit celnímu úřadu záznamy pořízené monitorovacím zařízením, poskytnout informace o programech a zařízeních výpočetní techniky používaných k provozu monitorovacího zařízení a umožnit je využívat pro účely výkonu dozoru.</w:t>
      </w:r>
      <w:r w:rsidRPr="007C3BD5">
        <w:t>“.</w:t>
      </w:r>
    </w:p>
    <w:p w:rsidR="007E0F00" w:rsidRPr="007C3BD5" w:rsidP="00B9783B">
      <w:pPr>
        <w:pStyle w:val="Novelizanbod"/>
        <w:numPr>
          <w:ilvl w:val="0"/>
          <w:numId w:val="46"/>
        </w:numPr>
      </w:pPr>
      <w:r w:rsidRPr="007C3BD5">
        <w:t>Za § 72 se vkládají nové § 72a až 72d, které včetně nadpisu znějí:</w:t>
      </w:r>
    </w:p>
    <w:p w:rsidR="007E0F00" w:rsidRPr="007C3BD5" w:rsidP="007E0F00">
      <w:pPr>
        <w:pStyle w:val="Paragraf"/>
      </w:pPr>
      <w:r w:rsidRPr="007C3BD5">
        <w:t>„§ 72a</w:t>
      </w:r>
    </w:p>
    <w:p w:rsidR="007E0F00" w:rsidRPr="007C3BD5" w:rsidP="007E0F00">
      <w:pPr>
        <w:pStyle w:val="Nadpisparagrafu"/>
      </w:pPr>
      <w:r w:rsidRPr="007C3BD5">
        <w:t>Monitorování v herně</w:t>
      </w:r>
    </w:p>
    <w:p w:rsidR="007E0F00" w:rsidRPr="007C3BD5" w:rsidP="007E0F00">
      <w:pPr>
        <w:pStyle w:val="Textparagrafu"/>
        <w:rPr>
          <w:szCs w:val="24"/>
        </w:rPr>
      </w:pPr>
      <w:r w:rsidRPr="007C3BD5">
        <w:rPr>
          <w:szCs w:val="24"/>
        </w:rPr>
        <w:t xml:space="preserve">(1) Monitorovací zařízení v herně musí po celou provozní dobu v reálném čase monitorovat </w:t>
      </w:r>
    </w:p>
    <w:p w:rsidR="007E0F00" w:rsidRPr="007C3BD5" w:rsidP="007E0F00">
      <w:pPr>
        <w:pStyle w:val="PZTextpsmene"/>
        <w:rPr>
          <w:szCs w:val="24"/>
        </w:rPr>
      </w:pPr>
      <w:r w:rsidRPr="007C3BD5">
        <w:rPr>
          <w:szCs w:val="24"/>
        </w:rPr>
        <w:t>a)</w:t>
      </w:r>
      <w:r w:rsidRPr="007C3BD5">
        <w:rPr>
          <w:szCs w:val="24"/>
        </w:rPr>
        <w:tab/>
        <w:t>vstup do herny a</w:t>
      </w:r>
    </w:p>
    <w:p w:rsidR="007E0F00" w:rsidRPr="007C3BD5" w:rsidP="007E0F00">
      <w:pPr>
        <w:pStyle w:val="PZTextpsmene"/>
        <w:rPr>
          <w:szCs w:val="24"/>
        </w:rPr>
      </w:pPr>
      <w:r w:rsidRPr="007C3BD5">
        <w:rPr>
          <w:szCs w:val="24"/>
        </w:rPr>
        <w:t>b)</w:t>
      </w:r>
      <w:r w:rsidRPr="007C3BD5">
        <w:rPr>
          <w:szCs w:val="24"/>
        </w:rPr>
        <w:tab/>
        <w:t xml:space="preserve">celý prostor herny, který je využíván k provozování hazardních her, včetně vymezené části herního prostoru podle § 71 odst. 1 a 2 a prostoru, kde probíhá identifikace osob žádajících o registraci podle § 17b odst. 1 písm. a), a všech </w:t>
      </w:r>
      <w:r w:rsidRPr="007C3BD5">
        <w:t>herních pozic technické hry</w:t>
      </w:r>
      <w:r w:rsidRPr="007C3BD5">
        <w:rPr>
          <w:szCs w:val="24"/>
        </w:rPr>
        <w:t>.</w:t>
      </w:r>
    </w:p>
    <w:p w:rsidR="007E0F00" w:rsidRPr="007C3BD5" w:rsidP="007E0F00">
      <w:pPr>
        <w:pStyle w:val="Textparagrafu"/>
        <w:rPr>
          <w:szCs w:val="24"/>
        </w:rPr>
      </w:pPr>
      <w:r w:rsidRPr="007C3BD5">
        <w:rPr>
          <w:szCs w:val="24"/>
        </w:rPr>
        <w:t>(2) Dojde-li k poruše monitorovacího zařízení ve vymezené části herny podle § 71 odst. 1 a 2 nebo v prostoru, kde probíhá identifikace osob žádajících o registraci podle § 17b odst. 1 písm. a), musí být herna až do odstranění poruchy tohoto zařízení uzavřena.</w:t>
      </w:r>
    </w:p>
    <w:p w:rsidR="007E0F00" w:rsidRPr="007C3BD5" w:rsidP="007E0F00">
      <w:pPr>
        <w:pStyle w:val="Paragraf"/>
      </w:pPr>
      <w:r w:rsidRPr="007C3BD5">
        <w:t>§ 72b</w:t>
      </w:r>
    </w:p>
    <w:p w:rsidR="007E0F00" w:rsidRPr="007C3BD5" w:rsidP="007E0F00">
      <w:pPr>
        <w:pStyle w:val="Nadpisparagrafu"/>
      </w:pPr>
      <w:r w:rsidRPr="007C3BD5">
        <w:t>Monitorování v kasinu</w:t>
      </w:r>
    </w:p>
    <w:p w:rsidR="007E0F00" w:rsidRPr="007C3BD5" w:rsidP="007E0F00">
      <w:pPr>
        <w:pStyle w:val="Textparagrafu"/>
      </w:pPr>
      <w:r w:rsidRPr="007C3BD5">
        <w:t xml:space="preserve">(1) Monitorovací zařízení v kasinu musí po celou provozní dobu kasina v reálném čase monitorovat </w:t>
      </w:r>
    </w:p>
    <w:p w:rsidR="007E0F00" w:rsidRPr="007C3BD5" w:rsidP="007E0F00">
      <w:pPr>
        <w:pStyle w:val="PZTextpsmene"/>
      </w:pPr>
      <w:r w:rsidRPr="007C3BD5">
        <w:t>a)</w:t>
      </w:r>
      <w:r w:rsidRPr="007C3BD5">
        <w:tab/>
        <w:t>vstup do kasina,</w:t>
      </w:r>
    </w:p>
    <w:p w:rsidR="007E0F00" w:rsidRPr="007C3BD5" w:rsidP="007E0F00">
      <w:pPr>
        <w:pStyle w:val="PZTextpsmene"/>
      </w:pPr>
      <w:r w:rsidRPr="007C3BD5">
        <w:t>b)</w:t>
      </w:r>
      <w:r w:rsidRPr="007C3BD5">
        <w:tab/>
        <w:t>každý hrací stůl živé hry umístěný v kasinu bez ohledu na to, zda je tento hrací stůl živé hry provozován, tak, aby celá plocha tohoto hracího stolu byla zaznamenána na monitorovacím záznamu z alespoň 1 kamery, a to v celku včetně celého ruletového kola a celého ruletového hracího stolu, pokladny pro dotování žetonů, pokladny na bankovky a mince a pokladny na spropitné,</w:t>
      </w:r>
    </w:p>
    <w:p w:rsidR="007E0F00" w:rsidRPr="007C3BD5" w:rsidP="007E0F00">
      <w:pPr>
        <w:pStyle w:val="PZTextpsmene"/>
      </w:pPr>
      <w:r w:rsidRPr="007C3BD5">
        <w:t>c)</w:t>
      </w:r>
      <w:r w:rsidRPr="007C3BD5">
        <w:tab/>
        <w:t>pokladnu kasina a</w:t>
      </w:r>
    </w:p>
    <w:p w:rsidR="007E0F00" w:rsidRPr="007C3BD5" w:rsidP="007E0F00">
      <w:pPr>
        <w:pStyle w:val="PZTextpsmene"/>
      </w:pPr>
      <w:r w:rsidRPr="007C3BD5">
        <w:t>d)</w:t>
      </w:r>
      <w:r w:rsidRPr="007C3BD5">
        <w:tab/>
        <w:t>celý prostor kasina, který je využíván k provozování hazardních her včetně vymezené části herního prostoru podle § 71 odst. 1 a 2 a prostoru, kde probíhá identifikace osob žádajících o registraci podle § 17b odst. 1 písm. a), a to tak, aby monitorování obsáhlo všechny hrací stoly živé hry, všechny herní pozice technické hry, je-li v kasinu provozována, a všechny prostory, kde dochází k operacím s bankovkami a mincemi, žetony, kartami, kostkami nebo jinými prostředky používanými k živé hře.</w:t>
      </w:r>
    </w:p>
    <w:p w:rsidR="007E0F00" w:rsidRPr="007C3BD5" w:rsidP="007E0F00">
      <w:pPr>
        <w:pStyle w:val="Textparagrafu"/>
        <w:keepNext/>
      </w:pPr>
      <w:r w:rsidRPr="007C3BD5">
        <w:t>(2) Z monitorovacího záznamu pořizovaného monitorovacím zařízením v kasinu musí být zřetelně patrné alespoň číslice na ruletovém kole a na hracích stolech živé hry, označení žetonů, hodnoty karet, kostek a jiných pomůcek používaných při živé hře, počet žetonů a hodnota bankovek a mincí.</w:t>
      </w:r>
    </w:p>
    <w:p w:rsidR="007E0F00" w:rsidRPr="007C3BD5" w:rsidP="007E0F00">
      <w:pPr>
        <w:pStyle w:val="Textparagrafu"/>
      </w:pPr>
      <w:r w:rsidRPr="007C3BD5">
        <w:t>(3) Provozovatel kasina není po dobu provozního úseku studia, ve kterém provozuje přenášenou živou hru jiný provozovatel, který je držitelem základního povolení pro tuto hazardní hru, povinen pořizovat záznam z kamery monitorující plochu hracího stolu živé hry, pokud tato kamera monitoruje pouze hrací stoly živé hry nacházející se v tomto studiu. Povinnost pořizovat záznam z kamer zabírajících celý prostor kasina, který je využíván k provozování hazardních her, podle odstavce 1 písm. d) tím není dotčena.</w:t>
      </w:r>
    </w:p>
    <w:p w:rsidR="007E0F00" w:rsidRPr="007C3BD5" w:rsidP="007E0F00">
      <w:pPr>
        <w:pStyle w:val="Textparagrafu"/>
      </w:pPr>
      <w:r w:rsidRPr="007C3BD5">
        <w:t>(4) V případě poruchy monitorovacího zařízení v kasinu nesmí být na hracím stole, jehož monitorování se porucha týká, provozována živá hra.</w:t>
      </w:r>
    </w:p>
    <w:p w:rsidR="007E0F00" w:rsidRPr="007C3BD5" w:rsidP="007E0F00">
      <w:pPr>
        <w:pStyle w:val="Textparagrafu"/>
      </w:pPr>
      <w:r w:rsidRPr="007C3BD5">
        <w:t>(5) Dojde-li k poruše monitorovacího zařízení u pokladny, ve vymezené části kasina podle § 71 odst. 1 a 2, v prostoru, kde probíhá identifikace osob žádajících o registraci podle § 17b odst. 1 písm. a), nebo u všech hracích stolů nacházejících se v kasinu zároveň, musí být kasino až do odstranění poruchy tohoto zařízení uzavřeno.</w:t>
      </w:r>
    </w:p>
    <w:p w:rsidR="007E0F00" w:rsidRPr="007C3BD5" w:rsidP="007E0F00">
      <w:pPr>
        <w:pStyle w:val="Textparagrafu"/>
      </w:pPr>
      <w:r w:rsidRPr="007C3BD5">
        <w:t>(6) Na hrací stůl živé hry umístěný ve studiu, ve kterém provozuje přenášenou živou hru jiný provozovatel, který je držitelem základního povolení pro tuto hazardní hru, se po dobu provozního úseku tohoto studia odstavce 4 a 5 nepoužijí.</w:t>
      </w:r>
    </w:p>
    <w:p w:rsidR="007E0F00" w:rsidRPr="007C3BD5" w:rsidP="007E0F00">
      <w:pPr>
        <w:pStyle w:val="Paragraf"/>
      </w:pPr>
      <w:r w:rsidRPr="007C3BD5">
        <w:t>§ 72c</w:t>
      </w:r>
    </w:p>
    <w:p w:rsidR="007E0F00" w:rsidRPr="007C3BD5" w:rsidP="007E0F00">
      <w:pPr>
        <w:pStyle w:val="Nadpisparagrafu"/>
      </w:pPr>
      <w:r w:rsidRPr="007C3BD5">
        <w:t>Monitorování ve studiu</w:t>
      </w:r>
    </w:p>
    <w:p w:rsidR="007E0F00" w:rsidRPr="007C3BD5" w:rsidP="007E0F00">
      <w:pPr>
        <w:pStyle w:val="Textparagrafu"/>
        <w:keepNext/>
      </w:pPr>
      <w:r w:rsidRPr="007C3BD5">
        <w:t>(1) Monitorovací zařízení ve studiu musí po celý provozní úsek v reálném čase monitorovat</w:t>
      </w:r>
    </w:p>
    <w:p w:rsidR="007E0F00" w:rsidRPr="007C3BD5" w:rsidP="007E0F00">
      <w:pPr>
        <w:pStyle w:val="PZTextpsmene"/>
      </w:pPr>
      <w:r w:rsidRPr="007C3BD5">
        <w:t>a)</w:t>
      </w:r>
      <w:r w:rsidRPr="007C3BD5">
        <w:tab/>
        <w:t>každý hrací stůl živé hry umístěný ve studiu tak, aby celá plocha tohoto hracího stolu byla zaznamenána na monitorovacím záznamu z alespoň 1 kamery, a to v celku včetně celého ruletového kola a celého ruletového hracího stolu, a</w:t>
      </w:r>
    </w:p>
    <w:p w:rsidR="007E0F00" w:rsidRPr="007C3BD5" w:rsidP="007E0F00">
      <w:pPr>
        <w:pStyle w:val="PZTextpsmene"/>
      </w:pPr>
      <w:r w:rsidRPr="007C3BD5">
        <w:t>b)</w:t>
      </w:r>
      <w:r w:rsidRPr="007C3BD5">
        <w:tab/>
        <w:t>celý prostor studia, který je využíván k provozování hazardních her, a to tak, aby monitorování obsáhlo jednotlivé hrací stoly živé hry a prostory, kde dochází k operacím s kartami, kostkami nebo jinými prostředky používanými k přenášené živé hře.</w:t>
      </w:r>
    </w:p>
    <w:p w:rsidR="007E0F00" w:rsidRPr="007C3BD5" w:rsidP="007E0F00">
      <w:pPr>
        <w:pStyle w:val="Textparagrafu"/>
      </w:pPr>
      <w:r w:rsidRPr="007C3BD5">
        <w:t>(2) Z monitorovacího záznamu pořizovaného monitorovacím zařízením ve studiu musí být zřetelně patrné číslice na ruletovém kole a na hracích stolech živé hry a hodnoty karet, kostek a jiných pomůcek používaných při živé hře.</w:t>
      </w:r>
    </w:p>
    <w:p w:rsidR="007E0F00" w:rsidRPr="007C3BD5" w:rsidP="007E0F00">
      <w:pPr>
        <w:pStyle w:val="Paragraf"/>
      </w:pPr>
      <w:r w:rsidRPr="007C3BD5">
        <w:t>§ 72d</w:t>
      </w:r>
    </w:p>
    <w:p w:rsidR="007E0F00" w:rsidRPr="007C3BD5" w:rsidP="007E0F00">
      <w:pPr>
        <w:pStyle w:val="Nadpisparagrafu"/>
      </w:pPr>
      <w:r w:rsidRPr="007C3BD5">
        <w:t>Schéma kamerového systému</w:t>
      </w:r>
    </w:p>
    <w:p w:rsidR="007E0F00" w:rsidRPr="007C3BD5" w:rsidP="007E0F00">
      <w:pPr>
        <w:pStyle w:val="Textparagrafu"/>
      </w:pPr>
      <w:r w:rsidRPr="007C3BD5">
        <w:t xml:space="preserve">(1) Provozovatel je povinen v každé herně a kasinu evidovat schéma kamerového systému. Provozovatel přenášené živé hry je povinen v každém studiu, ze kterého provozuje přenášenou živou hru, evidovat schéma kamerového systému studia. </w:t>
      </w:r>
    </w:p>
    <w:p w:rsidR="007E0F00" w:rsidRPr="007C3BD5" w:rsidP="007E0F00">
      <w:pPr>
        <w:pStyle w:val="Textparagrafu"/>
      </w:pPr>
      <w:r w:rsidRPr="007C3BD5">
        <w:t xml:space="preserve">(2) Dojde-li ke změně skutečností uvedených ve schématu kamerového systému, je provozovatel povinen bezodkladně sestavit nové schéma kamerového systému. </w:t>
      </w:r>
    </w:p>
    <w:p w:rsidR="007E0F00" w:rsidRPr="007C3BD5" w:rsidP="007E0F00">
      <w:pPr>
        <w:pStyle w:val="Textparagrafu"/>
      </w:pPr>
      <w:r w:rsidRPr="007C3BD5">
        <w:t>(3) Schéma kamerového systému musí obsahovat</w:t>
      </w:r>
    </w:p>
    <w:p w:rsidR="007E0F00" w:rsidRPr="007C3BD5" w:rsidP="007E0F00">
      <w:pPr>
        <w:pStyle w:val="PZTextpsmene"/>
      </w:pPr>
      <w:r w:rsidRPr="007C3BD5">
        <w:t>a)</w:t>
      </w:r>
      <w:r w:rsidRPr="007C3BD5">
        <w:tab/>
        <w:t xml:space="preserve">v textové části alespoň </w:t>
      </w:r>
    </w:p>
    <w:p w:rsidR="007E0F00" w:rsidRPr="007C3BD5" w:rsidP="007E0F00">
      <w:pPr>
        <w:pStyle w:val="PZTextbodu"/>
      </w:pPr>
      <w:r w:rsidRPr="007C3BD5">
        <w:t>1.</w:t>
      </w:r>
      <w:r w:rsidRPr="007C3BD5">
        <w:tab/>
        <w:t xml:space="preserve">označení herny, kasina nebo studia, ke kterému se vztahuje, </w:t>
      </w:r>
    </w:p>
    <w:p w:rsidR="007E0F00" w:rsidRPr="007C3BD5" w:rsidP="007E0F00">
      <w:pPr>
        <w:pStyle w:val="PZTextbodu"/>
      </w:pPr>
      <w:r w:rsidRPr="007C3BD5">
        <w:t>2.</w:t>
      </w:r>
      <w:r w:rsidRPr="007C3BD5">
        <w:tab/>
        <w:t>den pořízení schématu a </w:t>
      </w:r>
    </w:p>
    <w:p w:rsidR="007E0F00" w:rsidRPr="007C3BD5" w:rsidP="007E0F00">
      <w:pPr>
        <w:pStyle w:val="PZTextbodu"/>
      </w:pPr>
      <w:r w:rsidRPr="007C3BD5">
        <w:t>3.</w:t>
      </w:r>
      <w:r w:rsidRPr="007C3BD5">
        <w:tab/>
        <w:t>den a čas počátku jeho platnosti a </w:t>
      </w:r>
    </w:p>
    <w:p w:rsidR="007E0F00" w:rsidRPr="007C3BD5" w:rsidP="007E0F00">
      <w:pPr>
        <w:pStyle w:val="PZTextpsmene"/>
      </w:pPr>
      <w:r w:rsidRPr="007C3BD5">
        <w:t>b)</w:t>
      </w:r>
      <w:r w:rsidRPr="007C3BD5">
        <w:tab/>
        <w:t>ve výkresové části půdorysné vymezení herny, kasina nebo studia, ve kterém je přesně a přehledně vyznačeno umístění všech</w:t>
      </w:r>
    </w:p>
    <w:p w:rsidR="007E0F00" w:rsidRPr="007C3BD5" w:rsidP="007E0F00">
      <w:pPr>
        <w:pStyle w:val="PZTextbodu"/>
      </w:pPr>
      <w:r w:rsidRPr="007C3BD5">
        <w:t>1.</w:t>
      </w:r>
      <w:r w:rsidRPr="007C3BD5">
        <w:tab/>
        <w:t>koncových zařízení, jejichž prostřednictvím je provozována technická hra, jejich povolených herních pozic s uvedením jejich výrobního čísla, které se nacházejí v dané herně nebo kasinu,</w:t>
      </w:r>
    </w:p>
    <w:p w:rsidR="007E0F00" w:rsidRPr="007C3BD5" w:rsidP="007E0F00">
      <w:pPr>
        <w:pStyle w:val="PZTextbodu"/>
      </w:pPr>
      <w:r w:rsidRPr="007C3BD5">
        <w:t>2.</w:t>
      </w:r>
      <w:r w:rsidRPr="007C3BD5">
        <w:tab/>
        <w:t>hracích stolů živé hry s uvedením jejich evidenčního čísla, které se nacházejí v daném kasinu nebo studiu; pokud se v kasinu nacházejí hrací stoly živé hry používané výlučně pro přenášenou živou hru provozovanou jiným provozovatelem, než je provozovatel kasina, může provozovatel kasina ve schématu kamerového systému namísto těchto stolů vyznačit pouze umístění studia spolu s uvedením jeho označení podle evidence studií,</w:t>
      </w:r>
    </w:p>
    <w:p w:rsidR="007E0F00" w:rsidRPr="007C3BD5" w:rsidP="007E0F00">
      <w:pPr>
        <w:pStyle w:val="PZTextbodu"/>
      </w:pPr>
      <w:r w:rsidRPr="007C3BD5">
        <w:t>3.</w:t>
      </w:r>
      <w:r w:rsidRPr="007C3BD5">
        <w:tab/>
        <w:t>zařízení vytvářejících náhodný proces výsledku hry bingo s uvedením jejich výrobního čísla, které se nacházejí v daném kasinu,</w:t>
      </w:r>
    </w:p>
    <w:p w:rsidR="007E0F00" w:rsidRPr="007C3BD5" w:rsidP="007E0F00">
      <w:pPr>
        <w:pStyle w:val="PZTextbodu"/>
      </w:pPr>
      <w:r w:rsidRPr="007C3BD5">
        <w:t>4.</w:t>
      </w:r>
      <w:r w:rsidRPr="007C3BD5">
        <w:tab/>
        <w:t>kamer tvořících monitorovací zařízení s uvedením jejich jednoznačného označení umožňujícím vyhledání monitorovacího záznamu pořízeného danou kamerou a vyznačením jejich úhlu záběru.</w:t>
      </w:r>
    </w:p>
    <w:p w:rsidR="007E0F00" w:rsidRPr="007C3BD5" w:rsidP="007E0F00">
      <w:pPr>
        <w:pStyle w:val="Textparagrafu"/>
      </w:pPr>
      <w:r w:rsidRPr="007C3BD5">
        <w:t xml:space="preserve">(4) Schéma kamerového systému musí být přístupné v prostoru, ke kterému se vztahuje, a to tak, aby do něj dozorující orgán mohl nahlédnout kdykoliv v průběhu jeho provozní doby. </w:t>
      </w:r>
    </w:p>
    <w:p w:rsidR="007E0F00" w:rsidRPr="007C3BD5" w:rsidP="007E0F00">
      <w:pPr>
        <w:pStyle w:val="Textparagrafu"/>
      </w:pPr>
      <w:r w:rsidRPr="007C3BD5">
        <w:t>(5) Provozovatel je povinen uchovávat schéma kamerového systému až do uplynutí doby 3 let od posledního dne jeho platnosti.“.</w:t>
      </w:r>
    </w:p>
    <w:p w:rsidR="007E0F00" w:rsidRPr="007C3BD5" w:rsidP="00B9783B">
      <w:pPr>
        <w:pStyle w:val="Novelizanbod"/>
        <w:numPr>
          <w:ilvl w:val="0"/>
          <w:numId w:val="46"/>
        </w:numPr>
      </w:pPr>
      <w:r w:rsidRPr="007C3BD5">
        <w:t>Část čtvrtá včetně nadpisu zní:</w:t>
      </w:r>
    </w:p>
    <w:p w:rsidR="007E0F00" w:rsidRPr="007C3BD5" w:rsidP="007E0F00">
      <w:pPr>
        <w:pStyle w:val="ST"/>
      </w:pPr>
      <w:r w:rsidRPr="007C3BD5">
        <w:t>„ČÁST ČTVRTÁ</w:t>
      </w:r>
    </w:p>
    <w:p w:rsidR="007E0F00" w:rsidRPr="007C3BD5" w:rsidP="007E0F00">
      <w:pPr>
        <w:pStyle w:val="NADPISSTI"/>
      </w:pPr>
      <w:r w:rsidRPr="007C3BD5">
        <w:t>INTERNETOVÁ HRA A PODMÍNKY JEJÍHO PROVOZOVÁNÍ</w:t>
      </w:r>
    </w:p>
    <w:p w:rsidR="007E0F00" w:rsidRPr="007C3BD5" w:rsidP="007E0F00">
      <w:pPr>
        <w:pStyle w:val="Hlava"/>
      </w:pPr>
      <w:r w:rsidRPr="007C3BD5">
        <w:t>Hlava I</w:t>
      </w:r>
    </w:p>
    <w:p w:rsidR="007E0F00" w:rsidRPr="007C3BD5" w:rsidP="007E0F00">
      <w:pPr>
        <w:pStyle w:val="Nadpishlavy"/>
      </w:pPr>
      <w:r w:rsidRPr="007C3BD5">
        <w:t>Internetová hra</w:t>
      </w:r>
    </w:p>
    <w:p w:rsidR="007E0F00" w:rsidRPr="007C3BD5" w:rsidP="007E0F00">
      <w:pPr>
        <w:pStyle w:val="Dl"/>
      </w:pPr>
      <w:r w:rsidRPr="007C3BD5">
        <w:t>Díl 1</w:t>
      </w:r>
    </w:p>
    <w:p w:rsidR="007E0F00" w:rsidRPr="007C3BD5" w:rsidP="007E0F00">
      <w:pPr>
        <w:pStyle w:val="Nadpisdlu"/>
      </w:pPr>
      <w:r w:rsidRPr="007C3BD5">
        <w:t>Obecná ustanovení</w:t>
      </w:r>
    </w:p>
    <w:p w:rsidR="007E0F00" w:rsidRPr="007C3BD5" w:rsidP="007E0F00">
      <w:pPr>
        <w:pStyle w:val="Paragraf"/>
      </w:pPr>
      <w:r w:rsidRPr="007C3BD5">
        <w:t>§ 73</w:t>
      </w:r>
    </w:p>
    <w:p w:rsidR="007E0F00" w:rsidRPr="007C3BD5" w:rsidP="007E0F00">
      <w:pPr>
        <w:pStyle w:val="Textparagrafu"/>
      </w:pPr>
      <w:r w:rsidRPr="007C3BD5">
        <w:t>(1) Hazardní hry podle § 3 odst. 2 písm. a) až f) mohou být provozovány také jako internetová hra za podmínek stanovených tímto zákonem pro jednotlivé druhy hazardních her, nevylučuje-li to povaha provozování těchto hazardních her dálkovým přístupem prostřednictvím internetu.</w:t>
      </w:r>
    </w:p>
    <w:p w:rsidR="007E0F00" w:rsidRPr="007C3BD5" w:rsidP="007E0F00">
      <w:pPr>
        <w:pStyle w:val="Textparagrafu"/>
      </w:pPr>
      <w:r w:rsidRPr="007C3BD5">
        <w:t>(2) Při internetové hře hraje účastník hazardní hry proti softwarovému hracímu systému provozovatele nebo jeho prostřednictvím proti krupiérovi, jinému účastníkovi hazardní hry nebo cizímu účastníkovi hazardní hry.</w:t>
      </w:r>
    </w:p>
    <w:p w:rsidR="007E0F00" w:rsidRPr="007C3BD5" w:rsidP="007E0F00">
      <w:pPr>
        <w:pStyle w:val="Textparagrafu"/>
      </w:pPr>
      <w:r w:rsidRPr="007C3BD5">
        <w:t>(3) Softwarovým hracím systémem provozovatele podle odstavce 2</w:t>
      </w:r>
    </w:p>
    <w:p w:rsidR="007E0F00" w:rsidRPr="007C3BD5" w:rsidP="007E0F00">
      <w:pPr>
        <w:pStyle w:val="PZTextpsmene"/>
      </w:pPr>
      <w:r w:rsidRPr="007C3BD5">
        <w:t>a)</w:t>
      </w:r>
      <w:r w:rsidRPr="007C3BD5">
        <w:tab/>
        <w:t>nesmí být vytvářen náhodný proces výsledku hry kursové sázky, hry totalizátorové hry a hry přenášené živé hry,</w:t>
      </w:r>
    </w:p>
    <w:p w:rsidR="007E0F00" w:rsidRPr="007C3BD5" w:rsidP="007E0F00">
      <w:pPr>
        <w:pStyle w:val="PZTextpsmene"/>
      </w:pPr>
      <w:r w:rsidRPr="007C3BD5">
        <w:t>b)</w:t>
      </w:r>
      <w:r w:rsidRPr="007C3BD5">
        <w:tab/>
        <w:t>může být vytvářen náhodný proces výsledku hry číselné loterie,</w:t>
      </w:r>
    </w:p>
    <w:p w:rsidR="007E0F00" w:rsidRPr="007C3BD5" w:rsidP="007E0F00">
      <w:pPr>
        <w:pStyle w:val="PZTextpsmene"/>
      </w:pPr>
      <w:r w:rsidRPr="007C3BD5">
        <w:t>c)</w:t>
      </w:r>
      <w:r w:rsidRPr="007C3BD5">
        <w:tab/>
        <w:t>musí být vytvářen náhodný proces výsledku hry jiné než podle písmene a) a b).</w:t>
      </w:r>
    </w:p>
    <w:p w:rsidR="007E0F00" w:rsidRPr="007C3BD5" w:rsidP="007E0F00">
      <w:pPr>
        <w:pStyle w:val="Textparagrafu"/>
      </w:pPr>
      <w:r w:rsidRPr="007C3BD5">
        <w:t>(4) Provozovatel internetové hry nesmí nabízet nebo poskytovat žádné zařízení umožňující účast na internetové hře, a to ani prostřednictvím třetí osoby.</w:t>
      </w:r>
    </w:p>
    <w:p w:rsidR="007E0F00" w:rsidRPr="007C3BD5" w:rsidP="007E0F00">
      <w:pPr>
        <w:pStyle w:val="Textparagrafu"/>
      </w:pPr>
      <w:r w:rsidRPr="007C3BD5">
        <w:t>(5) Provozovatel je povinen vybavit softwarový hrací systém provozovatele podle odstavce 2 technickým a softwarovým zabezpečením proti neoprávněnému přístupu, zásahu, vložení dat, užití dat, pozměnění dat, poškození dat, padělání nebo pozměnění dat tak, aby byla považována za pravá, nebo zničení dat.</w:t>
      </w:r>
    </w:p>
    <w:p w:rsidR="007E0F00" w:rsidRPr="007C3BD5" w:rsidP="007E0F00">
      <w:pPr>
        <w:pStyle w:val="Paragraf"/>
      </w:pPr>
      <w:r w:rsidRPr="007C3BD5">
        <w:t>§ 74</w:t>
      </w:r>
    </w:p>
    <w:p w:rsidR="007E0F00" w:rsidRPr="007C3BD5" w:rsidP="007E0F00">
      <w:pPr>
        <w:pStyle w:val="Nadpisparagrafu"/>
      </w:pPr>
      <w:r w:rsidRPr="007C3BD5">
        <w:t>Provoz internetové hry</w:t>
      </w:r>
    </w:p>
    <w:p w:rsidR="007E0F00" w:rsidRPr="007C3BD5" w:rsidP="007E0F00">
      <w:pPr>
        <w:pStyle w:val="Textparagrafu"/>
      </w:pPr>
      <w:r w:rsidRPr="007C3BD5">
        <w:t>(1) Internetová hra může být provozována pouze prostřednictvím internetové stránky nebo aplikace, které musí být dostupné alespoň v českém jazyce.</w:t>
      </w:r>
    </w:p>
    <w:p w:rsidR="007E0F00" w:rsidRPr="007C3BD5" w:rsidP="007E0F00">
      <w:pPr>
        <w:pStyle w:val="Textparagrafu"/>
      </w:pPr>
      <w:r w:rsidRPr="007C3BD5">
        <w:t>(2) Server internetové hry a zařízení využívané k provozování číselné loterie jako internetové hry se musí nacházet na území členského státu Evropské unie nebo státu, který je smluvní stranou Dohody o Evropském hospodářském prostoru.</w:t>
      </w:r>
    </w:p>
    <w:p w:rsidR="007E0F00" w:rsidRPr="007C3BD5" w:rsidP="007E0F00">
      <w:pPr>
        <w:pStyle w:val="Textparagrafu"/>
      </w:pPr>
      <w:r w:rsidRPr="007C3BD5">
        <w:t>(3) Aplikací se pro účely právní úpravy hazardních her rozumí software odlišný od internetové stránky umožňující účast na hazardní hře.</w:t>
      </w:r>
    </w:p>
    <w:p w:rsidR="007E0F00" w:rsidRPr="007C3BD5" w:rsidP="007E0F00">
      <w:pPr>
        <w:pStyle w:val="Paragraf"/>
      </w:pPr>
      <w:r w:rsidRPr="007C3BD5">
        <w:t>§ 75</w:t>
      </w:r>
    </w:p>
    <w:p w:rsidR="007E0F00" w:rsidRPr="007C3BD5" w:rsidP="007E0F00">
      <w:pPr>
        <w:pStyle w:val="Nadpisparagrafu"/>
      </w:pPr>
      <w:r w:rsidRPr="007C3BD5">
        <w:t>Informační povinnost u internetové hry</w:t>
      </w:r>
    </w:p>
    <w:p w:rsidR="007E0F00" w:rsidRPr="007C3BD5" w:rsidP="007E0F00">
      <w:pPr>
        <w:pStyle w:val="PZTextodstavce"/>
      </w:pPr>
      <w:r w:rsidRPr="007C3BD5">
        <w:t>(1) Provozovatel je povinen na internetové stránce, na níž je provozována internetová hra, čitelným a</w:t>
      </w:r>
    </w:p>
    <w:p w:rsidR="007E0F00" w:rsidRPr="007C3BD5" w:rsidP="007E0F00">
      <w:pPr>
        <w:pStyle w:val="PZTextpsmene"/>
      </w:pPr>
      <w:r w:rsidRPr="007C3BD5">
        <w:t>a)</w:t>
      </w:r>
      <w:r w:rsidRPr="007C3BD5">
        <w:tab/>
        <w:t>kdykoliv dostupným způsobem zveřejnit</w:t>
      </w:r>
    </w:p>
    <w:p w:rsidR="007E0F00" w:rsidRPr="007C3BD5" w:rsidP="007E0F00">
      <w:pPr>
        <w:pStyle w:val="PZTextbodu"/>
      </w:pPr>
      <w:r w:rsidRPr="007C3BD5">
        <w:t>1.</w:t>
      </w:r>
      <w:r w:rsidRPr="007C3BD5">
        <w:tab/>
        <w:t>identifikační a kontaktní údaje provozovatele,</w:t>
      </w:r>
    </w:p>
    <w:p w:rsidR="007E0F00" w:rsidRPr="007C3BD5" w:rsidP="007E0F00">
      <w:pPr>
        <w:pStyle w:val="PZTextbodu"/>
      </w:pPr>
      <w:r w:rsidRPr="007C3BD5">
        <w:t>2.</w:t>
      </w:r>
      <w:r w:rsidRPr="007C3BD5">
        <w:tab/>
        <w:t>identifikační a kontaktní údaje instituce zabývající se prevencí a léčbou problémů souvisejících s patologickým hráčstvím,</w:t>
      </w:r>
    </w:p>
    <w:p w:rsidR="007E0F00" w:rsidRPr="007C3BD5" w:rsidP="007E0F00">
      <w:pPr>
        <w:pStyle w:val="PZTextbodu"/>
      </w:pPr>
      <w:r w:rsidRPr="007C3BD5">
        <w:t>3.</w:t>
      </w:r>
      <w:r w:rsidRPr="007C3BD5">
        <w:tab/>
        <w:t>základní povolení a herní plán všech hazardních her provozovaných tímto provozovatelem,</w:t>
      </w:r>
    </w:p>
    <w:p w:rsidR="007E0F00" w:rsidRPr="007C3BD5" w:rsidP="007E0F00">
      <w:pPr>
        <w:pStyle w:val="PZTextbodu"/>
      </w:pPr>
      <w:r w:rsidRPr="007C3BD5">
        <w:t>4.</w:t>
      </w:r>
      <w:r w:rsidRPr="007C3BD5">
        <w:tab/>
        <w:t xml:space="preserve">informaci o možnosti zápisu do rejstříku a odkaz na internetovou stránku ministerstva obsahující žádost o zápis do tohoto rejstříku, který ministerstvo zveřejňuje podle § 16d odst. 2, </w:t>
      </w:r>
    </w:p>
    <w:p w:rsidR="007E0F00" w:rsidRPr="007C3BD5" w:rsidP="007E0F00">
      <w:pPr>
        <w:pStyle w:val="PZTextbodu"/>
      </w:pPr>
      <w:r w:rsidRPr="007C3BD5">
        <w:t>5.</w:t>
      </w:r>
      <w:r w:rsidRPr="007C3BD5">
        <w:tab/>
        <w:t>informaci o možnosti a způsobu využití prostředku pro zamezení účasti na hazardní hře a</w:t>
      </w:r>
    </w:p>
    <w:p w:rsidR="007E0F00" w:rsidRPr="007C3BD5" w:rsidP="007E0F00">
      <w:pPr>
        <w:pStyle w:val="PZTextbodu"/>
      </w:pPr>
      <w:r w:rsidRPr="007C3BD5">
        <w:t>6.</w:t>
      </w:r>
      <w:r w:rsidRPr="007C3BD5">
        <w:tab/>
        <w:t>informaci o možnosti podání žádosti o zápis do rejstříku zprostředkovanou provozovatelem,</w:t>
      </w:r>
    </w:p>
    <w:p w:rsidR="007E0F00" w:rsidRPr="007C3BD5" w:rsidP="007E0F00">
      <w:pPr>
        <w:pStyle w:val="PZTextbodu"/>
      </w:pPr>
      <w:r w:rsidRPr="007C3BD5">
        <w:t>7.</w:t>
      </w:r>
      <w:r w:rsidRPr="007C3BD5">
        <w:tab/>
        <w:t>částku nejvyšší sázky a nejvyšší výhry, umožňuje-li to povaha provozované hazardní hry, a</w:t>
      </w:r>
    </w:p>
    <w:p w:rsidR="007E0F00" w:rsidRPr="007C3BD5" w:rsidP="007E0F00">
      <w:pPr>
        <w:pStyle w:val="PZTextbodu"/>
      </w:pPr>
      <w:r w:rsidRPr="007C3BD5">
        <w:t>8.</w:t>
      </w:r>
      <w:r w:rsidRPr="007C3BD5">
        <w:tab/>
        <w:t>centrálně stanovené kurzy pro daný kalendářní den pro přepočet mezi všemi herními měnami a českou korunou a mezi všemi herními měnami a herní měnou, ve které lze nastavit sebeomezující opatření,</w:t>
      </w:r>
    </w:p>
    <w:p w:rsidR="007E0F00" w:rsidRPr="007C3BD5" w:rsidP="007E0F00">
      <w:pPr>
        <w:pStyle w:val="PZTextpsmene"/>
      </w:pPr>
      <w:r w:rsidRPr="007C3BD5">
        <w:t>b)</w:t>
      </w:r>
      <w:r w:rsidRPr="007C3BD5">
        <w:tab/>
        <w:t>pro účastníka hazardní hry kdykoliv dostupným způsobem dále zveřejnit</w:t>
      </w:r>
    </w:p>
    <w:p w:rsidR="007E0F00" w:rsidRPr="007C3BD5" w:rsidP="007E0F00">
      <w:pPr>
        <w:pStyle w:val="PZTextbodu"/>
      </w:pPr>
      <w:r w:rsidRPr="007C3BD5">
        <w:t>1.</w:t>
      </w:r>
      <w:r w:rsidRPr="007C3BD5">
        <w:tab/>
        <w:t>nabídku a stav využití sebeomezujících opatření,</w:t>
      </w:r>
    </w:p>
    <w:p w:rsidR="007E0F00" w:rsidRPr="007C3BD5" w:rsidP="007E0F00">
      <w:pPr>
        <w:pStyle w:val="PZTextbodu"/>
      </w:pPr>
      <w:r w:rsidRPr="007C3BD5">
        <w:t>2.</w:t>
      </w:r>
      <w:r w:rsidRPr="007C3BD5">
        <w:tab/>
        <w:t>zůstatek na uživatelském kontu účastníka hazardní hry,</w:t>
      </w:r>
    </w:p>
    <w:p w:rsidR="007E0F00" w:rsidRPr="007C3BD5" w:rsidP="007E0F00">
      <w:pPr>
        <w:pStyle w:val="PZTextbodu"/>
      </w:pPr>
      <w:r w:rsidRPr="007C3BD5">
        <w:t>3.</w:t>
      </w:r>
      <w:r w:rsidRPr="007C3BD5">
        <w:tab/>
        <w:t>celkovou souhrnnou výši čistých proher od aktivace uživatelského konta a</w:t>
      </w:r>
    </w:p>
    <w:p w:rsidR="007E0F00" w:rsidRPr="007C3BD5" w:rsidP="007E0F00">
      <w:pPr>
        <w:pStyle w:val="PZTextbodu"/>
      </w:pPr>
      <w:r w:rsidRPr="007C3BD5">
        <w:t>4.</w:t>
      </w:r>
      <w:r w:rsidRPr="007C3BD5">
        <w:tab/>
        <w:t>celkovou souhrnnou výši čistých proher za kalendářní měsíc,</w:t>
      </w:r>
    </w:p>
    <w:p w:rsidR="007E0F00" w:rsidRPr="007C3BD5" w:rsidP="007E0F00">
      <w:pPr>
        <w:pStyle w:val="PZTextpsmene"/>
      </w:pPr>
      <w:r w:rsidRPr="007C3BD5">
        <w:t>c)</w:t>
      </w:r>
      <w:r w:rsidRPr="007C3BD5">
        <w:tab/>
        <w:t>po celou dobu přihlášení účastníka hazardní hry do uživatelského konta viditelným způsobem zveřejnit ukazatel délky přihlášení do uživatelského konta,</w:t>
      </w:r>
    </w:p>
    <w:p w:rsidR="007E0F00" w:rsidRPr="007C3BD5" w:rsidP="007E0F00">
      <w:pPr>
        <w:pStyle w:val="PZTextpsmene"/>
      </w:pPr>
      <w:r w:rsidRPr="007C3BD5">
        <w:t>d)</w:t>
      </w:r>
      <w:r w:rsidRPr="007C3BD5">
        <w:tab/>
        <w:t>nejméně na 5 sekund od okamžiku každého přihlášení viditelným a srozumitelným způsobem upozornit na nabídku využití a stav nastavených sebeomezujících opatření a</w:t>
      </w:r>
    </w:p>
    <w:p w:rsidR="007E0F00" w:rsidRPr="007C3BD5" w:rsidP="007E0F00">
      <w:pPr>
        <w:pStyle w:val="PZTextpsmene"/>
      </w:pPr>
      <w:r w:rsidRPr="007C3BD5">
        <w:t>e)</w:t>
      </w:r>
      <w:r w:rsidRPr="007C3BD5">
        <w:tab/>
        <w:t>při vstupu na tuto stránku viditelným způsobem zveřejnit</w:t>
      </w:r>
    </w:p>
    <w:p w:rsidR="007E0F00" w:rsidRPr="007C3BD5" w:rsidP="007E0F00">
      <w:pPr>
        <w:tabs>
          <w:tab w:val="left" w:pos="851"/>
        </w:tabs>
        <w:ind w:left="850" w:hanging="425"/>
        <w:outlineLvl w:val="8"/>
      </w:pPr>
      <w:r w:rsidRPr="007C3BD5">
        <w:t>1.</w:t>
      </w:r>
      <w:r w:rsidRPr="007C3BD5">
        <w:tab/>
        <w:t>informaci o zákazu účasti na hazardní hře osobám mladším 18 let a</w:t>
      </w:r>
    </w:p>
    <w:p w:rsidR="007E0F00" w:rsidRPr="007C3BD5" w:rsidP="007E0F00">
      <w:pPr>
        <w:pStyle w:val="PZTextbodu"/>
      </w:pPr>
      <w:r w:rsidRPr="007C3BD5">
        <w:t>2.</w:t>
      </w:r>
      <w:r w:rsidRPr="007C3BD5">
        <w:tab/>
      </w:r>
      <w:r w:rsidRPr="007C3BD5">
        <w:tab/>
        <w:t>varování, že účast na hazardní hře může být škodlivá.</w:t>
      </w:r>
    </w:p>
    <w:p w:rsidR="007E0F00" w:rsidRPr="007C3BD5" w:rsidP="007E0F00">
      <w:pPr>
        <w:pStyle w:val="PZTextodstavce"/>
      </w:pPr>
      <w:r w:rsidRPr="007C3BD5">
        <w:t>(2) Provozovatel je povinen na internetové stránce, na níž je provozována internetová hra, čitelným a viditelným způsobem zveřejnit herní měnu.</w:t>
      </w:r>
    </w:p>
    <w:p w:rsidR="007E0F00" w:rsidRPr="007C3BD5" w:rsidP="007E0F00">
      <w:pPr>
        <w:pStyle w:val="PZTextodstavce"/>
      </w:pPr>
      <w:r w:rsidRPr="007C3BD5">
        <w:t xml:space="preserve">(3) Provozovatel je povinen na internetové stránce, na níž je provozována přenášená živá hra, čitelným a viditelným způsobem </w:t>
      </w:r>
    </w:p>
    <w:p w:rsidR="007E0F00" w:rsidRPr="007C3BD5" w:rsidP="007E0F00">
      <w:pPr>
        <w:pStyle w:val="PZTextpsmene"/>
      </w:pPr>
      <w:r w:rsidRPr="007C3BD5">
        <w:t>a)</w:t>
      </w:r>
      <w:r w:rsidRPr="007C3BD5">
        <w:tab/>
        <w:t>po celou dobu účasti účastníka hazardní hry na živé hře zveřejnit o studiu, z nějž je přenášená živá hra provozována,</w:t>
      </w:r>
    </w:p>
    <w:p w:rsidR="007E0F00" w:rsidRPr="007C3BD5" w:rsidP="007E0F00">
      <w:pPr>
        <w:pStyle w:val="PZTextbodu"/>
      </w:pPr>
      <w:r w:rsidRPr="007C3BD5">
        <w:t>1.</w:t>
      </w:r>
      <w:r w:rsidRPr="007C3BD5">
        <w:tab/>
        <w:t>název provozovatele kasina, v němž je studio umístěno,</w:t>
      </w:r>
    </w:p>
    <w:p w:rsidR="007E0F00" w:rsidRPr="007C3BD5" w:rsidP="007E0F00">
      <w:pPr>
        <w:pStyle w:val="PZTextbodu"/>
      </w:pPr>
      <w:r w:rsidRPr="007C3BD5">
        <w:t>2.</w:t>
      </w:r>
      <w:r w:rsidRPr="007C3BD5">
        <w:tab/>
        <w:t>adresu a označení kasina, v němž je studio umístěno, a</w:t>
      </w:r>
    </w:p>
    <w:p w:rsidR="007E0F00" w:rsidRPr="007C3BD5" w:rsidP="007E0F00">
      <w:pPr>
        <w:pStyle w:val="PZTextbodu"/>
      </w:pPr>
      <w:r w:rsidRPr="007C3BD5">
        <w:t>3.</w:t>
      </w:r>
      <w:r w:rsidRPr="007C3BD5">
        <w:tab/>
        <w:t>označení studia a</w:t>
      </w:r>
    </w:p>
    <w:p w:rsidR="007E0F00" w:rsidRPr="007C3BD5" w:rsidP="007E0F00">
      <w:pPr>
        <w:pStyle w:val="PZTextpsmene"/>
      </w:pPr>
      <w:r w:rsidRPr="007C3BD5">
        <w:t>b)</w:t>
      </w:r>
      <w:r w:rsidRPr="007C3BD5">
        <w:tab/>
        <w:t>kdykoliv dostupným způsobem zveřejnit provozní úseky všech jím provozovaných studií alespoň 7 dnů před jejich zahájením s uvedením</w:t>
      </w:r>
    </w:p>
    <w:p w:rsidR="007E0F00" w:rsidRPr="007C3BD5" w:rsidP="007E0F00">
      <w:pPr>
        <w:pStyle w:val="PZTextbodu"/>
      </w:pPr>
      <w:r w:rsidRPr="007C3BD5">
        <w:t>1.</w:t>
      </w:r>
      <w:r w:rsidRPr="007C3BD5">
        <w:tab/>
        <w:t>názvu provozovatele kasina, v němž je studio umístěno,</w:t>
      </w:r>
    </w:p>
    <w:p w:rsidR="007E0F00" w:rsidRPr="007C3BD5" w:rsidP="007E0F00">
      <w:pPr>
        <w:pStyle w:val="PZTextbodu"/>
      </w:pPr>
      <w:r w:rsidRPr="007C3BD5">
        <w:t>2.</w:t>
      </w:r>
      <w:r w:rsidRPr="007C3BD5">
        <w:tab/>
        <w:t>adresy a označení kasina, v němž je studio umístěno,</w:t>
      </w:r>
    </w:p>
    <w:p w:rsidR="007E0F00" w:rsidRPr="007C3BD5" w:rsidP="007E0F00">
      <w:pPr>
        <w:pStyle w:val="PZTextbodu"/>
      </w:pPr>
      <w:r w:rsidRPr="007C3BD5">
        <w:t>3.</w:t>
      </w:r>
      <w:r w:rsidRPr="007C3BD5">
        <w:tab/>
        <w:t>označení studia,</w:t>
      </w:r>
    </w:p>
    <w:p w:rsidR="007E0F00" w:rsidRPr="007C3BD5" w:rsidP="007E0F00">
      <w:pPr>
        <w:pStyle w:val="PZTextbodu"/>
      </w:pPr>
      <w:r w:rsidRPr="007C3BD5">
        <w:t>4.</w:t>
      </w:r>
      <w:r w:rsidRPr="007C3BD5">
        <w:tab/>
        <w:t>dne a času zahájení provozního úseku a</w:t>
      </w:r>
    </w:p>
    <w:p w:rsidR="007E0F00" w:rsidRPr="007C3BD5" w:rsidP="007E0F00">
      <w:pPr>
        <w:pStyle w:val="PZTextbodu"/>
      </w:pPr>
      <w:r w:rsidRPr="007C3BD5">
        <w:t>5.</w:t>
      </w:r>
      <w:r w:rsidRPr="007C3BD5">
        <w:tab/>
        <w:t>dne a času ukončení provozního úseku.</w:t>
      </w:r>
    </w:p>
    <w:p w:rsidR="007E0F00" w:rsidRPr="007C3BD5" w:rsidP="007E0F00">
      <w:pPr>
        <w:pStyle w:val="PZTextodstavce"/>
      </w:pPr>
      <w:r w:rsidRPr="007C3BD5">
        <w:t xml:space="preserve"> (4) Provozovatel je povinen na internetové stránce, na níž je provozována loterie provozovaná jako internetová hra, kdykoliv dostupným způsobem zveřejnit </w:t>
      </w:r>
    </w:p>
    <w:p w:rsidR="007E0F00" w:rsidRPr="007C3BD5" w:rsidP="007E0F00">
      <w:pPr>
        <w:pStyle w:val="PZTextpsmene"/>
      </w:pPr>
      <w:r w:rsidRPr="007C3BD5">
        <w:t>a)</w:t>
      </w:r>
      <w:r w:rsidRPr="007C3BD5">
        <w:tab/>
        <w:t>výsledek slosování, a to bezodkladně po provedení slosování, až do uplynutí doby 1 roku od provedení slosování, pokud jde o číselnou loterii, peněžitou loterii nebo věcnou loterii, a </w:t>
      </w:r>
    </w:p>
    <w:p w:rsidR="007E0F00" w:rsidRPr="007C3BD5" w:rsidP="007E0F00">
      <w:pPr>
        <w:pStyle w:val="PZTextpsmene"/>
      </w:pPr>
      <w:r w:rsidRPr="007C3BD5">
        <w:t>b)</w:t>
      </w:r>
      <w:r w:rsidRPr="007C3BD5">
        <w:tab/>
        <w:t>záznam přenosu slosování, a to bezodkladně po provedení slosování, až do uplynutí doby 1 týdne od provedení slosování, pokud jde o číselnou loterii, u níž softwarový hrací systém provozovatele nevytváří náhodný proces výsledku hry.</w:t>
      </w:r>
    </w:p>
    <w:p w:rsidR="007E0F00" w:rsidRPr="007C3BD5" w:rsidP="007E0F00">
      <w:pPr>
        <w:pStyle w:val="PZTextodstavce"/>
      </w:pPr>
      <w:r w:rsidRPr="007C3BD5">
        <w:t xml:space="preserve">(5) Provozovatel je povinen zveřejnit dokumenty podle odstavce 1 písm. a) bodu 3 po dobu jejich platnosti, a dále po dobu 3 let od posledního dne jejich platnosti. V období po posledním dni platnosti takového dokumentu je provozovatel povinen vhodným způsobem uvést, že dokument pozbyl platnosti. </w:t>
      </w:r>
    </w:p>
    <w:p w:rsidR="007E0F00" w:rsidRPr="007C3BD5" w:rsidP="007E0F00">
      <w:pPr>
        <w:pStyle w:val="PZTextodstavce"/>
      </w:pPr>
      <w:r w:rsidRPr="007C3BD5">
        <w:t>(6) Na aplikaci se odstavce 1 až 5 použijí obdobně.</w:t>
      </w:r>
    </w:p>
    <w:p w:rsidR="007E0F00" w:rsidRPr="007C3BD5" w:rsidP="007E0F00">
      <w:pPr>
        <w:pStyle w:val="Dl"/>
      </w:pPr>
      <w:r w:rsidRPr="007C3BD5">
        <w:t>Díl 2</w:t>
      </w:r>
    </w:p>
    <w:p w:rsidR="007E0F00" w:rsidRPr="007C3BD5" w:rsidP="007E0F00">
      <w:pPr>
        <w:pStyle w:val="Nadpisdlu"/>
      </w:pPr>
      <w:r w:rsidRPr="007C3BD5">
        <w:t>Internetová loterie</w:t>
      </w:r>
    </w:p>
    <w:p w:rsidR="007E0F00" w:rsidRPr="007C3BD5" w:rsidP="007E0F00">
      <w:pPr>
        <w:pStyle w:val="Paragraf"/>
      </w:pPr>
      <w:r w:rsidRPr="007C3BD5">
        <w:t>§ 76</w:t>
      </w:r>
    </w:p>
    <w:p w:rsidR="007E0F00" w:rsidRPr="007C3BD5" w:rsidP="007E0F00">
      <w:pPr>
        <w:pStyle w:val="Nadpisparagrafu"/>
      </w:pPr>
      <w:r w:rsidRPr="007C3BD5">
        <w:t>Záznam slosování</w:t>
      </w:r>
    </w:p>
    <w:p w:rsidR="007E0F00" w:rsidRPr="007C3BD5" w:rsidP="007E0F00">
      <w:pPr>
        <w:pStyle w:val="Textparagrafu"/>
      </w:pPr>
      <w:r w:rsidRPr="007C3BD5">
        <w:t>(1) Pokud softwarový hrací systém provozovatele nevytváří náhodný proces výsledku hry číselné loterie, je provozovatel povinen bez zbytečného odkladu po slosování zveřejnit záznam z tohoto slosování na internetové stránce nebo v aplikaci, jejichž prostřednictvím je tato loterie provozována. Záznam musí být nezpomalený, nepřerušovaný, barevný, jasný, zřetelný a rozlišitelný.</w:t>
      </w:r>
    </w:p>
    <w:p w:rsidR="007E0F00" w:rsidRPr="007C3BD5" w:rsidP="007E0F00">
      <w:pPr>
        <w:pStyle w:val="Textparagrafu"/>
      </w:pPr>
      <w:r w:rsidRPr="007C3BD5">
        <w:t>(2) Provozovatel je povinen uchovat záznam přenosu slosování podle odstavce 1 nejméně po dobu 3 let.</w:t>
      </w:r>
    </w:p>
    <w:p w:rsidR="007E0F00" w:rsidRPr="007C3BD5" w:rsidP="007E0F00">
      <w:pPr>
        <w:pStyle w:val="Paragraf"/>
      </w:pPr>
      <w:r w:rsidRPr="007C3BD5">
        <w:t>§ 77</w:t>
      </w:r>
    </w:p>
    <w:p w:rsidR="007E0F00" w:rsidRPr="007C3BD5" w:rsidP="007E0F00">
      <w:pPr>
        <w:pStyle w:val="Nadpisparagrafu"/>
      </w:pPr>
      <w:r w:rsidRPr="007C3BD5">
        <w:t>Účast na internetové okamžité loterii</w:t>
      </w:r>
    </w:p>
    <w:p w:rsidR="007E0F00" w:rsidRPr="007C3BD5" w:rsidP="007E0F00">
      <w:pPr>
        <w:pStyle w:val="Textparagrafu"/>
      </w:pPr>
      <w:r w:rsidRPr="007C3BD5">
        <w:t>(1) Provozovatel nesmí od vložení sázky do hry okamžité loterie provozované jako internetová hra do jejího vyhodnocení umožnit účastníkovi hazardní hry vložení sázky do jiné hry okamžité loterie provozované jako internetová hra. Hru okamžité loterie provozovanou jako internetová hra nesmí provozovatel vyhodnotit dříve, než 2 sekundy od vložení sázky do této hry.</w:t>
      </w:r>
    </w:p>
    <w:p w:rsidR="007E0F00" w:rsidRPr="007C3BD5" w:rsidP="007E0F00">
      <w:pPr>
        <w:pStyle w:val="Textparagrafu"/>
      </w:pPr>
      <w:r w:rsidRPr="007C3BD5">
        <w:t xml:space="preserve">(2) Provozovatel nesmí umožnit účastníkovi hazardní hry vložení sázky do žádné hry okamžité loterie provozované jako internetová hra, pokud od posledního vyhodnocení hry </w:t>
      </w:r>
      <w:r w:rsidRPr="007C3BD5">
        <w:t>okamžité loterie v nepřetržitém sledu sázek v délce alespoň 120 minut uplynulo méně než 15 minut.</w:t>
      </w:r>
    </w:p>
    <w:p w:rsidR="007E0F00" w:rsidRPr="007C3BD5" w:rsidP="007E0F00">
      <w:pPr>
        <w:pStyle w:val="Textparagrafu"/>
      </w:pPr>
      <w:r w:rsidRPr="007C3BD5">
        <w:t xml:space="preserve">(3) Nepřetržitým sledem sázek podle odstavce 2 se rozumí postupné vkládání sázek do hry okamžité loterie provozované jako internetová hra, při kterém je interval mezi vyhodnocením hry okamžité loterie a vložením sázky do následující hry kratší než 15 minut. </w:t>
      </w:r>
    </w:p>
    <w:p w:rsidR="007E0F00" w:rsidRPr="007C3BD5" w:rsidP="007E0F00">
      <w:pPr>
        <w:pStyle w:val="Textparagrafu"/>
      </w:pPr>
      <w:r w:rsidRPr="007C3BD5">
        <w:t>(4) Délkou nepřetržitého sledu sázek podle odstavce 2 se rozumí doba od vložení první sázky v tomto sledu do vyhodnocení poslední hry okamžité loterie v tomto sledu.</w:t>
      </w:r>
    </w:p>
    <w:p w:rsidR="007E0F00" w:rsidRPr="007C3BD5" w:rsidP="007E0F00">
      <w:pPr>
        <w:pStyle w:val="Dl"/>
      </w:pPr>
      <w:r w:rsidRPr="007C3BD5">
        <w:t>Díl 3</w:t>
      </w:r>
    </w:p>
    <w:p w:rsidR="007E0F00" w:rsidRPr="007C3BD5" w:rsidP="007E0F00">
      <w:pPr>
        <w:pStyle w:val="Nadpisdlu"/>
      </w:pPr>
      <w:r w:rsidRPr="007C3BD5">
        <w:t>Internetová živá hra</w:t>
      </w:r>
    </w:p>
    <w:p w:rsidR="007E0F00" w:rsidRPr="007C3BD5" w:rsidP="007E0F00">
      <w:pPr>
        <w:pStyle w:val="Oddl"/>
      </w:pPr>
      <w:r w:rsidRPr="007C3BD5">
        <w:t>Oddíl 1</w:t>
      </w:r>
    </w:p>
    <w:p w:rsidR="007E0F00" w:rsidRPr="007C3BD5" w:rsidP="007E0F00">
      <w:pPr>
        <w:pStyle w:val="Nadpisoddlu"/>
      </w:pPr>
      <w:r w:rsidRPr="007C3BD5">
        <w:t>Obecná ustanovení</w:t>
      </w:r>
    </w:p>
    <w:p w:rsidR="007E0F00" w:rsidRPr="007C3BD5" w:rsidP="007E0F00">
      <w:pPr>
        <w:pStyle w:val="Paragraf"/>
      </w:pPr>
      <w:r w:rsidRPr="007C3BD5">
        <w:t>§ 78</w:t>
      </w:r>
    </w:p>
    <w:p w:rsidR="007E0F00" w:rsidRPr="007C3BD5" w:rsidP="007E0F00">
      <w:pPr>
        <w:pStyle w:val="Nadpisparagrafu"/>
      </w:pPr>
      <w:r w:rsidRPr="007C3BD5">
        <w:t>Žetony</w:t>
      </w:r>
    </w:p>
    <w:p w:rsidR="007E0F00" w:rsidRPr="007C3BD5" w:rsidP="007E0F00">
      <w:pPr>
        <w:pStyle w:val="Textparagrafu"/>
      </w:pPr>
      <w:r w:rsidRPr="007C3BD5">
        <w:t>Peněžní prostředky představující sázku vloženou do hry živé hry provozované jako internetová hra s výjimkou karetního turnaje a výhru z takové hry je provozovatel povinen při této hře zobrazovat v podobě žetonů, na kterých je uvedena alespoň hodnota žetonu.</w:t>
      </w:r>
    </w:p>
    <w:p w:rsidR="007E0F00" w:rsidRPr="007C3BD5" w:rsidP="007E0F00">
      <w:pPr>
        <w:pStyle w:val="Paragraf"/>
      </w:pPr>
      <w:r w:rsidRPr="007C3BD5">
        <w:t>§ 79</w:t>
      </w:r>
    </w:p>
    <w:p w:rsidR="007E0F00" w:rsidRPr="007C3BD5" w:rsidP="007E0F00">
      <w:pPr>
        <w:pStyle w:val="Nadpisparagrafu"/>
      </w:pPr>
      <w:r w:rsidRPr="007C3BD5">
        <w:t>Účast na internetové živé hře</w:t>
      </w:r>
    </w:p>
    <w:p w:rsidR="007E0F00" w:rsidRPr="007C3BD5" w:rsidP="007E0F00">
      <w:pPr>
        <w:pStyle w:val="Textparagrafu"/>
      </w:pPr>
      <w:r w:rsidRPr="007C3BD5">
        <w:t>Provozovatel nesmí účastníkovi hazardní hry umožnit současnou vícenásobnou účast na jedné hře živé hry, při které sázející hrají jeden proti druhému, provozované jako internetová hra.</w:t>
      </w:r>
    </w:p>
    <w:p w:rsidR="007E0F00" w:rsidRPr="007C3BD5" w:rsidP="007E0F00">
      <w:pPr>
        <w:pStyle w:val="Oddl"/>
      </w:pPr>
      <w:r w:rsidRPr="007C3BD5">
        <w:t>Oddíl 2</w:t>
      </w:r>
    </w:p>
    <w:p w:rsidR="007E0F00" w:rsidRPr="007C3BD5" w:rsidP="007E0F00">
      <w:pPr>
        <w:pStyle w:val="Nadpisoddlu"/>
      </w:pPr>
      <w:r w:rsidRPr="007C3BD5">
        <w:t>Přenášená živá hra</w:t>
      </w:r>
    </w:p>
    <w:p w:rsidR="007E0F00" w:rsidRPr="007C3BD5" w:rsidP="007E0F00">
      <w:pPr>
        <w:pStyle w:val="Paragraf"/>
      </w:pPr>
      <w:r w:rsidRPr="007C3BD5">
        <w:t>§ 80</w:t>
      </w:r>
    </w:p>
    <w:p w:rsidR="007E0F00" w:rsidRPr="007C3BD5" w:rsidP="007E0F00">
      <w:pPr>
        <w:pStyle w:val="Nadpisparagrafu"/>
      </w:pPr>
      <w:r w:rsidRPr="007C3BD5">
        <w:t>Vymezení přenášené živé hry</w:t>
      </w:r>
    </w:p>
    <w:p w:rsidR="007E0F00" w:rsidRPr="007C3BD5" w:rsidP="007E0F00">
      <w:pPr>
        <w:pStyle w:val="PZTextodstavce"/>
      </w:pPr>
      <w:r w:rsidRPr="007C3BD5">
        <w:t>Přenášenou živou hrou se rozumí živá hra provozovaná jako internetová hra, při které sázející nehrají jeden proti druhému ani proti cizím účastníkům hazardní hry.</w:t>
      </w:r>
    </w:p>
    <w:p w:rsidR="007E0F00" w:rsidRPr="007C3BD5" w:rsidP="007E0F00">
      <w:pPr>
        <w:pStyle w:val="Paragraf"/>
      </w:pPr>
      <w:r w:rsidRPr="007C3BD5">
        <w:t>§ 81</w:t>
      </w:r>
    </w:p>
    <w:p w:rsidR="007E0F00" w:rsidRPr="007C3BD5" w:rsidP="007E0F00">
      <w:pPr>
        <w:pStyle w:val="Nadpisparagrafu"/>
      </w:pPr>
      <w:r w:rsidRPr="007C3BD5">
        <w:t>Povinnosti provozovatele</w:t>
      </w:r>
    </w:p>
    <w:p w:rsidR="007E0F00" w:rsidRPr="007C3BD5" w:rsidP="007E0F00">
      <w:pPr>
        <w:pStyle w:val="Textparagrafu"/>
      </w:pPr>
      <w:r w:rsidRPr="007C3BD5">
        <w:t>(1) Přenášená živá hra může být provozována pouze ze studia.</w:t>
      </w:r>
    </w:p>
    <w:p w:rsidR="007E0F00" w:rsidRPr="007C3BD5" w:rsidP="007E0F00">
      <w:pPr>
        <w:pStyle w:val="Textparagrafu"/>
      </w:pPr>
      <w:r w:rsidRPr="007C3BD5">
        <w:t>(2) Provozovatel přenášené živé hry nesmí umožnit cizímu účastníkovi hazardní hry vložit sázku do hry přenášené živé hry.</w:t>
      </w:r>
    </w:p>
    <w:p w:rsidR="007E0F00" w:rsidRPr="007C3BD5" w:rsidP="007E0F00">
      <w:pPr>
        <w:pStyle w:val="Textparagrafu"/>
      </w:pPr>
      <w:r w:rsidRPr="007C3BD5">
        <w:t>(3) Provozovatel přenášené živé hry nesmí zpřístupnit přenos jinak, než po přihlášení do uživatelského konta.</w:t>
      </w:r>
    </w:p>
    <w:p w:rsidR="007E0F00" w:rsidRPr="007C3BD5" w:rsidP="007E0F00">
      <w:pPr>
        <w:pStyle w:val="Textparagrafu"/>
      </w:pPr>
      <w:r w:rsidRPr="007C3BD5">
        <w:t>(4) Provozovatel přenášené živé hry je povinen uchovávat po dobu 2 let úplný záznam uskutečněného přenosu v podobě zobrazené účastníkovi hazardní hry a v podobě neupraveného záznamu pořízeného kamerou.</w:t>
      </w:r>
    </w:p>
    <w:p w:rsidR="007E0F00" w:rsidRPr="007C3BD5" w:rsidP="007E0F00">
      <w:pPr>
        <w:pStyle w:val="Textparagrafu"/>
      </w:pPr>
      <w:r w:rsidRPr="007C3BD5">
        <w:t>(5) Provozovatel přenášené živé hry je povinen vést evidenci všech uskutečněných přenosů přenášené živé hry</w:t>
      </w:r>
      <w:r w:rsidRPr="007C3BD5">
        <w:t xml:space="preserve">, </w:t>
      </w:r>
      <w:r w:rsidRPr="007C3BD5">
        <w:t>ve které pro každý uskutečněný přenos uvede</w:t>
      </w:r>
    </w:p>
    <w:p w:rsidR="007E0F00" w:rsidRPr="007C3BD5" w:rsidP="007E0F00">
      <w:pPr>
        <w:pStyle w:val="PZTextpsmene"/>
      </w:pPr>
      <w:r w:rsidRPr="007C3BD5">
        <w:t>a)</w:t>
      </w:r>
      <w:r w:rsidRPr="007C3BD5">
        <w:tab/>
        <w:t>označení studia podle § 68c odst. 6 písm. a), ze kterého je přenos uskutečňován,</w:t>
      </w:r>
    </w:p>
    <w:p w:rsidR="007E0F00" w:rsidRPr="007C3BD5" w:rsidP="007E0F00">
      <w:pPr>
        <w:pStyle w:val="PZTextpsmene"/>
      </w:pPr>
      <w:r w:rsidRPr="007C3BD5">
        <w:t>b)</w:t>
      </w:r>
      <w:r w:rsidRPr="007C3BD5">
        <w:tab/>
        <w:t>označení a adresu kasina, v němž je studio podle písmene a) umístěno,</w:t>
      </w:r>
    </w:p>
    <w:p w:rsidR="007E0F00" w:rsidRPr="007C3BD5" w:rsidP="007E0F00">
      <w:pPr>
        <w:pStyle w:val="PZTextpsmene"/>
      </w:pPr>
      <w:r w:rsidRPr="007C3BD5">
        <w:t>c)</w:t>
      </w:r>
      <w:r w:rsidRPr="007C3BD5">
        <w:tab/>
        <w:t>půdorysné vymezení studia s vyznačením hracích stolů živé hry, které se ve studiu nacházejí,</w:t>
      </w:r>
    </w:p>
    <w:p w:rsidR="007E0F00" w:rsidRPr="007C3BD5" w:rsidP="007E0F00">
      <w:pPr>
        <w:pStyle w:val="PZTextpsmene"/>
      </w:pPr>
      <w:r w:rsidRPr="007C3BD5">
        <w:t>d)</w:t>
      </w:r>
      <w:r w:rsidRPr="007C3BD5">
        <w:tab/>
        <w:t>datum a čas zahájení provozního úseku, v jehož rámci</w:t>
      </w:r>
      <w:r w:rsidRPr="007C3BD5">
        <w:t xml:space="preserve"> </w:t>
      </w:r>
      <w:r w:rsidRPr="007C3BD5">
        <w:t>je uskutečněn, a</w:t>
      </w:r>
    </w:p>
    <w:p w:rsidR="007E0F00" w:rsidRPr="007C3BD5" w:rsidP="007E0F00">
      <w:pPr>
        <w:pStyle w:val="PZTextpsmene"/>
      </w:pPr>
      <w:r w:rsidRPr="007C3BD5">
        <w:t>e)</w:t>
      </w:r>
      <w:r w:rsidRPr="007C3BD5">
        <w:tab/>
        <w:t>datum a čas konce provozního úseku, v jehož rámci je uskutečněn.</w:t>
      </w:r>
    </w:p>
    <w:p w:rsidR="007E0F00" w:rsidRPr="007C3BD5" w:rsidP="007E0F00">
      <w:pPr>
        <w:pStyle w:val="Textparagrafu"/>
      </w:pPr>
      <w:r w:rsidRPr="007C3BD5">
        <w:t>(6) Provozovatel přenášené živé hry je povinen uchovávat evidenci podle odstavce 5 po dobu 3 let od konce provozního úseku.</w:t>
      </w:r>
    </w:p>
    <w:p w:rsidR="007E0F00" w:rsidRPr="007C3BD5" w:rsidP="007E0F00">
      <w:pPr>
        <w:pStyle w:val="Paragraf"/>
      </w:pPr>
      <w:r w:rsidRPr="007C3BD5">
        <w:t>§ 82</w:t>
      </w:r>
    </w:p>
    <w:p w:rsidR="007E0F00" w:rsidRPr="007C3BD5" w:rsidP="007E0F00">
      <w:pPr>
        <w:pStyle w:val="Nadpisparagrafu"/>
      </w:pPr>
      <w:r w:rsidRPr="007C3BD5">
        <w:t>Požadavky na přenos</w:t>
      </w:r>
    </w:p>
    <w:p w:rsidR="007E0F00" w:rsidRPr="007C3BD5" w:rsidP="007E0F00">
      <w:pPr>
        <w:pStyle w:val="Textparagrafu"/>
      </w:pPr>
      <w:r w:rsidRPr="007C3BD5">
        <w:t>(1) Hra přenášené živé hry musí být všem sázejícím audiovizuálně přenášena v reálném čase.</w:t>
      </w:r>
    </w:p>
    <w:p w:rsidR="007E0F00" w:rsidRPr="007C3BD5" w:rsidP="007E0F00">
      <w:pPr>
        <w:pStyle w:val="Textparagrafu"/>
      </w:pPr>
      <w:r w:rsidRPr="007C3BD5">
        <w:t xml:space="preserve">(2) Při přenosu musí být zřetelným způsobem zobrazeny číslice, nápisy a jiné symboly na ruletovém kole a na hracím stole živé hry, hodnoty karet, kostek nebo jiných pomůcek používaných při hře a krupiér. </w:t>
      </w:r>
    </w:p>
    <w:p w:rsidR="007E0F00" w:rsidRPr="007C3BD5" w:rsidP="007E0F00">
      <w:pPr>
        <w:pStyle w:val="Textparagrafu"/>
      </w:pPr>
      <w:r w:rsidRPr="007C3BD5">
        <w:t>(3) Je-li přenos uskutečňován pomocí více kamer, je provozovatel povinen umožnit účastníkovi hazardní hry kdykoliv si zvolit záběr z libovolné z nich.</w:t>
      </w:r>
    </w:p>
    <w:p w:rsidR="007E0F00" w:rsidRPr="007C3BD5" w:rsidP="007E0F00">
      <w:pPr>
        <w:pStyle w:val="Textparagrafu"/>
      </w:pPr>
      <w:r w:rsidRPr="007C3BD5">
        <w:t>(4) Provozovatel je povinen zajistit, aby krupiér s účastníkem hazardní hry komunikoval v reálném čase. Komunikace musí probíhat v českém jazyce, nesouhlasí-li všichni účastníci hazardní hry, kterým je sdělení určeno, s komunikací v jiném jazyce.</w:t>
      </w:r>
    </w:p>
    <w:p w:rsidR="007E0F00" w:rsidRPr="007C3BD5" w:rsidP="007E0F00">
      <w:pPr>
        <w:pStyle w:val="Paragraf"/>
      </w:pPr>
      <w:r w:rsidRPr="007C3BD5">
        <w:t>§ 83</w:t>
      </w:r>
    </w:p>
    <w:p w:rsidR="007E0F00" w:rsidRPr="007C3BD5" w:rsidP="007E0F00">
      <w:pPr>
        <w:pStyle w:val="Nadpisparagrafu"/>
      </w:pPr>
      <w:r w:rsidRPr="007C3BD5">
        <w:t>Hrací stůl živé hry</w:t>
      </w:r>
    </w:p>
    <w:p w:rsidR="007E0F00" w:rsidRPr="007C3BD5" w:rsidP="007E0F00">
      <w:pPr>
        <w:pStyle w:val="Textparagrafu"/>
      </w:pPr>
      <w:r w:rsidRPr="007C3BD5">
        <w:t>(1) Provozovatel přenášené živé hry je povinen hracímu stolu živé hry, který se nachází ve studiu a je využíván k přenášené živé hře, přiřadit evidenční číslo hracího stolu živé hry a viditelně jej na něm vyznačit.</w:t>
      </w:r>
    </w:p>
    <w:p w:rsidR="007E0F00" w:rsidRPr="007C3BD5" w:rsidP="007E0F00">
      <w:pPr>
        <w:pStyle w:val="Textparagrafu"/>
      </w:pPr>
      <w:r w:rsidRPr="007C3BD5">
        <w:t>(2) Zařízení, kterým je vytvářen náhodný proces výsledku hry přenášené živé hry, musí být integrovanou součástí hracího stolu živé hry.</w:t>
      </w:r>
    </w:p>
    <w:p w:rsidR="007E0F00" w:rsidRPr="007C3BD5" w:rsidP="007E0F00">
      <w:pPr>
        <w:pStyle w:val="Paragraf"/>
      </w:pPr>
      <w:r w:rsidRPr="007C3BD5">
        <w:t>§ 84</w:t>
      </w:r>
    </w:p>
    <w:p w:rsidR="007E0F00" w:rsidRPr="007C3BD5" w:rsidP="007E0F00">
      <w:pPr>
        <w:pStyle w:val="Nadpisparagrafu"/>
      </w:pPr>
      <w:r w:rsidRPr="007C3BD5">
        <w:t>Účast na přenášené živé hře</w:t>
      </w:r>
    </w:p>
    <w:p w:rsidR="007E0F00" w:rsidRPr="007C3BD5" w:rsidP="007E0F00">
      <w:pPr>
        <w:pStyle w:val="Textparagrafu"/>
      </w:pPr>
      <w:r w:rsidRPr="007C3BD5">
        <w:t>(1) Provozovatel nesmí účastníkovi hazardní hry umožnit účast na přenášené živé hře u více hracích stolů živé hry současně.</w:t>
      </w:r>
    </w:p>
    <w:p w:rsidR="007E0F00" w:rsidRPr="007C3BD5" w:rsidP="007E0F00">
      <w:pPr>
        <w:pStyle w:val="Textparagrafu"/>
      </w:pPr>
      <w:r w:rsidRPr="007C3BD5">
        <w:t xml:space="preserve">(2) Provozovatel nesmí umožnit účastníkovi hazardní hry vložení sázky do žádné hry přenášené živé hry, pokud od posledního vyhodnocení hry přenášené živé hry v nepřetržitém sledu sázek v délce alespoň 120 minut uplynulo méně než 15 minut. </w:t>
      </w:r>
    </w:p>
    <w:p w:rsidR="007E0F00" w:rsidRPr="007C3BD5" w:rsidP="007E0F00">
      <w:pPr>
        <w:pStyle w:val="Textparagrafu"/>
      </w:pPr>
      <w:r w:rsidRPr="007C3BD5">
        <w:t>(3) Účastník hazardní hry může vložit sázku do probíhající hry hazardní hry, pokud by zákaz podle odstavce 2 znemožnil dokončit započatou hru hazardní hry.</w:t>
      </w:r>
    </w:p>
    <w:p w:rsidR="007E0F00" w:rsidRPr="007C3BD5" w:rsidP="007E0F00">
      <w:pPr>
        <w:pStyle w:val="Textparagrafu"/>
      </w:pPr>
      <w:r w:rsidRPr="007C3BD5">
        <w:t xml:space="preserve">(4) Nepřetržitým sledem sázek podle odstavce 2 se rozumí postupné vkládání sázek do hry přenášené živé hry, při kterém je interval mezi vyhodnocením hry přenášené živé hry a vložením sázky do následující hry kratší než 15 minut. Do jednoho nepřetržitého sledu sázek se zahrnují všechny hry přenášené živé hry daným provozovatelem. </w:t>
      </w:r>
    </w:p>
    <w:p w:rsidR="007E0F00" w:rsidRPr="007C3BD5" w:rsidP="007E0F00">
      <w:pPr>
        <w:pStyle w:val="Textparagrafu"/>
      </w:pPr>
      <w:r w:rsidRPr="007C3BD5">
        <w:t>(5) Délkou nepřetržitého sledu sázek podle odstavce 3 se rozumí doba od vložení první sázky v tomto sledu do vyhodnocení poslední hry živé hry v tomto sledu.</w:t>
      </w:r>
    </w:p>
    <w:p w:rsidR="007E0F00" w:rsidRPr="007C3BD5" w:rsidP="007E0F00">
      <w:pPr>
        <w:pStyle w:val="Hlava"/>
      </w:pPr>
      <w:r w:rsidRPr="007C3BD5">
        <w:t>Hlava II</w:t>
      </w:r>
    </w:p>
    <w:p w:rsidR="007E0F00" w:rsidRPr="007C3BD5" w:rsidP="007E0F00">
      <w:pPr>
        <w:pStyle w:val="Nadpishlavy"/>
      </w:pPr>
      <w:r w:rsidRPr="007C3BD5">
        <w:t>Nepovolené internetové hry</w:t>
      </w:r>
    </w:p>
    <w:p w:rsidR="007E0F00" w:rsidRPr="007C3BD5" w:rsidP="007E0F00">
      <w:pPr>
        <w:pStyle w:val="Paragraf"/>
      </w:pPr>
      <w:r w:rsidRPr="007C3BD5">
        <w:t>§ 84a</w:t>
      </w:r>
    </w:p>
    <w:p w:rsidR="007E0F00" w:rsidRPr="007C3BD5" w:rsidP="007E0F00">
      <w:pPr>
        <w:pStyle w:val="Nadpisparagrafu"/>
      </w:pPr>
      <w:r w:rsidRPr="007C3BD5">
        <w:t>Blokace nepovolených internetových her</w:t>
      </w:r>
    </w:p>
    <w:p w:rsidR="007E0F00" w:rsidRPr="007C3BD5" w:rsidP="007E0F00">
      <w:pPr>
        <w:pStyle w:val="Textparagrafu"/>
      </w:pPr>
      <w:r w:rsidRPr="007C3BD5">
        <w:t>(1) Poskytovatel služby přístupu k internetu podle zákona upravujícího elektronické komunikace (dále jen „poskytovatel služby přístupu k internetu“) je povinen zamezit v přístupu k internetové stránce uvedené na seznamu nepovolených internetových her.</w:t>
      </w:r>
      <w:r w:rsidRPr="007C3BD5">
        <w:t xml:space="preserve"> </w:t>
      </w:r>
    </w:p>
    <w:p w:rsidR="007E0F00" w:rsidRPr="007C3BD5" w:rsidP="007E0F00">
      <w:pPr>
        <w:pStyle w:val="Textparagrafu"/>
      </w:pPr>
      <w:r w:rsidRPr="007C3BD5">
        <w:t>(2) Ministerstvo zapíše na seznam nepovolených internetových her internetovou stránku z důvodu, že je jejím</w:t>
      </w:r>
    </w:p>
    <w:p w:rsidR="007E0F00" w:rsidRPr="007C3BD5" w:rsidP="007E0F00">
      <w:pPr>
        <w:pStyle w:val="PZTextpsmene"/>
      </w:pPr>
      <w:r w:rsidRPr="007C3BD5">
        <w:t>a)</w:t>
      </w:r>
      <w:r w:rsidRPr="007C3BD5">
        <w:tab/>
        <w:t>prostřednictvím provozována zakázaná internetová hra nebo</w:t>
      </w:r>
    </w:p>
    <w:p w:rsidR="007E0F00" w:rsidRPr="007C3BD5" w:rsidP="007E0F00">
      <w:pPr>
        <w:pStyle w:val="PZTextpsmene"/>
      </w:pPr>
      <w:r w:rsidRPr="007C3BD5">
        <w:t>b)</w:t>
      </w:r>
      <w:r w:rsidRPr="007C3BD5">
        <w:tab/>
        <w:t>podstatným účelem způsobení, umožnění, usnadnění nebo zastírání porušení zákazu provozování zakázané internetové hry.</w:t>
      </w:r>
    </w:p>
    <w:p w:rsidR="007E0F00" w:rsidRPr="007C3BD5" w:rsidP="007E0F00">
      <w:pPr>
        <w:pStyle w:val="Textparagrafu"/>
      </w:pPr>
      <w:r w:rsidRPr="007C3BD5">
        <w:t xml:space="preserve">(3) Povinnost podle odstavce 1 je poskytovatel služby přístupu k internetu povinen plnit </w:t>
      </w:r>
    </w:p>
    <w:p w:rsidR="007E0F00" w:rsidRPr="007C3BD5" w:rsidP="007E0F00">
      <w:pPr>
        <w:pStyle w:val="PZTextpsmene"/>
      </w:pPr>
      <w:r w:rsidRPr="007C3BD5">
        <w:t>a)</w:t>
      </w:r>
      <w:r w:rsidRPr="007C3BD5">
        <w:tab/>
        <w:t>nejpozději od patnáctého dne ode dne zápisu internetové stránky na seznam nepovolených internetových her a </w:t>
      </w:r>
    </w:p>
    <w:p w:rsidR="007E0F00" w:rsidRPr="007C3BD5" w:rsidP="007E0F00">
      <w:pPr>
        <w:pStyle w:val="PZTextpsmene"/>
      </w:pPr>
      <w:r w:rsidRPr="007C3BD5">
        <w:t>b)</w:t>
      </w:r>
      <w:r w:rsidRPr="007C3BD5">
        <w:tab/>
        <w:t>nejdéle do patnáctého dne ode dne výmazu internetové stránky ze seznamu nepovolených internetových her.</w:t>
      </w:r>
    </w:p>
    <w:p w:rsidR="007E0F00" w:rsidRPr="007C3BD5" w:rsidP="007E0F00">
      <w:pPr>
        <w:pStyle w:val="Paragraf"/>
      </w:pPr>
      <w:r w:rsidRPr="007C3BD5">
        <w:t>§ 84b</w:t>
      </w:r>
    </w:p>
    <w:p w:rsidR="007E0F00" w:rsidRPr="007C3BD5" w:rsidP="007E0F00">
      <w:pPr>
        <w:pStyle w:val="Nadpisparagrafu"/>
      </w:pPr>
      <w:r w:rsidRPr="007C3BD5">
        <w:t>Blokace plateb u nepovolených internetových her</w:t>
      </w:r>
    </w:p>
    <w:p w:rsidR="007E0F00" w:rsidRPr="007C3BD5" w:rsidP="007E0F00">
      <w:pPr>
        <w:pStyle w:val="Textparagrafu"/>
      </w:pPr>
      <w:r w:rsidRPr="007C3BD5">
        <w:t>(1) Poskytovatel platebních služeb nesmí provádět platební transakce ve prospěch ani k tíži platebního účtu uvedeného na seznamu nepovolených internetových her.</w:t>
      </w:r>
    </w:p>
    <w:p w:rsidR="007E0F00" w:rsidRPr="007C3BD5" w:rsidP="007E0F00">
      <w:pPr>
        <w:pStyle w:val="Textparagrafu"/>
      </w:pPr>
      <w:r w:rsidRPr="007C3BD5">
        <w:t>(2) Ministerstvo zapíše na seznam nepovolených internetových her platební účet z důvodu, že je využíván k provozu zakázané internetové hry.</w:t>
      </w:r>
    </w:p>
    <w:p w:rsidR="007E0F00" w:rsidRPr="007C3BD5" w:rsidP="007E0F00">
      <w:pPr>
        <w:pStyle w:val="Textparagrafu"/>
      </w:pPr>
      <w:r w:rsidRPr="007C3BD5">
        <w:t xml:space="preserve">(3) Zákaz podle odstavce 1 je poskytovatel platebních služeb povinen plnit </w:t>
      </w:r>
    </w:p>
    <w:p w:rsidR="007E0F00" w:rsidRPr="007C3BD5" w:rsidP="007E0F00">
      <w:pPr>
        <w:pStyle w:val="PZTextpsmene"/>
      </w:pPr>
      <w:r w:rsidRPr="007C3BD5">
        <w:t>a)</w:t>
      </w:r>
      <w:r w:rsidRPr="007C3BD5">
        <w:tab/>
        <w:t>nejpozději od patnáctého dne ode dne zveřejnění jedinečného identifikátoru platebního účtu na seznamu nepovolených internetových her a</w:t>
      </w:r>
    </w:p>
    <w:p w:rsidR="007E0F00" w:rsidRPr="007C3BD5" w:rsidP="007E0F00">
      <w:pPr>
        <w:pStyle w:val="PZTextpsmene"/>
      </w:pPr>
      <w:r w:rsidRPr="007C3BD5">
        <w:t>b)</w:t>
      </w:r>
      <w:r w:rsidRPr="007C3BD5">
        <w:tab/>
        <w:t>nejdéle do patnáctého dne ode dne výmazu jedinečného identifikátoru platebního účtu ze seznamu nepovolených internetových her.</w:t>
      </w:r>
    </w:p>
    <w:p w:rsidR="007E0F00" w:rsidRPr="007C3BD5" w:rsidP="007E0F00">
      <w:pPr>
        <w:pStyle w:val="Paragraf"/>
      </w:pPr>
      <w:r w:rsidRPr="007C3BD5">
        <w:t>§ 84c</w:t>
      </w:r>
    </w:p>
    <w:p w:rsidR="007E0F00" w:rsidRPr="007C3BD5" w:rsidP="007E0F00">
      <w:pPr>
        <w:pStyle w:val="Nadpisparagrafu"/>
      </w:pPr>
      <w:r w:rsidRPr="007C3BD5">
        <w:t>Blokace aplikací u nepovolených internetových her</w:t>
      </w:r>
    </w:p>
    <w:p w:rsidR="007E0F00" w:rsidRPr="007C3BD5" w:rsidP="007E0F00">
      <w:pPr>
        <w:pStyle w:val="Textparagrafu"/>
      </w:pPr>
      <w:r w:rsidRPr="007C3BD5">
        <w:t>(1) Provozovatel internetové stránky nebo elektronického rozhraní nesmí šířit aplikaci, jejíž identifikátor je uveden na seznamu nepovolených internetových her.</w:t>
      </w:r>
    </w:p>
    <w:p w:rsidR="007E0F00" w:rsidRPr="007C3BD5" w:rsidP="007E0F00">
      <w:pPr>
        <w:pStyle w:val="Textparagrafu"/>
      </w:pPr>
      <w:r w:rsidRPr="007C3BD5">
        <w:t>(2) Ministerstvo zapíše na seznam nepovolených internetových her aplikaci z důvodu, že je jejím</w:t>
      </w:r>
    </w:p>
    <w:p w:rsidR="007E0F00" w:rsidRPr="007C3BD5" w:rsidP="007E0F00">
      <w:pPr>
        <w:pStyle w:val="PZTextpsmene"/>
      </w:pPr>
      <w:r w:rsidRPr="007C3BD5">
        <w:t>a)</w:t>
      </w:r>
      <w:r w:rsidRPr="007C3BD5">
        <w:tab/>
        <w:t>prostřednictvím provozována zakázaná internetová hra nebo</w:t>
      </w:r>
    </w:p>
    <w:p w:rsidR="007E0F00" w:rsidRPr="007C3BD5" w:rsidP="007E0F00">
      <w:pPr>
        <w:pStyle w:val="PZTextpsmene"/>
      </w:pPr>
      <w:r w:rsidRPr="007C3BD5">
        <w:t>b)</w:t>
      </w:r>
      <w:r w:rsidRPr="007C3BD5">
        <w:tab/>
        <w:t>podstatným účelem způsobení, umožnění, usnadnění nebo zastření porušení zákazu provozování zakázané internetové hry.</w:t>
      </w:r>
    </w:p>
    <w:p w:rsidR="007E0F00" w:rsidRPr="007C3BD5" w:rsidP="007E0F00">
      <w:pPr>
        <w:pStyle w:val="Textparagrafu"/>
      </w:pPr>
      <w:r w:rsidRPr="007C3BD5">
        <w:t xml:space="preserve">(3) Zákaz podle odstavce 1 je provozovatel internetové stránky nebo elektronického rozhraní povinen plnit </w:t>
      </w:r>
    </w:p>
    <w:p w:rsidR="007E0F00" w:rsidRPr="007C3BD5" w:rsidP="007E0F00">
      <w:pPr>
        <w:pStyle w:val="PZTextpsmene"/>
      </w:pPr>
      <w:r w:rsidRPr="007C3BD5">
        <w:t>a)</w:t>
      </w:r>
      <w:r w:rsidRPr="007C3BD5">
        <w:tab/>
        <w:t>nejpozději od patnáctého dne</w:t>
      </w:r>
      <w:r w:rsidRPr="007C3BD5">
        <w:t xml:space="preserve"> </w:t>
      </w:r>
      <w:r w:rsidRPr="007C3BD5">
        <w:t>ode dne</w:t>
      </w:r>
      <w:r w:rsidRPr="007C3BD5">
        <w:t xml:space="preserve"> </w:t>
      </w:r>
      <w:r w:rsidRPr="007C3BD5">
        <w:t>zveřejnění identifikátoru aplikace v seznamu nepovolených internetových her,</w:t>
      </w:r>
    </w:p>
    <w:p w:rsidR="007E0F00" w:rsidRPr="007C3BD5" w:rsidP="007E0F00">
      <w:pPr>
        <w:pStyle w:val="PZTextpsmene"/>
      </w:pPr>
      <w:r w:rsidRPr="007C3BD5">
        <w:t>b)</w:t>
      </w:r>
      <w:r w:rsidRPr="007C3BD5">
        <w:tab/>
        <w:t>nejdéle do patnáctého dne ode dne výmazu identifikátoru aplikace ze seznamu nepovolených internetových her.</w:t>
      </w:r>
    </w:p>
    <w:p w:rsidR="007E0F00" w:rsidRPr="007C3BD5" w:rsidP="007E0F00">
      <w:pPr>
        <w:pStyle w:val="Textparagrafu"/>
      </w:pPr>
      <w:r w:rsidRPr="007C3BD5">
        <w:t xml:space="preserve"> </w:t>
      </w:r>
      <w:r w:rsidRPr="007C3BD5">
        <w:t>(4) Identifikátorem aplikace se pro účely právní úpravy hazardních her rozumí kontrolní součet spustitelného souboru aplikace, jedinečné označení používané v rámci elektronického rozhraní nebo jiné jedinečné označení, kterým lze automatizovaně identifikovat aplikaci.</w:t>
      </w:r>
    </w:p>
    <w:p w:rsidR="007E0F00" w:rsidRPr="007C3BD5" w:rsidP="007E0F00">
      <w:pPr>
        <w:pStyle w:val="Textparagrafu"/>
      </w:pPr>
      <w:r w:rsidRPr="007C3BD5">
        <w:t>(5) Elektronickým rozhraním se pro účely právní úpravy hazardních her rozumí elektronické tržiště, platforma, portál nebo obdobný prostředek určený k šíření aplikací.</w:t>
      </w:r>
    </w:p>
    <w:p w:rsidR="007E0F00" w:rsidRPr="007C3BD5" w:rsidP="007E0F00">
      <w:pPr>
        <w:pStyle w:val="Paragraf"/>
      </w:pPr>
      <w:r w:rsidRPr="007C3BD5">
        <w:t>§ 84d</w:t>
      </w:r>
    </w:p>
    <w:p w:rsidR="007E0F00" w:rsidRPr="007C3BD5" w:rsidP="007E0F00">
      <w:pPr>
        <w:pStyle w:val="Nadpisparagrafu"/>
      </w:pPr>
      <w:r w:rsidRPr="007C3BD5">
        <w:t>Seznam nepovolených internetových her</w:t>
      </w:r>
    </w:p>
    <w:p w:rsidR="007E0F00" w:rsidRPr="007C3BD5" w:rsidP="007E0F00">
      <w:pPr>
        <w:pStyle w:val="Textparagrafu"/>
      </w:pPr>
      <w:r w:rsidRPr="007C3BD5">
        <w:t>(1) Seznam nepovolených internetových her vede ministerstvo. Seznam nepovolených internetových her je veřejným seznamem v části tvořené údaji podle odstavce 2 písm. a) až d). Seznam nepovolených internetových her je neveřejným seznamem v části podle odstavce 2 písm. e).</w:t>
      </w:r>
    </w:p>
    <w:p w:rsidR="007E0F00" w:rsidRPr="007C3BD5" w:rsidP="007E0F00">
      <w:pPr>
        <w:pStyle w:val="Textparagrafu"/>
      </w:pPr>
      <w:r w:rsidRPr="007C3BD5">
        <w:t>(2) Seznam nepovolených internetových her obsahuje</w:t>
      </w:r>
    </w:p>
    <w:p w:rsidR="007E0F00" w:rsidRPr="007C3BD5" w:rsidP="007E0F00">
      <w:pPr>
        <w:pStyle w:val="PZTextpsmene"/>
      </w:pPr>
      <w:r w:rsidRPr="007C3BD5">
        <w:t>a)</w:t>
      </w:r>
      <w:r w:rsidRPr="007C3BD5">
        <w:tab/>
        <w:t>den zápisu na tento seznam,</w:t>
      </w:r>
    </w:p>
    <w:p w:rsidR="007E0F00" w:rsidRPr="007C3BD5" w:rsidP="007E0F00">
      <w:pPr>
        <w:pStyle w:val="PZTextpsmene"/>
      </w:pPr>
      <w:r w:rsidRPr="007C3BD5">
        <w:t>b)</w:t>
      </w:r>
      <w:r w:rsidRPr="007C3BD5">
        <w:tab/>
        <w:t>důvod zápisu na tento seznam,</w:t>
      </w:r>
    </w:p>
    <w:p w:rsidR="007E0F00" w:rsidRPr="007C3BD5" w:rsidP="007E0F00">
      <w:pPr>
        <w:pStyle w:val="PZTextpsmene"/>
      </w:pPr>
      <w:r w:rsidRPr="007C3BD5">
        <w:t>c)</w:t>
      </w:r>
      <w:r w:rsidRPr="007C3BD5">
        <w:tab/>
        <w:t xml:space="preserve">v případě </w:t>
      </w:r>
    </w:p>
    <w:p w:rsidR="007E0F00" w:rsidRPr="007C3BD5" w:rsidP="007E0F00">
      <w:pPr>
        <w:pStyle w:val="PZTextbodu"/>
      </w:pPr>
      <w:r w:rsidRPr="007C3BD5">
        <w:t>1.</w:t>
      </w:r>
      <w:r w:rsidRPr="007C3BD5">
        <w:tab/>
        <w:t>internetové stránky její adresu,</w:t>
      </w:r>
    </w:p>
    <w:p w:rsidR="007E0F00" w:rsidRPr="007C3BD5" w:rsidP="007E0F00">
      <w:pPr>
        <w:pStyle w:val="PZTextbodu"/>
      </w:pPr>
      <w:r w:rsidRPr="007C3BD5">
        <w:t>2.</w:t>
      </w:r>
      <w:r w:rsidRPr="007C3BD5">
        <w:tab/>
        <w:t>platebního účtu jeho jedinečný identifikátor nebo</w:t>
      </w:r>
    </w:p>
    <w:p w:rsidR="007E0F00" w:rsidRPr="007C3BD5" w:rsidP="007E0F00">
      <w:pPr>
        <w:pStyle w:val="PZTextbodu"/>
      </w:pPr>
      <w:r w:rsidRPr="007C3BD5">
        <w:t>3.</w:t>
      </w:r>
      <w:r w:rsidRPr="007C3BD5">
        <w:tab/>
        <w:t>aplikace její identifikátor a název,</w:t>
      </w:r>
    </w:p>
    <w:p w:rsidR="007E0F00" w:rsidRPr="007C3BD5" w:rsidP="007E0F00">
      <w:pPr>
        <w:pStyle w:val="PZTextpsmene"/>
      </w:pPr>
      <w:r w:rsidRPr="007C3BD5">
        <w:t>d)</w:t>
      </w:r>
      <w:r w:rsidRPr="007C3BD5">
        <w:tab/>
        <w:t>den výmazu z tohoto seznamu a</w:t>
      </w:r>
    </w:p>
    <w:p w:rsidR="007E0F00" w:rsidRPr="007C3BD5" w:rsidP="007E0F00">
      <w:pPr>
        <w:pStyle w:val="PZTextpsmene"/>
      </w:pPr>
      <w:r w:rsidRPr="007C3BD5">
        <w:t>e)</w:t>
      </w:r>
      <w:r w:rsidRPr="007C3BD5">
        <w:tab/>
        <w:t>údaje shromážděné v souvislosti s vedením seznamu nepovolených internetových her.</w:t>
      </w:r>
    </w:p>
    <w:p w:rsidR="007E0F00" w:rsidRPr="007C3BD5" w:rsidP="007E0F00">
      <w:pPr>
        <w:pStyle w:val="Textparagrafu"/>
      </w:pPr>
      <w:r w:rsidRPr="007C3BD5">
        <w:t>(3) Ministerstvo provede výmaz internetových stránek, platebního účtu nebo aplikace ze seznamu nepovolených internetových her, pokud se dozví, že pominuly důvody pro jejich zápis do tohoto seznamu.</w:t>
      </w:r>
    </w:p>
    <w:p w:rsidR="007E0F00" w:rsidRPr="007C3BD5" w:rsidP="007E0F00">
      <w:pPr>
        <w:pStyle w:val="Textparagrafu"/>
      </w:pPr>
      <w:r w:rsidRPr="007C3BD5">
        <w:t>(4) Seznam nepovolených internetových her také obsahuje změny údajů podle odstavce 2 s uvedením dne, kdy nastaly.</w:t>
      </w:r>
    </w:p>
    <w:p w:rsidR="007E0F00" w:rsidRPr="007C3BD5" w:rsidP="007E0F00">
      <w:pPr>
        <w:pStyle w:val="Textparagrafu"/>
        <w:rPr>
          <w:strike/>
        </w:rPr>
      </w:pPr>
      <w:r w:rsidRPr="007C3BD5">
        <w:t>(5) Ministerstvo na svých internetových stránkách zveřejňuje ve strojově čitelné podobě aktuální údaje z části seznamu nepovolených internetových her, která je veřejným seznamem.</w:t>
      </w:r>
      <w:r w:rsidRPr="007C3BD5">
        <w:t xml:space="preserve"> </w:t>
      </w:r>
    </w:p>
    <w:p w:rsidR="007E0F00" w:rsidRPr="007C3BD5" w:rsidP="007E0F00">
      <w:pPr>
        <w:pStyle w:val="Paragraf"/>
      </w:pPr>
      <w:r w:rsidRPr="007C3BD5">
        <w:t>§ 84e</w:t>
      </w:r>
    </w:p>
    <w:p w:rsidR="007E0F00" w:rsidRPr="007C3BD5" w:rsidP="007E0F00">
      <w:pPr>
        <w:pStyle w:val="Nadpisparagrafu"/>
      </w:pPr>
      <w:r w:rsidRPr="007C3BD5">
        <w:t>Zápis na seznam nepovolených internetových her</w:t>
      </w:r>
    </w:p>
    <w:p w:rsidR="007E0F00" w:rsidRPr="007C3BD5" w:rsidP="007E0F00">
      <w:pPr>
        <w:pStyle w:val="Textparagrafu"/>
      </w:pPr>
      <w:r w:rsidRPr="007C3BD5">
        <w:t>(1) Ministerstvo zveřejní na své úřední desce a zároveň na svých internetových stránkách sdělení, že hodlá zapsat internetovou stránku na seznam nepovolených internetových her. Ministerstvo současně učiní pokus vyrozumět o tom vhodným způsobem provozovatele internetové stránky, pokud jsou jeho sídlo, adresa elektronické pošty nebo jiná elektronická adresa známy.</w:t>
      </w:r>
    </w:p>
    <w:p w:rsidR="007E0F00" w:rsidRPr="007C3BD5" w:rsidP="007E0F00">
      <w:pPr>
        <w:pStyle w:val="Textparagrafu"/>
      </w:pPr>
      <w:r w:rsidRPr="007C3BD5">
        <w:t>(2) Sdělení obsahuje údaje podle § 84d odst. 2 písm. b) a c).</w:t>
      </w:r>
    </w:p>
    <w:p w:rsidR="007E0F00" w:rsidRPr="007C3BD5" w:rsidP="007E0F00">
      <w:pPr>
        <w:pStyle w:val="Textparagrafu"/>
      </w:pPr>
      <w:r w:rsidRPr="007C3BD5">
        <w:t>(3) Ministerstvo zapíše internetovou stránku na seznam nepovolených internetových her, jestliže uplynul den, do kterého musí dojít námitky, a všechny včas podané námitky jsou vyřízeny.</w:t>
      </w:r>
    </w:p>
    <w:p w:rsidR="007E0F00" w:rsidRPr="007C3BD5" w:rsidP="007E0F00">
      <w:pPr>
        <w:pStyle w:val="Textparagrafu"/>
      </w:pPr>
      <w:r w:rsidRPr="007C3BD5">
        <w:t>(4) Na zápis platebního účtu na seznam nepovolených internetových her a na zápis aplikace na tento seznam se použijí odstavce 1 až 3 obdobně.</w:t>
      </w:r>
    </w:p>
    <w:p w:rsidR="007E0F00" w:rsidRPr="007C3BD5" w:rsidP="007E0F00">
      <w:pPr>
        <w:pStyle w:val="Paragraf"/>
      </w:pPr>
      <w:r w:rsidRPr="007C3BD5">
        <w:t>§ 84f</w:t>
      </w:r>
    </w:p>
    <w:p w:rsidR="007E0F00" w:rsidRPr="007C3BD5" w:rsidP="007E0F00">
      <w:pPr>
        <w:pStyle w:val="Nadpisparagrafu"/>
      </w:pPr>
      <w:r w:rsidRPr="007C3BD5">
        <w:t>Námitka proti zápisu na seznam nepovolených internetových her</w:t>
      </w:r>
    </w:p>
    <w:p w:rsidR="007E0F00" w:rsidRPr="007C3BD5" w:rsidP="007E0F00">
      <w:pPr>
        <w:pStyle w:val="Textparagrafu"/>
      </w:pPr>
      <w:r w:rsidRPr="007C3BD5">
        <w:t xml:space="preserve">(1) Provozovatel internetové stránky může uplatnit námitku proti zápisu internetové stránky na seznam nepovolených internetových her u ministerstva. Námitka musí ministerstvu dojít do 15 dnů ode dne vyvěšení sdělení na úřední desce, pokud ministerstvo ve sdělení neurčí den pozdější, jinak se </w:t>
      </w:r>
      <w:r w:rsidRPr="007C3BD5" w:rsidR="007B6F84">
        <w:t>k</w:t>
      </w:r>
      <w:r w:rsidR="007B6F84">
        <w:t> </w:t>
      </w:r>
      <w:r w:rsidRPr="007C3BD5">
        <w:t>ní nepřihlíží.</w:t>
      </w:r>
    </w:p>
    <w:p w:rsidR="007E0F00" w:rsidRPr="007C3BD5" w:rsidP="007E0F00">
      <w:pPr>
        <w:pStyle w:val="Textparagrafu"/>
      </w:pPr>
      <w:r w:rsidRPr="007C3BD5">
        <w:t>(2) Ministerstvo námitku posoudí a vyhoví-li jí v plném rozsahu, internetovou stránku na seznam nepovolených internetových her nezapíše. Vyhoví-li námitce částečně, změní údaje, které mají být zapsány na tento seznam, nebo zjedná nápravu jiným způsobem. Ministerstvo sdělí provozovateli internetové stránky, který uplatnil námitku, jakým způsobem je námitka vyřízena se stručným uvedením důvodů.</w:t>
      </w:r>
    </w:p>
    <w:p w:rsidR="007E0F00" w:rsidRPr="007C3BD5" w:rsidP="007E0F00">
      <w:pPr>
        <w:pStyle w:val="Textparagrafu"/>
      </w:pPr>
      <w:r w:rsidRPr="007C3BD5">
        <w:t>(3) Sdělení o vyřízení námitky se provozovateli internetové stránky, který uplatnil námitku, doručuje datovou schránkou. Pokud provozovatel internetové stránky nemá zpřístupněnu datovou schránku, doručuje se písemnost veřejnou vyhláškou; je-li znám jeho pobyt nebo sídlo, zašle se písemnost rovněž na vědomí.</w:t>
      </w:r>
    </w:p>
    <w:p w:rsidR="007E0F00" w:rsidRPr="007C3BD5" w:rsidP="007E0F00">
      <w:pPr>
        <w:pStyle w:val="Textparagrafu"/>
      </w:pPr>
      <w:r w:rsidRPr="007C3BD5">
        <w:t>(4) Na zápis platebního účtu na seznam nepovolených internetových her se ve vztahu k jeho majiteli a na zápis aplikace na tento seznam se ve vztahu k jejímu vlastníkovi použijí odstavce 1 až 3 obdobně.</w:t>
      </w:r>
    </w:p>
    <w:p w:rsidR="007E0F00" w:rsidRPr="007C3BD5" w:rsidP="007E0F00">
      <w:pPr>
        <w:pStyle w:val="Paragraf"/>
      </w:pPr>
      <w:r w:rsidRPr="007C3BD5">
        <w:t>§ 84g</w:t>
      </w:r>
    </w:p>
    <w:p w:rsidR="007E0F00" w:rsidRPr="007C3BD5" w:rsidP="007E0F00">
      <w:pPr>
        <w:pStyle w:val="Nadpisparagrafu"/>
      </w:pPr>
      <w:r w:rsidRPr="007C3BD5">
        <w:t>Oprava údajů na seznamu nepovolených internetových her</w:t>
      </w:r>
    </w:p>
    <w:p w:rsidR="007E0F00" w:rsidRPr="007C3BD5" w:rsidP="007E0F00">
      <w:pPr>
        <w:pStyle w:val="Textparagrafu"/>
      </w:pPr>
      <w:r w:rsidRPr="007C3BD5">
        <w:t>(1) Dozví-li se ministerstvo, že je údaj na seznamu nepovolených internetových her neúplný nebo nesprávný, zveřejní na úřední desce a zároveň na svých internetových stránkách sdělení, že hodlá tento údaj opravit.</w:t>
      </w:r>
    </w:p>
    <w:p w:rsidR="007E0F00" w:rsidRPr="007C3BD5" w:rsidP="007E0F00">
      <w:pPr>
        <w:pStyle w:val="Textparagrafu"/>
      </w:pPr>
      <w:r w:rsidRPr="007C3BD5">
        <w:t>(2) Pro opravu údajů na seznamu nepovolených internetových her se použijí ustanovení o zápisu na tento seznam obdobně.</w:t>
      </w:r>
    </w:p>
    <w:p w:rsidR="007E0F00" w:rsidRPr="007C3BD5" w:rsidP="007E0F00">
      <w:pPr>
        <w:pStyle w:val="Paragraf"/>
      </w:pPr>
      <w:r w:rsidRPr="007C3BD5">
        <w:t>§ 84h</w:t>
      </w:r>
    </w:p>
    <w:p w:rsidR="007E0F00" w:rsidRPr="007C3BD5" w:rsidP="007E0F00">
      <w:pPr>
        <w:pStyle w:val="Nadpisparagrafu"/>
      </w:pPr>
      <w:r w:rsidRPr="007C3BD5">
        <w:t>Vztah ke správnímu řádu</w:t>
      </w:r>
    </w:p>
    <w:p w:rsidR="007E0F00" w:rsidRPr="007C3BD5" w:rsidP="007E0F00">
      <w:pPr>
        <w:pStyle w:val="Textparagrafu"/>
      </w:pPr>
      <w:r w:rsidRPr="007C3BD5">
        <w:t>Zápis, změna a výmaz údaje ze seznamu nepovolených internetových her jsou úkony podle části čtvrté správního řádu.“.</w:t>
      </w:r>
    </w:p>
    <w:p w:rsidR="007E0F00" w:rsidRPr="007C3BD5" w:rsidP="00B9783B">
      <w:pPr>
        <w:pStyle w:val="Novelizanbod"/>
        <w:numPr>
          <w:ilvl w:val="0"/>
          <w:numId w:val="46"/>
        </w:numPr>
      </w:pPr>
      <w:r w:rsidRPr="007C3BD5">
        <w:t>V části páté hlava I včetně nadpisu zní:</w:t>
      </w:r>
    </w:p>
    <w:p w:rsidR="007E0F00" w:rsidRPr="007C3BD5" w:rsidP="007E0F00">
      <w:pPr>
        <w:pStyle w:val="Hlava"/>
      </w:pPr>
      <w:r w:rsidRPr="007C3BD5">
        <w:t>„Hlava I </w:t>
      </w:r>
    </w:p>
    <w:p w:rsidR="007E0F00" w:rsidRPr="007C3BD5" w:rsidP="007E0F00">
      <w:pPr>
        <w:pStyle w:val="Nadpishlavy"/>
        <w:rPr>
          <w:b w:val="0"/>
        </w:rPr>
      </w:pPr>
      <w:r w:rsidRPr="007C3BD5">
        <w:t>Povolovací řízení</w:t>
      </w:r>
    </w:p>
    <w:p w:rsidR="007E0F00" w:rsidRPr="007C3BD5" w:rsidP="007E0F00">
      <w:pPr>
        <w:pStyle w:val="Dl"/>
      </w:pPr>
      <w:r w:rsidRPr="007C3BD5">
        <w:t>Díl 1</w:t>
      </w:r>
    </w:p>
    <w:p w:rsidR="007E0F00" w:rsidRPr="007C3BD5" w:rsidP="007E0F00">
      <w:pPr>
        <w:pStyle w:val="Nadpisdlu"/>
      </w:pPr>
      <w:r w:rsidRPr="007C3BD5">
        <w:t>Obecná ustanovení</w:t>
      </w:r>
    </w:p>
    <w:p w:rsidR="007E0F00" w:rsidRPr="007C3BD5" w:rsidP="007E0F00">
      <w:pPr>
        <w:pStyle w:val="Paragraf"/>
      </w:pPr>
      <w:r w:rsidRPr="007C3BD5">
        <w:t>§ 85</w:t>
      </w:r>
    </w:p>
    <w:p w:rsidR="007E0F00" w:rsidRPr="007C3BD5" w:rsidP="007E0F00">
      <w:pPr>
        <w:pStyle w:val="Nadpisparagrafu"/>
      </w:pPr>
      <w:r w:rsidRPr="007C3BD5">
        <w:t>Povolení</w:t>
      </w:r>
    </w:p>
    <w:p w:rsidR="007E0F00" w:rsidRPr="007C3BD5" w:rsidP="007E0F00">
      <w:pPr>
        <w:pStyle w:val="Textparagrafu"/>
        <w:rPr>
          <w:u w:val="single"/>
        </w:rPr>
      </w:pPr>
      <w:r w:rsidRPr="007C3BD5">
        <w:rPr>
          <w:u w:val="single"/>
        </w:rPr>
        <w:t>(1) Provozovatel, který provozuje hazardní hru podle § 3 odst. 2 písm. a) až f), je povinen před zahájením provozování této hazardní hry mít</w:t>
      </w:r>
    </w:p>
    <w:p w:rsidR="007E0F00" w:rsidRPr="007C3BD5" w:rsidP="007E0F00">
      <w:pPr>
        <w:pStyle w:val="Textpsmene"/>
        <w:numPr>
          <w:ilvl w:val="3"/>
          <w:numId w:val="23"/>
        </w:numPr>
        <w:rPr>
          <w:u w:val="single"/>
        </w:rPr>
      </w:pPr>
      <w:r w:rsidRPr="007C3BD5">
        <w:rPr>
          <w:u w:val="single"/>
        </w:rPr>
        <w:t>úvodní povolení,</w:t>
      </w:r>
    </w:p>
    <w:p w:rsidR="007E0F00" w:rsidRPr="007C3BD5" w:rsidP="007E0F00">
      <w:pPr>
        <w:pStyle w:val="Textpsmene"/>
        <w:numPr>
          <w:ilvl w:val="3"/>
          <w:numId w:val="23"/>
        </w:numPr>
        <w:rPr>
          <w:u w:val="single"/>
        </w:rPr>
      </w:pPr>
      <w:r w:rsidRPr="007C3BD5">
        <w:rPr>
          <w:u w:val="single"/>
        </w:rPr>
        <w:t>základní povolení pro tuto hazardní hru.</w:t>
      </w:r>
    </w:p>
    <w:p w:rsidR="007E0F00" w:rsidRPr="007C3BD5" w:rsidP="007E0F00">
      <w:pPr>
        <w:pStyle w:val="Textparagrafu"/>
        <w:rPr>
          <w:u w:val="single"/>
        </w:rPr>
      </w:pPr>
      <w:r w:rsidRPr="007C3BD5">
        <w:rPr>
          <w:u w:val="single"/>
        </w:rPr>
        <w:t>(2) Provozovatel, který provozuje hazardní hru podle § 3 odst. 2 písm. d) až f), je povinen před zahájením provozování této hazardní hry v herním prostoru mít povolení k umístění tohoto herního prostoru. To neplatí pro provozování přenášené živé hry.</w:t>
      </w:r>
    </w:p>
    <w:p w:rsidR="007E0F00" w:rsidRPr="007C3BD5" w:rsidP="007E0F00">
      <w:pPr>
        <w:pStyle w:val="Textparagrafu"/>
        <w:rPr>
          <w:u w:val="single"/>
        </w:rPr>
      </w:pPr>
      <w:r w:rsidRPr="007C3BD5">
        <w:rPr>
          <w:u w:val="single"/>
        </w:rPr>
        <w:t>(3) Úvodní povolení, základní povolení a povolení k umístění herního prostoru (dále jen „povolení podle tohoto zákona“) nelze převést a nepřechází na právního nástupce.</w:t>
      </w:r>
    </w:p>
    <w:p w:rsidR="007E0F00" w:rsidRPr="007C3BD5" w:rsidP="007E0F00">
      <w:pPr>
        <w:pStyle w:val="Textparagrafu"/>
        <w:rPr>
          <w:u w:val="single"/>
        </w:rPr>
      </w:pPr>
      <w:r w:rsidRPr="007C3BD5">
        <w:rPr>
          <w:u w:val="single"/>
        </w:rPr>
        <w:t>(4) Povolení podle tohoto zákona se vydává pouze na základě žádosti o vydání povolení, nejde-li o jeho nahrazení novým povolením.</w:t>
      </w:r>
    </w:p>
    <w:p w:rsidR="007E0F00" w:rsidRPr="007C3BD5" w:rsidP="007E0F00">
      <w:pPr>
        <w:pStyle w:val="CELEX"/>
        <w:spacing w:before="240"/>
        <w:rPr>
          <w:u w:val="single"/>
        </w:rPr>
      </w:pPr>
      <w:r w:rsidRPr="007C3BD5">
        <w:t>CELEX: 2018L0843</w:t>
      </w:r>
    </w:p>
    <w:p w:rsidR="007E0F00" w:rsidRPr="007C3BD5" w:rsidP="00B9783B">
      <w:pPr>
        <w:pStyle w:val="Paragraf"/>
        <w:numPr>
          <w:ilvl w:val="0"/>
          <w:numId w:val="41"/>
        </w:numPr>
      </w:pPr>
      <w:r w:rsidRPr="007C3BD5">
        <w:t>§ 86</w:t>
      </w:r>
    </w:p>
    <w:p w:rsidR="007E0F00" w:rsidRPr="007C3BD5" w:rsidP="00B9783B">
      <w:pPr>
        <w:pStyle w:val="Nadpisparagrafu"/>
        <w:numPr>
          <w:ilvl w:val="0"/>
          <w:numId w:val="41"/>
        </w:numPr>
      </w:pPr>
      <w:r w:rsidRPr="007C3BD5">
        <w:t>Oznámení změn skutečností</w:t>
      </w:r>
    </w:p>
    <w:p w:rsidR="007E0F00" w:rsidRPr="007C3BD5" w:rsidP="007E0F00">
      <w:pPr>
        <w:pStyle w:val="Textparagrafu"/>
      </w:pPr>
      <w:r w:rsidRPr="007C3BD5">
        <w:t>(1) Provozovatel je povinen oznámit ministerstvu bez zbytečného odkladu všechny změny skutečností, na základě kterých je vydáno úvodní povolení a základní povolení, a předložit o nich doklady do 30 dnů ode dne, kdy ke změně došlo.</w:t>
      </w:r>
    </w:p>
    <w:p w:rsidR="007E0F00" w:rsidRPr="007C3BD5" w:rsidP="007E0F00">
      <w:pPr>
        <w:pStyle w:val="Textparagrafu"/>
      </w:pPr>
      <w:r w:rsidRPr="007C3BD5">
        <w:t>(2) Provozovatel je povinen oznámit bez zbytečného odkladu obecnímu úřadu všechny změny skutečností, na základě kterých bylo vydáno povolení k umístění herního prostoru, a předložit o nich doklady do 30 dnů ode dne, kdy ke změně došlo.</w:t>
      </w:r>
    </w:p>
    <w:p w:rsidR="007E0F00" w:rsidRPr="007C3BD5" w:rsidP="007E0F00">
      <w:pPr>
        <w:pStyle w:val="Textparagrafu"/>
      </w:pPr>
      <w:r w:rsidRPr="007C3BD5">
        <w:t>(3) Oznamovací povinnost provozovatele se nevztahuje na údaje,</w:t>
      </w:r>
    </w:p>
    <w:p w:rsidR="007E0F00" w:rsidRPr="007C3BD5" w:rsidP="007E0F00">
      <w:pPr>
        <w:pStyle w:val="PZTextpsmene"/>
      </w:pPr>
      <w:r w:rsidRPr="007C3BD5">
        <w:t>a)</w:t>
      </w:r>
      <w:r w:rsidRPr="007C3BD5">
        <w:tab/>
        <w:t>které má ministerstvo nebo obecní úřad k dispozici, nebo</w:t>
      </w:r>
    </w:p>
    <w:p w:rsidR="007E0F00" w:rsidRPr="007C3BD5" w:rsidP="007E0F00">
      <w:pPr>
        <w:pStyle w:val="PZTextpsmene"/>
      </w:pPr>
      <w:r w:rsidRPr="007C3BD5">
        <w:t>b)</w:t>
      </w:r>
      <w:r w:rsidRPr="007C3BD5">
        <w:tab/>
        <w:t>jejichž změnu může ministerstvo nebo obecní úřad automatizovaným způsobem zjistit z rejstříků a evidencí, do nichž má zřízen automatizovaný přístup.</w:t>
      </w:r>
    </w:p>
    <w:p w:rsidR="007E0F00" w:rsidRPr="007C3BD5" w:rsidP="007E0F00">
      <w:pPr>
        <w:pStyle w:val="Textparagrafu"/>
      </w:pPr>
      <w:r w:rsidRPr="007C3BD5">
        <w:t>(4) Okruh údajů podle odstavce 3 zveřejní ministerstvo a obecní úřad na svých internetových stránkách.</w:t>
      </w:r>
    </w:p>
    <w:p w:rsidR="007E0F00" w:rsidRPr="007C3BD5" w:rsidP="007E0F00">
      <w:pPr>
        <w:pStyle w:val="Textparagrafu"/>
      </w:pPr>
      <w:r w:rsidRPr="007C3BD5">
        <w:t>(5)</w:t>
      </w:r>
      <w:r w:rsidRPr="007C3BD5">
        <w:tab/>
        <w:t xml:space="preserve"> Na doklady </w:t>
      </w:r>
      <w:r w:rsidRPr="007C3BD5" w:rsidR="007B6F84">
        <w:t>o</w:t>
      </w:r>
      <w:r w:rsidR="007B6F84">
        <w:t> </w:t>
      </w:r>
      <w:r w:rsidRPr="007C3BD5">
        <w:t xml:space="preserve">bezúhonnosti </w:t>
      </w:r>
      <w:r w:rsidRPr="007C3BD5" w:rsidR="007B6F84">
        <w:t>a</w:t>
      </w:r>
      <w:r w:rsidR="007B6F84">
        <w:t> </w:t>
      </w:r>
      <w:r w:rsidRPr="007C3BD5">
        <w:t xml:space="preserve">bezdlužnosti předložené podle odstavce </w:t>
      </w:r>
      <w:r w:rsidRPr="007C3BD5" w:rsidR="007B6F84">
        <w:t>1</w:t>
      </w:r>
      <w:r w:rsidR="007B6F84">
        <w:t> </w:t>
      </w:r>
      <w:r w:rsidRPr="007C3BD5">
        <w:t xml:space="preserve">se použije </w:t>
      </w:r>
      <w:r w:rsidRPr="007C3BD5" w:rsidR="007B6F84">
        <w:t>§</w:t>
      </w:r>
      <w:r w:rsidR="007B6F84">
        <w:t> </w:t>
      </w:r>
      <w:r w:rsidRPr="007C3BD5">
        <w:t xml:space="preserve">89 odst. </w:t>
      </w:r>
      <w:r w:rsidRPr="007C3BD5" w:rsidR="007B6F84">
        <w:t>6</w:t>
      </w:r>
      <w:r w:rsidR="007B6F84">
        <w:t> </w:t>
      </w:r>
      <w:r w:rsidRPr="007C3BD5">
        <w:t>obdobně. Stáří dokladu se při tom posuzuje ve vztahu ke dni jeho předložení.</w:t>
      </w:r>
    </w:p>
    <w:p w:rsidR="007E0F00" w:rsidRPr="007C3BD5" w:rsidP="00B9783B">
      <w:pPr>
        <w:pStyle w:val="Paragraf"/>
        <w:numPr>
          <w:ilvl w:val="0"/>
          <w:numId w:val="41"/>
        </w:numPr>
      </w:pPr>
      <w:r w:rsidRPr="007C3BD5">
        <w:t>§ 87</w:t>
      </w:r>
    </w:p>
    <w:p w:rsidR="007E0F00" w:rsidRPr="007C3BD5" w:rsidP="00B9783B">
      <w:pPr>
        <w:pStyle w:val="Nadpisparagrafu"/>
        <w:numPr>
          <w:ilvl w:val="0"/>
          <w:numId w:val="41"/>
        </w:numPr>
      </w:pPr>
      <w:r w:rsidRPr="007C3BD5">
        <w:t>Povinnost předkládat dokumenty</w:t>
      </w:r>
    </w:p>
    <w:p w:rsidR="007E0F00" w:rsidRPr="007C3BD5" w:rsidP="007E0F00">
      <w:pPr>
        <w:pStyle w:val="Textparagrafu"/>
      </w:pPr>
      <w:r w:rsidRPr="007C3BD5">
        <w:t>(1) Provozovatel je povinen každoročně do 6 měsíců od posledního dne účetního období předložit ministerstvu účetní závěrku ověřenou auditorem, pokud v této lhůtě není zveřejněna ve veřejném rejstříku.</w:t>
      </w:r>
    </w:p>
    <w:p w:rsidR="007E0F00" w:rsidRPr="007C3BD5" w:rsidP="007E0F00">
      <w:pPr>
        <w:pStyle w:val="Textparagrafu"/>
      </w:pPr>
      <w:r w:rsidRPr="007C3BD5">
        <w:t>(2) Pokud po dobu trvání právních účinků základního povolení uplyne platnost dokumentu o odborném posouzení nebo osvědčení o provozuschopnosti, na základě kterých bylo základní povolení vydáno, nebo které provozovatel předložil podle tohoto odstavce, je provozovatel povinen předložit ministerstvu nový dokument o odborném posouzení nebo nové osvědčení o provozuschopnosti, a to nejpozději do 30 dnů přede dnem uplynutí jejich platnosti.</w:t>
      </w:r>
    </w:p>
    <w:p w:rsidR="007E0F00" w:rsidRPr="007C3BD5" w:rsidP="007E0F00">
      <w:pPr>
        <w:pStyle w:val="Textparagrafu"/>
      </w:pPr>
      <w:r w:rsidRPr="007C3BD5">
        <w:t>(3) Pokud po dobu trvání právních účinků povolení k umístění herního prostoru uplyne platnost osvědčení o provozuschopnosti, na základě kterého bylo povolení k umístění herního prostoru vydáno, nebo které provozovatel předložil podle tohoto odstavce, je provozovatel povinen předložit obecnímu úřadu nové osvědčení o provozuschopnosti, a to nejpozději do 30 dnů před dnem uplynutí jejich platnosti.</w:t>
      </w:r>
    </w:p>
    <w:p w:rsidR="007E0F00" w:rsidRPr="007C3BD5" w:rsidP="00B9783B">
      <w:pPr>
        <w:pStyle w:val="Paragraf"/>
        <w:numPr>
          <w:ilvl w:val="0"/>
          <w:numId w:val="41"/>
        </w:numPr>
      </w:pPr>
      <w:r w:rsidRPr="007C3BD5">
        <w:t>§ 88</w:t>
      </w:r>
    </w:p>
    <w:p w:rsidR="007E0F00" w:rsidRPr="007C3BD5" w:rsidP="00B9783B">
      <w:pPr>
        <w:pStyle w:val="Nadpisparagrafu"/>
        <w:numPr>
          <w:ilvl w:val="0"/>
          <w:numId w:val="41"/>
        </w:numPr>
      </w:pPr>
      <w:r w:rsidRPr="007C3BD5">
        <w:t>Výzva k doložení plnění podmínek pro vydání povolení</w:t>
      </w:r>
    </w:p>
    <w:p w:rsidR="007E0F00" w:rsidRPr="007C3BD5" w:rsidP="007E0F00">
      <w:pPr>
        <w:pStyle w:val="Textparagrafu"/>
      </w:pPr>
      <w:r w:rsidRPr="007C3BD5">
        <w:t>(1) Provozovatel je po dobu trvání právních účinků úvodního povolení a základního povolení povinen na základě výzvy ministerstva doložit plnění podmínek pro vydání těchto povolení, a to v rozsahu uvedeném v této výzvě.</w:t>
      </w:r>
    </w:p>
    <w:p w:rsidR="007E0F00" w:rsidRPr="007C3BD5" w:rsidP="007E0F00">
      <w:pPr>
        <w:pStyle w:val="Textparagrafu"/>
      </w:pPr>
      <w:r w:rsidRPr="007C3BD5">
        <w:t>(2) Provozovatel je po dobu trvání právních účinků povolení k umístění herního prostoru povinen na základě výzvy obecního úřadu doložit plnění podmínek pro vydání tohoto povolení, a to v rozsahu uvedeném v této výzvě.</w:t>
      </w:r>
    </w:p>
    <w:p w:rsidR="007E0F00" w:rsidRPr="007C3BD5" w:rsidP="007E0F00">
      <w:pPr>
        <w:pStyle w:val="Dl"/>
      </w:pPr>
      <w:r w:rsidRPr="007C3BD5">
        <w:t>Díl 2</w:t>
      </w:r>
    </w:p>
    <w:p w:rsidR="007E0F00" w:rsidRPr="007C3BD5" w:rsidP="007E0F00">
      <w:pPr>
        <w:pStyle w:val="Nadpisdlu"/>
      </w:pPr>
      <w:r w:rsidRPr="007C3BD5">
        <w:t>Úvodní povolení</w:t>
      </w:r>
    </w:p>
    <w:p w:rsidR="007E0F00" w:rsidRPr="007C3BD5" w:rsidP="00B9783B">
      <w:pPr>
        <w:pStyle w:val="Paragraf"/>
        <w:numPr>
          <w:ilvl w:val="0"/>
          <w:numId w:val="41"/>
        </w:numPr>
      </w:pPr>
      <w:r w:rsidRPr="007C3BD5">
        <w:t>§ 89</w:t>
      </w:r>
    </w:p>
    <w:p w:rsidR="007E0F00" w:rsidRPr="007C3BD5" w:rsidP="00B9783B">
      <w:pPr>
        <w:pStyle w:val="Nadpisparagrafu"/>
        <w:numPr>
          <w:ilvl w:val="0"/>
          <w:numId w:val="41"/>
        </w:numPr>
      </w:pPr>
      <w:r w:rsidRPr="007C3BD5">
        <w:t>Vydání úvodního povolení</w:t>
      </w:r>
    </w:p>
    <w:p w:rsidR="007E0F00" w:rsidRPr="007C3BD5" w:rsidP="007E0F00">
      <w:pPr>
        <w:pStyle w:val="Textparagrafu"/>
        <w:rPr>
          <w:u w:val="single"/>
        </w:rPr>
      </w:pPr>
      <w:r w:rsidRPr="007C3BD5">
        <w:rPr>
          <w:u w:val="single"/>
        </w:rPr>
        <w:t>(1) Úvodní povolení je rozhodnutí, jímž se zakládá způsobilost pro vydání základního povolení.</w:t>
      </w:r>
    </w:p>
    <w:p w:rsidR="007E0F00" w:rsidRPr="007C3BD5" w:rsidP="007E0F00">
      <w:pPr>
        <w:pStyle w:val="Textparagrafu"/>
        <w:rPr>
          <w:u w:val="single"/>
        </w:rPr>
      </w:pPr>
      <w:r w:rsidRPr="007C3BD5">
        <w:rPr>
          <w:u w:val="single"/>
        </w:rPr>
        <w:t>(2) Podmínkou pro vydání úvodního povolení je</w:t>
      </w:r>
    </w:p>
    <w:p w:rsidR="007E0F00" w:rsidRPr="007C3BD5" w:rsidP="007E0F00">
      <w:pPr>
        <w:pStyle w:val="PZTextpsmene"/>
        <w:rPr>
          <w:u w:val="single"/>
        </w:rPr>
      </w:pPr>
      <w:r w:rsidRPr="007C3BD5">
        <w:rPr>
          <w:u w:val="single"/>
        </w:rPr>
        <w:t>a)</w:t>
      </w:r>
      <w:r w:rsidRPr="007C3BD5">
        <w:rPr>
          <w:u w:val="single"/>
        </w:rPr>
        <w:tab/>
        <w:t>obecná způsobilost k provozování hazardních her podle § 6 odst. 1,</w:t>
      </w:r>
    </w:p>
    <w:p w:rsidR="007E0F00" w:rsidRPr="007C3BD5" w:rsidP="007E0F00">
      <w:pPr>
        <w:pStyle w:val="PZTextpsmene"/>
        <w:rPr>
          <w:u w:val="single"/>
        </w:rPr>
      </w:pPr>
      <w:r w:rsidRPr="007C3BD5">
        <w:rPr>
          <w:u w:val="single"/>
        </w:rPr>
        <w:t>b)</w:t>
      </w:r>
      <w:r w:rsidRPr="007C3BD5">
        <w:rPr>
          <w:u w:val="single"/>
        </w:rPr>
        <w:tab/>
        <w:t>bezúhonnost,</w:t>
      </w:r>
    </w:p>
    <w:p w:rsidR="007E0F00" w:rsidRPr="007C3BD5" w:rsidP="007E0F00">
      <w:pPr>
        <w:pStyle w:val="PZTextpsmene"/>
        <w:rPr>
          <w:u w:val="single"/>
        </w:rPr>
      </w:pPr>
      <w:r w:rsidRPr="007C3BD5">
        <w:rPr>
          <w:u w:val="single"/>
        </w:rPr>
        <w:t>c)</w:t>
      </w:r>
      <w:r w:rsidRPr="007C3BD5">
        <w:rPr>
          <w:u w:val="single"/>
        </w:rPr>
        <w:tab/>
        <w:t>bezdlužnost,</w:t>
      </w:r>
    </w:p>
    <w:p w:rsidR="007E0F00" w:rsidRPr="007C3BD5" w:rsidP="007E0F00">
      <w:pPr>
        <w:pStyle w:val="PZTextpsmene"/>
      </w:pPr>
      <w:r w:rsidRPr="007C3BD5">
        <w:t>d)</w:t>
      </w:r>
      <w:r w:rsidRPr="007C3BD5">
        <w:tab/>
        <w:t>poskytnutí kauce a</w:t>
      </w:r>
    </w:p>
    <w:p w:rsidR="007E0F00" w:rsidRPr="007C3BD5" w:rsidP="007E0F00">
      <w:pPr>
        <w:pStyle w:val="PZTextpsmene"/>
      </w:pPr>
      <w:r w:rsidRPr="007C3BD5">
        <w:t>e)</w:t>
      </w:r>
      <w:r w:rsidRPr="007C3BD5">
        <w:tab/>
        <w:t>skutečnost, že provozovatel není v likvidaci ani vůči němu není pravomocně zjištěn úpadek podle zákona upravujícího úpadek a způsoby jeho řešení nebo podle obdobného zahraničního předpisu</w:t>
      </w:r>
    </w:p>
    <w:p w:rsidR="007E0F00" w:rsidRPr="007C3BD5" w:rsidP="007E0F00">
      <w:pPr>
        <w:pStyle w:val="PZTextbodu"/>
      </w:pPr>
      <w:r w:rsidRPr="007C3BD5">
        <w:t>1.</w:t>
      </w:r>
      <w:r w:rsidRPr="007C3BD5">
        <w:tab/>
        <w:t>v posledních 3 letech přede dnem vydání tohoto povolení nebo</w:t>
      </w:r>
    </w:p>
    <w:p w:rsidR="007E0F00" w:rsidRPr="007C3BD5" w:rsidP="007E0F00">
      <w:pPr>
        <w:pStyle w:val="PZTextbodu"/>
      </w:pPr>
      <w:r w:rsidRPr="007C3BD5">
        <w:t>2.</w:t>
      </w:r>
      <w:r w:rsidRPr="007C3BD5">
        <w:tab/>
        <w:t>po dobu trvání právních účinků tohoto povolení.</w:t>
      </w:r>
    </w:p>
    <w:p w:rsidR="007E0F00" w:rsidRPr="007C3BD5" w:rsidP="007E0F00">
      <w:pPr>
        <w:pStyle w:val="Textparagrafu"/>
        <w:rPr>
          <w:u w:val="single"/>
        </w:rPr>
      </w:pPr>
      <w:r w:rsidRPr="007C3BD5">
        <w:rPr>
          <w:u w:val="single"/>
        </w:rPr>
        <w:t>(3) Podmínky podle odstavce 2 písm. b) a c) musí splňovat</w:t>
      </w:r>
    </w:p>
    <w:p w:rsidR="007E0F00" w:rsidRPr="007C3BD5" w:rsidP="007E0F00">
      <w:pPr>
        <w:pStyle w:val="PZTextpsmene"/>
        <w:rPr>
          <w:u w:val="single"/>
        </w:rPr>
      </w:pPr>
      <w:r w:rsidRPr="007C3BD5">
        <w:rPr>
          <w:u w:val="single"/>
        </w:rPr>
        <w:t>a)</w:t>
      </w:r>
      <w:r w:rsidRPr="007C3BD5">
        <w:rPr>
          <w:u w:val="single"/>
        </w:rPr>
        <w:tab/>
        <w:t>provozovatel,</w:t>
      </w:r>
    </w:p>
    <w:p w:rsidR="007E0F00" w:rsidRPr="007C3BD5" w:rsidP="007E0F00">
      <w:pPr>
        <w:pStyle w:val="PZTextpsmene"/>
        <w:rPr>
          <w:u w:val="single"/>
        </w:rPr>
      </w:pPr>
      <w:r w:rsidRPr="007C3BD5">
        <w:rPr>
          <w:u w:val="single"/>
        </w:rPr>
        <w:t>b)</w:t>
      </w:r>
      <w:r w:rsidRPr="007C3BD5">
        <w:rPr>
          <w:u w:val="single"/>
        </w:rPr>
        <w:tab/>
        <w:t>člen statutárního orgánu provozovatele a je-li tímto členem právnická osoba, musí být bezdlužnou a bezúhonnou též fyzická osoba, která ji v tomto orgánu zastupuje,</w:t>
      </w:r>
    </w:p>
    <w:p w:rsidR="007E0F00" w:rsidRPr="007C3BD5" w:rsidP="007E0F00">
      <w:pPr>
        <w:pStyle w:val="PZTextpsmene"/>
        <w:rPr>
          <w:u w:val="single"/>
        </w:rPr>
      </w:pPr>
      <w:r w:rsidRPr="007C3BD5">
        <w:rPr>
          <w:u w:val="single"/>
        </w:rPr>
        <w:t>c)</w:t>
      </w:r>
      <w:r w:rsidRPr="007C3BD5">
        <w:rPr>
          <w:u w:val="single"/>
        </w:rPr>
        <w:tab/>
        <w:t>člen dozorčí rady, správní rady nebo jiného obdobného kontrolního orgánu provozovatele a je-li tímto členem právnická osoba, musí být bezdlužnou a bezúhonnou též fyzická osoba, která ji v tomto orgánu zastupuje,</w:t>
      </w:r>
    </w:p>
    <w:p w:rsidR="007E0F00" w:rsidRPr="007C3BD5" w:rsidP="007E0F00">
      <w:pPr>
        <w:pStyle w:val="PZTextpsmene"/>
        <w:rPr>
          <w:u w:val="single"/>
        </w:rPr>
      </w:pPr>
      <w:r w:rsidRPr="007C3BD5">
        <w:rPr>
          <w:u w:val="single"/>
        </w:rPr>
        <w:t>d)</w:t>
      </w:r>
      <w:r w:rsidRPr="007C3BD5">
        <w:rPr>
          <w:u w:val="single"/>
        </w:rPr>
        <w:tab/>
        <w:t>prokurista provozovatele a</w:t>
      </w:r>
    </w:p>
    <w:p w:rsidR="007E0F00" w:rsidRPr="007C3BD5" w:rsidP="007E0F00">
      <w:pPr>
        <w:pStyle w:val="PZTextpsmene"/>
        <w:rPr>
          <w:u w:val="single"/>
        </w:rPr>
      </w:pPr>
      <w:r w:rsidRPr="007C3BD5">
        <w:rPr>
          <w:u w:val="single"/>
        </w:rPr>
        <w:t>e)</w:t>
      </w:r>
      <w:r w:rsidRPr="007C3BD5">
        <w:rPr>
          <w:u w:val="single"/>
        </w:rPr>
        <w:tab/>
        <w:t>skutečný majitel provozovatele.</w:t>
      </w:r>
    </w:p>
    <w:p w:rsidR="007E0F00" w:rsidRPr="007C3BD5" w:rsidP="007E0F00">
      <w:pPr>
        <w:pStyle w:val="Textparagrafu"/>
        <w:rPr>
          <w:u w:val="single"/>
        </w:rPr>
      </w:pPr>
      <w:r w:rsidRPr="007C3BD5">
        <w:rPr>
          <w:u w:val="single"/>
        </w:rPr>
        <w:t>(4)</w:t>
      </w:r>
      <w:r w:rsidRPr="007C3BD5">
        <w:rPr>
          <w:u w:val="single"/>
        </w:rPr>
        <w:tab/>
        <w:t xml:space="preserve"> Podmínky pro vydání úvodního povolení musí být splněny po celou dobu trvání tohoto povolení.</w:t>
      </w:r>
    </w:p>
    <w:p w:rsidR="007E0F00" w:rsidRPr="007C3BD5" w:rsidP="007E0F00">
      <w:pPr>
        <w:pStyle w:val="Textparagrafu"/>
      </w:pPr>
      <w:r w:rsidRPr="007C3BD5">
        <w:t>(5) Součástí žádosti o vydání úvodního povolení je</w:t>
      </w:r>
    </w:p>
    <w:p w:rsidR="007E0F00" w:rsidRPr="007C3BD5" w:rsidP="007E0F00">
      <w:pPr>
        <w:pStyle w:val="PZTextpsmene"/>
      </w:pPr>
      <w:r w:rsidRPr="007C3BD5">
        <w:t>a)</w:t>
      </w:r>
      <w:r w:rsidRPr="007C3BD5">
        <w:tab/>
        <w:t>seznam osob, které jsou</w:t>
      </w:r>
    </w:p>
    <w:p w:rsidR="007E0F00" w:rsidRPr="007C3BD5" w:rsidP="007E0F00">
      <w:pPr>
        <w:pStyle w:val="PZTextbodu"/>
      </w:pPr>
      <w:r w:rsidRPr="007C3BD5">
        <w:t>1.</w:t>
      </w:r>
      <w:r w:rsidRPr="007C3BD5">
        <w:tab/>
        <w:t>členem statutárního orgánu provozovatele,</w:t>
      </w:r>
    </w:p>
    <w:p w:rsidR="007E0F00" w:rsidRPr="007C3BD5" w:rsidP="007E0F00">
      <w:pPr>
        <w:pStyle w:val="PZTextbodu"/>
      </w:pPr>
      <w:r w:rsidRPr="007C3BD5">
        <w:t>2.</w:t>
      </w:r>
      <w:r w:rsidRPr="007C3BD5">
        <w:tab/>
        <w:t>členem dozorčí rady, správní rady nebo jiného obdobného kontrolního orgánu provozovatele,</w:t>
      </w:r>
    </w:p>
    <w:p w:rsidR="007E0F00" w:rsidRPr="007C3BD5" w:rsidP="007E0F00">
      <w:pPr>
        <w:pStyle w:val="PZTextbodu"/>
      </w:pPr>
      <w:r w:rsidRPr="007C3BD5">
        <w:t>3.</w:t>
      </w:r>
      <w:r w:rsidRPr="007C3BD5">
        <w:tab/>
        <w:t>prokuristou provozovatele,</w:t>
      </w:r>
    </w:p>
    <w:p w:rsidR="007E0F00" w:rsidRPr="007C3BD5" w:rsidP="007E0F00">
      <w:pPr>
        <w:pStyle w:val="PZTextbodu"/>
      </w:pPr>
      <w:r w:rsidRPr="007C3BD5">
        <w:t>4.</w:t>
      </w:r>
      <w:r w:rsidRPr="007C3BD5">
        <w:tab/>
        <w:t>skutečným majitelem provozovatele,</w:t>
      </w:r>
    </w:p>
    <w:p w:rsidR="007E0F00" w:rsidRPr="007C3BD5" w:rsidP="007E0F00">
      <w:pPr>
        <w:pStyle w:val="PZTextpsmene"/>
      </w:pPr>
      <w:r w:rsidRPr="007C3BD5">
        <w:t>b)</w:t>
      </w:r>
      <w:r w:rsidRPr="007C3BD5">
        <w:tab/>
        <w:t>identifikační údaje všech osob podle odstavce 3 s uvedením všech zemí jejich původu,</w:t>
      </w:r>
    </w:p>
    <w:p w:rsidR="007E0F00" w:rsidRPr="007C3BD5" w:rsidP="007E0F00">
      <w:pPr>
        <w:pStyle w:val="PZTextpsmene"/>
      </w:pPr>
      <w:r w:rsidRPr="007C3BD5">
        <w:t>c)</w:t>
      </w:r>
      <w:r w:rsidRPr="007C3BD5">
        <w:tab/>
        <w:t>doklady o bezdlužnosti a bezúhonnosti všech osob podle odstavce 3; to neplatí v případě osoby, jejíž bezúhonnost může ministerstvo automatizovaným způsobem zjistit z rejstříků a evidencí, do nichž má zřízen automatizovaný přístup, pokud ministerstvo tuto skutečnost zveřejní na svých internetových stránkách,</w:t>
      </w:r>
    </w:p>
    <w:p w:rsidR="007E0F00" w:rsidRPr="007C3BD5" w:rsidP="007E0F00">
      <w:pPr>
        <w:pStyle w:val="PZTextpsmene"/>
      </w:pPr>
      <w:r w:rsidRPr="007C3BD5">
        <w:t>d)</w:t>
      </w:r>
      <w:r w:rsidRPr="007C3BD5">
        <w:tab/>
        <w:t>doklady o bezdlužnosti a bezúhonnosti osoby v cizím státě nebo čestná prohlášení o bezdlužnosti a bezúhonnosti pro všechny osoby podle odstavce 3, které musí podle tohoto zákona být bezdlužné a bezúhonné také ve vztahu k cizímu státu,</w:t>
      </w:r>
    </w:p>
    <w:p w:rsidR="007E0F00" w:rsidRPr="007C3BD5" w:rsidP="007E0F00">
      <w:pPr>
        <w:pStyle w:val="PZTextpsmene"/>
      </w:pPr>
      <w:r w:rsidRPr="007C3BD5">
        <w:t>e)</w:t>
      </w:r>
      <w:r w:rsidRPr="007C3BD5">
        <w:tab/>
        <w:t>účetní závěrku ověřenou auditorem podle zákona o auditorech a</w:t>
      </w:r>
    </w:p>
    <w:p w:rsidR="007E0F00" w:rsidRPr="007C3BD5" w:rsidP="007E0F00">
      <w:pPr>
        <w:pStyle w:val="PZTextpsmene"/>
      </w:pPr>
      <w:r w:rsidRPr="007C3BD5">
        <w:t>f)</w:t>
      </w:r>
      <w:r w:rsidRPr="007C3BD5">
        <w:tab/>
        <w:t>dokument prokazující splnění podmínky podle odstavce 2 písm. a), d) a e).</w:t>
      </w:r>
    </w:p>
    <w:p w:rsidR="007E0F00" w:rsidRPr="007C3BD5" w:rsidP="007E0F00">
      <w:pPr>
        <w:pStyle w:val="Textparagrafu"/>
      </w:pPr>
      <w:r w:rsidRPr="007C3BD5">
        <w:t xml:space="preserve">(6) Dokument podle odstavce 5 nesmí být ke dni podání žádosti starší </w:t>
      </w:r>
    </w:p>
    <w:p w:rsidR="007E0F00" w:rsidRPr="007C3BD5" w:rsidP="007E0F00">
      <w:pPr>
        <w:pStyle w:val="PZTextpsmene"/>
      </w:pPr>
      <w:r w:rsidRPr="007C3BD5">
        <w:t>a)</w:t>
      </w:r>
      <w:r w:rsidRPr="007C3BD5">
        <w:tab/>
        <w:t>30 dnů, pokud jde o dokument podle odstavce 5 písm. c),</w:t>
      </w:r>
    </w:p>
    <w:p w:rsidR="007E0F00" w:rsidRPr="007C3BD5" w:rsidP="007E0F00">
      <w:pPr>
        <w:pStyle w:val="PZTextpsmene"/>
      </w:pPr>
      <w:r w:rsidRPr="007C3BD5">
        <w:t>b)</w:t>
      </w:r>
      <w:r w:rsidRPr="007C3BD5">
        <w:tab/>
        <w:t>3 měsíců, pokud jde o dokument podle odstavce 5 </w:t>
      </w:r>
    </w:p>
    <w:p w:rsidR="007E0F00" w:rsidRPr="007C3BD5" w:rsidP="007E0F00">
      <w:pPr>
        <w:pStyle w:val="PZTextbodu"/>
      </w:pPr>
      <w:r w:rsidRPr="007C3BD5">
        <w:t>1.</w:t>
      </w:r>
      <w:r w:rsidRPr="007C3BD5">
        <w:tab/>
        <w:t>písm. a), b) nebo d),</w:t>
      </w:r>
      <w:r w:rsidRPr="007C3BD5">
        <w:t xml:space="preserve"> </w:t>
      </w:r>
    </w:p>
    <w:p w:rsidR="007E0F00" w:rsidRPr="007C3BD5" w:rsidP="007E0F00">
      <w:pPr>
        <w:pStyle w:val="PZTextbodu"/>
      </w:pPr>
      <w:r w:rsidRPr="007C3BD5">
        <w:t>2.</w:t>
      </w:r>
      <w:r w:rsidRPr="007C3BD5">
        <w:tab/>
        <w:t xml:space="preserve">písm. f) prokazující splnění podmínky podle odstavce 2 písm. a), </w:t>
      </w:r>
    </w:p>
    <w:p w:rsidR="007E0F00" w:rsidRPr="007C3BD5" w:rsidP="007E0F00">
      <w:pPr>
        <w:pStyle w:val="PZTextpsmene"/>
      </w:pPr>
      <w:r w:rsidRPr="007C3BD5">
        <w:t>c)</w:t>
      </w:r>
      <w:r w:rsidRPr="007C3BD5">
        <w:tab/>
        <w:t>12 měsíců, pokud jde o dokument podle odstavce 5 písm. e).</w:t>
      </w:r>
    </w:p>
    <w:p w:rsidR="007E0F00" w:rsidRPr="007C3BD5" w:rsidP="007E0F00">
      <w:pPr>
        <w:pStyle w:val="CELEX"/>
        <w:spacing w:before="240"/>
        <w:rPr>
          <w:strike/>
        </w:rPr>
      </w:pPr>
      <w:r w:rsidRPr="007C3BD5">
        <w:t>CELEX: 2015L0849, 2018L0843</w:t>
      </w:r>
    </w:p>
    <w:p w:rsidR="007E0F00" w:rsidRPr="007C3BD5" w:rsidP="00B9783B">
      <w:pPr>
        <w:pStyle w:val="Paragraf"/>
        <w:numPr>
          <w:ilvl w:val="0"/>
          <w:numId w:val="41"/>
        </w:numPr>
      </w:pPr>
      <w:r w:rsidRPr="007C3BD5">
        <w:t>§ 90</w:t>
      </w:r>
    </w:p>
    <w:p w:rsidR="007E0F00" w:rsidRPr="007C3BD5" w:rsidP="00B9783B">
      <w:pPr>
        <w:pStyle w:val="Nadpisparagrafu"/>
        <w:numPr>
          <w:ilvl w:val="0"/>
          <w:numId w:val="41"/>
        </w:numPr>
      </w:pPr>
      <w:r w:rsidRPr="007C3BD5">
        <w:t>Rozhodnutí o žádosti o vydání úvodního povolení</w:t>
      </w:r>
    </w:p>
    <w:p w:rsidR="007E0F00" w:rsidRPr="007C3BD5" w:rsidP="007E0F00">
      <w:pPr>
        <w:pStyle w:val="Textparagrafu"/>
      </w:pPr>
      <w:r w:rsidRPr="007C3BD5">
        <w:t>Ministerstvo vydá žadateli úvodní povolení, pokud jsou splněny podmínky pro jeho vydání. V opačném případě žádost o vydání tohoto povolení zamítne.</w:t>
      </w:r>
    </w:p>
    <w:p w:rsidR="007E0F00" w:rsidRPr="007C3BD5" w:rsidP="00B9783B">
      <w:pPr>
        <w:pStyle w:val="Paragraf"/>
        <w:numPr>
          <w:ilvl w:val="0"/>
          <w:numId w:val="41"/>
        </w:numPr>
      </w:pPr>
      <w:r w:rsidRPr="007C3BD5">
        <w:t>§ 91</w:t>
      </w:r>
    </w:p>
    <w:p w:rsidR="007E0F00" w:rsidRPr="007C3BD5" w:rsidP="00B9783B">
      <w:pPr>
        <w:pStyle w:val="Nadpisparagrafu"/>
        <w:numPr>
          <w:ilvl w:val="0"/>
          <w:numId w:val="41"/>
        </w:numPr>
      </w:pPr>
      <w:r w:rsidRPr="007C3BD5">
        <w:t>Bezúhonnost</w:t>
      </w:r>
    </w:p>
    <w:p w:rsidR="007E0F00" w:rsidRPr="007C3BD5" w:rsidP="007E0F00">
      <w:pPr>
        <w:pStyle w:val="Textparagrafu"/>
        <w:rPr>
          <w:u w:val="single"/>
        </w:rPr>
      </w:pPr>
      <w:r w:rsidRPr="007C3BD5">
        <w:rPr>
          <w:u w:val="single"/>
        </w:rPr>
        <w:t>(1) Za bezúhonnou se pro účely tohoto zákona považuje osoba, která nebyla pravomocně odsouzena pro úmyslný trestný čin, pro trestný čin hospodářský nebo pro trestný čin proti majetku, pokud se na ni nehledí, jako by nebyla odsouzena.</w:t>
      </w:r>
    </w:p>
    <w:p w:rsidR="007E0F00" w:rsidRPr="007C3BD5" w:rsidP="007E0F00">
      <w:pPr>
        <w:pStyle w:val="Textparagrafu"/>
        <w:rPr>
          <w:u w:val="single"/>
        </w:rPr>
      </w:pPr>
      <w:r w:rsidRPr="007C3BD5">
        <w:rPr>
          <w:u w:val="single"/>
        </w:rPr>
        <w:t>(2) Za účelem prokázání bezúhonnosti si ministerstvo vyžádá výpis z evidence Rejstříku trestů. Žádost o vydání výpisu z evidence Rejstříku trestů a výpis z evidence Rejstříku trestů se předávají v elektronické podobě, a to způsobem umožňujícím dálkový přístup.</w:t>
      </w:r>
    </w:p>
    <w:p w:rsidR="007E0F00" w:rsidRPr="007C3BD5" w:rsidP="007E0F00">
      <w:pPr>
        <w:pStyle w:val="Textparagrafu"/>
        <w:rPr>
          <w:u w:val="single"/>
        </w:rPr>
      </w:pPr>
      <w:r w:rsidRPr="007C3BD5">
        <w:rPr>
          <w:u w:val="single"/>
        </w:rPr>
        <w:t>(3) Bezúhonnost osoby, jejíž zemí původu je cizí stát, se vedle výpisu z Rejstříku trestů podle odstavce 2 prokazuje také obdobným dokladem vydaným touto zemí původu. Je-li zemí původu členský stát Evropské unie nebo Spojeného království Velké Británie a Severního Irska, postačí k prokázání její bezúhonnosti za tuto zemi původu výpis z evidence Rejstříku trestů s přílohou obsahující informace o jejích pravomocných odsouzeních za trestné činy a o navazujících údajích o těchto odsouzeních zapsaných v evidenci tohoto státu. Má-li tato osoba více zemí původu, prokazuje se bezúhonnost za každou z nich.</w:t>
      </w:r>
    </w:p>
    <w:p w:rsidR="007E0F00" w:rsidRPr="007C3BD5" w:rsidP="007E0F00">
      <w:pPr>
        <w:pStyle w:val="Textparagrafu"/>
        <w:rPr>
          <w:u w:val="single"/>
        </w:rPr>
      </w:pPr>
      <w:r w:rsidRPr="007C3BD5">
        <w:rPr>
          <w:u w:val="single"/>
        </w:rPr>
        <w:t xml:space="preserve">(4) Nevydává-li cizí stát doklad podle odstavce 3, prokazuje se bezúhonnost v cizím státě čestným prohlášením dotčené osoby o bezúhonnosti a o tom, že tento stát nevydává doklad podle odstavce 3, učiněným před notářem nebo orgánem tohoto státu. Dotčená osoba nesmí učinit čestné prohlášení </w:t>
      </w:r>
      <w:r w:rsidRPr="007C3BD5" w:rsidR="007B6F84">
        <w:rPr>
          <w:u w:val="single"/>
        </w:rPr>
        <w:t>v</w:t>
      </w:r>
      <w:r w:rsidR="007B6F84">
        <w:rPr>
          <w:u w:val="single"/>
        </w:rPr>
        <w:t> </w:t>
      </w:r>
      <w:r w:rsidRPr="007C3BD5">
        <w:rPr>
          <w:u w:val="single"/>
        </w:rPr>
        <w:t xml:space="preserve">zastoupení, ledaže je zastoupena opatrovníkem, zákonným zástupcem, statutárním orgánem nebo fyzickou osobou vykonávající jménem právnické osoby funkci statutárního orgánu; tito zástupci nesmí učinit čestné prohlášení </w:t>
      </w:r>
      <w:r w:rsidRPr="007C3BD5" w:rsidR="007B6F84">
        <w:rPr>
          <w:u w:val="single"/>
        </w:rPr>
        <w:t>v</w:t>
      </w:r>
      <w:r w:rsidR="007B6F84">
        <w:rPr>
          <w:u w:val="single"/>
        </w:rPr>
        <w:t> </w:t>
      </w:r>
      <w:r w:rsidRPr="007C3BD5">
        <w:rPr>
          <w:u w:val="single"/>
        </w:rPr>
        <w:t>zastoupení. Není-li čestné prohlášení učiněno dotčenou osobou osobně, uvede se v něm také vztah osoby činící čestné prohlášení k dotčené osobě.</w:t>
      </w:r>
    </w:p>
    <w:p w:rsidR="007E0F00" w:rsidRPr="007C3BD5" w:rsidP="007E0F00">
      <w:pPr>
        <w:pStyle w:val="Textparagrafu"/>
        <w:rPr>
          <w:u w:val="single"/>
        </w:rPr>
      </w:pPr>
      <w:r w:rsidRPr="007C3BD5">
        <w:rPr>
          <w:u w:val="single"/>
        </w:rPr>
        <w:t>(5) Jsou-li doklady o bezúhonnosti podle odstavce 3 nebo čestné prohlášení podle odstavce 4 v jiném než jednacím jazyce podle správního řádu, předkládají se v originále a současně v překladu do českého jazyka. V pochybnostech o správnosti překladu může ministerstvo požadovat úředně ověřený překlad.</w:t>
      </w:r>
    </w:p>
    <w:p w:rsidR="007E0F00" w:rsidRPr="007C3BD5" w:rsidP="007E0F00">
      <w:pPr>
        <w:pStyle w:val="CELEX"/>
        <w:spacing w:before="240"/>
      </w:pPr>
      <w:r w:rsidRPr="007C3BD5">
        <w:t>CELEX: 2015L0849</w:t>
      </w:r>
    </w:p>
    <w:p w:rsidR="007E0F00" w:rsidRPr="007C3BD5" w:rsidP="00B9783B">
      <w:pPr>
        <w:pStyle w:val="Paragraf"/>
        <w:numPr>
          <w:ilvl w:val="0"/>
          <w:numId w:val="41"/>
        </w:numPr>
      </w:pPr>
      <w:r w:rsidRPr="007C3BD5">
        <w:t>§ 92</w:t>
      </w:r>
    </w:p>
    <w:p w:rsidR="007E0F00" w:rsidRPr="007C3BD5" w:rsidP="00B9783B">
      <w:pPr>
        <w:pStyle w:val="Nadpisparagrafu"/>
        <w:numPr>
          <w:ilvl w:val="0"/>
          <w:numId w:val="41"/>
        </w:numPr>
      </w:pPr>
      <w:r w:rsidRPr="007C3BD5">
        <w:t>Bezdlužnost</w:t>
      </w:r>
    </w:p>
    <w:p w:rsidR="007E0F00" w:rsidRPr="007C3BD5" w:rsidP="007E0F00">
      <w:pPr>
        <w:pStyle w:val="Textparagrafu"/>
      </w:pPr>
      <w:r w:rsidRPr="007C3BD5">
        <w:t>(1) Za bezdlužnou se pro účely tohoto zákona považuje osoba, která nemá evidován nedoplatek</w:t>
      </w:r>
    </w:p>
    <w:p w:rsidR="007E0F00" w:rsidRPr="007C3BD5" w:rsidP="007E0F00">
      <w:pPr>
        <w:pStyle w:val="PZTextpsmene"/>
      </w:pPr>
      <w:r w:rsidRPr="007C3BD5">
        <w:t>a)</w:t>
      </w:r>
      <w:r w:rsidRPr="007C3BD5">
        <w:tab/>
        <w:t>u orgánů Finanční správy České republiky a orgánů Celní správy České republiky, s výjimkou nedoplatku, u kterého je povoleno posečkání jeho úhrady nebo rozložení jeho úhrady na splátky,</w:t>
      </w:r>
    </w:p>
    <w:p w:rsidR="007E0F00" w:rsidRPr="007C3BD5" w:rsidP="007E0F00">
      <w:pPr>
        <w:pStyle w:val="PZTextpsmene"/>
      </w:pPr>
      <w:r w:rsidRPr="007C3BD5">
        <w:t>b)</w:t>
      </w:r>
      <w:r w:rsidRPr="007C3BD5">
        <w:tab/>
        <w:t>na pojistném a na penále na veřejné zdravotní pojištění,</w:t>
      </w:r>
    </w:p>
    <w:p w:rsidR="007E0F00" w:rsidRPr="007C3BD5" w:rsidP="007E0F00">
      <w:pPr>
        <w:pStyle w:val="PZTextpsmene"/>
      </w:pPr>
      <w:r w:rsidRPr="007C3BD5">
        <w:t>c)</w:t>
      </w:r>
      <w:r w:rsidRPr="007C3BD5">
        <w:tab/>
        <w:t>na pojistném a na penále na sociální zabezpečení a příspěvku na státní politiku zaměstnanosti, s výjimkou nedoplatku, u kterého bylo povoleno splácení ve splátkách, a není v prodlení se splácením splátek,</w:t>
      </w:r>
    </w:p>
    <w:p w:rsidR="007E0F00" w:rsidRPr="007C3BD5" w:rsidP="007E0F00">
      <w:pPr>
        <w:pStyle w:val="PZTextpsmene"/>
      </w:pPr>
      <w:r w:rsidRPr="007C3BD5">
        <w:t>d)</w:t>
      </w:r>
      <w:r w:rsidRPr="007C3BD5">
        <w:tab/>
        <w:t>na peněžitém plnění obdobném peněžitému plnění podle písmene a) až c) v žádné zemi původu.</w:t>
      </w:r>
    </w:p>
    <w:p w:rsidR="007E0F00" w:rsidRPr="007C3BD5" w:rsidP="007E0F00">
      <w:pPr>
        <w:pStyle w:val="Textparagrafu"/>
      </w:pPr>
      <w:r w:rsidRPr="007C3BD5">
        <w:t>(2) Bezdlužnost podle odstavce 1 písm. d) se prokazuje dokladem vydaným orgánem cizího státu obdobným potvrzení o bezdlužnosti.</w:t>
      </w:r>
    </w:p>
    <w:p w:rsidR="007E0F00" w:rsidRPr="007C3BD5" w:rsidP="007E0F00">
      <w:pPr>
        <w:pStyle w:val="Textparagrafu"/>
      </w:pPr>
      <w:r w:rsidRPr="007C3BD5">
        <w:t xml:space="preserve">(3) Nevydává-li cizí stát doklad podle odstavce 2, prokazuje se bezdlužnost podle odstavce 1 písm. d) čestným prohlášením dotčené osoby o bezdlužnosti a o tom, že tento stát nevydává doklad podle odstavce 2, učiněným před notářem nebo orgánem tohoto státu. Dotčená osoba nesmí učinit čestné prohlášení </w:t>
      </w:r>
      <w:r w:rsidRPr="007C3BD5" w:rsidR="007B6F84">
        <w:t>v</w:t>
      </w:r>
      <w:r w:rsidR="007B6F84">
        <w:t> </w:t>
      </w:r>
      <w:r w:rsidRPr="007C3BD5">
        <w:t>zastoupení, ledaže je zastoupena opatrovníkem, zákonným zástupcem, statutárním orgánem nebo fyzickou osobou vykonávající jménem právnické osoby funkci statutárního orgánu; tito zástupci nesmí učinit čestné prohlášení v zastoupení. Není-li čestné prohlášení učiněno dotčenou osobou osobně, uvede se v něm také vztah osoby činící čestné prohlášení k dotčené osobě.</w:t>
      </w:r>
      <w:r w:rsidRPr="007C3BD5">
        <w:t xml:space="preserve"> </w:t>
      </w:r>
    </w:p>
    <w:p w:rsidR="007E0F00" w:rsidRPr="007C3BD5" w:rsidP="007E0F00">
      <w:pPr>
        <w:pStyle w:val="Textparagrafu"/>
      </w:pPr>
      <w:r w:rsidRPr="007C3BD5">
        <w:t>(4) Je-li doklad o bezdlužnosti podle odstavce 2 nebo čestné prohlášení podle odstavce 3 v jiném než jednacím jazyce podle správního řádu, předkládá se v originále a současně v překladu do českého jazyka. V pochybnostech o správnosti překladu může ministerstvo požadovat úředně ověřený překlad.</w:t>
      </w:r>
    </w:p>
    <w:p w:rsidR="007E0F00" w:rsidRPr="007C3BD5" w:rsidP="00B9783B">
      <w:pPr>
        <w:pStyle w:val="Paragraf"/>
        <w:numPr>
          <w:ilvl w:val="0"/>
          <w:numId w:val="41"/>
        </w:numPr>
      </w:pPr>
      <w:r w:rsidRPr="007C3BD5">
        <w:t>§ 93</w:t>
      </w:r>
    </w:p>
    <w:p w:rsidR="007E0F00" w:rsidRPr="007C3BD5" w:rsidP="00B9783B">
      <w:pPr>
        <w:pStyle w:val="Nadpisparagrafu"/>
        <w:numPr>
          <w:ilvl w:val="0"/>
          <w:numId w:val="41"/>
        </w:numPr>
      </w:pPr>
      <w:r w:rsidRPr="007C3BD5">
        <w:t>Kauce</w:t>
      </w:r>
    </w:p>
    <w:p w:rsidR="007E0F00" w:rsidRPr="007C3BD5" w:rsidP="007E0F00">
      <w:pPr>
        <w:pStyle w:val="Textparagrafu"/>
      </w:pPr>
      <w:r w:rsidRPr="007C3BD5">
        <w:t xml:space="preserve">(1) Provozovatel je povinen poskytnout kauci </w:t>
      </w:r>
    </w:p>
    <w:p w:rsidR="007E0F00" w:rsidRPr="007C3BD5" w:rsidP="007E0F00">
      <w:pPr>
        <w:pStyle w:val="PZTextpsmene"/>
      </w:pPr>
      <w:r w:rsidRPr="007C3BD5">
        <w:t>a)</w:t>
      </w:r>
      <w:r w:rsidRPr="007C3BD5">
        <w:tab/>
        <w:t>složením peněžních prostředků na zvláštní účet ministerstva nebo</w:t>
      </w:r>
    </w:p>
    <w:p w:rsidR="007E0F00" w:rsidRPr="007C3BD5" w:rsidP="007E0F00">
      <w:pPr>
        <w:pStyle w:val="PZTextpsmene"/>
      </w:pPr>
      <w:r w:rsidRPr="007C3BD5">
        <w:t>b)</w:t>
      </w:r>
      <w:r w:rsidRPr="007C3BD5">
        <w:tab/>
        <w:t>bankovní zárukou, kterou přijalo ministerstvo.</w:t>
      </w:r>
    </w:p>
    <w:p w:rsidR="007E0F00" w:rsidRPr="007C3BD5" w:rsidP="007E0F00">
      <w:pPr>
        <w:pStyle w:val="Textparagrafu"/>
      </w:pPr>
      <w:r w:rsidRPr="007C3BD5">
        <w:t>(2) Kauce musí být poskytnuta po celou dobu trvání právních účinků úvodního povolení tak, aby její celková výše odpovídala kauční skupině, v níž je provozovatel zařazen. Pro účely určení celkové výše poskytnuté kauce podle tohoto zákona se nepřihlíží k bankovní záruce, pokud zbývá méně než 18 měsíců do dne, kdy uplyne doba, na kterou je poskytnuta.</w:t>
      </w:r>
    </w:p>
    <w:p w:rsidR="007E0F00" w:rsidRPr="007C3BD5" w:rsidP="007E0F00">
      <w:pPr>
        <w:pStyle w:val="Textparagrafu"/>
      </w:pPr>
      <w:r w:rsidRPr="007C3BD5">
        <w:t>(3) Pokud provozovatel přejde do vyšší kauční skupiny, je povinen poskytnout kauci ve výši podle nové kauční skupiny do 60 dnů ode dne přechodu.</w:t>
      </w:r>
    </w:p>
    <w:p w:rsidR="007E0F00" w:rsidRPr="007C3BD5" w:rsidP="007E0F00">
      <w:pPr>
        <w:pStyle w:val="Textparagrafu"/>
      </w:pPr>
      <w:r w:rsidRPr="007C3BD5">
        <w:t>(4) Ministerstvo přijme pouze bankovní záruku nebo její dodatek, které</w:t>
      </w:r>
    </w:p>
    <w:p w:rsidR="007E0F00" w:rsidRPr="007C3BD5" w:rsidP="007E0F00">
      <w:pPr>
        <w:pStyle w:val="PZTextpsmene"/>
      </w:pPr>
      <w:r w:rsidRPr="007C3BD5">
        <w:t>a)</w:t>
      </w:r>
      <w:r w:rsidRPr="007C3BD5">
        <w:tab/>
        <w:t>jsou poskytnuty k zajištění nedoplatku evidovaného k devadesátému dni ode dne zrušení nebo zániku úvodního povolení nebo přechodu do nižší kauční skupiny u</w:t>
      </w:r>
    </w:p>
    <w:p w:rsidR="007E0F00" w:rsidRPr="007C3BD5" w:rsidP="007E0F00">
      <w:pPr>
        <w:pStyle w:val="PZTextbodu"/>
      </w:pPr>
      <w:r w:rsidRPr="007C3BD5">
        <w:t>1.</w:t>
      </w:r>
      <w:r w:rsidRPr="007C3BD5">
        <w:tab/>
        <w:t>ministerstva nebo</w:t>
      </w:r>
    </w:p>
    <w:p w:rsidR="007E0F00" w:rsidRPr="007C3BD5" w:rsidP="007E0F00">
      <w:pPr>
        <w:pStyle w:val="PZTextbodu"/>
      </w:pPr>
      <w:r w:rsidRPr="007C3BD5">
        <w:t>2.</w:t>
      </w:r>
      <w:r w:rsidRPr="007C3BD5">
        <w:tab/>
        <w:t>jiného správce daně, který o jeho uhrazení ministerstvo požádal,</w:t>
      </w:r>
    </w:p>
    <w:p w:rsidR="007E0F00" w:rsidRPr="007C3BD5" w:rsidP="007E0F00">
      <w:pPr>
        <w:pStyle w:val="PZTextpsmene"/>
      </w:pPr>
      <w:r w:rsidRPr="007C3BD5">
        <w:t>b)</w:t>
      </w:r>
      <w:r w:rsidRPr="007C3BD5">
        <w:tab/>
        <w:t>nepřipouštějí uplatnění námitek výstavcem bankovní záruky,</w:t>
      </w:r>
    </w:p>
    <w:p w:rsidR="007E0F00" w:rsidRPr="007C3BD5" w:rsidP="007E0F00">
      <w:pPr>
        <w:pStyle w:val="PZTextpsmene"/>
      </w:pPr>
      <w:r w:rsidRPr="007C3BD5">
        <w:t>c)</w:t>
      </w:r>
      <w:r w:rsidRPr="007C3BD5">
        <w:tab/>
        <w:t>nepodmiňují plnění předložením určitého dokumentu,</w:t>
      </w:r>
    </w:p>
    <w:p w:rsidR="007E0F00" w:rsidRPr="007C3BD5" w:rsidP="007E0F00">
      <w:pPr>
        <w:pStyle w:val="PZTextpsmene"/>
      </w:pPr>
      <w:r w:rsidRPr="007C3BD5">
        <w:t>d)</w:t>
      </w:r>
      <w:r w:rsidRPr="007C3BD5">
        <w:tab/>
        <w:t>se řídí podle českého právního řádu,</w:t>
      </w:r>
    </w:p>
    <w:p w:rsidR="007E0F00" w:rsidRPr="007C3BD5" w:rsidP="007E0F00">
      <w:pPr>
        <w:pStyle w:val="PZTextpsmene"/>
      </w:pPr>
      <w:r w:rsidRPr="007C3BD5">
        <w:t>e)</w:t>
      </w:r>
      <w:r w:rsidRPr="007C3BD5">
        <w:tab/>
        <w:t>jsou poskytnuty</w:t>
      </w:r>
    </w:p>
    <w:p w:rsidR="007E0F00" w:rsidRPr="007C3BD5" w:rsidP="007E0F00">
      <w:pPr>
        <w:pStyle w:val="PZTextbodu"/>
      </w:pPr>
      <w:r w:rsidRPr="007C3BD5">
        <w:t>1.</w:t>
      </w:r>
      <w:r w:rsidRPr="007C3BD5">
        <w:tab/>
        <w:t>bankou,</w:t>
      </w:r>
    </w:p>
    <w:p w:rsidR="007E0F00" w:rsidRPr="007C3BD5" w:rsidP="007E0F00">
      <w:pPr>
        <w:pStyle w:val="PZTextbodu"/>
      </w:pPr>
      <w:r w:rsidRPr="007C3BD5">
        <w:t>2.</w:t>
      </w:r>
      <w:r w:rsidRPr="007C3BD5">
        <w:tab/>
        <w:t>spořitelním a úvěrním družstvem,</w:t>
      </w:r>
    </w:p>
    <w:p w:rsidR="007E0F00" w:rsidRPr="007C3BD5" w:rsidP="007E0F00">
      <w:pPr>
        <w:pStyle w:val="PZTextbodu"/>
      </w:pPr>
      <w:r w:rsidRPr="007C3BD5">
        <w:t>3.</w:t>
      </w:r>
      <w:r w:rsidRPr="007C3BD5">
        <w:tab/>
        <w:t>zahraniční bankou se sídlem v jiném členském státě Evropské unie nebo ve státě, který je smluvní stranou Dohody o Evropském hospodářském prostoru, nebo</w:t>
      </w:r>
    </w:p>
    <w:p w:rsidR="007E0F00" w:rsidRPr="007C3BD5" w:rsidP="007E0F00">
      <w:pPr>
        <w:pStyle w:val="PZTextbodu"/>
      </w:pPr>
      <w:r w:rsidRPr="007C3BD5">
        <w:t>4.</w:t>
      </w:r>
      <w:r w:rsidRPr="007C3BD5">
        <w:tab/>
        <w:t xml:space="preserve">zahraniční bankou se sídlem v jiném než členském státě Evropské unie nebo ve státě, který je smluvní stranou Dohody o Evropském hospodářském prostoru, pokud vykonává činnost na území členského státu Evropské unie nebo státu, který je smluvní stranou Dohody o Evropském hospodářském prostoru, prostřednictvím své pobočky, </w:t>
      </w:r>
    </w:p>
    <w:p w:rsidR="007E0F00" w:rsidRPr="007C3BD5" w:rsidP="007E0F00">
      <w:pPr>
        <w:pStyle w:val="PZTextpsmene"/>
      </w:pPr>
      <w:r w:rsidRPr="007C3BD5">
        <w:t>f)</w:t>
      </w:r>
      <w:r w:rsidRPr="007C3BD5">
        <w:tab/>
        <w:t>jsou poskytnuty na dobu, která nesmí být kratší než 3 roky ode dne, kdy ministerstvu došla záruční listina nebo její dodatek,</w:t>
      </w:r>
    </w:p>
    <w:p w:rsidR="007E0F00" w:rsidRPr="007C3BD5" w:rsidP="007E0F00">
      <w:pPr>
        <w:pStyle w:val="PZTextpsmene"/>
      </w:pPr>
      <w:r w:rsidRPr="007C3BD5">
        <w:t>g)</w:t>
      </w:r>
      <w:r w:rsidRPr="007C3BD5">
        <w:tab/>
        <w:t>vznikají prohlášením výstavce v záruční listině nebo jejím dodatku, které jsou v listinné podobě a</w:t>
      </w:r>
    </w:p>
    <w:p w:rsidR="007E0F00" w:rsidRPr="007C3BD5" w:rsidP="007E0F00">
      <w:pPr>
        <w:pStyle w:val="PZTextpsmene"/>
      </w:pPr>
      <w:r w:rsidRPr="007C3BD5">
        <w:t>h)</w:t>
      </w:r>
      <w:r w:rsidRPr="007C3BD5">
        <w:tab/>
        <w:t xml:space="preserve">obsahují závazek výstavce, že z bankovní záruky bude plněno nejpozději do 15 dnů ode dne nabytí právní moci výzvy </w:t>
      </w:r>
      <w:r w:rsidRPr="007C3BD5" w:rsidR="007B6F84">
        <w:t>k</w:t>
      </w:r>
      <w:r w:rsidR="007B6F84">
        <w:t> </w:t>
      </w:r>
      <w:r w:rsidRPr="007C3BD5">
        <w:t>plnění.</w:t>
      </w:r>
    </w:p>
    <w:p w:rsidR="007E0F00" w:rsidRPr="007C3BD5" w:rsidP="007E0F00">
      <w:pPr>
        <w:pStyle w:val="Textparagrafu"/>
      </w:pPr>
      <w:r w:rsidRPr="007C3BD5">
        <w:t>(5) Pro správu placení kauce se použijí přiměřeně ustanovení daňového řádu.</w:t>
      </w:r>
    </w:p>
    <w:p w:rsidR="007E0F00" w:rsidRPr="007C3BD5" w:rsidP="00B9783B">
      <w:pPr>
        <w:pStyle w:val="Paragraf"/>
        <w:numPr>
          <w:ilvl w:val="0"/>
          <w:numId w:val="41"/>
        </w:numPr>
      </w:pPr>
      <w:r w:rsidRPr="007C3BD5">
        <w:t>§ 94</w:t>
      </w:r>
    </w:p>
    <w:p w:rsidR="007E0F00" w:rsidRPr="007C3BD5" w:rsidP="00B9783B">
      <w:pPr>
        <w:pStyle w:val="Nadpisparagrafu"/>
        <w:numPr>
          <w:ilvl w:val="0"/>
          <w:numId w:val="41"/>
        </w:numPr>
      </w:pPr>
      <w:r w:rsidRPr="007C3BD5">
        <w:t>Změna způsobu poskytnutí kauce</w:t>
      </w:r>
    </w:p>
    <w:p w:rsidR="007E0F00" w:rsidRPr="007C3BD5" w:rsidP="007E0F00">
      <w:pPr>
        <w:pStyle w:val="Textparagrafu"/>
      </w:pPr>
      <w:r w:rsidRPr="007C3BD5">
        <w:t>(1) Pokud provozovatel navrhne změnu způsobu poskytnutí kauce ze složení peněžních prostředků na poskytnutí bankovní záruky, pokud ministerstvo tuto bankovní záruku přijme a pokud by se na základě tohoto postupu celková výše poskytnuté kauce nestala nižší než výše kauce pro kauční skupinu, v níž je provozovatel zařazen, stanou se složené peněžní prostředky, s výjimkou peněžních prostředků, které jsou předmětem postupu podle § 96, v příslušném rozsahu vratitelným přeplatkem, který ministerstvo vrátí na žádost provozovatele, a to do 30 dnů ode dne podání žádosti ministerstvu nebo ode dne přijetí bankovní záruky, kterou je poskytnuta kauce, ministerstvem, podle toho, který den nastane později.</w:t>
      </w:r>
      <w:r w:rsidRPr="007C3BD5">
        <w:t xml:space="preserve"> </w:t>
      </w:r>
      <w:r w:rsidRPr="007C3BD5">
        <w:t xml:space="preserve"> </w:t>
      </w:r>
    </w:p>
    <w:p w:rsidR="007E0F00" w:rsidRPr="007C3BD5" w:rsidP="007E0F00">
      <w:pPr>
        <w:pStyle w:val="Textparagrafu"/>
      </w:pPr>
      <w:r w:rsidRPr="007C3BD5">
        <w:t xml:space="preserve">(2) Pokud provozovatel navrhne změnu způsobu poskytnutí kauce z bankovní záruky, kterou je poskytnuta kauce nebo její část s výjimkou bankovní záruky, která je předmětem postupu podle § 96, pokud ministerstvo přijme novou bankovní záruku nebo její dodatek anebo provozovatel složí peněžní prostředky, a pokud by se na základě tohoto postupu celková výše poskytnuté kauce nestala nižší než výše kauce pro kauční skupinu, v níž je provozovatel zařazen, ministerstvo podle povahy záruční listiny vrátí záruční listinu včetně jejích případných dodatků nebo vydá prohlášení o zproštění závazku z bankovní záruky, a to na žádost provozovatele do 30 dnů ode dne, kdy žádost došla, nebo ode dne, kdy byly složeny peněžní </w:t>
      </w:r>
      <w:r w:rsidRPr="007C3BD5">
        <w:t>prostředky anebo ode dne kdy ministerstvo přijalo bankovní záruku, kterou je poskytnuta kauce, podle toho, který den nastane později.</w:t>
      </w:r>
    </w:p>
    <w:p w:rsidR="007E0F00" w:rsidRPr="007C3BD5" w:rsidP="00B9783B">
      <w:pPr>
        <w:pStyle w:val="Paragraf"/>
        <w:numPr>
          <w:ilvl w:val="0"/>
          <w:numId w:val="41"/>
        </w:numPr>
      </w:pPr>
      <w:r w:rsidRPr="007C3BD5">
        <w:t>§ 95</w:t>
      </w:r>
    </w:p>
    <w:p w:rsidR="007E0F00" w:rsidRPr="007C3BD5" w:rsidP="00B9783B">
      <w:pPr>
        <w:pStyle w:val="Nadpisparagrafu"/>
        <w:numPr>
          <w:ilvl w:val="0"/>
          <w:numId w:val="41"/>
        </w:numPr>
      </w:pPr>
      <w:r w:rsidRPr="007C3BD5">
        <w:t>Výše kauce</w:t>
      </w:r>
    </w:p>
    <w:p w:rsidR="007E0F00" w:rsidRPr="007C3BD5" w:rsidP="007E0F00">
      <w:pPr>
        <w:pStyle w:val="Textparagrafu"/>
      </w:pPr>
      <w:r w:rsidRPr="007C3BD5">
        <w:t>(1) Provozovatel poskytuje kauci ve výši podle kauční skupiny, do které je zařazen. Provozovatel je zařazen v kauční skupině 1, nepřešel-li do jiné kauční skupiny.</w:t>
      </w:r>
    </w:p>
    <w:p w:rsidR="007E0F00" w:rsidRPr="007C3BD5" w:rsidP="007E0F00">
      <w:pPr>
        <w:pStyle w:val="Textparagrafu"/>
      </w:pPr>
      <w:r w:rsidRPr="007C3BD5">
        <w:t xml:space="preserve">(2) Rozhodnou daní se pro účely tohoto zákona rozumí daň z hazardních her, která je poslední známou daní k poslednímu dni zdaňovacího období daně z hazardních her bezprostředně následujícího po zdaňovacím období daně z hazardních her, ve kterém tato daň vznikla. </w:t>
      </w:r>
    </w:p>
    <w:p w:rsidR="007E0F00" w:rsidRPr="007C3BD5" w:rsidP="007E0F00">
      <w:pPr>
        <w:pStyle w:val="Textparagrafu"/>
      </w:pPr>
      <w:r w:rsidRPr="007C3BD5">
        <w:t>(3) Výše kauce a rozhodná daň pro jednotlivou kauční skupinu činí:</w:t>
      </w:r>
    </w:p>
    <w:tbl>
      <w:tblPr>
        <w:tblStyle w:val="TableGrid"/>
        <w:tblW w:w="0" w:type="auto"/>
        <w:jc w:val="center"/>
        <w:tblLook w:val="04A0"/>
      </w:tblPr>
      <w:tblGrid>
        <w:gridCol w:w="1702"/>
        <w:gridCol w:w="2262"/>
        <w:gridCol w:w="2262"/>
        <w:gridCol w:w="2262"/>
      </w:tblGrid>
      <w:tr w:rsidTr="007E0F00">
        <w:tblPrEx>
          <w:tblW w:w="0" w:type="auto"/>
          <w:jc w:val="center"/>
          <w:tblLook w:val="04A0"/>
        </w:tblPrEx>
        <w:trPr>
          <w:trHeight w:val="276"/>
          <w:jc w:val="center"/>
        </w:trPr>
        <w:tc>
          <w:tcPr>
            <w:tcW w:w="1702" w:type="dxa"/>
            <w:vMerge w:val="restart"/>
            <w:vAlign w:val="center"/>
          </w:tcPr>
          <w:p w:rsidR="007E0F00" w:rsidRPr="007C3BD5" w:rsidP="007E0F00">
            <w:pPr>
              <w:pStyle w:val="Textparagrafu"/>
              <w:spacing w:before="0"/>
              <w:ind w:firstLine="0"/>
              <w:jc w:val="center"/>
            </w:pPr>
            <w:r w:rsidRPr="007C3BD5">
              <w:t>kauční skupina</w:t>
            </w:r>
          </w:p>
        </w:tc>
        <w:tc>
          <w:tcPr>
            <w:tcW w:w="2262" w:type="dxa"/>
            <w:vMerge w:val="restart"/>
            <w:vAlign w:val="center"/>
          </w:tcPr>
          <w:p w:rsidR="007E0F00" w:rsidRPr="007C3BD5" w:rsidP="007E0F00">
            <w:pPr>
              <w:pStyle w:val="Textparagrafu"/>
              <w:spacing w:before="0"/>
              <w:ind w:firstLine="0"/>
              <w:jc w:val="center"/>
            </w:pPr>
            <w:r w:rsidRPr="007C3BD5">
              <w:t>výše kauce</w:t>
            </w:r>
          </w:p>
        </w:tc>
        <w:tc>
          <w:tcPr>
            <w:tcW w:w="4524" w:type="dxa"/>
            <w:gridSpan w:val="2"/>
            <w:vAlign w:val="center"/>
          </w:tcPr>
          <w:p w:rsidR="007E0F00" w:rsidRPr="007C3BD5" w:rsidP="007E0F00">
            <w:pPr>
              <w:pStyle w:val="Textparagrafu"/>
              <w:spacing w:before="0"/>
              <w:ind w:firstLine="0"/>
              <w:jc w:val="center"/>
            </w:pPr>
            <w:r w:rsidRPr="007C3BD5">
              <w:t>rozhodná daň</w:t>
            </w:r>
          </w:p>
        </w:tc>
      </w:tr>
      <w:tr w:rsidTr="007E0F00">
        <w:tblPrEx>
          <w:tblW w:w="0" w:type="auto"/>
          <w:jc w:val="center"/>
          <w:tblLook w:val="04A0"/>
        </w:tblPrEx>
        <w:trPr>
          <w:trHeight w:val="276"/>
          <w:jc w:val="center"/>
        </w:trPr>
        <w:tc>
          <w:tcPr>
            <w:tcW w:w="1702" w:type="dxa"/>
            <w:vMerge/>
            <w:vAlign w:val="center"/>
          </w:tcPr>
          <w:p w:rsidR="007E0F00" w:rsidRPr="007C3BD5" w:rsidP="007E0F00">
            <w:pPr>
              <w:pStyle w:val="Textparagrafu"/>
              <w:spacing w:before="0"/>
              <w:ind w:firstLine="0"/>
              <w:jc w:val="center"/>
            </w:pPr>
          </w:p>
        </w:tc>
        <w:tc>
          <w:tcPr>
            <w:tcW w:w="2262" w:type="dxa"/>
            <w:vMerge/>
            <w:vAlign w:val="center"/>
          </w:tcPr>
          <w:p w:rsidR="007E0F00" w:rsidRPr="007C3BD5" w:rsidP="007E0F00">
            <w:pPr>
              <w:pStyle w:val="Textparagrafu"/>
              <w:spacing w:before="0"/>
              <w:ind w:firstLine="0"/>
              <w:jc w:val="center"/>
            </w:pPr>
          </w:p>
        </w:tc>
        <w:tc>
          <w:tcPr>
            <w:tcW w:w="2262" w:type="dxa"/>
            <w:vAlign w:val="center"/>
          </w:tcPr>
          <w:p w:rsidR="007E0F00" w:rsidRPr="007C3BD5" w:rsidP="007E0F00">
            <w:pPr>
              <w:pStyle w:val="Textparagrafu"/>
              <w:spacing w:before="0"/>
              <w:ind w:firstLine="0"/>
              <w:jc w:val="center"/>
            </w:pPr>
            <w:r w:rsidRPr="007C3BD5">
              <w:t>nejméně</w:t>
            </w:r>
          </w:p>
        </w:tc>
        <w:tc>
          <w:tcPr>
            <w:tcW w:w="2262" w:type="dxa"/>
            <w:vAlign w:val="center"/>
          </w:tcPr>
          <w:p w:rsidR="007E0F00" w:rsidRPr="007C3BD5" w:rsidP="007E0F00">
            <w:pPr>
              <w:pStyle w:val="Textparagrafu"/>
              <w:spacing w:before="0"/>
              <w:ind w:firstLine="0"/>
              <w:jc w:val="center"/>
            </w:pPr>
            <w:r w:rsidRPr="007C3BD5">
              <w:t>méně než</w:t>
            </w:r>
          </w:p>
        </w:tc>
      </w:tr>
      <w:tr w:rsidTr="007E0F00">
        <w:tblPrEx>
          <w:tblW w:w="0" w:type="auto"/>
          <w:jc w:val="center"/>
          <w:tblLook w:val="04A0"/>
        </w:tblPrEx>
        <w:trPr>
          <w:jc w:val="center"/>
        </w:trPr>
        <w:tc>
          <w:tcPr>
            <w:tcW w:w="1702" w:type="dxa"/>
          </w:tcPr>
          <w:p w:rsidR="007E0F00" w:rsidRPr="007C3BD5" w:rsidP="007E0F00">
            <w:pPr>
              <w:pStyle w:val="Textparagrafu"/>
              <w:spacing w:before="0"/>
              <w:ind w:firstLine="0"/>
              <w:jc w:val="center"/>
            </w:pPr>
            <w:r w:rsidRPr="007C3BD5">
              <w:t>1</w:t>
            </w:r>
          </w:p>
        </w:tc>
        <w:tc>
          <w:tcPr>
            <w:tcW w:w="2262" w:type="dxa"/>
          </w:tcPr>
          <w:p w:rsidR="007E0F00" w:rsidRPr="007C3BD5" w:rsidP="007E0F00">
            <w:pPr>
              <w:pStyle w:val="Textparagrafu"/>
              <w:spacing w:before="0"/>
              <w:ind w:firstLine="0"/>
              <w:jc w:val="right"/>
            </w:pPr>
            <w:r w:rsidRPr="007C3BD5">
              <w:t>20 000 000 Kč</w:t>
            </w:r>
          </w:p>
        </w:tc>
        <w:tc>
          <w:tcPr>
            <w:tcW w:w="2262" w:type="dxa"/>
          </w:tcPr>
          <w:p w:rsidR="007E0F00" w:rsidRPr="007C3BD5" w:rsidP="007E0F00">
            <w:pPr>
              <w:pStyle w:val="Textparagrafu"/>
              <w:spacing w:before="0"/>
              <w:ind w:firstLine="0"/>
              <w:jc w:val="right"/>
            </w:pPr>
            <w:r w:rsidRPr="007C3BD5">
              <w:t>0</w:t>
            </w:r>
          </w:p>
        </w:tc>
        <w:tc>
          <w:tcPr>
            <w:tcW w:w="2262" w:type="dxa"/>
          </w:tcPr>
          <w:p w:rsidR="007E0F00" w:rsidRPr="007C3BD5" w:rsidP="007E0F00">
            <w:pPr>
              <w:pStyle w:val="Textparagrafu"/>
              <w:spacing w:before="0"/>
              <w:ind w:firstLine="0"/>
              <w:jc w:val="right"/>
            </w:pPr>
            <w:r w:rsidRPr="007C3BD5">
              <w:t>5 000 000 Kč</w:t>
            </w:r>
          </w:p>
        </w:tc>
      </w:tr>
      <w:tr w:rsidTr="007E0F00">
        <w:tblPrEx>
          <w:tblW w:w="0" w:type="auto"/>
          <w:jc w:val="center"/>
          <w:tblLook w:val="04A0"/>
        </w:tblPrEx>
        <w:trPr>
          <w:jc w:val="center"/>
        </w:trPr>
        <w:tc>
          <w:tcPr>
            <w:tcW w:w="1702" w:type="dxa"/>
          </w:tcPr>
          <w:p w:rsidR="007E0F00" w:rsidRPr="007C3BD5" w:rsidP="007E0F00">
            <w:pPr>
              <w:pStyle w:val="Textparagrafu"/>
              <w:spacing w:before="0"/>
              <w:ind w:firstLine="0"/>
              <w:jc w:val="center"/>
            </w:pPr>
            <w:r w:rsidRPr="007C3BD5">
              <w:t>2</w:t>
            </w:r>
          </w:p>
        </w:tc>
        <w:tc>
          <w:tcPr>
            <w:tcW w:w="2262" w:type="dxa"/>
          </w:tcPr>
          <w:p w:rsidR="007E0F00" w:rsidRPr="007C3BD5" w:rsidP="007E0F00">
            <w:pPr>
              <w:pStyle w:val="Textparagrafu"/>
              <w:spacing w:before="0"/>
              <w:ind w:firstLine="0"/>
              <w:jc w:val="right"/>
            </w:pPr>
            <w:r w:rsidRPr="007C3BD5">
              <w:t>70 000 000 Kč</w:t>
            </w:r>
          </w:p>
        </w:tc>
        <w:tc>
          <w:tcPr>
            <w:tcW w:w="2262" w:type="dxa"/>
          </w:tcPr>
          <w:p w:rsidR="007E0F00" w:rsidRPr="007C3BD5" w:rsidP="007E0F00">
            <w:pPr>
              <w:pStyle w:val="Textparagrafu"/>
              <w:spacing w:before="0"/>
              <w:ind w:firstLine="0"/>
              <w:jc w:val="right"/>
            </w:pPr>
            <w:r w:rsidRPr="007C3BD5">
              <w:t>5 000 000 Kč</w:t>
            </w:r>
          </w:p>
        </w:tc>
        <w:tc>
          <w:tcPr>
            <w:tcW w:w="2262" w:type="dxa"/>
          </w:tcPr>
          <w:p w:rsidR="007E0F00" w:rsidRPr="007C3BD5" w:rsidP="007E0F00">
            <w:pPr>
              <w:pStyle w:val="Textparagrafu"/>
              <w:spacing w:before="0"/>
              <w:ind w:firstLine="0"/>
              <w:jc w:val="right"/>
            </w:pPr>
            <w:r w:rsidRPr="007C3BD5">
              <w:t>50 000 000 Kč</w:t>
            </w:r>
          </w:p>
        </w:tc>
      </w:tr>
      <w:tr w:rsidTr="007E0F00">
        <w:tblPrEx>
          <w:tblW w:w="0" w:type="auto"/>
          <w:jc w:val="center"/>
          <w:tblLook w:val="04A0"/>
        </w:tblPrEx>
        <w:trPr>
          <w:jc w:val="center"/>
        </w:trPr>
        <w:tc>
          <w:tcPr>
            <w:tcW w:w="1702" w:type="dxa"/>
          </w:tcPr>
          <w:p w:rsidR="007E0F00" w:rsidRPr="007C3BD5" w:rsidP="007E0F00">
            <w:pPr>
              <w:pStyle w:val="Textparagrafu"/>
              <w:spacing w:before="0"/>
              <w:ind w:firstLine="0"/>
              <w:jc w:val="center"/>
            </w:pPr>
            <w:r w:rsidRPr="007C3BD5">
              <w:t>3</w:t>
            </w:r>
          </w:p>
        </w:tc>
        <w:tc>
          <w:tcPr>
            <w:tcW w:w="2262" w:type="dxa"/>
          </w:tcPr>
          <w:p w:rsidR="007E0F00" w:rsidRPr="007C3BD5" w:rsidP="007E0F00">
            <w:pPr>
              <w:pStyle w:val="Textparagrafu"/>
              <w:spacing w:before="0"/>
              <w:ind w:firstLine="0"/>
              <w:jc w:val="right"/>
            </w:pPr>
            <w:r w:rsidRPr="007C3BD5">
              <w:t>150 000 000 Kč</w:t>
            </w:r>
          </w:p>
        </w:tc>
        <w:tc>
          <w:tcPr>
            <w:tcW w:w="2262" w:type="dxa"/>
          </w:tcPr>
          <w:p w:rsidR="007E0F00" w:rsidRPr="007C3BD5" w:rsidP="007E0F00">
            <w:pPr>
              <w:pStyle w:val="Textparagrafu"/>
              <w:spacing w:before="0"/>
              <w:ind w:firstLine="0"/>
              <w:jc w:val="right"/>
            </w:pPr>
            <w:r w:rsidRPr="007C3BD5">
              <w:t>50 000 000 Kč</w:t>
            </w:r>
          </w:p>
        </w:tc>
        <w:tc>
          <w:tcPr>
            <w:tcW w:w="2262" w:type="dxa"/>
          </w:tcPr>
          <w:p w:rsidR="007E0F00" w:rsidRPr="007C3BD5" w:rsidP="007E0F00">
            <w:pPr>
              <w:pStyle w:val="Textparagrafu"/>
              <w:spacing w:before="0"/>
              <w:ind w:firstLine="0"/>
              <w:jc w:val="right"/>
            </w:pPr>
            <w:r w:rsidRPr="007C3BD5">
              <w:t>200 000 000 Kč</w:t>
            </w:r>
          </w:p>
        </w:tc>
      </w:tr>
      <w:tr w:rsidTr="007E0F00">
        <w:tblPrEx>
          <w:tblW w:w="0" w:type="auto"/>
          <w:jc w:val="center"/>
          <w:tblLook w:val="04A0"/>
        </w:tblPrEx>
        <w:trPr>
          <w:jc w:val="center"/>
        </w:trPr>
        <w:tc>
          <w:tcPr>
            <w:tcW w:w="1702" w:type="dxa"/>
          </w:tcPr>
          <w:p w:rsidR="007E0F00" w:rsidRPr="007C3BD5" w:rsidP="007E0F00">
            <w:pPr>
              <w:pStyle w:val="Textparagrafu"/>
              <w:spacing w:before="0"/>
              <w:ind w:firstLine="0"/>
              <w:jc w:val="center"/>
            </w:pPr>
            <w:r w:rsidRPr="007C3BD5">
              <w:t>4</w:t>
            </w:r>
          </w:p>
        </w:tc>
        <w:tc>
          <w:tcPr>
            <w:tcW w:w="2262" w:type="dxa"/>
          </w:tcPr>
          <w:p w:rsidR="007E0F00" w:rsidRPr="007C3BD5" w:rsidP="007E0F00">
            <w:pPr>
              <w:pStyle w:val="Textparagrafu"/>
              <w:spacing w:before="0"/>
              <w:ind w:firstLine="0"/>
              <w:jc w:val="right"/>
            </w:pPr>
            <w:r w:rsidRPr="007C3BD5">
              <w:t xml:space="preserve">300 000 000 Kč </w:t>
            </w:r>
          </w:p>
        </w:tc>
        <w:tc>
          <w:tcPr>
            <w:tcW w:w="2262" w:type="dxa"/>
          </w:tcPr>
          <w:p w:rsidR="007E0F00" w:rsidRPr="007C3BD5" w:rsidP="007E0F00">
            <w:pPr>
              <w:pStyle w:val="Textparagrafu"/>
              <w:spacing w:before="0"/>
              <w:ind w:firstLine="0"/>
              <w:jc w:val="right"/>
            </w:pPr>
            <w:r w:rsidRPr="007C3BD5">
              <w:t>200 000 000 Kč</w:t>
            </w:r>
          </w:p>
        </w:tc>
        <w:tc>
          <w:tcPr>
            <w:tcW w:w="2262" w:type="dxa"/>
          </w:tcPr>
          <w:p w:rsidR="007E0F00" w:rsidRPr="007C3BD5" w:rsidP="007E0F00">
            <w:pPr>
              <w:pStyle w:val="Textparagrafu"/>
              <w:spacing w:before="0"/>
              <w:ind w:firstLine="0"/>
              <w:jc w:val="right"/>
            </w:pPr>
          </w:p>
        </w:tc>
      </w:tr>
    </w:tbl>
    <w:p w:rsidR="007E0F00" w:rsidRPr="007C3BD5" w:rsidP="007E0F00">
      <w:pPr>
        <w:pStyle w:val="Textparagrafu"/>
      </w:pPr>
      <w:r w:rsidRPr="007C3BD5">
        <w:t>(4) Provozovatel přejde do jiné kauční skupiny k prvnímu dni kalendářního čtvrtletí bezprostředně následujícího po kalendářním čtvrtletí, ve kterém dojde k naplnění podmínky pro tento přechod.</w:t>
      </w:r>
    </w:p>
    <w:p w:rsidR="007E0F00" w:rsidRPr="007C3BD5" w:rsidP="007E0F00">
      <w:pPr>
        <w:pStyle w:val="Textparagrafu"/>
      </w:pPr>
      <w:r w:rsidRPr="007C3BD5">
        <w:t>(5) Podmínkou pro přechod do vyšší kauční skupiny je skutečnost, že rozhodná daň odpovídá výši rozhodné daně pro tuto kauční skupinu podle odstavce 3.</w:t>
      </w:r>
    </w:p>
    <w:p w:rsidR="007E0F00" w:rsidRPr="007C3BD5" w:rsidP="007E0F00">
      <w:pPr>
        <w:pStyle w:val="Textparagrafu"/>
      </w:pPr>
      <w:r w:rsidRPr="007C3BD5">
        <w:t>(6) Podmínkou pro přechod do nižší kauční skupiny je skutečnost, že všechny rozhodné daně vzniklé ve druhém až pátém zdaňovacím období daně z hazardních her bezprostředně předcházejícím danému kalendářnímu čtvrtletí odpovídají výši rozhodné daně pro tuto nebo nižší kauční skupinu podle odstavce 3.</w:t>
      </w:r>
    </w:p>
    <w:p w:rsidR="007E0F00" w:rsidRPr="007C3BD5" w:rsidP="00B9783B">
      <w:pPr>
        <w:pStyle w:val="Paragraf"/>
        <w:numPr>
          <w:ilvl w:val="0"/>
          <w:numId w:val="41"/>
        </w:numPr>
      </w:pPr>
      <w:r w:rsidRPr="007C3BD5">
        <w:t>§ 96</w:t>
      </w:r>
    </w:p>
    <w:p w:rsidR="007E0F00" w:rsidRPr="007C3BD5" w:rsidP="00B9783B">
      <w:pPr>
        <w:pStyle w:val="Nadpisparagrafu"/>
        <w:numPr>
          <w:ilvl w:val="0"/>
          <w:numId w:val="41"/>
        </w:numPr>
      </w:pPr>
      <w:r w:rsidRPr="007C3BD5">
        <w:t>Použití kauce</w:t>
      </w:r>
    </w:p>
    <w:p w:rsidR="007E0F00" w:rsidRPr="007C3BD5" w:rsidP="007E0F00">
      <w:pPr>
        <w:pStyle w:val="Textparagrafu"/>
      </w:pPr>
      <w:r w:rsidRPr="007C3BD5">
        <w:t>(1) Dojde-li k pravomocnému a účinnému zrušení úvodního povolení, k jeho zániku, nebo k přechodu do nižší kauční skupiny, stávají se složené peněžní prostředky v příslušném rozsahu přeplatkem provozovatele. Tento přeplatek se stane vratitelným nejdříve devadesátým dnem ode dne jeho vzniku. Ministerstvo vrátí vratitelný přeplatek na žádost provozovatele do 60 dnů ode dne obdržení žádosti o vrácení vratitelného přeplatku.</w:t>
      </w:r>
    </w:p>
    <w:p w:rsidR="007E0F00" w:rsidRPr="007C3BD5" w:rsidP="007E0F00">
      <w:pPr>
        <w:pStyle w:val="Textparagrafu"/>
      </w:pPr>
      <w:r w:rsidRPr="007C3BD5">
        <w:t xml:space="preserve">(2) Dojde-li k pravomocnému a účinnému zrušení úvodního povolení, k jeho zániku nebo k přechodu do nižší kauční skupiny, vyzve ministerstvo v příslušném rozsahu výstavce bankovní záruky k uhrazení nedoplatku evidovaného k devadesátému dni ode dne zrušení úvodního povolení, ode dne jeho zániku, nebo ode dne přechodu do nižší kauční skupiny u ministerstva nebo u jiného správce daně, který o jeho uhrazení ministerstvo požádal. Ministerstvo vyzve výstavce bankovní záruky k uhrazení nedoplatku nejdříve po 90 dnech, nejpozději však do 6 měsíců ode dne zrušení úvodního povolení, ode dne jeho zániku, nebo ode </w:t>
      </w:r>
      <w:r w:rsidRPr="007C3BD5">
        <w:t xml:space="preserve">dne přechodu do nižší kauční skupiny. To platí i pro bankovní záruku, ke které se nepřihlíží pro účely určení celkové výše poskytnuté kauce. Proti výzvě výstavci bankovní záruky může výstavce podat rozklad; včas podaný rozklad má odkladný účinek </w:t>
      </w:r>
      <w:r w:rsidRPr="007C3BD5" w:rsidR="007B6F84">
        <w:t>a</w:t>
      </w:r>
      <w:r w:rsidR="007B6F84">
        <w:t> </w:t>
      </w:r>
      <w:r w:rsidRPr="007C3BD5">
        <w:t xml:space="preserve">lhůta podle věty druhé se </w:t>
      </w:r>
      <w:r w:rsidRPr="007C3BD5" w:rsidR="007B6F84">
        <w:t>v</w:t>
      </w:r>
      <w:r w:rsidR="007B6F84">
        <w:t> </w:t>
      </w:r>
      <w:r w:rsidRPr="007C3BD5">
        <w:t xml:space="preserve">řízení </w:t>
      </w:r>
      <w:r w:rsidRPr="007C3BD5" w:rsidR="007B6F84">
        <w:t>o</w:t>
      </w:r>
      <w:r w:rsidR="007B6F84">
        <w:t> </w:t>
      </w:r>
      <w:r w:rsidRPr="007C3BD5">
        <w:t>tomto rozkladu nepoužije.</w:t>
      </w:r>
    </w:p>
    <w:p w:rsidR="007E0F00" w:rsidRPr="007C3BD5" w:rsidP="007E0F00">
      <w:pPr>
        <w:pStyle w:val="Textparagrafu"/>
      </w:pPr>
      <w:r w:rsidRPr="007C3BD5">
        <w:t xml:space="preserve">(3) Přeplatek podle odstavce 1 není vratitelným přeplatkem po dobu, kdy je vedeno řízení </w:t>
      </w:r>
    </w:p>
    <w:p w:rsidR="007E0F00" w:rsidRPr="007C3BD5" w:rsidP="007E0F00">
      <w:pPr>
        <w:pStyle w:val="PZTextpsmene"/>
      </w:pPr>
      <w:r w:rsidRPr="007C3BD5">
        <w:t>a)</w:t>
      </w:r>
      <w:r w:rsidRPr="007C3BD5">
        <w:tab/>
        <w:t>správcem daně z hazardních her,</w:t>
      </w:r>
    </w:p>
    <w:p w:rsidR="007E0F00" w:rsidRPr="007C3BD5" w:rsidP="007E0F00">
      <w:pPr>
        <w:pStyle w:val="PZTextbodu"/>
      </w:pPr>
      <w:r w:rsidRPr="007C3BD5">
        <w:t>1.</w:t>
      </w:r>
      <w:r w:rsidRPr="007C3BD5">
        <w:tab/>
        <w:t>jehož výsledkem může být rozhodnutí o stanovení daně z hazardních her,</w:t>
      </w:r>
    </w:p>
    <w:p w:rsidR="007E0F00" w:rsidRPr="007C3BD5" w:rsidP="007E0F00">
      <w:pPr>
        <w:pStyle w:val="PZTextbodu"/>
      </w:pPr>
      <w:r w:rsidRPr="007C3BD5">
        <w:t>2.</w:t>
      </w:r>
      <w:r w:rsidRPr="007C3BD5">
        <w:tab/>
        <w:t>které bylo zahájeno do 30 dnů ode dne podání žádosti o vrácení vratitelného přeplatku a </w:t>
      </w:r>
    </w:p>
    <w:p w:rsidR="007E0F00" w:rsidRPr="007C3BD5" w:rsidP="007E0F00">
      <w:pPr>
        <w:pStyle w:val="PZTextbodu"/>
      </w:pPr>
      <w:r w:rsidRPr="007C3BD5">
        <w:t>3.</w:t>
      </w:r>
      <w:r w:rsidRPr="007C3BD5">
        <w:tab/>
        <w:t>jehož zahájení správce daně včas oznámí ministerstvu; správce daně je povinen oznámit ministerstvu ukončení takového řízení,</w:t>
      </w:r>
    </w:p>
    <w:p w:rsidR="007E0F00" w:rsidRPr="007C3BD5" w:rsidP="007E0F00">
      <w:pPr>
        <w:pStyle w:val="PZTextpsmene"/>
      </w:pPr>
      <w:r w:rsidRPr="007C3BD5">
        <w:t>b)</w:t>
      </w:r>
      <w:r w:rsidRPr="007C3BD5">
        <w:tab/>
        <w:t>orgánem vykonávajícím státní správu v oblasti provozování hazardních her,</w:t>
      </w:r>
    </w:p>
    <w:p w:rsidR="007E0F00" w:rsidRPr="007C3BD5" w:rsidP="007E0F00">
      <w:pPr>
        <w:pStyle w:val="PZTextbodu"/>
      </w:pPr>
      <w:r w:rsidRPr="007C3BD5">
        <w:t>1.</w:t>
      </w:r>
      <w:r w:rsidRPr="007C3BD5">
        <w:tab/>
        <w:t>jehož výsledkem může být rozhodnutí o uložení pokuty podle tohoto zákona,</w:t>
      </w:r>
    </w:p>
    <w:p w:rsidR="007E0F00" w:rsidRPr="007C3BD5" w:rsidP="007E0F00">
      <w:pPr>
        <w:pStyle w:val="PZTextbodu"/>
      </w:pPr>
      <w:r w:rsidRPr="007C3BD5">
        <w:t>2.</w:t>
      </w:r>
      <w:r w:rsidRPr="007C3BD5">
        <w:tab/>
        <w:t>které bylo zahájeno do 30 dnů ode dne podání žádosti o vrácení vratitelného přeplatku</w:t>
      </w:r>
      <w:r w:rsidRPr="007C3BD5">
        <w:t xml:space="preserve"> </w:t>
      </w:r>
      <w:r w:rsidRPr="007C3BD5">
        <w:t>a</w:t>
      </w:r>
    </w:p>
    <w:p w:rsidR="007E0F00" w:rsidRPr="007C3BD5" w:rsidP="007E0F00">
      <w:pPr>
        <w:pStyle w:val="PZTextbodu"/>
      </w:pPr>
      <w:r w:rsidRPr="007C3BD5">
        <w:t>3.</w:t>
      </w:r>
      <w:r w:rsidRPr="007C3BD5">
        <w:tab/>
        <w:t>jehož zahájení orgán vykonávající státní správu v oblasti provozování hazardních her včas oznámí ministerstvu; orgán vykonávající státní správu v oblasti provozování hazardních her je povinen oznámit ministerstvu ukončení takového řízení.</w:t>
      </w:r>
    </w:p>
    <w:p w:rsidR="007E0F00" w:rsidRPr="007C3BD5" w:rsidP="007E0F00">
      <w:pPr>
        <w:pStyle w:val="Textparagrafu"/>
      </w:pPr>
      <w:r w:rsidRPr="007C3BD5">
        <w:t>(4) Z důvodu odstranění tvrdosti právního předpisu může ministerstvo na žádost provozovatele rozhodnout o tom, že se odstavec 3 nepoužije na část přeplatku podle odstavce 1, která zjevně nebude použita k úhradě nedoplatku na dani z hazardních her, pokutě uložené za přestupek podle tohoto zákona, jiném peněžitém plnění uloženém podle tohoto zákona nebo jejich příslušenství.</w:t>
      </w:r>
    </w:p>
    <w:p w:rsidR="007E0F00" w:rsidRPr="007C3BD5" w:rsidP="007E0F00">
      <w:pPr>
        <w:pStyle w:val="Textparagrafu"/>
      </w:pPr>
      <w:r w:rsidRPr="007C3BD5">
        <w:t>(5) Výstavce bankovní záruky je povinen částku uhradit do 15 dnů ode dne nabytí právní moci výzvy. Výstavce bankovní záruky je povinen bez zbytečného odkladu vyrozumět ministerstvo o uhrazení této částky.</w:t>
      </w:r>
    </w:p>
    <w:p w:rsidR="007E0F00" w:rsidRPr="007C3BD5" w:rsidP="007E0F00">
      <w:pPr>
        <w:pStyle w:val="Textparagrafu"/>
      </w:pPr>
      <w:r w:rsidRPr="007C3BD5">
        <w:t>(6) Z kauce se přednostně hradí nedoplatek na dani z hazardních her, pokutě uložené za přestupek podle tohoto zákona, jiném peněžitém plnění uloženém podle tohoto zákona nebo jejich příslušenství.</w:t>
      </w:r>
    </w:p>
    <w:p w:rsidR="007E0F00" w:rsidRPr="007C3BD5" w:rsidP="007E0F00">
      <w:pPr>
        <w:pStyle w:val="Textparagrafu"/>
      </w:pPr>
      <w:r w:rsidRPr="007C3BD5">
        <w:t>(7) V případě, že byla kauce poskytnuta více způsoby, ministerstvo ke dni zrušení úvodního povolení, ke dni jeho zániku, nebo ke dni přechodu do nižší kauční skupiny určí, v jakém pořadí mají být použity jednotlivé způsoby poskytnutí kauce.</w:t>
      </w:r>
    </w:p>
    <w:p w:rsidR="007E0F00" w:rsidRPr="007C3BD5" w:rsidP="007E0F00">
      <w:pPr>
        <w:pStyle w:val="Textparagrafu"/>
      </w:pPr>
      <w:r w:rsidRPr="007C3BD5">
        <w:t>(8) Ministerstvo žádosti správce daně o úhradu nedoplatku nevyhoví, pokud by to mohlo ohrozit splnění povinnosti vrátit vratitelný přeplatek ve lhůtě pro jeho vrácení nebo ohrozit úhradu nedoplatku z bankovní záruky a pokud tato žádost dojde ministerstvu po</w:t>
      </w:r>
    </w:p>
    <w:p w:rsidR="007E0F00" w:rsidRPr="007C3BD5" w:rsidP="007E0F00">
      <w:pPr>
        <w:pStyle w:val="PZTextpsmene"/>
      </w:pPr>
      <w:r w:rsidRPr="007C3BD5">
        <w:t>a)</w:t>
      </w:r>
      <w:r w:rsidRPr="007C3BD5">
        <w:tab/>
        <w:t>jedenáctém pracovním dni přede dnem, kdy uplyne lhůta stanovená pro vrácení vratitelného přeplatku, je-li kauce poskytnuta složením peněžních prostředků, nebo</w:t>
      </w:r>
    </w:p>
    <w:p w:rsidR="007E0F00" w:rsidRPr="007C3BD5" w:rsidP="007E0F00">
      <w:pPr>
        <w:pStyle w:val="PZTextpsmene"/>
      </w:pPr>
      <w:r w:rsidRPr="007C3BD5">
        <w:t>b)</w:t>
      </w:r>
      <w:r w:rsidRPr="007C3BD5">
        <w:tab/>
        <w:t>stodevatenáctém dni ode dne pravomocného a účinného zrušení úvodního povolení, ode dne jeho zániku, nebo ode dne přechodu do nižší kauční skupiny, je-li kauce poskytnuta bankovní zárukou.</w:t>
      </w:r>
    </w:p>
    <w:p w:rsidR="007E0F00" w:rsidRPr="007C3BD5" w:rsidP="00B9783B">
      <w:pPr>
        <w:pStyle w:val="Paragraf"/>
        <w:numPr>
          <w:ilvl w:val="0"/>
          <w:numId w:val="41"/>
        </w:numPr>
      </w:pPr>
      <w:r w:rsidRPr="007C3BD5">
        <w:t>§ 97</w:t>
      </w:r>
    </w:p>
    <w:p w:rsidR="007E0F00" w:rsidRPr="007C3BD5" w:rsidP="00B9783B">
      <w:pPr>
        <w:pStyle w:val="Nadpisparagrafu"/>
        <w:numPr>
          <w:ilvl w:val="0"/>
          <w:numId w:val="41"/>
        </w:numPr>
      </w:pPr>
      <w:r w:rsidRPr="007C3BD5">
        <w:t>Zrušení úvodního povolení</w:t>
      </w:r>
    </w:p>
    <w:p w:rsidR="007E0F00" w:rsidRPr="007C3BD5" w:rsidP="007E0F00">
      <w:pPr>
        <w:pStyle w:val="Textparagrafu"/>
      </w:pPr>
      <w:r w:rsidRPr="007C3BD5">
        <w:t>(1) Zjistí-li ministerstvo, že provozovatel přestal splňovat podmínky stanovené pro vydání úvodního povolení, připouští-li povaha těchto podmínek toto splnění a nehrozí-li nebezpečí z prodlení, vyzve provozovatele k jejich splnění a k doložení jejich splnění.</w:t>
      </w:r>
    </w:p>
    <w:p w:rsidR="007E0F00" w:rsidRPr="007C3BD5" w:rsidP="007E0F00">
      <w:pPr>
        <w:pStyle w:val="Textparagrafu"/>
      </w:pPr>
      <w:r w:rsidRPr="007C3BD5">
        <w:t>(2) Má-li ministerstvo pochybnosti o tom, zda provozovatel splňuje podmínky stanovené pro vydání úvodního povolení, vyzve provozovatele k odstranění těchto pochybností a doložení splnění podmínek.</w:t>
      </w:r>
    </w:p>
    <w:p w:rsidR="007E0F00" w:rsidRPr="007C3BD5" w:rsidP="007E0F00">
      <w:pPr>
        <w:pStyle w:val="Textparagrafu"/>
        <w:keepNext/>
      </w:pPr>
      <w:r w:rsidRPr="007C3BD5">
        <w:t>(3) Ministerstvo zruší úvodní povolení z moci úřední,</w:t>
      </w:r>
    </w:p>
    <w:p w:rsidR="007E0F00" w:rsidRPr="007C3BD5" w:rsidP="007E0F00">
      <w:pPr>
        <w:pStyle w:val="PZTextpsmene"/>
      </w:pPr>
      <w:r w:rsidRPr="007C3BD5">
        <w:t>a)</w:t>
      </w:r>
      <w:r w:rsidRPr="007C3BD5">
        <w:tab/>
        <w:t>nezajistí-li provozovatel na základě výzvy podle odstavce 1 splnění podmínek stanovených pro vydání tohoto povolení,</w:t>
      </w:r>
    </w:p>
    <w:p w:rsidR="007E0F00" w:rsidRPr="007C3BD5" w:rsidP="007E0F00">
      <w:pPr>
        <w:pStyle w:val="PZTextpsmene"/>
      </w:pPr>
      <w:r w:rsidRPr="007C3BD5">
        <w:t>b)</w:t>
      </w:r>
      <w:r w:rsidRPr="007C3BD5">
        <w:tab/>
        <w:t>nedošlo-li k odstranění pochybností na základě výzvy podle odstavce 2,</w:t>
      </w:r>
    </w:p>
    <w:p w:rsidR="007E0F00" w:rsidRPr="007C3BD5" w:rsidP="007E0F00">
      <w:pPr>
        <w:pStyle w:val="PZTextpsmene"/>
      </w:pPr>
      <w:r w:rsidRPr="007C3BD5">
        <w:t>c)</w:t>
      </w:r>
      <w:r w:rsidRPr="007C3BD5">
        <w:tab/>
        <w:t>nedoloží-li provozovatel na základě výzvy podle odstavce 1 nebo 2 splnění podmínek stanovených pro toto povolení,</w:t>
      </w:r>
    </w:p>
    <w:p w:rsidR="007E0F00" w:rsidRPr="007C3BD5" w:rsidP="007E0F00">
      <w:pPr>
        <w:pStyle w:val="PZTextpsmene"/>
      </w:pPr>
      <w:r w:rsidRPr="007C3BD5">
        <w:t>d)</w:t>
      </w:r>
      <w:r w:rsidRPr="007C3BD5">
        <w:tab/>
        <w:t xml:space="preserve">vyjdou-li dodatečně najevo skutečnosti, pro které by nebylo toto povolení provozovateli vydáno, </w:t>
      </w:r>
    </w:p>
    <w:p w:rsidR="007E0F00" w:rsidRPr="007C3BD5" w:rsidP="007E0F00">
      <w:pPr>
        <w:pStyle w:val="PZTextpsmene"/>
      </w:pPr>
      <w:r w:rsidRPr="007C3BD5">
        <w:t>e)</w:t>
      </w:r>
      <w:r w:rsidRPr="007C3BD5">
        <w:tab/>
        <w:t>přestane-li provozovatel splňovat podmínky stanovené tímto zákonem pro toto povolení a nelze-li postupovat podle odstavce 1.</w:t>
      </w:r>
    </w:p>
    <w:p w:rsidR="007E0F00" w:rsidRPr="007C3BD5" w:rsidP="007E0F00">
      <w:pPr>
        <w:pStyle w:val="Textparagrafu"/>
      </w:pPr>
      <w:r w:rsidRPr="007C3BD5">
        <w:t>(4) Ministerstvo zruší úvodní povolení na žádost provozovatele.</w:t>
      </w:r>
    </w:p>
    <w:p w:rsidR="007E0F00" w:rsidRPr="007C3BD5" w:rsidP="00B9783B">
      <w:pPr>
        <w:pStyle w:val="Paragraf"/>
        <w:numPr>
          <w:ilvl w:val="0"/>
          <w:numId w:val="41"/>
        </w:numPr>
      </w:pPr>
      <w:r w:rsidRPr="007C3BD5">
        <w:t>§ 98</w:t>
      </w:r>
    </w:p>
    <w:p w:rsidR="007E0F00" w:rsidRPr="007C3BD5" w:rsidP="00B9783B">
      <w:pPr>
        <w:pStyle w:val="Nadpisparagrafu"/>
        <w:numPr>
          <w:ilvl w:val="0"/>
          <w:numId w:val="41"/>
        </w:numPr>
      </w:pPr>
      <w:r w:rsidRPr="007C3BD5">
        <w:t>Zánik úvodního povolení</w:t>
      </w:r>
    </w:p>
    <w:p w:rsidR="007E0F00" w:rsidRPr="007C3BD5" w:rsidP="007E0F00">
      <w:pPr>
        <w:pStyle w:val="Textparagrafu"/>
      </w:pPr>
      <w:r w:rsidRPr="007C3BD5">
        <w:t>Úvodní povolení k provozování hazardní hry zaniká zrušením nebo zánikem provozovatele.</w:t>
      </w:r>
    </w:p>
    <w:p w:rsidR="007E0F00" w:rsidRPr="007C3BD5" w:rsidP="007E0F00">
      <w:pPr>
        <w:pStyle w:val="Dl"/>
      </w:pPr>
      <w:r w:rsidRPr="007C3BD5">
        <w:t>Díl 3</w:t>
      </w:r>
    </w:p>
    <w:p w:rsidR="007E0F00" w:rsidRPr="007C3BD5" w:rsidP="007E0F00">
      <w:pPr>
        <w:pStyle w:val="Nadpisdlu"/>
      </w:pPr>
      <w:r w:rsidRPr="007C3BD5">
        <w:t>Základní povolení</w:t>
      </w:r>
    </w:p>
    <w:p w:rsidR="007E0F00" w:rsidRPr="007C3BD5" w:rsidP="00B9783B">
      <w:pPr>
        <w:pStyle w:val="Paragraf"/>
        <w:numPr>
          <w:ilvl w:val="0"/>
          <w:numId w:val="41"/>
        </w:numPr>
      </w:pPr>
      <w:r w:rsidRPr="007C3BD5">
        <w:t>§ 99</w:t>
      </w:r>
    </w:p>
    <w:p w:rsidR="007E0F00" w:rsidRPr="007C3BD5" w:rsidP="00B9783B">
      <w:pPr>
        <w:pStyle w:val="Nadpisparagrafu"/>
        <w:numPr>
          <w:ilvl w:val="0"/>
          <w:numId w:val="41"/>
        </w:numPr>
      </w:pPr>
      <w:r w:rsidRPr="007C3BD5">
        <w:t>Podání žádosti o základní povolení bez úvodního povolení</w:t>
      </w:r>
    </w:p>
    <w:p w:rsidR="007E0F00" w:rsidRPr="007C3BD5" w:rsidP="007E0F00">
      <w:pPr>
        <w:pStyle w:val="Textparagrafu"/>
      </w:pPr>
      <w:r w:rsidRPr="007C3BD5">
        <w:t>Provozovatel může podat žádost o vydání základního povolení také před nabytím právních účinků úvodního povolení.</w:t>
      </w:r>
    </w:p>
    <w:p w:rsidR="007E0F00" w:rsidRPr="007C3BD5" w:rsidP="00B9783B">
      <w:pPr>
        <w:pStyle w:val="Paragraf"/>
        <w:numPr>
          <w:ilvl w:val="0"/>
          <w:numId w:val="41"/>
        </w:numPr>
      </w:pPr>
      <w:r w:rsidRPr="007C3BD5">
        <w:t>§ 100</w:t>
      </w:r>
    </w:p>
    <w:p w:rsidR="007E0F00" w:rsidRPr="007C3BD5" w:rsidP="00B9783B">
      <w:pPr>
        <w:pStyle w:val="Nadpisparagrafu"/>
        <w:numPr>
          <w:ilvl w:val="0"/>
          <w:numId w:val="41"/>
        </w:numPr>
      </w:pPr>
      <w:r w:rsidRPr="007C3BD5">
        <w:t>Vydání základního povolení</w:t>
      </w:r>
    </w:p>
    <w:p w:rsidR="007E0F00" w:rsidRPr="007C3BD5" w:rsidP="007E0F00">
      <w:pPr>
        <w:pStyle w:val="Textparagrafu"/>
      </w:pPr>
      <w:r w:rsidRPr="007C3BD5">
        <w:t>(1) Základní povolení je rozhodnutí o udělení oprávnění k provozování daného druhu hazardní hry.</w:t>
      </w:r>
    </w:p>
    <w:p w:rsidR="007E0F00" w:rsidRPr="007C3BD5" w:rsidP="007E0F00">
      <w:pPr>
        <w:pStyle w:val="Textparagrafu"/>
      </w:pPr>
      <w:r w:rsidRPr="007C3BD5">
        <w:t>(2) Ministerstvo vydá základní povolení,</w:t>
      </w:r>
    </w:p>
    <w:p w:rsidR="007E0F00" w:rsidRPr="007C3BD5" w:rsidP="007E0F00">
      <w:pPr>
        <w:pStyle w:val="PZTextpsmene"/>
      </w:pPr>
      <w:r w:rsidRPr="007C3BD5">
        <w:t>a)</w:t>
      </w:r>
      <w:r w:rsidRPr="007C3BD5">
        <w:tab/>
        <w:t>má-li provozovatel úvodní povolení,</w:t>
      </w:r>
    </w:p>
    <w:p w:rsidR="007E0F00" w:rsidRPr="007C3BD5" w:rsidP="007E0F00">
      <w:pPr>
        <w:pStyle w:val="PZTextpsmene"/>
      </w:pPr>
      <w:r w:rsidRPr="007C3BD5">
        <w:t>b)</w:t>
      </w:r>
      <w:r w:rsidRPr="007C3BD5">
        <w:tab/>
        <w:t>nebude-li provozování hazardní hry narušovat veřejný pořádek,</w:t>
      </w:r>
    </w:p>
    <w:p w:rsidR="007E0F00" w:rsidRPr="007C3BD5" w:rsidP="007E0F00">
      <w:pPr>
        <w:pStyle w:val="PZTextpsmene"/>
      </w:pPr>
      <w:r w:rsidRPr="007C3BD5">
        <w:t>c)</w:t>
      </w:r>
      <w:r w:rsidRPr="007C3BD5">
        <w:tab/>
        <w:t>je-li zaručeno řádné provozování hazardní hry a zajištěno řádné technické vybavení,</w:t>
      </w:r>
    </w:p>
    <w:p w:rsidR="007E0F00" w:rsidRPr="007C3BD5" w:rsidP="007E0F00">
      <w:pPr>
        <w:pStyle w:val="PZTextpsmene"/>
      </w:pPr>
      <w:r w:rsidRPr="007C3BD5">
        <w:t>d)</w:t>
      </w:r>
      <w:r w:rsidRPr="007C3BD5">
        <w:tab/>
        <w:t>má-li provozovatel věcné, personální a organizační předpoklady potřebné pro výkon činnosti v rozsahu, v jakém hodlá provozovat hazardní hry a</w:t>
      </w:r>
    </w:p>
    <w:p w:rsidR="007E0F00" w:rsidRPr="007C3BD5" w:rsidP="007E0F00">
      <w:pPr>
        <w:pStyle w:val="PZTextpsmene"/>
      </w:pPr>
      <w:r w:rsidRPr="007C3BD5">
        <w:t>e)</w:t>
      </w:r>
      <w:r w:rsidRPr="007C3BD5">
        <w:tab/>
        <w:t>nedošlo-li v posledních 3 letech přede dnem podání žádosti o základní povolení ke zrušení základního povolení pro daný druh hazardní hry podle § 103 odst. 3 písm. e).</w:t>
      </w:r>
    </w:p>
    <w:p w:rsidR="007E0F00" w:rsidRPr="007C3BD5" w:rsidP="007E0F00">
      <w:pPr>
        <w:pStyle w:val="Textparagrafu"/>
      </w:pPr>
      <w:r w:rsidRPr="007C3BD5">
        <w:t>(3) V základním povolení ministerstvo stanoví hazardní hru, na niž se povolení vydává, její druh a podmínky jejího provozování a schválí herní plán a zařízení, jehož pomocí má být hazardní hra provozována.</w:t>
      </w:r>
    </w:p>
    <w:p w:rsidR="007E0F00" w:rsidRPr="007C3BD5" w:rsidP="007E0F00">
      <w:pPr>
        <w:pStyle w:val="Textparagrafu"/>
      </w:pPr>
      <w:r w:rsidRPr="007C3BD5">
        <w:t>(4) V případě žádosti o základní povolení ke sdílené loterii podává každý provozovatel žádost samostatně.</w:t>
      </w:r>
    </w:p>
    <w:p w:rsidR="007E0F00" w:rsidRPr="007C3BD5" w:rsidP="007E0F00">
      <w:pPr>
        <w:pStyle w:val="Textparagrafu"/>
      </w:pPr>
      <w:r w:rsidRPr="007C3BD5">
        <w:t>(5) Základní povolení se vydává nejdéle na dobu 6 let.</w:t>
      </w:r>
    </w:p>
    <w:p w:rsidR="007E0F00" w:rsidRPr="007C3BD5" w:rsidP="00B9783B">
      <w:pPr>
        <w:pStyle w:val="Paragraf"/>
        <w:numPr>
          <w:ilvl w:val="0"/>
          <w:numId w:val="41"/>
        </w:numPr>
      </w:pPr>
      <w:r w:rsidRPr="007C3BD5">
        <w:t>§ 101</w:t>
      </w:r>
    </w:p>
    <w:p w:rsidR="007E0F00" w:rsidRPr="007C3BD5" w:rsidP="00B9783B">
      <w:pPr>
        <w:pStyle w:val="Nadpisparagrafu"/>
        <w:numPr>
          <w:ilvl w:val="0"/>
          <w:numId w:val="41"/>
        </w:numPr>
      </w:pPr>
      <w:r w:rsidRPr="007C3BD5">
        <w:t>Náležitosti žádosti o základní povolení</w:t>
      </w:r>
    </w:p>
    <w:p w:rsidR="007E0F00" w:rsidRPr="007C3BD5" w:rsidP="007E0F00">
      <w:pPr>
        <w:pStyle w:val="Textparagrafu"/>
      </w:pPr>
      <w:r w:rsidRPr="007C3BD5">
        <w:t>(1) Žádost o základní povolení musí vedle obecných náležitostí žádosti podle správního řádu obsahovat požadovaný druh hazardní hry.</w:t>
      </w:r>
    </w:p>
    <w:p w:rsidR="007E0F00" w:rsidRPr="007C3BD5" w:rsidP="007E0F00">
      <w:pPr>
        <w:pStyle w:val="Textparagrafu"/>
      </w:pPr>
      <w:r w:rsidRPr="007C3BD5">
        <w:t>(2) Součástí žádosti o základní povolení je</w:t>
      </w:r>
    </w:p>
    <w:p w:rsidR="007E0F00" w:rsidRPr="007C3BD5" w:rsidP="007E0F00">
      <w:pPr>
        <w:pStyle w:val="PZTextpsmene"/>
      </w:pPr>
      <w:r w:rsidRPr="007C3BD5">
        <w:t>a)</w:t>
      </w:r>
      <w:r w:rsidRPr="007C3BD5">
        <w:tab/>
        <w:t>herní plán v elektronické podobě jako datový soubor s textovou vrstvou umožňující vyhledávání,</w:t>
      </w:r>
    </w:p>
    <w:p w:rsidR="007E0F00" w:rsidRPr="007C3BD5" w:rsidP="007E0F00">
      <w:pPr>
        <w:pStyle w:val="PZTextpsmene"/>
      </w:pPr>
      <w:r w:rsidRPr="007C3BD5">
        <w:t>b)</w:t>
      </w:r>
      <w:r w:rsidRPr="007C3BD5">
        <w:tab/>
        <w:t xml:space="preserve">dokument o odborném posouzení a osvědčení o provozuschopnosti v elektronické podobě jako datový soubor s textovou vrstvou umožňující vyhledávání obsahující </w:t>
      </w:r>
    </w:p>
    <w:p w:rsidR="007E0F00" w:rsidRPr="007C3BD5" w:rsidP="007E0F00">
      <w:pPr>
        <w:pStyle w:val="PZTextbodu"/>
      </w:pPr>
      <w:r w:rsidRPr="007C3BD5">
        <w:t>1.</w:t>
      </w:r>
      <w:r w:rsidRPr="007C3BD5">
        <w:tab/>
        <w:t>jejich originál, nebo</w:t>
      </w:r>
    </w:p>
    <w:p w:rsidR="007E0F00" w:rsidRPr="007C3BD5" w:rsidP="007E0F00">
      <w:pPr>
        <w:pStyle w:val="PZTextbodu"/>
      </w:pPr>
      <w:r w:rsidRPr="007C3BD5">
        <w:t>2.</w:t>
      </w:r>
      <w:r w:rsidRPr="007C3BD5">
        <w:tab/>
        <w:t>dokument, který vznikl převedením jejich originálu do elektronického dokumentu obsaženého v tomto datovém souboru způsobem zajišťujícím shodu obsahu originálu s tímto dokumentem, pokud je originál v listinné podobě,</w:t>
      </w:r>
    </w:p>
    <w:p w:rsidR="007E0F00" w:rsidRPr="007C3BD5" w:rsidP="007E0F00">
      <w:pPr>
        <w:pStyle w:val="PZTextpsmene"/>
      </w:pPr>
      <w:r w:rsidRPr="007C3BD5">
        <w:t>c)</w:t>
      </w:r>
      <w:r w:rsidRPr="007C3BD5">
        <w:tab/>
        <w:t>dokument o umístění serveru, jde-li o druh hazardní hry, u níž nedochází k tvorbě náhody v místě účasti na hazardní hře a</w:t>
      </w:r>
    </w:p>
    <w:p w:rsidR="007E0F00" w:rsidRPr="007C3BD5" w:rsidP="007E0F00">
      <w:pPr>
        <w:pStyle w:val="PZTextpsmene"/>
      </w:pPr>
      <w:r w:rsidRPr="007C3BD5">
        <w:t>d)</w:t>
      </w:r>
      <w:r w:rsidRPr="007C3BD5">
        <w:tab/>
        <w:t>dokument prokazující splnění podmínky podle § 100 odst. 2 písm. d).</w:t>
      </w:r>
    </w:p>
    <w:p w:rsidR="007E0F00" w:rsidRPr="007C3BD5" w:rsidP="007E0F00">
      <w:pPr>
        <w:pStyle w:val="Textparagrafu"/>
      </w:pPr>
      <w:r w:rsidRPr="007C3BD5">
        <w:t>(3) V případě žádosti o peněžitou, věcnou nebo okamžitou loterii je žadatel povinen přiložit i vzor losu, který musí být takto označen, a dokumentaci prokazující jejich zabezpečení proti zneužití nebo jejich výrobní specifikaci.</w:t>
      </w:r>
    </w:p>
    <w:p w:rsidR="007E0F00" w:rsidRPr="007C3BD5" w:rsidP="007E0F00">
      <w:pPr>
        <w:pStyle w:val="Textparagrafu"/>
      </w:pPr>
      <w:r w:rsidRPr="007C3BD5">
        <w:t>(4) V případě žádosti o kursovou sázku nebo totalizátorovou hru je žadatel povinen přiložit i seznam míst, kde bude umožňována účast na kursové sázce nebo totalizátorové hře, a smlouvu uzavřenou s tím, kdo bude monitorovat ovlivňování sportovních výsledků.</w:t>
      </w:r>
    </w:p>
    <w:p w:rsidR="007E0F00" w:rsidRPr="007C3BD5" w:rsidP="007E0F00">
      <w:pPr>
        <w:pStyle w:val="Textparagrafu"/>
      </w:pPr>
      <w:r w:rsidRPr="007C3BD5">
        <w:t xml:space="preserve">(5) Dokument podle odstavce 2 písm. a), c) a d) nesmí být ke dni podání žádosti starší 3 měsíců. </w:t>
      </w:r>
    </w:p>
    <w:p w:rsidR="007E0F00" w:rsidRPr="007C3BD5" w:rsidP="00B9783B">
      <w:pPr>
        <w:pStyle w:val="Paragraf"/>
        <w:numPr>
          <w:ilvl w:val="0"/>
          <w:numId w:val="41"/>
        </w:numPr>
      </w:pPr>
      <w:r w:rsidRPr="007C3BD5">
        <w:t>§ 102</w:t>
      </w:r>
    </w:p>
    <w:p w:rsidR="007E0F00" w:rsidRPr="007C3BD5" w:rsidP="00B9783B">
      <w:pPr>
        <w:pStyle w:val="Nadpisparagrafu"/>
        <w:numPr>
          <w:ilvl w:val="0"/>
          <w:numId w:val="41"/>
        </w:numPr>
      </w:pPr>
      <w:r w:rsidRPr="007C3BD5">
        <w:t>Změna základního povolení</w:t>
      </w:r>
    </w:p>
    <w:p w:rsidR="007E0F00" w:rsidRPr="007C3BD5" w:rsidP="007E0F00">
      <w:pPr>
        <w:pStyle w:val="Textparagrafu"/>
      </w:pPr>
      <w:r w:rsidRPr="007C3BD5">
        <w:t>(1) Ministerstvo nahradí dosavadní základní povolení novým, pokud</w:t>
      </w:r>
    </w:p>
    <w:p w:rsidR="007E0F00" w:rsidRPr="007C3BD5" w:rsidP="007E0F00">
      <w:pPr>
        <w:pStyle w:val="PZTextpsmene"/>
      </w:pPr>
      <w:r w:rsidRPr="007C3BD5">
        <w:t>a)</w:t>
      </w:r>
      <w:r w:rsidRPr="007C3BD5">
        <w:tab/>
        <w:t>provozovatel podá žádost, ve které navrhne změnu údajů, k jejichž změně</w:t>
      </w:r>
    </w:p>
    <w:p w:rsidR="007E0F00" w:rsidRPr="007C3BD5" w:rsidP="007E0F00">
      <w:pPr>
        <w:pStyle w:val="PZTextbodu"/>
      </w:pPr>
      <w:r w:rsidRPr="007C3BD5">
        <w:t>1.</w:t>
      </w:r>
      <w:r w:rsidRPr="007C3BD5">
        <w:tab/>
        <w:t>může dojít až na základě změny základního povolení,</w:t>
      </w:r>
    </w:p>
    <w:p w:rsidR="007E0F00" w:rsidRPr="007C3BD5" w:rsidP="007E0F00">
      <w:pPr>
        <w:pStyle w:val="PZTextbodu"/>
      </w:pPr>
      <w:r w:rsidRPr="007C3BD5">
        <w:t>2.</w:t>
      </w:r>
      <w:r w:rsidRPr="007C3BD5">
        <w:tab/>
        <w:t>došlo při bezodkladném zásahu podle § 109b, nebo</w:t>
      </w:r>
    </w:p>
    <w:p w:rsidR="007E0F00" w:rsidRPr="007C3BD5" w:rsidP="007E0F00">
      <w:pPr>
        <w:pStyle w:val="PZTextbodu"/>
      </w:pPr>
      <w:r w:rsidRPr="007C3BD5">
        <w:t>3.</w:t>
      </w:r>
      <w:r w:rsidRPr="007C3BD5">
        <w:tab/>
        <w:t>došlo podle § 109c odst. 5,</w:t>
      </w:r>
    </w:p>
    <w:p w:rsidR="007E0F00" w:rsidRPr="007C3BD5" w:rsidP="007E0F00">
      <w:pPr>
        <w:pStyle w:val="PZTextpsmene"/>
      </w:pPr>
      <w:r w:rsidRPr="007C3BD5">
        <w:t>b)</w:t>
      </w:r>
      <w:r w:rsidRPr="007C3BD5">
        <w:tab/>
        <w:t>dojde ke změně dalších údajů, které jsou uvedeny v základním povolení, nebo</w:t>
      </w:r>
    </w:p>
    <w:p w:rsidR="007E0F00" w:rsidRPr="007C3BD5" w:rsidP="007E0F00">
      <w:pPr>
        <w:pStyle w:val="PZTextpsmene"/>
      </w:pPr>
      <w:r w:rsidRPr="007C3BD5">
        <w:t>c)</w:t>
      </w:r>
      <w:r w:rsidRPr="007C3BD5">
        <w:tab/>
        <w:t xml:space="preserve">jím v odůvodněných případech změní nebo doplní podmínky pro řádné provozování hazardní hry stanovené v dosavadním základním povolení. </w:t>
      </w:r>
    </w:p>
    <w:p w:rsidR="007E0F00" w:rsidRPr="007C3BD5" w:rsidP="007E0F00">
      <w:pPr>
        <w:pStyle w:val="Textparagrafu"/>
      </w:pPr>
      <w:r w:rsidRPr="007C3BD5">
        <w:t>(2) Nové základní povolení podle odstavce 1 se vydává nejdéle na dobu trvání právních účinků původního základního povolení.</w:t>
      </w:r>
    </w:p>
    <w:p w:rsidR="007E0F00" w:rsidRPr="007C3BD5" w:rsidP="007E0F00">
      <w:pPr>
        <w:pStyle w:val="Textparagrafu"/>
      </w:pPr>
      <w:r w:rsidRPr="007C3BD5">
        <w:t>(3) V odůvodnění nového povolení se odůvodňují pouze změny oproti dosavadnímu povolení.</w:t>
      </w:r>
    </w:p>
    <w:p w:rsidR="007E0F00" w:rsidRPr="007C3BD5" w:rsidP="00B9783B">
      <w:pPr>
        <w:pStyle w:val="Paragraf"/>
        <w:numPr>
          <w:ilvl w:val="0"/>
          <w:numId w:val="41"/>
        </w:numPr>
      </w:pPr>
      <w:r w:rsidRPr="007C3BD5">
        <w:t>§ 103</w:t>
      </w:r>
    </w:p>
    <w:p w:rsidR="007E0F00" w:rsidRPr="007C3BD5" w:rsidP="00B9783B">
      <w:pPr>
        <w:pStyle w:val="Nadpisparagrafu"/>
        <w:numPr>
          <w:ilvl w:val="0"/>
          <w:numId w:val="41"/>
        </w:numPr>
      </w:pPr>
      <w:r w:rsidRPr="007C3BD5">
        <w:t>Zrušení základního povolení</w:t>
      </w:r>
    </w:p>
    <w:p w:rsidR="007E0F00" w:rsidRPr="007C3BD5" w:rsidP="007E0F00">
      <w:pPr>
        <w:pStyle w:val="Textparagrafu"/>
      </w:pPr>
      <w:r w:rsidRPr="007C3BD5">
        <w:t>(1) Zjistí-li ministerstvo, že provozovatel přestal splňovat podmínky stanovené pro vydání základního povolení, vyzve provozovatele k jejich splnění ve stanovené lhůtě, pokud povaha těchto podmínek toto splnění připouští a nehrozí nebezpečí z prodlení.</w:t>
      </w:r>
    </w:p>
    <w:p w:rsidR="007E0F00" w:rsidRPr="007C3BD5" w:rsidP="007E0F00">
      <w:pPr>
        <w:pStyle w:val="Textparagrafu"/>
      </w:pPr>
      <w:r w:rsidRPr="007C3BD5">
        <w:t>(2) Má-li ministerstvo pochybnosti o tom, zda provozovatel splňuje podmínky stanovené pro vydání základního povolení, vyzve provozovatele k odstranění těchto pochybností a doložení splnění podmínek.</w:t>
      </w:r>
    </w:p>
    <w:p w:rsidR="007E0F00" w:rsidRPr="007C3BD5" w:rsidP="007E0F00">
      <w:pPr>
        <w:pStyle w:val="Textparagrafu"/>
      </w:pPr>
      <w:r w:rsidRPr="007C3BD5">
        <w:t>(3) Ministerstvo zruší základní povolení z moci úřední,</w:t>
      </w:r>
    </w:p>
    <w:p w:rsidR="007E0F00" w:rsidRPr="007C3BD5" w:rsidP="007E0F00">
      <w:pPr>
        <w:pStyle w:val="PZTextpsmene"/>
      </w:pPr>
      <w:r w:rsidRPr="007C3BD5">
        <w:t>a)</w:t>
      </w:r>
      <w:r w:rsidRPr="007C3BD5">
        <w:tab/>
        <w:t>nezajistí-li provozovatel na základě výzvy podle odstavce 1 splnění podmínek stanovených pro vydání tohoto povolení,</w:t>
      </w:r>
    </w:p>
    <w:p w:rsidR="007E0F00" w:rsidRPr="007C3BD5" w:rsidP="007E0F00">
      <w:pPr>
        <w:pStyle w:val="PZTextpsmene"/>
      </w:pPr>
      <w:r w:rsidRPr="007C3BD5">
        <w:t>b)</w:t>
      </w:r>
      <w:r w:rsidRPr="007C3BD5">
        <w:tab/>
        <w:t>nedošlo-li k odstranění pochybností na základě výzvy podle odstavce 2,</w:t>
      </w:r>
    </w:p>
    <w:p w:rsidR="007E0F00" w:rsidRPr="007C3BD5" w:rsidP="007E0F00">
      <w:pPr>
        <w:pStyle w:val="PZTextpsmene"/>
      </w:pPr>
      <w:r w:rsidRPr="007C3BD5">
        <w:t>c)</w:t>
      </w:r>
      <w:r w:rsidRPr="007C3BD5">
        <w:tab/>
        <w:t>nedoloží-li provozovatel na základě výzvy podle odstavce 1 nebo 2 splnění podmínek stanovených pro toto povolení,</w:t>
      </w:r>
    </w:p>
    <w:p w:rsidR="007E0F00" w:rsidRPr="007C3BD5" w:rsidP="007E0F00">
      <w:pPr>
        <w:pStyle w:val="PZTextpsmene"/>
      </w:pPr>
      <w:r w:rsidRPr="007C3BD5">
        <w:t>d)</w:t>
      </w:r>
      <w:r w:rsidRPr="007C3BD5">
        <w:tab/>
        <w:t>vyjdou-li dodatečně najevo skutečnosti, pro které by nebylo toto povolení provozovateli vydáno,</w:t>
      </w:r>
    </w:p>
    <w:p w:rsidR="007E0F00" w:rsidRPr="007C3BD5" w:rsidP="007E0F00">
      <w:pPr>
        <w:pStyle w:val="PZTextpsmene"/>
      </w:pPr>
      <w:r w:rsidRPr="007C3BD5">
        <w:t>e)</w:t>
      </w:r>
      <w:r w:rsidRPr="007C3BD5">
        <w:tab/>
        <w:t>poruší-li provozovatel opakovaně nebo závažným způsobem povinnosti stanovené</w:t>
      </w:r>
    </w:p>
    <w:p w:rsidR="007E0F00" w:rsidRPr="007C3BD5" w:rsidP="007E0F00">
      <w:pPr>
        <w:pStyle w:val="PZTextbodu"/>
      </w:pPr>
      <w:r w:rsidRPr="007C3BD5">
        <w:t>1.</w:t>
      </w:r>
      <w:r w:rsidRPr="007C3BD5">
        <w:tab/>
        <w:t>tímto zákonem,</w:t>
      </w:r>
    </w:p>
    <w:p w:rsidR="007E0F00" w:rsidRPr="007C3BD5" w:rsidP="007E0F00">
      <w:pPr>
        <w:pStyle w:val="PZTextbodu"/>
      </w:pPr>
      <w:r w:rsidRPr="007C3BD5">
        <w:t>2.</w:t>
      </w:r>
      <w:r w:rsidRPr="007C3BD5">
        <w:tab/>
        <w:t>zákonem upravujícím daň z hazardních her nebo</w:t>
      </w:r>
    </w:p>
    <w:p w:rsidR="007E0F00" w:rsidRPr="007C3BD5" w:rsidP="007E0F00">
      <w:pPr>
        <w:pStyle w:val="PZTextbodu"/>
      </w:pPr>
      <w:r w:rsidRPr="007C3BD5">
        <w:t>3.</w:t>
      </w:r>
      <w:r w:rsidRPr="007C3BD5">
        <w:tab/>
        <w:t>základním povolením nebo</w:t>
      </w:r>
    </w:p>
    <w:p w:rsidR="007E0F00" w:rsidRPr="007C3BD5" w:rsidP="007E0F00">
      <w:pPr>
        <w:pStyle w:val="PZTextpsmene"/>
      </w:pPr>
      <w:r w:rsidRPr="007C3BD5">
        <w:t>f)</w:t>
      </w:r>
      <w:r w:rsidRPr="007C3BD5">
        <w:tab/>
        <w:t>přestane-li provozovatel splňovat podmínky stanovené tímto zákonem pro toto povolení a nelze-li postupovat podle odstavce 1.</w:t>
      </w:r>
    </w:p>
    <w:p w:rsidR="007E0F00" w:rsidRPr="007C3BD5" w:rsidP="007E0F00">
      <w:pPr>
        <w:pStyle w:val="Textparagrafu"/>
      </w:pPr>
      <w:r w:rsidRPr="007C3BD5">
        <w:t>(4) Ministerstvo zruší základní povolení na žádost provozovatele.</w:t>
      </w:r>
    </w:p>
    <w:p w:rsidR="007E0F00" w:rsidRPr="007C3BD5" w:rsidP="00B9783B">
      <w:pPr>
        <w:pStyle w:val="Paragraf"/>
        <w:numPr>
          <w:ilvl w:val="0"/>
          <w:numId w:val="41"/>
        </w:numPr>
      </w:pPr>
      <w:r w:rsidRPr="007C3BD5">
        <w:t>§ 104</w:t>
      </w:r>
    </w:p>
    <w:p w:rsidR="007E0F00" w:rsidRPr="007C3BD5" w:rsidP="00B9783B">
      <w:pPr>
        <w:pStyle w:val="Nadpisparagrafu"/>
        <w:numPr>
          <w:ilvl w:val="0"/>
          <w:numId w:val="41"/>
        </w:numPr>
      </w:pPr>
      <w:r w:rsidRPr="007C3BD5">
        <w:t>Zánik základního povolení</w:t>
      </w:r>
    </w:p>
    <w:p w:rsidR="007E0F00" w:rsidRPr="007C3BD5" w:rsidP="007E0F00">
      <w:pPr>
        <w:pStyle w:val="Textparagrafu"/>
      </w:pPr>
      <w:r w:rsidRPr="007C3BD5">
        <w:t>Základní povolení zaniká</w:t>
      </w:r>
    </w:p>
    <w:p w:rsidR="007E0F00" w:rsidRPr="007C3BD5" w:rsidP="007E0F00">
      <w:pPr>
        <w:pStyle w:val="PZTextpsmene"/>
      </w:pPr>
      <w:r w:rsidRPr="007C3BD5">
        <w:t>a)</w:t>
      </w:r>
      <w:r w:rsidRPr="007C3BD5">
        <w:tab/>
        <w:t xml:space="preserve">uplynutím doby, na kterou bylo uděleno, </w:t>
      </w:r>
    </w:p>
    <w:p w:rsidR="007E0F00" w:rsidRPr="007C3BD5" w:rsidP="007E0F00">
      <w:pPr>
        <w:pStyle w:val="PZTextpsmene"/>
      </w:pPr>
      <w:r w:rsidRPr="007C3BD5">
        <w:t>b)</w:t>
      </w:r>
      <w:r w:rsidRPr="007C3BD5">
        <w:tab/>
        <w:t>zrušením nebo zánikem provozovatele, kterému bylo základní povolení uděleno, nebo</w:t>
      </w:r>
    </w:p>
    <w:p w:rsidR="007E0F00" w:rsidRPr="007C3BD5" w:rsidP="007E0F00">
      <w:pPr>
        <w:pStyle w:val="PZTextpsmene"/>
      </w:pPr>
      <w:r w:rsidRPr="007C3BD5">
        <w:t>c)</w:t>
      </w:r>
      <w:r w:rsidRPr="007C3BD5">
        <w:tab/>
        <w:t>zrušením nebo zánikem úvodního povolení.</w:t>
      </w:r>
    </w:p>
    <w:p w:rsidR="007E0F00" w:rsidRPr="007C3BD5" w:rsidP="00B9783B">
      <w:pPr>
        <w:pStyle w:val="Paragraf"/>
        <w:numPr>
          <w:ilvl w:val="0"/>
          <w:numId w:val="41"/>
        </w:numPr>
      </w:pPr>
      <w:r w:rsidRPr="007C3BD5">
        <w:t>§ 104a</w:t>
      </w:r>
    </w:p>
    <w:p w:rsidR="007E0F00" w:rsidRPr="007C3BD5" w:rsidP="00B9783B">
      <w:pPr>
        <w:pStyle w:val="Nadpisparagrafu"/>
        <w:numPr>
          <w:ilvl w:val="0"/>
          <w:numId w:val="41"/>
        </w:numPr>
      </w:pPr>
      <w:r w:rsidRPr="007C3BD5">
        <w:t>Povinnosti provozovatele po zrušení nebo zániku oprávnění provozovat hazardní hru</w:t>
      </w:r>
    </w:p>
    <w:p w:rsidR="007E0F00" w:rsidRPr="007C3BD5" w:rsidP="00B9783B">
      <w:pPr>
        <w:pStyle w:val="Textparagrafu"/>
        <w:numPr>
          <w:ilvl w:val="2"/>
          <w:numId w:val="41"/>
        </w:numPr>
      </w:pPr>
      <w:r w:rsidRPr="007C3BD5">
        <w:t>Provozovatel má práva a povinnosti týkající se činností potřebných pro ukončení a vypořádání hazardní hry, záznamní povinnosti, evidenční povinnosti a jiné povinnosti uchovávat doklady podle tohoto zákona po dobu stanovenou tímto zákonem, a to i v případě, kdy je zrušeno nebo zanikne povolení podle tohoto zákona nebo přestane být provozovatelem.</w:t>
      </w:r>
    </w:p>
    <w:p w:rsidR="007E0F00" w:rsidRPr="007C3BD5" w:rsidP="007E0F00">
      <w:pPr>
        <w:pStyle w:val="Textparagrafu"/>
      </w:pPr>
      <w:r w:rsidRPr="007C3BD5">
        <w:t>(2) Zanikne-li právnická osoba, která má práva a povinnosti podle odstavce 1 a která má právního nástupce, přechází tato práva a povinnosti na tohoto právního nástupce. Tento právní nástupce je povinen tuto skutečnost oznámit ministerstvu do 30 dnů ode dne, kdy na něj přešla tato práva a povinnosti.</w:t>
      </w:r>
    </w:p>
    <w:p w:rsidR="007E0F00" w:rsidRPr="007C3BD5" w:rsidP="007E0F00">
      <w:pPr>
        <w:pStyle w:val="Textparagrafu"/>
      </w:pPr>
      <w:r w:rsidRPr="007C3BD5">
        <w:t>(3) Zaniká-li právnická osoba, která má záznamní povinnost, evidenční povinnost nebo jinou povinnost uchovávat doklady nebo záznamy podle tohoto zákona, bez právního nástupce, je povinna předat doklady, jiné písemnosti a záznamy, které jsou předmětem těchto povinností, ministerstvu.</w:t>
      </w:r>
    </w:p>
    <w:p w:rsidR="007E0F00" w:rsidRPr="007C3BD5" w:rsidP="007E0F00">
      <w:pPr>
        <w:pStyle w:val="Dl"/>
      </w:pPr>
      <w:r w:rsidRPr="007C3BD5">
        <w:t>Díl 4</w:t>
      </w:r>
    </w:p>
    <w:p w:rsidR="007E0F00" w:rsidRPr="007C3BD5" w:rsidP="007E0F00">
      <w:pPr>
        <w:pStyle w:val="Nadpisdlu"/>
      </w:pPr>
      <w:r w:rsidRPr="007C3BD5">
        <w:t>Povolení k umístění herního prostoru</w:t>
      </w:r>
    </w:p>
    <w:p w:rsidR="007E0F00" w:rsidRPr="007C3BD5" w:rsidP="00B9783B">
      <w:pPr>
        <w:pStyle w:val="Paragraf"/>
        <w:numPr>
          <w:ilvl w:val="0"/>
          <w:numId w:val="41"/>
        </w:numPr>
      </w:pPr>
      <w:r w:rsidRPr="007C3BD5">
        <w:t>§ 104b</w:t>
      </w:r>
    </w:p>
    <w:p w:rsidR="007E0F00" w:rsidRPr="007C3BD5" w:rsidP="00B9783B">
      <w:pPr>
        <w:pStyle w:val="Nadpisparagrafu"/>
        <w:numPr>
          <w:ilvl w:val="0"/>
          <w:numId w:val="41"/>
        </w:numPr>
      </w:pPr>
      <w:r w:rsidRPr="007C3BD5">
        <w:t>Vydání povolení k umístění herního prostoru</w:t>
      </w:r>
    </w:p>
    <w:p w:rsidR="007E0F00" w:rsidRPr="007C3BD5" w:rsidP="007E0F00">
      <w:pPr>
        <w:pStyle w:val="Textparagrafu"/>
      </w:pPr>
      <w:r w:rsidRPr="007C3BD5">
        <w:t>(1) Povolení k umístění herního prostoru je rozhodnutí navazující na základní povolení, kterým je uděleno oprávnění k umístění herního prostoru a provozování příslušné hazardní hry v něm.</w:t>
      </w:r>
    </w:p>
    <w:p w:rsidR="007E0F00" w:rsidRPr="007C3BD5" w:rsidP="007E0F00">
      <w:pPr>
        <w:pStyle w:val="Textparagrafu"/>
      </w:pPr>
      <w:r w:rsidRPr="007C3BD5">
        <w:t xml:space="preserve">(2) Povolení k umístění herního prostoru vydává v přenesené působnosti obecní úřad obce, v jejímž územním obvodu se tento herní prostor nachází. </w:t>
      </w:r>
    </w:p>
    <w:p w:rsidR="007E0F00" w:rsidRPr="007C3BD5" w:rsidP="00B9783B">
      <w:pPr>
        <w:pStyle w:val="Paragraf"/>
        <w:numPr>
          <w:ilvl w:val="0"/>
          <w:numId w:val="41"/>
        </w:numPr>
      </w:pPr>
      <w:r w:rsidRPr="007C3BD5">
        <w:t>§ 104c</w:t>
      </w:r>
    </w:p>
    <w:p w:rsidR="007E0F00" w:rsidRPr="007C3BD5" w:rsidP="00B9783B">
      <w:pPr>
        <w:pStyle w:val="Nadpisparagrafu"/>
        <w:numPr>
          <w:ilvl w:val="0"/>
          <w:numId w:val="41"/>
        </w:numPr>
      </w:pPr>
      <w:r w:rsidRPr="007C3BD5">
        <w:t xml:space="preserve">Rozhodnutí o žádosti o vydání povolení k umístění herního prostoru </w:t>
      </w:r>
    </w:p>
    <w:p w:rsidR="007E0F00" w:rsidRPr="007C3BD5" w:rsidP="007E0F00">
      <w:pPr>
        <w:pStyle w:val="Textparagrafu"/>
      </w:pPr>
      <w:r w:rsidRPr="007C3BD5">
        <w:t>(1) Obecní úřad vydá povolení k umístění herního prostoru,</w:t>
      </w:r>
    </w:p>
    <w:p w:rsidR="007E0F00" w:rsidRPr="007C3BD5" w:rsidP="007E0F00">
      <w:pPr>
        <w:pStyle w:val="PZTextpsmene"/>
      </w:pPr>
      <w:r w:rsidRPr="007C3BD5">
        <w:t>a)</w:t>
      </w:r>
      <w:r w:rsidRPr="007C3BD5">
        <w:tab/>
        <w:t>má-li žadatel základní povolení k provozování daného druhu hazardní hry,</w:t>
      </w:r>
    </w:p>
    <w:p w:rsidR="007E0F00" w:rsidRPr="007C3BD5" w:rsidP="007E0F00">
      <w:pPr>
        <w:pStyle w:val="PZTextpsmene"/>
      </w:pPr>
      <w:r w:rsidRPr="007C3BD5">
        <w:t>b)</w:t>
      </w:r>
      <w:r w:rsidRPr="007C3BD5">
        <w:tab/>
        <w:t>není-li umístění herního prostoru v rozporu s tímto zákonem a obecně závaznou vyhláškou obce a</w:t>
      </w:r>
    </w:p>
    <w:p w:rsidR="007E0F00" w:rsidRPr="007C3BD5" w:rsidP="007E0F00">
      <w:pPr>
        <w:pStyle w:val="PZTextpsmene"/>
      </w:pPr>
      <w:r w:rsidRPr="007C3BD5">
        <w:t>c)</w:t>
      </w:r>
      <w:r w:rsidRPr="007C3BD5">
        <w:tab/>
        <w:t>nebylo-li v posledních 3 letech přede dnem podání žádosti o povolení k umístění herního prostoru tomuto žadateli zrušeno povolení k umístění herního prostoru stejného druhu na daném místě podle § 104f odst. 3 písm. d).</w:t>
      </w:r>
    </w:p>
    <w:p w:rsidR="007E0F00" w:rsidRPr="007C3BD5" w:rsidP="007E0F00">
      <w:pPr>
        <w:pStyle w:val="Textparagrafu"/>
      </w:pPr>
      <w:r w:rsidRPr="007C3BD5">
        <w:t>(2) V povolení k umístění herního prostoru obecní úřad povolí umístění herny nebo kasina, provozování příslušné hazardní hry, provozní dobu herního prostoru, počet a typ hracích stolů živé hry s uvedením jejich evidenčního čísla, počet zařízení vytvářejících náhodný proces výsledku hry bingo s uvedením jejich výrobního čísla a počet koncových zařízení, jejichž prostřednictvím bude hazardní hra provozována, včetně uvedení jejich typu, výrobního čísla a přesného počtu herních pozic.</w:t>
      </w:r>
    </w:p>
    <w:p w:rsidR="007E0F00" w:rsidRPr="007C3BD5" w:rsidP="007E0F00">
      <w:pPr>
        <w:pStyle w:val="Textparagrafu"/>
      </w:pPr>
      <w:r w:rsidRPr="007C3BD5">
        <w:t>(3) Povolení k umístění herního prostoru se vydává na dobu trvání právních účinků základního povolení k provozování daného druhu hazardní hry, nejdéle však na dobu 3 let.</w:t>
      </w:r>
    </w:p>
    <w:p w:rsidR="007E0F00" w:rsidRPr="007C3BD5" w:rsidP="00B9783B">
      <w:pPr>
        <w:pStyle w:val="Paragraf"/>
        <w:numPr>
          <w:ilvl w:val="0"/>
          <w:numId w:val="41"/>
        </w:numPr>
      </w:pPr>
      <w:r w:rsidRPr="007C3BD5">
        <w:t>§ 104d</w:t>
      </w:r>
    </w:p>
    <w:p w:rsidR="007E0F00" w:rsidRPr="007C3BD5" w:rsidP="00B9783B">
      <w:pPr>
        <w:pStyle w:val="Nadpisparagrafu"/>
        <w:numPr>
          <w:ilvl w:val="0"/>
          <w:numId w:val="41"/>
        </w:numPr>
      </w:pPr>
      <w:r w:rsidRPr="007C3BD5">
        <w:t>Náležitosti žádosti o povolení k umístění herního prostoru</w:t>
      </w:r>
    </w:p>
    <w:p w:rsidR="007E0F00" w:rsidRPr="007C3BD5" w:rsidP="007E0F00">
      <w:pPr>
        <w:pStyle w:val="Textparagrafu"/>
      </w:pPr>
      <w:r w:rsidRPr="007C3BD5">
        <w:t>(1) V žádosti o povolení k umístění herního prostoru musí vedle obecných náležitostí žádosti podle správního řádu žadatel uvést</w:t>
      </w:r>
    </w:p>
    <w:p w:rsidR="007E0F00" w:rsidRPr="007C3BD5" w:rsidP="007E0F00">
      <w:pPr>
        <w:pStyle w:val="PZTextpsmene"/>
      </w:pPr>
      <w:r w:rsidRPr="007C3BD5">
        <w:t>a)</w:t>
      </w:r>
      <w:r w:rsidRPr="007C3BD5">
        <w:tab/>
        <w:t>druh, adresu a provozní dobu herního prostoru,</w:t>
      </w:r>
    </w:p>
    <w:p w:rsidR="007E0F00" w:rsidRPr="007C3BD5" w:rsidP="007E0F00">
      <w:pPr>
        <w:pStyle w:val="PZTextpsmene"/>
      </w:pPr>
      <w:r w:rsidRPr="007C3BD5">
        <w:t>b)</w:t>
      </w:r>
      <w:r w:rsidRPr="007C3BD5">
        <w:tab/>
        <w:t>druh hazardní hry, která má být v daném herním prostoru provozována,</w:t>
      </w:r>
    </w:p>
    <w:p w:rsidR="007E0F00" w:rsidRPr="007C3BD5" w:rsidP="007E0F00">
      <w:pPr>
        <w:pStyle w:val="PZTextpsmene"/>
      </w:pPr>
      <w:r w:rsidRPr="007C3BD5">
        <w:t>c)</w:t>
      </w:r>
      <w:r w:rsidRPr="007C3BD5">
        <w:tab/>
        <w:t>typ, výrobní číslo a počet herních pozic koncového zařízení, jejichž prostřednictvím bude hazardní hra provozována,</w:t>
      </w:r>
    </w:p>
    <w:p w:rsidR="007E0F00" w:rsidRPr="007C3BD5" w:rsidP="007E0F00">
      <w:pPr>
        <w:pStyle w:val="PZTextpsmene"/>
      </w:pPr>
      <w:r w:rsidRPr="007C3BD5">
        <w:t>d)</w:t>
      </w:r>
      <w:r w:rsidRPr="007C3BD5">
        <w:tab/>
        <w:t xml:space="preserve">počet a typ hracích stolů živé hry s uvedením jejich evidenčního čísla, </w:t>
      </w:r>
    </w:p>
    <w:p w:rsidR="007E0F00" w:rsidRPr="007C3BD5" w:rsidP="007E0F00">
      <w:pPr>
        <w:pStyle w:val="PZTextpsmene"/>
      </w:pPr>
      <w:r w:rsidRPr="007C3BD5">
        <w:t>e)</w:t>
      </w:r>
      <w:r w:rsidRPr="007C3BD5">
        <w:tab/>
        <w:t>počet zařízení vytvářejících náhodný proces výsledku hry bingo s uvedením jejich výrobního čísla.</w:t>
      </w:r>
    </w:p>
    <w:p w:rsidR="007E0F00" w:rsidRPr="007C3BD5" w:rsidP="007E0F00">
      <w:pPr>
        <w:pStyle w:val="Textparagrafu"/>
      </w:pPr>
      <w:r w:rsidRPr="007C3BD5">
        <w:t>(2) Součástí žádosti o povolení k umístění herního prostoru je</w:t>
      </w:r>
    </w:p>
    <w:p w:rsidR="007E0F00" w:rsidRPr="007C3BD5" w:rsidP="007E0F00">
      <w:pPr>
        <w:pStyle w:val="PZTextpsmene"/>
      </w:pPr>
      <w:r w:rsidRPr="007C3BD5">
        <w:t>a)</w:t>
      </w:r>
      <w:r w:rsidRPr="007C3BD5">
        <w:tab/>
        <w:t xml:space="preserve">základní povolení k provozování daného druhu hazardní hry, </w:t>
      </w:r>
    </w:p>
    <w:p w:rsidR="007E0F00" w:rsidRPr="007C3BD5" w:rsidP="007E0F00">
      <w:pPr>
        <w:pStyle w:val="PZTextpsmene"/>
      </w:pPr>
      <w:r w:rsidRPr="007C3BD5">
        <w:t>b)</w:t>
      </w:r>
      <w:r w:rsidRPr="007C3BD5">
        <w:tab/>
        <w:t>osvědčení o provozuschopnosti pro každé technické zařízení, jehož prostřednictvím je hazardní hra provozována,</w:t>
      </w:r>
    </w:p>
    <w:p w:rsidR="007E0F00" w:rsidRPr="007C3BD5" w:rsidP="007E0F00">
      <w:pPr>
        <w:pStyle w:val="PZTextpsmene"/>
      </w:pPr>
      <w:r w:rsidRPr="007C3BD5">
        <w:t>c)</w:t>
      </w:r>
      <w:r w:rsidRPr="007C3BD5">
        <w:tab/>
        <w:t>doklad o právním důvodu užívání prostor, v nichž má být provozována hazardní hra; to neplatí, je-li právní důvod zjistitelný z informačního systému veřejné správy nebo jeho části, která je veřejnou evidencí, rejstříkem nebo seznamem, a</w:t>
      </w:r>
    </w:p>
    <w:p w:rsidR="007E0F00" w:rsidRPr="007C3BD5" w:rsidP="007E0F00">
      <w:pPr>
        <w:pStyle w:val="PZTextpsmene"/>
      </w:pPr>
      <w:r w:rsidRPr="007C3BD5">
        <w:t>d)</w:t>
      </w:r>
      <w:r w:rsidRPr="007C3BD5">
        <w:tab/>
        <w:t xml:space="preserve">půdorysné vymezení herního prostoru s vyznačením </w:t>
      </w:r>
    </w:p>
    <w:p w:rsidR="007E0F00" w:rsidRPr="007C3BD5" w:rsidP="007E0F00">
      <w:pPr>
        <w:pStyle w:val="PZTextbodu"/>
      </w:pPr>
      <w:r w:rsidRPr="007C3BD5">
        <w:t>1.</w:t>
      </w:r>
      <w:r w:rsidRPr="007C3BD5">
        <w:tab/>
        <w:t>všech vstupů do herního prostoru, oken a výloh,</w:t>
      </w:r>
    </w:p>
    <w:p w:rsidR="007E0F00" w:rsidRPr="007C3BD5" w:rsidP="007E0F00">
      <w:pPr>
        <w:pStyle w:val="PZTextbodu"/>
      </w:pPr>
      <w:r w:rsidRPr="007C3BD5">
        <w:t>2.</w:t>
      </w:r>
      <w:r w:rsidRPr="007C3BD5">
        <w:tab/>
        <w:t>navrhovaného způsobu užívání jednotlivých místností a prostorů v herním prostoru,</w:t>
      </w:r>
    </w:p>
    <w:p w:rsidR="007E0F00" w:rsidRPr="007C3BD5" w:rsidP="007E0F00">
      <w:pPr>
        <w:pStyle w:val="PZTextbodu"/>
      </w:pPr>
      <w:r w:rsidRPr="007C3BD5">
        <w:t>3.</w:t>
      </w:r>
      <w:r w:rsidRPr="007C3BD5">
        <w:tab/>
        <w:t>navrhovaných zón pro provoz technické hry, živé hry a binga, podle toho, jaká hazardní hra má být v herním prostoru provozována.</w:t>
      </w:r>
    </w:p>
    <w:p w:rsidR="007E0F00" w:rsidRPr="007C3BD5" w:rsidP="007E0F00">
      <w:pPr>
        <w:pStyle w:val="Textparagrafu"/>
      </w:pPr>
      <w:r w:rsidRPr="007C3BD5">
        <w:t>(3) Dokument podle odstavce 2 písm. c) nesmí být ke dni podání žádosti starší 3 měsíců.</w:t>
      </w:r>
    </w:p>
    <w:p w:rsidR="007E0F00" w:rsidRPr="007C3BD5" w:rsidP="00B9783B">
      <w:pPr>
        <w:pStyle w:val="Paragraf"/>
        <w:numPr>
          <w:ilvl w:val="0"/>
          <w:numId w:val="41"/>
        </w:numPr>
      </w:pPr>
      <w:r w:rsidRPr="007C3BD5">
        <w:t>§ 104e</w:t>
      </w:r>
    </w:p>
    <w:p w:rsidR="007E0F00" w:rsidRPr="007C3BD5" w:rsidP="00B9783B">
      <w:pPr>
        <w:pStyle w:val="Nadpisparagrafu"/>
        <w:numPr>
          <w:ilvl w:val="0"/>
          <w:numId w:val="41"/>
        </w:numPr>
      </w:pPr>
      <w:r w:rsidRPr="007C3BD5">
        <w:t>Změna povolení k umístění herního prostoru</w:t>
      </w:r>
    </w:p>
    <w:p w:rsidR="007E0F00" w:rsidRPr="007C3BD5" w:rsidP="007E0F00">
      <w:pPr>
        <w:pStyle w:val="Textparagrafu"/>
      </w:pPr>
      <w:r w:rsidRPr="007C3BD5">
        <w:t>(1) Obecní úřad nahradí dosavadní povolení k umístění herního prostoru novým, pokud</w:t>
      </w:r>
    </w:p>
    <w:p w:rsidR="007E0F00" w:rsidRPr="007C3BD5" w:rsidP="007E0F00">
      <w:pPr>
        <w:pStyle w:val="PZTextpsmene"/>
      </w:pPr>
      <w:r w:rsidRPr="007C3BD5">
        <w:t>a)</w:t>
      </w:r>
      <w:r w:rsidRPr="007C3BD5">
        <w:tab/>
        <w:t>provozovatel podá žádost, ve které navrhne změnu údajů, k jejichž změně může dojít až na základě změny povolení k umístění herního prostoru, nebo</w:t>
      </w:r>
    </w:p>
    <w:p w:rsidR="007E0F00" w:rsidRPr="007C3BD5" w:rsidP="007E0F00">
      <w:pPr>
        <w:pStyle w:val="PZTextpsmene"/>
      </w:pPr>
      <w:r w:rsidRPr="007C3BD5">
        <w:t>b)</w:t>
      </w:r>
      <w:r w:rsidRPr="007C3BD5">
        <w:tab/>
        <w:t>dojde ke změně dalších údajů, které jsou uvedeny v povolení k umístění herního prostoru.</w:t>
      </w:r>
    </w:p>
    <w:p w:rsidR="007E0F00" w:rsidRPr="007C3BD5" w:rsidP="007E0F00">
      <w:pPr>
        <w:pStyle w:val="Textparagrafu"/>
      </w:pPr>
      <w:r w:rsidRPr="007C3BD5">
        <w:t>(2) Nové povolení k umístění herního prostoru podle odstavce 1 se vydává nejdéle na dobu trvání právních účinků původního povolení k umístění herního prostoru.</w:t>
      </w:r>
    </w:p>
    <w:p w:rsidR="007E0F00" w:rsidRPr="007C3BD5" w:rsidP="007E0F00">
      <w:pPr>
        <w:pStyle w:val="Textparagrafu"/>
      </w:pPr>
      <w:r w:rsidRPr="007C3BD5">
        <w:t>(3) K nahrazení dosavadního povolení k umístění herního prostoru novým obecní úřad přistoupí pouze tehdy, jsou-li i nadále splněny podmínky pro vydání povolení k umístění herního prostoru.</w:t>
      </w:r>
    </w:p>
    <w:p w:rsidR="007E0F00" w:rsidRPr="007C3BD5" w:rsidP="007E0F00">
      <w:pPr>
        <w:pStyle w:val="Textparagrafu"/>
      </w:pPr>
      <w:r w:rsidRPr="007C3BD5">
        <w:t>(4) V odůvodnění nového povolení se odůvodňují pouze změny oproti dosavadnímu povolení.</w:t>
      </w:r>
    </w:p>
    <w:p w:rsidR="007E0F00" w:rsidRPr="007C3BD5" w:rsidP="00B9783B">
      <w:pPr>
        <w:pStyle w:val="Paragraf"/>
        <w:numPr>
          <w:ilvl w:val="0"/>
          <w:numId w:val="41"/>
        </w:numPr>
      </w:pPr>
      <w:r w:rsidRPr="007C3BD5">
        <w:t>§ 104f</w:t>
      </w:r>
    </w:p>
    <w:p w:rsidR="007E0F00" w:rsidRPr="007C3BD5" w:rsidP="00B9783B">
      <w:pPr>
        <w:pStyle w:val="Nadpisparagrafu"/>
        <w:numPr>
          <w:ilvl w:val="0"/>
          <w:numId w:val="41"/>
        </w:numPr>
      </w:pPr>
      <w:r w:rsidRPr="007C3BD5">
        <w:t>Zrušení povolení k umístění herního prostoru</w:t>
      </w:r>
    </w:p>
    <w:p w:rsidR="007E0F00" w:rsidRPr="007C3BD5" w:rsidP="007E0F00">
      <w:pPr>
        <w:pStyle w:val="Textparagrafu"/>
      </w:pPr>
      <w:r w:rsidRPr="007C3BD5">
        <w:t>(1) Zjistí-li obecní úřad, že nejsou splněny podmínky stanovené pro vydání povolení k umístění herního prostoru, vyzve provozovatele k jejich splnění v jím stanovené lhůtě, pokud povaha těchto podmínek toto splnění připouští a nehrozí nebezpečí z prodlení.</w:t>
      </w:r>
    </w:p>
    <w:p w:rsidR="007E0F00" w:rsidRPr="007C3BD5" w:rsidP="007E0F00">
      <w:pPr>
        <w:pStyle w:val="Textparagrafu"/>
      </w:pPr>
      <w:r w:rsidRPr="007C3BD5">
        <w:t>(2) Má-li obecní úřad pochybnosti o tom, zda provozovatel splňuje podmínky stanovené pro povolení k umístění herního prostoru, vyzve provozovatele k odstranění těchto pochybností a doložení splnění podmínek.</w:t>
      </w:r>
    </w:p>
    <w:p w:rsidR="007E0F00" w:rsidRPr="007C3BD5" w:rsidP="007E0F00">
      <w:pPr>
        <w:pStyle w:val="Textparagrafu"/>
      </w:pPr>
      <w:r w:rsidRPr="007C3BD5">
        <w:t>(3) Obecní úřad zruší povolení k umístění herního prostoru z moci úřední,</w:t>
      </w:r>
    </w:p>
    <w:p w:rsidR="007E0F00" w:rsidRPr="007C3BD5" w:rsidP="007E0F00">
      <w:pPr>
        <w:pStyle w:val="PZTextpsmene"/>
      </w:pPr>
      <w:r w:rsidRPr="007C3BD5">
        <w:t>a)</w:t>
      </w:r>
      <w:r w:rsidRPr="007C3BD5">
        <w:tab/>
        <w:t>nezajistí-li provozovatel na základě výzvy podle odstavce 1 splnění podmínek stanovených pro vydání tohoto povolení,</w:t>
      </w:r>
    </w:p>
    <w:p w:rsidR="007E0F00" w:rsidRPr="007C3BD5" w:rsidP="007E0F00">
      <w:pPr>
        <w:pStyle w:val="PZTextpsmene"/>
      </w:pPr>
      <w:r w:rsidRPr="007C3BD5">
        <w:t>b)</w:t>
      </w:r>
      <w:r w:rsidRPr="007C3BD5">
        <w:tab/>
        <w:t>nedošlo-li k odstranění pochybností na základě výzvy podle odstavce 2,</w:t>
      </w:r>
    </w:p>
    <w:p w:rsidR="007E0F00" w:rsidRPr="007C3BD5" w:rsidP="007E0F00">
      <w:pPr>
        <w:pStyle w:val="PZTextpsmene"/>
      </w:pPr>
      <w:r w:rsidRPr="007C3BD5">
        <w:t>c)</w:t>
      </w:r>
      <w:r w:rsidRPr="007C3BD5">
        <w:tab/>
        <w:t>nedoloží-li provozovatel na základě výzvy podle odstavce 1 nebo 2 splnění podmínek stanovených pro toto povolení,</w:t>
      </w:r>
    </w:p>
    <w:p w:rsidR="007E0F00" w:rsidRPr="007C3BD5" w:rsidP="007E0F00">
      <w:pPr>
        <w:pStyle w:val="PZTextpsmene"/>
      </w:pPr>
      <w:r w:rsidRPr="007C3BD5">
        <w:t>d)</w:t>
      </w:r>
      <w:r w:rsidRPr="007C3BD5">
        <w:tab/>
        <w:t>poruší-li provozovatel opakovaně nebo závažným způsobem povinnosti stanovené</w:t>
      </w:r>
    </w:p>
    <w:p w:rsidR="007E0F00" w:rsidRPr="007C3BD5" w:rsidP="007E0F00">
      <w:pPr>
        <w:pStyle w:val="PZTextbodu"/>
      </w:pPr>
      <w:r w:rsidRPr="007C3BD5">
        <w:t>1.</w:t>
      </w:r>
      <w:r w:rsidRPr="007C3BD5">
        <w:tab/>
        <w:t>tímto zákonem nebo</w:t>
      </w:r>
    </w:p>
    <w:p w:rsidR="007E0F00" w:rsidRPr="007C3BD5" w:rsidP="007E0F00">
      <w:pPr>
        <w:pStyle w:val="PZTextbodu"/>
      </w:pPr>
      <w:r w:rsidRPr="007C3BD5">
        <w:t>2.</w:t>
      </w:r>
      <w:r w:rsidRPr="007C3BD5">
        <w:tab/>
        <w:t>základním povolením k provozování daného druhu hazardní hry nebo</w:t>
      </w:r>
    </w:p>
    <w:p w:rsidR="007E0F00" w:rsidRPr="007C3BD5" w:rsidP="007E0F00">
      <w:pPr>
        <w:pStyle w:val="PZTextpsmene"/>
      </w:pPr>
      <w:r w:rsidRPr="007C3BD5">
        <w:t>e)</w:t>
      </w:r>
      <w:r w:rsidRPr="007C3BD5">
        <w:tab/>
        <w:t>přestane-li provozovatel splňovat podmínky stanovené tímto zákonem pro toto povolení a nelze-li postupovat podle odstavce 1.</w:t>
      </w:r>
    </w:p>
    <w:p w:rsidR="007E0F00" w:rsidRPr="007C3BD5" w:rsidP="007E0F00">
      <w:pPr>
        <w:pStyle w:val="Textparagrafu"/>
      </w:pPr>
      <w:r w:rsidRPr="007C3BD5">
        <w:t>(4) Obecní úřad zruší povolení k umístění herního prostoru na žádost provozovatele.</w:t>
      </w:r>
    </w:p>
    <w:p w:rsidR="007E0F00" w:rsidRPr="007C3BD5" w:rsidP="00B9783B">
      <w:pPr>
        <w:pStyle w:val="Paragraf"/>
        <w:numPr>
          <w:ilvl w:val="0"/>
          <w:numId w:val="41"/>
        </w:numPr>
      </w:pPr>
      <w:r w:rsidRPr="007C3BD5">
        <w:t>§ 104g</w:t>
      </w:r>
    </w:p>
    <w:p w:rsidR="007E0F00" w:rsidRPr="007C3BD5" w:rsidP="00B9783B">
      <w:pPr>
        <w:pStyle w:val="Nadpisparagrafu"/>
        <w:numPr>
          <w:ilvl w:val="0"/>
          <w:numId w:val="41"/>
        </w:numPr>
      </w:pPr>
      <w:r w:rsidRPr="007C3BD5">
        <w:t>Zánik povolení k umístění herního prostoru</w:t>
      </w:r>
    </w:p>
    <w:p w:rsidR="007E0F00" w:rsidRPr="007C3BD5" w:rsidP="007E0F00">
      <w:pPr>
        <w:pStyle w:val="Textparagrafu"/>
      </w:pPr>
      <w:r w:rsidRPr="007C3BD5">
        <w:t>Povolení k umístění herního prostoru zaniká</w:t>
      </w:r>
    </w:p>
    <w:p w:rsidR="007E0F00" w:rsidRPr="007C3BD5" w:rsidP="007E0F00">
      <w:pPr>
        <w:pStyle w:val="PZTextpsmene"/>
      </w:pPr>
      <w:r w:rsidRPr="007C3BD5">
        <w:t>a)</w:t>
      </w:r>
      <w:r w:rsidRPr="007C3BD5">
        <w:tab/>
        <w:t>uplynutím doby, na kterou bylo uděleno, nebo</w:t>
      </w:r>
    </w:p>
    <w:p w:rsidR="007E0F00" w:rsidRPr="007C3BD5" w:rsidP="007E0F00">
      <w:pPr>
        <w:pStyle w:val="PZTextpsmene"/>
      </w:pPr>
      <w:r w:rsidRPr="007C3BD5">
        <w:t>b)</w:t>
      </w:r>
      <w:r w:rsidRPr="007C3BD5">
        <w:tab/>
        <w:t>zrušením nebo zánikem základního povolení k provozování daného druhu hazardní hry.“.</w:t>
      </w:r>
    </w:p>
    <w:p w:rsidR="007E0F00" w:rsidRPr="007C3BD5" w:rsidP="00B9783B">
      <w:pPr>
        <w:pStyle w:val="Novelizanbod"/>
        <w:numPr>
          <w:ilvl w:val="0"/>
          <w:numId w:val="46"/>
        </w:numPr>
      </w:pPr>
      <w:r w:rsidRPr="007C3BD5">
        <w:t>V § 105 písm. a) se částka „100 000 Kč“ nahrazuje částkou „200 000 Kč“.</w:t>
      </w:r>
    </w:p>
    <w:p w:rsidR="007E0F00" w:rsidRPr="007C3BD5" w:rsidP="00B9783B">
      <w:pPr>
        <w:pStyle w:val="Novelizanbod"/>
        <w:numPr>
          <w:ilvl w:val="0"/>
          <w:numId w:val="46"/>
        </w:numPr>
      </w:pPr>
      <w:r w:rsidRPr="007C3BD5">
        <w:t>V § 108a odst. 3 se slova „pro Plzeňský kraj“ nahrazují slovy „v Plzni“.</w:t>
      </w:r>
    </w:p>
    <w:p w:rsidR="007E0F00" w:rsidRPr="007C3BD5" w:rsidP="00B9783B">
      <w:pPr>
        <w:pStyle w:val="Novelizanbod"/>
        <w:numPr>
          <w:ilvl w:val="0"/>
          <w:numId w:val="46"/>
        </w:numPr>
      </w:pPr>
      <w:r w:rsidRPr="007C3BD5">
        <w:t>V § 108b odstavec 1 zní:</w:t>
      </w:r>
    </w:p>
    <w:p w:rsidR="007E0F00" w:rsidRPr="007C3BD5" w:rsidP="007E0F00">
      <w:pPr>
        <w:pStyle w:val="Textparagrafu"/>
      </w:pPr>
      <w:r w:rsidRPr="007C3BD5">
        <w:t>„(1) Z výkaznictví musí být zřejmý chronologický přehled o herních a finančních datech v rozsahu stanoveném ve vyhlášce.“.</w:t>
      </w:r>
    </w:p>
    <w:p w:rsidR="007E0F00" w:rsidRPr="007C3BD5" w:rsidP="00B9783B">
      <w:pPr>
        <w:pStyle w:val="Novelizanbod"/>
        <w:numPr>
          <w:ilvl w:val="0"/>
          <w:numId w:val="46"/>
        </w:numPr>
      </w:pPr>
      <w:r w:rsidRPr="007C3BD5">
        <w:t>V § 108b se odstavce 2 a 3 zrušují.</w:t>
      </w:r>
    </w:p>
    <w:p w:rsidR="007E0F00" w:rsidRPr="007C3BD5" w:rsidP="007E0F00">
      <w:r w:rsidRPr="007C3BD5">
        <w:t>Dosavadní odstavec 4 se označuje jako odstavec 2.</w:t>
      </w:r>
    </w:p>
    <w:p w:rsidR="007E0F00" w:rsidRPr="007C3BD5" w:rsidP="00B9783B">
      <w:pPr>
        <w:pStyle w:val="Novelizanbod"/>
        <w:numPr>
          <w:ilvl w:val="0"/>
          <w:numId w:val="46"/>
        </w:numPr>
      </w:pPr>
      <w:r w:rsidRPr="007C3BD5">
        <w:t>V § 108c odstavce 1 a 2 znějí:</w:t>
      </w:r>
    </w:p>
    <w:p w:rsidR="007E0F00" w:rsidRPr="007C3BD5" w:rsidP="007E0F00">
      <w:pPr>
        <w:pStyle w:val="Textparagrafu"/>
      </w:pPr>
      <w:r w:rsidRPr="007C3BD5">
        <w:t>„(1) Provozovatel poskytuje výkaznictví prostřednictvím zabezpečeného dálkového přístupu ke svému serveru, a to ve formě automatizovaného výstupu ve stanoveném rozsahu, formátu a struktuře za vykazované období v délce stanovené ve vyhlášce, která nesmí být kratší než 1 hodina.</w:t>
      </w:r>
    </w:p>
    <w:p w:rsidR="007E0F00" w:rsidRPr="007C3BD5" w:rsidP="007E0F00">
      <w:pPr>
        <w:pStyle w:val="Textparagrafu"/>
      </w:pPr>
      <w:r w:rsidRPr="007C3BD5">
        <w:t>(2) Automatizovaný výstup se poskytuje ve lhůtě stanovené ve vyhlášce, která nesmí být kratší než 1 hodina.“.</w:t>
      </w:r>
    </w:p>
    <w:p w:rsidR="007E0F00" w:rsidRPr="007C3BD5" w:rsidP="00B9783B">
      <w:pPr>
        <w:pStyle w:val="Novelizanbod"/>
        <w:keepNext w:val="0"/>
        <w:keepLines w:val="0"/>
        <w:numPr>
          <w:ilvl w:val="0"/>
          <w:numId w:val="46"/>
        </w:numPr>
      </w:pPr>
      <w:r w:rsidRPr="007C3BD5">
        <w:t>V § 108c odst. 5 se slova „pro Plzeňský kraj“ nahrazují slovy „v Plzni“.</w:t>
      </w:r>
    </w:p>
    <w:p w:rsidR="007E0F00" w:rsidRPr="007C3BD5" w:rsidP="00B9783B">
      <w:pPr>
        <w:pStyle w:val="Novelizanbod"/>
        <w:keepNext w:val="0"/>
        <w:keepLines w:val="0"/>
        <w:numPr>
          <w:ilvl w:val="0"/>
          <w:numId w:val="46"/>
        </w:numPr>
      </w:pPr>
      <w:r w:rsidRPr="007C3BD5">
        <w:t>V § 108d se doplňuje odstavec 3, který zní:</w:t>
      </w:r>
    </w:p>
    <w:p w:rsidR="007E0F00" w:rsidRPr="007C3BD5" w:rsidP="007E0F00">
      <w:pPr>
        <w:pStyle w:val="Textparagrafu"/>
      </w:pPr>
      <w:r w:rsidRPr="007C3BD5">
        <w:t>„(3) Orgán vykonávající státní správu v oblasti provozování hazardních her může provozovateli rozhodnutím uložit povinnost k odstranění chyby ve výkaznictví.“.</w:t>
      </w:r>
    </w:p>
    <w:p w:rsidR="007E0F00" w:rsidRPr="007C3BD5" w:rsidP="00B9783B">
      <w:pPr>
        <w:pStyle w:val="Novelizanbod"/>
        <w:numPr>
          <w:ilvl w:val="0"/>
          <w:numId w:val="46"/>
        </w:numPr>
      </w:pPr>
      <w:r w:rsidRPr="007C3BD5">
        <w:t>V § 108e odst. 1 úvodní části ustanovení se za slovo „provozovatel“ vkládají slova „, fyzická osoba činná pro provozovatele“ a slova „podle § 16“ se zrušují.</w:t>
      </w:r>
    </w:p>
    <w:p w:rsidR="007E0F00" w:rsidRPr="007C3BD5" w:rsidP="00B9783B">
      <w:pPr>
        <w:pStyle w:val="Novelizanbod"/>
        <w:numPr>
          <w:ilvl w:val="0"/>
          <w:numId w:val="46"/>
        </w:numPr>
      </w:pPr>
      <w:r w:rsidRPr="007C3BD5">
        <w:t>V § 108e odst. 1 písm. a) a b) se slova „podle § 16“ zrušují.</w:t>
      </w:r>
    </w:p>
    <w:p w:rsidR="007E0F00" w:rsidRPr="007C3BD5" w:rsidP="00B9783B">
      <w:pPr>
        <w:pStyle w:val="Novelizanbod"/>
        <w:numPr>
          <w:ilvl w:val="0"/>
          <w:numId w:val="46"/>
        </w:numPr>
      </w:pPr>
      <w:r w:rsidRPr="007C3BD5">
        <w:t>V § 108e odst. 5 písm. c) se za slova „provozovateli“ vkládají slova „, fyzické osobě pro něj činné“ a slova „podle § 16“ se zrušují.</w:t>
      </w:r>
    </w:p>
    <w:p w:rsidR="007E0F00" w:rsidRPr="007C3BD5" w:rsidP="00B9783B">
      <w:pPr>
        <w:pStyle w:val="Novelizanbod"/>
        <w:numPr>
          <w:ilvl w:val="0"/>
          <w:numId w:val="46"/>
        </w:numPr>
      </w:pPr>
      <w:r w:rsidRPr="007C3BD5">
        <w:t>V § 108f odst. 1 úvodní části ustanovení se slova „podle § 16“ zrušují.</w:t>
      </w:r>
    </w:p>
    <w:p w:rsidR="007E0F00" w:rsidRPr="007C3BD5" w:rsidP="00B9783B">
      <w:pPr>
        <w:pStyle w:val="Novelizanbod"/>
        <w:numPr>
          <w:ilvl w:val="0"/>
          <w:numId w:val="46"/>
        </w:numPr>
      </w:pPr>
      <w:r w:rsidRPr="007C3BD5">
        <w:t>V § 108f odst. 1 písm. a) se slova „z hazardních her pro výkon správy této daně“ zrušují.</w:t>
      </w:r>
    </w:p>
    <w:p w:rsidR="007E0F00" w:rsidRPr="007C3BD5" w:rsidP="00B9783B">
      <w:pPr>
        <w:pStyle w:val="Novelizanbod"/>
        <w:numPr>
          <w:ilvl w:val="0"/>
          <w:numId w:val="46"/>
        </w:numPr>
      </w:pPr>
      <w:r w:rsidRPr="007C3BD5">
        <w:t>V § 108f odst. 1 písm. h) se za slovo „úřadu“ vkládají slova „, zpravodajské službě České republiky, Ministerstvu vnitra nebo Policii České republiky“.</w:t>
      </w:r>
    </w:p>
    <w:p w:rsidR="007E0F00" w:rsidRPr="007C3BD5" w:rsidP="00B9783B">
      <w:pPr>
        <w:pStyle w:val="Novelizanbod"/>
        <w:numPr>
          <w:ilvl w:val="0"/>
          <w:numId w:val="46"/>
        </w:numPr>
      </w:pPr>
      <w:r w:rsidRPr="007C3BD5">
        <w:t>V § 108f odst. 2 úvodní části ustanovení, § 108g odst. 1 a 2 se slova „podle § 16“ zrušují.</w:t>
      </w:r>
    </w:p>
    <w:p w:rsidR="007E0F00" w:rsidRPr="007C3BD5" w:rsidP="00B9783B">
      <w:pPr>
        <w:pStyle w:val="Novelizanbod"/>
        <w:numPr>
          <w:ilvl w:val="0"/>
          <w:numId w:val="46"/>
        </w:numPr>
      </w:pPr>
      <w:r w:rsidRPr="007C3BD5">
        <w:t>V § 108i úvodní části ustanovení se za slovo „provozovatel“ vkládají slova „nebo osoba pro něj činná“ a slova „podle § 16“ se zrušují.</w:t>
      </w:r>
    </w:p>
    <w:p w:rsidR="007E0F00" w:rsidRPr="007C3BD5" w:rsidP="00B9783B">
      <w:pPr>
        <w:pStyle w:val="Novelizanbod"/>
        <w:numPr>
          <w:ilvl w:val="0"/>
          <w:numId w:val="46"/>
        </w:numPr>
      </w:pPr>
      <w:r w:rsidRPr="007C3BD5">
        <w:t>V § 108i se vkládají nová písmena a) a b), která znějí:</w:t>
      </w:r>
    </w:p>
    <w:p w:rsidR="007E0F00" w:rsidRPr="007C3BD5" w:rsidP="007E0F00">
      <w:pPr>
        <w:pStyle w:val="PZTextpsmene"/>
      </w:pPr>
      <w:r w:rsidRPr="007C3BD5">
        <w:t>„a)</w:t>
      </w:r>
      <w:r w:rsidRPr="007C3BD5">
        <w:tab/>
        <w:t>správci daně,</w:t>
      </w:r>
    </w:p>
    <w:p w:rsidR="007E0F00" w:rsidRPr="007C3BD5" w:rsidP="007E0F00">
      <w:pPr>
        <w:pStyle w:val="PZTextpsmene"/>
        <w:rPr>
          <w:u w:val="single"/>
        </w:rPr>
      </w:pPr>
      <w:r w:rsidRPr="007C3BD5">
        <w:t>b)</w:t>
      </w:r>
      <w:r w:rsidRPr="007C3BD5">
        <w:tab/>
      </w:r>
      <w:r w:rsidRPr="007C3BD5">
        <w:rPr>
          <w:u w:val="single"/>
        </w:rPr>
        <w:t>Finančnímu analytickému úřadu na základě zákona o některých opatřeních proti legalizaci výnosů z trestné činnosti a financování terorismu nebo zákona o provádění mezinárodních sankcí,“.</w:t>
      </w:r>
    </w:p>
    <w:p w:rsidR="007E0F00" w:rsidRPr="007C3BD5" w:rsidP="007E0F00">
      <w:pPr>
        <w:spacing w:before="120"/>
      </w:pPr>
      <w:r w:rsidRPr="007C3BD5">
        <w:t>Dosavadní písmena a) až e) se označují jako c) až g).</w:t>
      </w:r>
    </w:p>
    <w:p w:rsidR="007E0F00" w:rsidRPr="007C3BD5" w:rsidP="007E0F00">
      <w:pPr>
        <w:widowControl w:val="0"/>
        <w:autoSpaceDE w:val="0"/>
        <w:autoSpaceDN w:val="0"/>
        <w:adjustRightInd w:val="0"/>
        <w:spacing w:before="120"/>
        <w:rPr>
          <w:i/>
          <w:sz w:val="20"/>
          <w:szCs w:val="24"/>
        </w:rPr>
      </w:pPr>
      <w:r w:rsidRPr="007C3BD5">
        <w:rPr>
          <w:i/>
          <w:sz w:val="20"/>
          <w:szCs w:val="24"/>
        </w:rPr>
        <w:t>CELEX: 2015L0849</w:t>
      </w:r>
    </w:p>
    <w:p w:rsidR="007E0F00" w:rsidRPr="007C3BD5" w:rsidP="00B9783B">
      <w:pPr>
        <w:pStyle w:val="Novelizanbod"/>
        <w:keepNext w:val="0"/>
        <w:keepLines w:val="0"/>
        <w:numPr>
          <w:ilvl w:val="0"/>
          <w:numId w:val="46"/>
        </w:numPr>
      </w:pPr>
      <w:r w:rsidRPr="007C3BD5">
        <w:t>V § 108i písm. g) se za slovo „úřadu“ vkládají slova „, zpravodajské službě České republiky, Ministerstvu vnitra nebo Policii České republiky“.</w:t>
      </w:r>
    </w:p>
    <w:p w:rsidR="007E0F00" w:rsidRPr="007C3BD5" w:rsidP="00B9783B">
      <w:pPr>
        <w:pStyle w:val="Novelizanbod"/>
        <w:numPr>
          <w:ilvl w:val="0"/>
          <w:numId w:val="46"/>
        </w:numPr>
      </w:pPr>
      <w:r w:rsidRPr="007C3BD5">
        <w:t>V § 109 odst. 1 se slova „Provozovatel hazardní hry“ nahrazují slovem „Provozovatel“ a text „e)“ se nahrazuje textem „f)“.</w:t>
      </w:r>
    </w:p>
    <w:p w:rsidR="007E0F00" w:rsidRPr="007C3BD5" w:rsidP="00B9783B">
      <w:pPr>
        <w:pStyle w:val="Novelizanbod"/>
        <w:numPr>
          <w:ilvl w:val="0"/>
          <w:numId w:val="46"/>
        </w:numPr>
      </w:pPr>
      <w:r w:rsidRPr="007C3BD5">
        <w:t>V § 109 se doplňují odstavce 3 a 4, které znějí:</w:t>
      </w:r>
    </w:p>
    <w:p w:rsidR="007E0F00" w:rsidRPr="007C3BD5" w:rsidP="007E0F00">
      <w:pPr>
        <w:pStyle w:val="Textparagrafu"/>
      </w:pPr>
      <w:r w:rsidRPr="007C3BD5">
        <w:t xml:space="preserve">„(3) Hazardní hru, internetovou hru a zařízení, jehož prostřednictvím jsou tyto hazardní hry provozovány, může provozovatel provozovat pouze, pokud </w:t>
      </w:r>
    </w:p>
    <w:p w:rsidR="007E0F00" w:rsidRPr="007C3BD5" w:rsidP="007E0F00">
      <w:pPr>
        <w:pStyle w:val="PZTextpsmene"/>
      </w:pPr>
      <w:r w:rsidRPr="007C3BD5">
        <w:t>a)</w:t>
      </w:r>
      <w:r w:rsidRPr="007C3BD5">
        <w:tab/>
        <w:t>neuplynula doba platnosti dokumentu o odborném posouzení a osvědčení o provozuschopnosti,</w:t>
      </w:r>
    </w:p>
    <w:p w:rsidR="007E0F00" w:rsidRPr="007C3BD5" w:rsidP="007E0F00">
      <w:pPr>
        <w:pStyle w:val="PZTextbodu"/>
      </w:pPr>
      <w:r w:rsidRPr="007C3BD5">
        <w:t>1.</w:t>
      </w:r>
      <w:r w:rsidRPr="007C3BD5">
        <w:tab/>
        <w:t xml:space="preserve">na základě kterých bylo vydáno základní povolení a povolení k umístění herního prostoru, nebo </w:t>
      </w:r>
    </w:p>
    <w:p w:rsidR="007E0F00" w:rsidRPr="007C3BD5" w:rsidP="007E0F00">
      <w:pPr>
        <w:pStyle w:val="PZTextbodu"/>
      </w:pPr>
      <w:r w:rsidRPr="007C3BD5">
        <w:t>2.</w:t>
      </w:r>
      <w:r w:rsidRPr="007C3BD5">
        <w:tab/>
        <w:t xml:space="preserve">které jsou předloženy podle § 87 odst. 2 nebo 3, </w:t>
      </w:r>
    </w:p>
    <w:p w:rsidR="007E0F00" w:rsidRPr="007C3BD5" w:rsidP="007E0F00">
      <w:pPr>
        <w:pStyle w:val="PZTextpsmene"/>
      </w:pPr>
      <w:r w:rsidRPr="007C3BD5">
        <w:t>b)</w:t>
      </w:r>
      <w:r w:rsidRPr="007C3BD5">
        <w:tab/>
        <w:t>mají vlastnosti podle platného dokumentu o odborném posouzení a osvědčení o provozuschopnosti.</w:t>
      </w:r>
    </w:p>
    <w:p w:rsidR="007E0F00" w:rsidRPr="007C3BD5" w:rsidP="007E0F00">
      <w:pPr>
        <w:pStyle w:val="Textparagrafu"/>
      </w:pPr>
      <w:r w:rsidRPr="007C3BD5">
        <w:t>(4) Odstavec 3 se nepoužije, pokud se dokument o odborném posouzení a osvědčení o provozuschopnosti k dané hazardní hře, internetové hře nebo zařízení, jehož prostřednictvím jsou tyto hazardní hry provozovány, nevydávají.“.</w:t>
      </w:r>
    </w:p>
    <w:p w:rsidR="007E0F00" w:rsidRPr="007C3BD5" w:rsidP="00B9783B">
      <w:pPr>
        <w:pStyle w:val="Novelizanbod"/>
        <w:numPr>
          <w:ilvl w:val="0"/>
          <w:numId w:val="46"/>
        </w:numPr>
      </w:pPr>
      <w:r w:rsidRPr="007C3BD5">
        <w:t>V § 109a odst. 2 písm. f) se slova „, pokud provozovatel takovou osobu pověřil“ zrušují.</w:t>
      </w:r>
    </w:p>
    <w:p w:rsidR="007E0F00" w:rsidRPr="007C3BD5" w:rsidP="00B9783B">
      <w:pPr>
        <w:pStyle w:val="Novelizanbod"/>
        <w:numPr>
          <w:ilvl w:val="0"/>
          <w:numId w:val="46"/>
        </w:numPr>
      </w:pPr>
      <w:r w:rsidRPr="007C3BD5">
        <w:t>V § 109a se za odstavec 2 vkládá nový odstavec 3, který zní:</w:t>
      </w:r>
    </w:p>
    <w:p w:rsidR="007E0F00" w:rsidRPr="007C3BD5" w:rsidP="007E0F00">
      <w:pPr>
        <w:pStyle w:val="Textparagrafu"/>
      </w:pPr>
      <w:r w:rsidRPr="007C3BD5">
        <w:t>„(3) Provozovatel je povinen uchovávat alespoň následující doklady vztahující se k evidenci podle odstavce 1:</w:t>
      </w:r>
    </w:p>
    <w:p w:rsidR="007E0F00" w:rsidRPr="007C3BD5" w:rsidP="007E0F00">
      <w:pPr>
        <w:pStyle w:val="PZTextpsmene"/>
      </w:pPr>
      <w:r w:rsidRPr="007C3BD5">
        <w:t>a)</w:t>
      </w:r>
      <w:r w:rsidRPr="007C3BD5">
        <w:tab/>
        <w:t>dokument prokazující způsobilost osoby podle odstavce 2 písm. d) a </w:t>
      </w:r>
    </w:p>
    <w:p w:rsidR="007E0F00" w:rsidRPr="007C3BD5" w:rsidP="007E0F00">
      <w:pPr>
        <w:pStyle w:val="PZTextpsmene"/>
      </w:pPr>
      <w:r w:rsidRPr="007C3BD5">
        <w:t>b)</w:t>
      </w:r>
      <w:r w:rsidRPr="007C3BD5">
        <w:tab/>
        <w:t>pověření osoby podle odstavce 2 písm. f).“.</w:t>
      </w:r>
    </w:p>
    <w:p w:rsidR="007E0F00" w:rsidRPr="007C3BD5" w:rsidP="007E0F00">
      <w:pPr>
        <w:pStyle w:val="PZTextpsmene"/>
        <w:spacing w:before="120"/>
      </w:pPr>
      <w:r w:rsidRPr="007C3BD5">
        <w:t>Dosavadní odstavce 3 až 5 se označují jako odstavce 4 až 6.</w:t>
      </w:r>
    </w:p>
    <w:p w:rsidR="007E0F00" w:rsidRPr="007C3BD5" w:rsidP="00B9783B">
      <w:pPr>
        <w:pStyle w:val="Novelizanbod"/>
        <w:numPr>
          <w:ilvl w:val="0"/>
          <w:numId w:val="46"/>
        </w:numPr>
      </w:pPr>
      <w:r w:rsidRPr="007C3BD5">
        <w:t>V § 109a odst. 4 se za větu první vkládá věta „To neplatí pro živou hru neprovozovanou jako internetová hra.“.</w:t>
      </w:r>
    </w:p>
    <w:p w:rsidR="007E0F00" w:rsidRPr="007C3BD5" w:rsidP="00B9783B">
      <w:pPr>
        <w:pStyle w:val="Novelizanbod"/>
        <w:numPr>
          <w:ilvl w:val="0"/>
          <w:numId w:val="46"/>
        </w:numPr>
      </w:pPr>
      <w:r w:rsidRPr="007C3BD5">
        <w:t>V § 109a odstavec 5 zní:</w:t>
      </w:r>
    </w:p>
    <w:p w:rsidR="007E0F00" w:rsidRPr="007C3BD5" w:rsidP="007E0F00">
      <w:pPr>
        <w:pStyle w:val="Textparagrafu"/>
      </w:pPr>
      <w:r w:rsidRPr="007C3BD5">
        <w:t>„(5) Pokud se evidence podle odstavce 1 vztahuje k hazardní hře nebo zařízení, které jsou provozovány v herním prostoru, musí v něm být přístupná tak, aby do ní dozorující orgán mohl nahlédnout kdykoliv v průběhu jeho provozní doby.“.</w:t>
      </w:r>
    </w:p>
    <w:p w:rsidR="007E0F00" w:rsidRPr="007C3BD5" w:rsidP="00B9783B">
      <w:pPr>
        <w:pStyle w:val="Novelizanbod"/>
        <w:keepNext w:val="0"/>
        <w:keepLines w:val="0"/>
        <w:numPr>
          <w:ilvl w:val="0"/>
          <w:numId w:val="46"/>
        </w:numPr>
      </w:pPr>
      <w:r w:rsidRPr="007C3BD5">
        <w:t>V § 109a odst. 6 se číslo „5“ nahrazuje číslem „3“.</w:t>
      </w:r>
    </w:p>
    <w:p w:rsidR="007E0F00" w:rsidRPr="007C3BD5" w:rsidP="00B9783B">
      <w:pPr>
        <w:pStyle w:val="Novelizanbod"/>
        <w:keepNext w:val="0"/>
        <w:keepLines w:val="0"/>
        <w:numPr>
          <w:ilvl w:val="0"/>
          <w:numId w:val="46"/>
        </w:numPr>
      </w:pPr>
      <w:r w:rsidRPr="007C3BD5">
        <w:t>V § 109b odst. 4 se číslo „94“ nahrazuje číslem „102“.</w:t>
      </w:r>
    </w:p>
    <w:p w:rsidR="007E0F00" w:rsidRPr="007C3BD5" w:rsidP="00B9783B">
      <w:pPr>
        <w:pStyle w:val="Novelizanbod"/>
        <w:keepNext w:val="0"/>
        <w:keepLines w:val="0"/>
        <w:numPr>
          <w:ilvl w:val="0"/>
          <w:numId w:val="46"/>
        </w:numPr>
      </w:pPr>
      <w:r w:rsidRPr="007C3BD5">
        <w:t>V § 109c odst. 3 se slova „§ 93 nebo 101“ nahrazují textem „§ 86“.</w:t>
      </w:r>
    </w:p>
    <w:p w:rsidR="007E0F00" w:rsidRPr="007C3BD5" w:rsidP="00B9783B">
      <w:pPr>
        <w:pStyle w:val="Novelizanbod"/>
        <w:keepNext w:val="0"/>
        <w:keepLines w:val="0"/>
        <w:numPr>
          <w:ilvl w:val="0"/>
          <w:numId w:val="46"/>
        </w:numPr>
      </w:pPr>
      <w:r w:rsidRPr="007C3BD5">
        <w:t>V § 109c odst. 4 se za větu první vkládají věty „Pověřená osoba je povinna vydat výstupní dokument posuzování těchto změn do 90 dnů ode dne, kdy jí tato žádost došla. Neposkytne-li provozovatel pověřené osobě součinnost umožňující v této lhůtě dostatečně posoudit provedenou změnu, platí, že nejde o změnu malého rozsahu.“.</w:t>
      </w:r>
    </w:p>
    <w:p w:rsidR="007E0F00" w:rsidRPr="007C3BD5" w:rsidP="00B9783B">
      <w:pPr>
        <w:pStyle w:val="Novelizanbod"/>
        <w:keepNext w:val="0"/>
        <w:keepLines w:val="0"/>
        <w:numPr>
          <w:ilvl w:val="0"/>
          <w:numId w:val="46"/>
        </w:numPr>
      </w:pPr>
      <w:r w:rsidRPr="007C3BD5">
        <w:t>V § 109c odst. 5 se číslo „94“ nahrazuje číslem „102“.</w:t>
      </w:r>
    </w:p>
    <w:p w:rsidR="007E0F00" w:rsidRPr="007C3BD5" w:rsidP="00B9783B">
      <w:pPr>
        <w:pStyle w:val="Novelizanbod"/>
        <w:keepNext w:val="0"/>
        <w:keepLines w:val="0"/>
        <w:numPr>
          <w:ilvl w:val="0"/>
          <w:numId w:val="46"/>
        </w:numPr>
      </w:pPr>
      <w:r w:rsidRPr="007C3BD5">
        <w:t>V § 110 odst. 1 se za text „odst. 1“ vkládají slova „s výjimkou živé hry neprovozované jako internetová hra“.</w:t>
      </w:r>
    </w:p>
    <w:p w:rsidR="007E0F00" w:rsidRPr="007C3BD5" w:rsidP="00B9783B">
      <w:pPr>
        <w:pStyle w:val="Novelizanbod"/>
        <w:numPr>
          <w:ilvl w:val="0"/>
          <w:numId w:val="46"/>
        </w:numPr>
      </w:pPr>
      <w:r w:rsidRPr="007C3BD5">
        <w:t>V § 110 odstavec 3 zní:</w:t>
      </w:r>
    </w:p>
    <w:p w:rsidR="007E0F00" w:rsidRPr="007C3BD5" w:rsidP="007E0F00">
      <w:pPr>
        <w:pStyle w:val="Textparagrafu"/>
      </w:pPr>
      <w:r w:rsidRPr="007C3BD5">
        <w:t>„(3) Podmínkou pro vydání pověření k odbornému posuzování a osvědčování je</w:t>
      </w:r>
    </w:p>
    <w:p w:rsidR="007E0F00" w:rsidRPr="007C3BD5" w:rsidP="007E0F00">
      <w:pPr>
        <w:pStyle w:val="PZTextpsmene"/>
      </w:pPr>
      <w:r w:rsidRPr="007C3BD5">
        <w:t>a)</w:t>
      </w:r>
      <w:r w:rsidRPr="007C3BD5">
        <w:tab/>
        <w:t>bezúhonnost,</w:t>
      </w:r>
    </w:p>
    <w:p w:rsidR="007E0F00" w:rsidRPr="007C3BD5" w:rsidP="007E0F00">
      <w:pPr>
        <w:pStyle w:val="PZTextpsmene"/>
      </w:pPr>
      <w:r w:rsidRPr="007C3BD5">
        <w:t>b)</w:t>
      </w:r>
      <w:r w:rsidRPr="007C3BD5">
        <w:tab/>
        <w:t>akreditace pro odborné posuzování, zkoušení a inspekci technických herních zařízení a</w:t>
      </w:r>
    </w:p>
    <w:p w:rsidR="007E0F00" w:rsidRPr="007C3BD5" w:rsidP="007E0F00">
      <w:pPr>
        <w:pStyle w:val="PZTextpsmene"/>
      </w:pPr>
      <w:r w:rsidRPr="007C3BD5">
        <w:t>c)</w:t>
      </w:r>
      <w:r w:rsidRPr="007C3BD5">
        <w:tab/>
        <w:t>zajištění řádného výkonu odborného posuzování a osvědčování.“.</w:t>
      </w:r>
    </w:p>
    <w:p w:rsidR="007E0F00" w:rsidRPr="007C3BD5" w:rsidP="00B9783B">
      <w:pPr>
        <w:pStyle w:val="Novelizanbod"/>
        <w:numPr>
          <w:ilvl w:val="0"/>
          <w:numId w:val="46"/>
        </w:numPr>
      </w:pPr>
      <w:r w:rsidRPr="007C3BD5">
        <w:t>V § 110 se za odstavec 3 vkládají nové odstavce 4 až 6, které znějí:</w:t>
      </w:r>
    </w:p>
    <w:p w:rsidR="007E0F00" w:rsidRPr="007C3BD5" w:rsidP="007E0F00">
      <w:pPr>
        <w:pStyle w:val="Textparagrafu"/>
      </w:pPr>
      <w:r w:rsidRPr="007C3BD5">
        <w:t>„(4) Podmínku podle odstavce 3 písm. a) musí splňovat</w:t>
      </w:r>
    </w:p>
    <w:p w:rsidR="007E0F00" w:rsidRPr="007C3BD5" w:rsidP="007E0F00">
      <w:pPr>
        <w:pStyle w:val="PZTextpsmene"/>
      </w:pPr>
      <w:r w:rsidRPr="007C3BD5">
        <w:t>a)</w:t>
      </w:r>
      <w:r w:rsidRPr="007C3BD5">
        <w:tab/>
        <w:t>žadatel,</w:t>
      </w:r>
    </w:p>
    <w:p w:rsidR="007E0F00" w:rsidRPr="007C3BD5" w:rsidP="007E0F00">
      <w:pPr>
        <w:pStyle w:val="PZTextpsmene"/>
      </w:pPr>
      <w:r w:rsidRPr="007C3BD5">
        <w:t>b)</w:t>
      </w:r>
      <w:r w:rsidRPr="007C3BD5">
        <w:tab/>
        <w:t>člen statutárního orgánu žadatele a je-li tímto členem právnická osoba, musí být bezúhonnou též fyzická osoba, která ji v tomto orgánu zastupuje,</w:t>
      </w:r>
    </w:p>
    <w:p w:rsidR="007E0F00" w:rsidRPr="007C3BD5" w:rsidP="007E0F00">
      <w:pPr>
        <w:pStyle w:val="PZTextpsmene"/>
      </w:pPr>
      <w:r w:rsidRPr="007C3BD5">
        <w:t>c)</w:t>
      </w:r>
      <w:r w:rsidRPr="007C3BD5">
        <w:tab/>
        <w:t>člen dozorčí rady, správní rady nebo jiného obdobného kontrolního orgánu žadatele a je-li tímto členem právnická osoba, musí být bezúhonnou též fyzická osoba, která ji v tomto orgánu zastupuje,</w:t>
      </w:r>
    </w:p>
    <w:p w:rsidR="007E0F00" w:rsidRPr="007C3BD5" w:rsidP="007E0F00">
      <w:pPr>
        <w:pStyle w:val="PZTextpsmene"/>
      </w:pPr>
      <w:r w:rsidRPr="007C3BD5">
        <w:t>d)</w:t>
      </w:r>
      <w:r w:rsidRPr="007C3BD5">
        <w:tab/>
        <w:t>prokurista žadatele a</w:t>
      </w:r>
    </w:p>
    <w:p w:rsidR="007E0F00" w:rsidRPr="007C3BD5" w:rsidP="007E0F00">
      <w:pPr>
        <w:pStyle w:val="PZTextpsmene"/>
      </w:pPr>
      <w:r w:rsidRPr="007C3BD5">
        <w:t>e)</w:t>
      </w:r>
      <w:r w:rsidRPr="007C3BD5">
        <w:tab/>
        <w:t>skutečný majitel žadatele.</w:t>
      </w:r>
    </w:p>
    <w:p w:rsidR="007E0F00" w:rsidRPr="007C3BD5" w:rsidP="007E0F00">
      <w:pPr>
        <w:pStyle w:val="Textparagrafu"/>
      </w:pPr>
      <w:r w:rsidRPr="007C3BD5">
        <w:t xml:space="preserve">(5) K žádosti o pověření k odbornému posuzování a osvědčování žadatel přiloží </w:t>
      </w:r>
    </w:p>
    <w:p w:rsidR="007E0F00" w:rsidRPr="007C3BD5" w:rsidP="007E0F00">
      <w:pPr>
        <w:pStyle w:val="PZTextpsmene"/>
        <w:ind w:left="0" w:firstLine="0"/>
      </w:pPr>
      <w:r w:rsidRPr="007C3BD5">
        <w:t>a)</w:t>
      </w:r>
      <w:r w:rsidRPr="007C3BD5">
        <w:tab/>
        <w:t>seznam osob, které jsou</w:t>
      </w:r>
    </w:p>
    <w:p w:rsidR="007E0F00" w:rsidRPr="007C3BD5" w:rsidP="007E0F00">
      <w:pPr>
        <w:pStyle w:val="PZTextbodu"/>
      </w:pPr>
      <w:r w:rsidRPr="007C3BD5">
        <w:t>1.</w:t>
      </w:r>
      <w:r w:rsidRPr="007C3BD5">
        <w:tab/>
        <w:t>členem žadatele,</w:t>
      </w:r>
    </w:p>
    <w:p w:rsidR="007E0F00" w:rsidRPr="007C3BD5" w:rsidP="007E0F00">
      <w:pPr>
        <w:pStyle w:val="PZTextbodu"/>
      </w:pPr>
      <w:r w:rsidRPr="007C3BD5">
        <w:t>2.</w:t>
      </w:r>
      <w:r w:rsidRPr="007C3BD5">
        <w:tab/>
        <w:t>členem statutárního orgánu žadatele,</w:t>
      </w:r>
    </w:p>
    <w:p w:rsidR="007E0F00" w:rsidRPr="007C3BD5" w:rsidP="007E0F00">
      <w:pPr>
        <w:pStyle w:val="PZTextbodu"/>
      </w:pPr>
      <w:r w:rsidRPr="007C3BD5">
        <w:t>3.</w:t>
      </w:r>
      <w:r w:rsidRPr="007C3BD5">
        <w:tab/>
        <w:t>členem dozorčí rady, správní rady nebo jiného obdobného kontrolního orgánu žadatele,</w:t>
      </w:r>
    </w:p>
    <w:p w:rsidR="007E0F00" w:rsidRPr="007C3BD5" w:rsidP="007E0F00">
      <w:pPr>
        <w:pStyle w:val="PZTextbodu"/>
      </w:pPr>
      <w:r w:rsidRPr="007C3BD5">
        <w:t>4.</w:t>
      </w:r>
      <w:r w:rsidRPr="007C3BD5">
        <w:tab/>
        <w:t>prokuristou žadatele,</w:t>
      </w:r>
    </w:p>
    <w:p w:rsidR="007E0F00" w:rsidRPr="007C3BD5" w:rsidP="007E0F00">
      <w:pPr>
        <w:pStyle w:val="PZTextbodu"/>
      </w:pPr>
      <w:r w:rsidRPr="007C3BD5">
        <w:t>5.</w:t>
      </w:r>
      <w:r w:rsidRPr="007C3BD5">
        <w:tab/>
        <w:t>skutečným majitelem žadatele,</w:t>
      </w:r>
    </w:p>
    <w:p w:rsidR="007E0F00" w:rsidRPr="007C3BD5" w:rsidP="007E0F00">
      <w:pPr>
        <w:pStyle w:val="PZTextpsmene"/>
      </w:pPr>
      <w:r w:rsidRPr="007C3BD5">
        <w:t>b)</w:t>
      </w:r>
      <w:r w:rsidRPr="007C3BD5">
        <w:tab/>
        <w:t>identifikační údaje všech osob podle písmene a),</w:t>
      </w:r>
    </w:p>
    <w:p w:rsidR="007E0F00" w:rsidRPr="007C3BD5" w:rsidP="007E0F00">
      <w:pPr>
        <w:pStyle w:val="PZTextpsmene"/>
      </w:pPr>
      <w:r w:rsidRPr="007C3BD5">
        <w:t>c)</w:t>
      </w:r>
      <w:r w:rsidRPr="007C3BD5">
        <w:tab/>
        <w:t>doklady o bezúhonnosti všech osob podle odstavce 4; to neplatí v případě osoby, jejíž bezúhonnost může ministerstvo automatizovaným způsobem zjistit z rejstříků a evidencí, do nichž má zřízen automatizovaný přístup, pokud ministerstvo tuto skutečnost zveřejní na svých internetových stránkách,</w:t>
      </w:r>
    </w:p>
    <w:p w:rsidR="007E0F00" w:rsidRPr="007C3BD5" w:rsidP="007E0F00">
      <w:pPr>
        <w:pStyle w:val="PZTextpsmene"/>
      </w:pPr>
      <w:r w:rsidRPr="007C3BD5">
        <w:t>d)</w:t>
      </w:r>
      <w:r w:rsidRPr="007C3BD5">
        <w:tab/>
        <w:t>doklady o bezúhonnosti osoby v cizím státě nebo čestná prohlášení o bezúhonnosti pro všechny osoby podle odstavce 4, které musí podle tohoto zákona být bezúhonné také ve vztahu k cizímu státu,</w:t>
      </w:r>
    </w:p>
    <w:p w:rsidR="007E0F00" w:rsidRPr="007C3BD5" w:rsidP="007E0F00">
      <w:pPr>
        <w:pStyle w:val="PZTextpsmene"/>
      </w:pPr>
      <w:r w:rsidRPr="007C3BD5">
        <w:t>e)</w:t>
      </w:r>
      <w:r w:rsidRPr="007C3BD5">
        <w:tab/>
        <w:t>doklad o akreditaci podle odstavce 3 písm. b) a</w:t>
      </w:r>
    </w:p>
    <w:p w:rsidR="007E0F00" w:rsidRPr="007C3BD5" w:rsidP="007E0F00">
      <w:pPr>
        <w:pStyle w:val="PZTextpsmene"/>
      </w:pPr>
      <w:r w:rsidRPr="007C3BD5">
        <w:t>f)</w:t>
      </w:r>
      <w:r w:rsidRPr="007C3BD5">
        <w:tab/>
        <w:t>dokumentaci prokazující skutečnosti podle odstavce 3 písm. c).</w:t>
      </w:r>
    </w:p>
    <w:p w:rsidR="007E0F00" w:rsidRPr="007C3BD5" w:rsidP="007E0F00">
      <w:pPr>
        <w:pStyle w:val="Textparagrafu"/>
      </w:pPr>
      <w:r w:rsidRPr="007C3BD5">
        <w:t xml:space="preserve">(6) Dokument přiložený k žádosti o pověření k odbornému posuzování a osvědčování nesmí být ke dni podání žádosti starší </w:t>
      </w:r>
    </w:p>
    <w:p w:rsidR="007E0F00" w:rsidRPr="007C3BD5" w:rsidP="007E0F00">
      <w:pPr>
        <w:pStyle w:val="PZTextpsmene"/>
      </w:pPr>
      <w:r w:rsidRPr="007C3BD5">
        <w:t>a)</w:t>
      </w:r>
      <w:r w:rsidRPr="007C3BD5">
        <w:tab/>
        <w:t>30 dnů, pokud jde o dokument podle odstavce 5 písm. c),</w:t>
      </w:r>
    </w:p>
    <w:p w:rsidR="007E0F00" w:rsidRPr="007C3BD5" w:rsidP="007E0F00">
      <w:pPr>
        <w:pStyle w:val="PZTextpsmene"/>
      </w:pPr>
      <w:r w:rsidRPr="007C3BD5">
        <w:t>b)</w:t>
      </w:r>
      <w:r w:rsidRPr="007C3BD5">
        <w:tab/>
        <w:t>3 měsíců, pokud jde o dokument podle odstavce 5 písm. a), b) nebo d).“.</w:t>
      </w:r>
    </w:p>
    <w:p w:rsidR="007E0F00" w:rsidRPr="007C3BD5" w:rsidP="007E0F00">
      <w:pPr>
        <w:spacing w:before="120"/>
      </w:pPr>
      <w:r w:rsidRPr="007C3BD5">
        <w:t>Dosavadní odstavec 4 se označuje jako odstavec 7.</w:t>
      </w:r>
    </w:p>
    <w:p w:rsidR="007E0F00" w:rsidRPr="007C3BD5" w:rsidP="00B9783B">
      <w:pPr>
        <w:pStyle w:val="Novelizanbod"/>
        <w:numPr>
          <w:ilvl w:val="0"/>
          <w:numId w:val="46"/>
        </w:numPr>
      </w:pPr>
      <w:r w:rsidRPr="007C3BD5">
        <w:t>V</w:t>
      </w:r>
      <w:r>
        <w:t> </w:t>
      </w:r>
      <w:r w:rsidRPr="007C3BD5">
        <w:t>§</w:t>
      </w:r>
      <w:r>
        <w:t> </w:t>
      </w:r>
      <w:r w:rsidRPr="007C3BD5">
        <w:t xml:space="preserve">110a se za odstavec </w:t>
      </w:r>
      <w:r w:rsidRPr="007C3BD5">
        <w:t>2</w:t>
      </w:r>
      <w:r>
        <w:t> </w:t>
      </w:r>
      <w:r w:rsidRPr="007C3BD5">
        <w:t>vkládá nový odstavec 3, který zní:</w:t>
      </w:r>
    </w:p>
    <w:p w:rsidR="007E0F00" w:rsidRPr="007C3BD5" w:rsidP="007E0F00">
      <w:pPr>
        <w:pStyle w:val="Textparagrafu"/>
      </w:pPr>
      <w:r w:rsidRPr="007C3BD5">
        <w:t xml:space="preserve">„(3) Na doklad </w:t>
      </w:r>
      <w:r w:rsidRPr="007C3BD5" w:rsidR="007B6F84">
        <w:t>o</w:t>
      </w:r>
      <w:r w:rsidR="007B6F84">
        <w:t> </w:t>
      </w:r>
      <w:r w:rsidRPr="007C3BD5">
        <w:t xml:space="preserve">bezúhonnosti předložený podle odstavce </w:t>
      </w:r>
      <w:r w:rsidRPr="007C3BD5" w:rsidR="007B6F84">
        <w:t>1</w:t>
      </w:r>
      <w:r w:rsidR="007B6F84">
        <w:t> </w:t>
      </w:r>
      <w:r w:rsidRPr="007C3BD5">
        <w:t xml:space="preserve">se použije </w:t>
      </w:r>
      <w:r w:rsidRPr="007C3BD5" w:rsidR="007B6F84">
        <w:t>§</w:t>
      </w:r>
      <w:r w:rsidR="007B6F84">
        <w:t> </w:t>
      </w:r>
      <w:r w:rsidRPr="007C3BD5">
        <w:t xml:space="preserve">110 odst. </w:t>
      </w:r>
      <w:r w:rsidRPr="007C3BD5" w:rsidR="007B6F84">
        <w:t>6</w:t>
      </w:r>
      <w:r w:rsidR="007B6F84">
        <w:t> </w:t>
      </w:r>
      <w:r w:rsidRPr="007C3BD5">
        <w:t>obdobně. Stáří dokladu se při tom posuzuje ve vztahu ke dni jeho předložení.“.</w:t>
      </w:r>
    </w:p>
    <w:p w:rsidR="007E0F00" w:rsidRPr="007C3BD5" w:rsidP="00B9783B">
      <w:pPr>
        <w:pStyle w:val="Novelizanbod"/>
        <w:numPr>
          <w:ilvl w:val="0"/>
          <w:numId w:val="46"/>
        </w:numPr>
      </w:pPr>
      <w:r w:rsidRPr="007C3BD5">
        <w:t>V § 111 se za odstavec 1 vkládá nový odstavec 2, který zní:</w:t>
      </w:r>
    </w:p>
    <w:p w:rsidR="007E0F00" w:rsidRPr="007C3BD5" w:rsidP="007E0F00">
      <w:pPr>
        <w:pStyle w:val="Textparagrafu"/>
      </w:pPr>
      <w:r w:rsidRPr="007C3BD5">
        <w:t>„(2) Má-li ministerstvo pochybnosti o tom, zda pověřená osoba splňuje podmínky stanovené pro vydání pověření k odbornému posuzování a osvědčování, vyzve pověřenou osobu k odstranění těchto pochybností a doložení splnění podmínek.“.</w:t>
      </w:r>
    </w:p>
    <w:p w:rsidR="007E0F00" w:rsidRPr="007C3BD5" w:rsidP="007E0F00">
      <w:pPr>
        <w:spacing w:before="120"/>
      </w:pPr>
      <w:r w:rsidRPr="007C3BD5">
        <w:t>Dosavadní odstavce 2 a 3 se označují jako odstavce 3 a 4.</w:t>
      </w:r>
    </w:p>
    <w:p w:rsidR="007E0F00" w:rsidRPr="007C3BD5" w:rsidP="00B9783B">
      <w:pPr>
        <w:pStyle w:val="Novelizanbod"/>
        <w:numPr>
          <w:ilvl w:val="0"/>
          <w:numId w:val="46"/>
        </w:numPr>
      </w:pPr>
      <w:r w:rsidRPr="007C3BD5">
        <w:t>V § 111 odst. 3 písmeno a) zní:</w:t>
      </w:r>
    </w:p>
    <w:p w:rsidR="007E0F00" w:rsidRPr="007C3BD5" w:rsidP="007E0F00">
      <w:pPr>
        <w:pStyle w:val="PZTextpsmene"/>
      </w:pPr>
      <w:r w:rsidRPr="007C3BD5">
        <w:t>„a)</w:t>
      </w:r>
      <w:r w:rsidRPr="007C3BD5">
        <w:tab/>
        <w:t>nezajistí-li pověřená osoba na základě výzvy podle odstavce 1 splnění podmínek stanovených pro vydání tohoto pověření,“.</w:t>
      </w:r>
    </w:p>
    <w:p w:rsidR="007E0F00" w:rsidRPr="007C3BD5" w:rsidP="00743558">
      <w:pPr>
        <w:pStyle w:val="Novelizanbod"/>
        <w:keepNext w:val="0"/>
        <w:keepLines w:val="0"/>
        <w:widowControl w:val="0"/>
        <w:numPr>
          <w:ilvl w:val="0"/>
          <w:numId w:val="46"/>
        </w:numPr>
      </w:pPr>
      <w:r w:rsidRPr="007C3BD5">
        <w:t>V § 111 odst. 3 se za písmeno a) vkládají nová písmena b) a c), která znějí:</w:t>
      </w:r>
    </w:p>
    <w:p w:rsidR="007E0F00" w:rsidRPr="007C3BD5" w:rsidP="00743558">
      <w:pPr>
        <w:pStyle w:val="PZTextpsmene"/>
        <w:widowControl w:val="0"/>
      </w:pPr>
      <w:r w:rsidRPr="007C3BD5">
        <w:t>„b)</w:t>
      </w:r>
      <w:r w:rsidRPr="007C3BD5">
        <w:tab/>
        <w:t>nedošlo-li k odstranění pochybností na základě výzvy podle odstavce 2,</w:t>
      </w:r>
    </w:p>
    <w:p w:rsidR="007E0F00" w:rsidRPr="007C3BD5" w:rsidP="00743558">
      <w:pPr>
        <w:pStyle w:val="PZTextpsmene"/>
        <w:widowControl w:val="0"/>
      </w:pPr>
      <w:r w:rsidRPr="007C3BD5">
        <w:t>c)</w:t>
      </w:r>
      <w:r w:rsidRPr="007C3BD5">
        <w:tab/>
        <w:t>nedoloží-li pověřená osoba na základě výzvy podle odstavce 1 nebo 2 splnění podmínek stanovených pro toto pověření,“.</w:t>
      </w:r>
    </w:p>
    <w:p w:rsidR="007E0F00" w:rsidRPr="007C3BD5" w:rsidP="00743558">
      <w:pPr>
        <w:widowControl w:val="0"/>
        <w:spacing w:before="120"/>
      </w:pPr>
      <w:r w:rsidRPr="007C3BD5">
        <w:t>Dosavadní písmena b) až d) se označují jako písmena d) až f).</w:t>
      </w:r>
    </w:p>
    <w:p w:rsidR="007E0F00" w:rsidRPr="007C3BD5" w:rsidP="00743558">
      <w:pPr>
        <w:pStyle w:val="Novelizanbod"/>
        <w:keepNext w:val="0"/>
        <w:keepLines w:val="0"/>
        <w:widowControl w:val="0"/>
        <w:numPr>
          <w:ilvl w:val="0"/>
          <w:numId w:val="46"/>
        </w:numPr>
      </w:pPr>
      <w:r w:rsidRPr="007C3BD5">
        <w:t>V § 112 se odstavec 2 zrušuje a zároveň se zrušuje označení odstavce 1.</w:t>
      </w:r>
    </w:p>
    <w:p w:rsidR="007E0F00" w:rsidRPr="007C3BD5" w:rsidP="00743558">
      <w:pPr>
        <w:pStyle w:val="Novelizanbod"/>
        <w:keepNext w:val="0"/>
        <w:keepLines w:val="0"/>
        <w:widowControl w:val="0"/>
        <w:numPr>
          <w:ilvl w:val="0"/>
          <w:numId w:val="46"/>
        </w:numPr>
      </w:pPr>
      <w:r w:rsidRPr="007C3BD5">
        <w:t>V § 112a odst. 1 se na konci textu písmene a) doplňují slova „a dokumentací prokazující zajištění řádného výkonu odborného posuzování a osvědčování přiloženou k žádosti o vydání pověření k odbornému posuzování a osvědčování“.</w:t>
      </w:r>
    </w:p>
    <w:p w:rsidR="007E0F00" w:rsidRPr="007C3BD5" w:rsidP="00743558">
      <w:pPr>
        <w:pStyle w:val="Novelizanbod"/>
        <w:keepNext w:val="0"/>
        <w:keepLines w:val="0"/>
        <w:widowControl w:val="0"/>
        <w:numPr>
          <w:ilvl w:val="0"/>
          <w:numId w:val="46"/>
        </w:numPr>
      </w:pPr>
      <w:r w:rsidRPr="007C3BD5">
        <w:t>V § 112a odst. 1 se na konci písmene b) slovo „a“ nahrazuje čárkou.</w:t>
      </w:r>
    </w:p>
    <w:p w:rsidR="007E0F00" w:rsidRPr="007C3BD5" w:rsidP="00B9783B">
      <w:pPr>
        <w:pStyle w:val="Novelizanbod"/>
        <w:numPr>
          <w:ilvl w:val="0"/>
          <w:numId w:val="46"/>
        </w:numPr>
      </w:pPr>
      <w:r w:rsidRPr="007C3BD5">
        <w:t>V § 112a se na konci odstavce 1 tečka nahrazuje čárkou a doplňují se písmena d) a e), která znějí:</w:t>
      </w:r>
    </w:p>
    <w:p w:rsidR="007E0F00" w:rsidRPr="007C3BD5" w:rsidP="007E0F00">
      <w:pPr>
        <w:pStyle w:val="PZTextpsmene"/>
      </w:pPr>
      <w:r w:rsidRPr="007C3BD5">
        <w:t>„d)</w:t>
      </w:r>
      <w:r w:rsidRPr="007C3BD5">
        <w:tab/>
        <w:t>zachovávat mlčenlivost o všech skutečnostech, které se dozvěděla při výkonu odborného posuzování a osvědčování, a</w:t>
      </w:r>
    </w:p>
    <w:p w:rsidR="007E0F00" w:rsidRPr="007C3BD5" w:rsidP="007E0F00">
      <w:pPr>
        <w:pStyle w:val="PZTextpsmene"/>
      </w:pPr>
      <w:r w:rsidRPr="007C3BD5">
        <w:t>e)</w:t>
      </w:r>
      <w:r w:rsidRPr="007C3BD5">
        <w:tab/>
        <w:t>uchovávat související dokumentaci, ze které vycházela při odborném posuzování a osvědčování, a to až do uplynutí 5 let od posledního dne platnosti výstupního dokumentu odborného posouzení nebo osvědčení, ke kterým se tato dokumentace vztahuje.“.</w:t>
      </w:r>
    </w:p>
    <w:p w:rsidR="007E0F00" w:rsidRPr="007C3BD5" w:rsidP="00B9783B">
      <w:pPr>
        <w:pStyle w:val="Novelizanbod"/>
        <w:numPr>
          <w:ilvl w:val="0"/>
          <w:numId w:val="46"/>
        </w:numPr>
      </w:pPr>
      <w:r w:rsidRPr="007C3BD5">
        <w:t>V § 112a se doplňují odstavce 3 až 5, které znějí:</w:t>
      </w:r>
    </w:p>
    <w:p w:rsidR="007E0F00" w:rsidRPr="007C3BD5" w:rsidP="007E0F00">
      <w:pPr>
        <w:pStyle w:val="Textparagrafu"/>
      </w:pPr>
      <w:r w:rsidRPr="007C3BD5">
        <w:t>„(3) Fyzická osoba činná pro pověřenou osobu je povinna zachovávat mlčenlivost o všech skutečnostech, které se dozvěděla při výkonu odborného posuzování a osvědčování.</w:t>
      </w:r>
    </w:p>
    <w:p w:rsidR="007E0F00" w:rsidRPr="007C3BD5" w:rsidP="007E0F00">
      <w:pPr>
        <w:pStyle w:val="Textparagrafu"/>
      </w:pPr>
      <w:r w:rsidRPr="007C3BD5">
        <w:t>(4) Na povinnosti mlčenlivosti podle odstavce 1 písm. d) a odstavce 3 se použijí § 108e až 108i obdobně.</w:t>
      </w:r>
    </w:p>
    <w:p w:rsidR="007E0F00" w:rsidRPr="007C3BD5" w:rsidP="007E0F00">
      <w:pPr>
        <w:pStyle w:val="Textparagrafu"/>
      </w:pPr>
      <w:r w:rsidRPr="007C3BD5">
        <w:t>(5) Pověřená osoba a ministerstvo v zájmu řádného odborného posuzování a osvědčování, výkonu státní správy v oblasti provozování hazardních her a ochrany veřejného zájmu vzájemně spolupracují a konzultují vývoj v oblasti provozování hazardních her.“.</w:t>
      </w:r>
    </w:p>
    <w:p w:rsidR="007E0F00" w:rsidRPr="007C3BD5" w:rsidP="00B9783B">
      <w:pPr>
        <w:pStyle w:val="Novelizanbod"/>
        <w:numPr>
          <w:ilvl w:val="0"/>
          <w:numId w:val="46"/>
        </w:numPr>
      </w:pPr>
      <w:r w:rsidRPr="007C3BD5">
        <w:t>Za § 112a se vkládají nové § 112b a 112c, které včetně nadpisů znějí:</w:t>
      </w:r>
    </w:p>
    <w:p w:rsidR="007E0F00" w:rsidRPr="007C3BD5" w:rsidP="00B9783B">
      <w:pPr>
        <w:pStyle w:val="Paragraf"/>
        <w:numPr>
          <w:ilvl w:val="0"/>
          <w:numId w:val="41"/>
        </w:numPr>
      </w:pPr>
      <w:r w:rsidRPr="007C3BD5">
        <w:t>„§ 112b</w:t>
      </w:r>
    </w:p>
    <w:p w:rsidR="007E0F00" w:rsidRPr="007C3BD5" w:rsidP="00B9783B">
      <w:pPr>
        <w:pStyle w:val="Nadpisparagrafu"/>
        <w:numPr>
          <w:ilvl w:val="0"/>
          <w:numId w:val="41"/>
        </w:numPr>
      </w:pPr>
      <w:r w:rsidRPr="007C3BD5">
        <w:t>Oznámení zahájení a ukončení odborného posuzovaní a osvědčování</w:t>
      </w:r>
    </w:p>
    <w:p w:rsidR="007E0F00" w:rsidRPr="007C3BD5" w:rsidP="007E0F00">
      <w:pPr>
        <w:pStyle w:val="Textparagrafu"/>
      </w:pPr>
      <w:r w:rsidRPr="007C3BD5">
        <w:t xml:space="preserve">(1) Pověřená osoba je povinna předem oznámit ministerstvu zahájení odborného posuzovaní a osvědčování. V oznámení uvede </w:t>
      </w:r>
    </w:p>
    <w:p w:rsidR="007E0F00" w:rsidRPr="007C3BD5" w:rsidP="007E0F00">
      <w:pPr>
        <w:pStyle w:val="PZTextpsmene"/>
      </w:pPr>
      <w:r w:rsidRPr="007C3BD5">
        <w:t>a)</w:t>
      </w:r>
      <w:r w:rsidRPr="007C3BD5">
        <w:tab/>
        <w:t>identifikační údaje pověřené osoby,</w:t>
      </w:r>
    </w:p>
    <w:p w:rsidR="007E0F00" w:rsidRPr="007C3BD5" w:rsidP="007E0F00">
      <w:pPr>
        <w:pStyle w:val="PZTextpsmene"/>
      </w:pPr>
      <w:r w:rsidRPr="007C3BD5">
        <w:t>b)</w:t>
      </w:r>
      <w:r w:rsidRPr="007C3BD5">
        <w:tab/>
        <w:t>den zahájení odborného posuzovaní a osvědčování,</w:t>
      </w:r>
    </w:p>
    <w:p w:rsidR="007E0F00" w:rsidRPr="007C3BD5" w:rsidP="007E0F00">
      <w:pPr>
        <w:pStyle w:val="PZTextpsmene"/>
      </w:pPr>
      <w:r w:rsidRPr="007C3BD5">
        <w:t>c)</w:t>
      </w:r>
      <w:r w:rsidRPr="007C3BD5">
        <w:tab/>
        <w:t>identifikační a kontaktní údaje kontaktní osoby.</w:t>
      </w:r>
    </w:p>
    <w:p w:rsidR="007E0F00" w:rsidRPr="007C3BD5" w:rsidP="007E0F00">
      <w:pPr>
        <w:pStyle w:val="Textparagrafu"/>
      </w:pPr>
      <w:r w:rsidRPr="007C3BD5">
        <w:t>(2) Pověřená osoba je povinna oznámit ministerstvu nejméně 1 den před ukončením odborného posuzovaní a osvědčování okamžik ukončení odborného posuzovaní a osvědčování.</w:t>
      </w:r>
    </w:p>
    <w:p w:rsidR="007E0F00" w:rsidRPr="007C3BD5" w:rsidP="007E0F00">
      <w:pPr>
        <w:pStyle w:val="Textparagrafu"/>
      </w:pPr>
      <w:r w:rsidRPr="007C3BD5">
        <w:t>(3) Kontaktní osobou podle odstavce 1 je fyzická osoba pověřená pověřenou osobou ke styku s orgány veřejné moci ve věci odborného posuzování a osvědčování a v souvisejících záležitostech.</w:t>
      </w:r>
    </w:p>
    <w:p w:rsidR="007E0F00" w:rsidRPr="007C3BD5" w:rsidP="00B9783B">
      <w:pPr>
        <w:pStyle w:val="Paragraf"/>
        <w:numPr>
          <w:ilvl w:val="0"/>
          <w:numId w:val="41"/>
        </w:numPr>
      </w:pPr>
      <w:r w:rsidRPr="007C3BD5">
        <w:t>§ 112c</w:t>
      </w:r>
    </w:p>
    <w:p w:rsidR="007E0F00" w:rsidRPr="007C3BD5" w:rsidP="00B9783B">
      <w:pPr>
        <w:pStyle w:val="Nadpisparagrafu"/>
        <w:numPr>
          <w:ilvl w:val="0"/>
          <w:numId w:val="41"/>
        </w:numPr>
      </w:pPr>
      <w:r w:rsidRPr="007C3BD5">
        <w:t>Povinnosti pověřené osoby po zrušení nebo zániku pověření k odbornému posuzování a osvědčování</w:t>
      </w:r>
    </w:p>
    <w:p w:rsidR="007E0F00" w:rsidRPr="007C3BD5" w:rsidP="007E0F00">
      <w:pPr>
        <w:pStyle w:val="Textparagrafu"/>
      </w:pPr>
      <w:r w:rsidRPr="007C3BD5">
        <w:t xml:space="preserve">(1) Pověřená osoba má povinnost poskytovat jí vydaný výstupní dokument odborného posouzení a osvědčení způsobem podle § 112a odst. 1 písm. c) a uchovávat související </w:t>
      </w:r>
      <w:r w:rsidRPr="007C3BD5">
        <w:t>dokumentaci podle § 112a odst. 1 písm. e) až do uplynutí 5 let od posledního dne jejich platnosti, a to i v případě, kdy přestane být pověřenou osobou.</w:t>
      </w:r>
    </w:p>
    <w:p w:rsidR="007E0F00" w:rsidRPr="007C3BD5" w:rsidP="007E0F00">
      <w:pPr>
        <w:pStyle w:val="Textparagrafu"/>
      </w:pPr>
      <w:r w:rsidRPr="007C3BD5">
        <w:t>(2) Zanikne-li právnická osoba, která má práva a povinnosti podle odstavce 1 a která má právního nástupce, přechází tato práva a povinnosti na tohoto právního nástupce. Tento právní nástupce je povinen tuto skutečnost oznámit ministerstvu do 30 dnů ode dne, kdy na něj přešla tato práva a povinnosti.</w:t>
      </w:r>
    </w:p>
    <w:p w:rsidR="007E0F00" w:rsidRPr="007C3BD5" w:rsidP="007E0F00">
      <w:pPr>
        <w:pStyle w:val="Textparagrafu"/>
      </w:pPr>
      <w:r w:rsidRPr="007C3BD5">
        <w:t>(3) Zaniká-li právnická osoba, která má práva a povinnosti podle odstavce 1, bez právního nástupce, je povinna předat doklady a jiné písemnosti, které jsou předmětem těchto povinností, ministerstvu.“.</w:t>
      </w:r>
    </w:p>
    <w:p w:rsidR="007E0F00" w:rsidRPr="007C3BD5" w:rsidP="00B9783B">
      <w:pPr>
        <w:pStyle w:val="Novelizanbod"/>
        <w:numPr>
          <w:ilvl w:val="0"/>
          <w:numId w:val="46"/>
        </w:numPr>
      </w:pPr>
      <w:r w:rsidRPr="007C3BD5">
        <w:t>V § 114 se vkládá nové písmeno a), které zní:</w:t>
      </w:r>
    </w:p>
    <w:p w:rsidR="007E0F00" w:rsidRPr="007C3BD5" w:rsidP="007E0F00">
      <w:r w:rsidRPr="007C3BD5">
        <w:t>„a)</w:t>
      </w:r>
      <w:r w:rsidRPr="007C3BD5">
        <w:tab/>
        <w:t>rozhoduje o vydání nebo zrušení úvodního povolení,“.</w:t>
      </w:r>
    </w:p>
    <w:p w:rsidR="007E0F00" w:rsidRPr="007C3BD5" w:rsidP="007E0F00">
      <w:pPr>
        <w:spacing w:before="120"/>
      </w:pPr>
      <w:r w:rsidRPr="007C3BD5">
        <w:t>Dosavadní písmena a) až j) se označují jako písmena b) až k).</w:t>
      </w:r>
    </w:p>
    <w:p w:rsidR="007E0F00" w:rsidRPr="007C3BD5" w:rsidP="00B9783B">
      <w:pPr>
        <w:pStyle w:val="Novelizanbod"/>
        <w:keepNext w:val="0"/>
        <w:keepLines w:val="0"/>
        <w:numPr>
          <w:ilvl w:val="0"/>
          <w:numId w:val="46"/>
        </w:numPr>
      </w:pPr>
      <w:r w:rsidRPr="007C3BD5">
        <w:t>V § 114 písm. d) se slova „připojení k internetu na území České republiky“ nahrazují slovy „služby přístupu k internetu, provozovatelů internetové stránky nebo elektronického rozhraní“.</w:t>
      </w:r>
    </w:p>
    <w:p w:rsidR="007E0F00" w:rsidRPr="007C3BD5" w:rsidP="00B9783B">
      <w:pPr>
        <w:pStyle w:val="Novelizanbod"/>
        <w:keepNext w:val="0"/>
        <w:keepLines w:val="0"/>
        <w:numPr>
          <w:ilvl w:val="0"/>
          <w:numId w:val="46"/>
        </w:numPr>
      </w:pPr>
      <w:r w:rsidRPr="007C3BD5">
        <w:t>V § 114 písm. f) se slova „podle § 16“ zrušují.</w:t>
      </w:r>
    </w:p>
    <w:p w:rsidR="007E0F00" w:rsidRPr="007C3BD5" w:rsidP="00B9783B">
      <w:pPr>
        <w:pStyle w:val="Novelizanbod"/>
        <w:numPr>
          <w:ilvl w:val="0"/>
          <w:numId w:val="46"/>
        </w:numPr>
      </w:pPr>
      <w:r w:rsidRPr="007C3BD5">
        <w:t>V § 117 se za odstavec 4 vkládá nový odstavec 5, který zní:</w:t>
      </w:r>
    </w:p>
    <w:p w:rsidR="007E0F00" w:rsidRPr="007C3BD5" w:rsidP="007E0F00">
      <w:pPr>
        <w:pStyle w:val="Textparagrafu"/>
      </w:pPr>
      <w:r w:rsidRPr="007C3BD5">
        <w:t>„(5) Správce daně z hazardních her poskytuje ministerstvu informace získané při správě této daně v rozsahu informací</w:t>
      </w:r>
    </w:p>
    <w:p w:rsidR="007E0F00" w:rsidRPr="007C3BD5" w:rsidP="007E0F00">
      <w:pPr>
        <w:pStyle w:val="PZTextpsmene"/>
      </w:pPr>
      <w:r w:rsidRPr="007C3BD5">
        <w:t>a)</w:t>
      </w:r>
      <w:r w:rsidRPr="007C3BD5">
        <w:tab/>
        <w:t>o porušení povinnosti stanovené zákonem upravujícím daň z hazardních her a o porušení požadavku finanční stability; tyto informace lze využít pouze pro účely řízení o zrušení základního povolení,</w:t>
      </w:r>
    </w:p>
    <w:p w:rsidR="007E0F00" w:rsidRPr="007C3BD5" w:rsidP="007E0F00">
      <w:pPr>
        <w:pStyle w:val="PZTextpsmene"/>
      </w:pPr>
      <w:r w:rsidRPr="007C3BD5">
        <w:t>b)</w:t>
      </w:r>
      <w:r w:rsidRPr="007C3BD5">
        <w:tab/>
        <w:t>o výši rozhodné daně pro účely správy kauce, nebo</w:t>
      </w:r>
    </w:p>
    <w:p w:rsidR="007E0F00" w:rsidRPr="007C3BD5" w:rsidP="007E0F00">
      <w:pPr>
        <w:pStyle w:val="PZTextpsmene"/>
      </w:pPr>
      <w:r w:rsidRPr="007C3BD5">
        <w:t>c)</w:t>
      </w:r>
      <w:r w:rsidRPr="007C3BD5">
        <w:tab/>
        <w:t>o nesprávném nebo chybějícím údaji v poskytnutém výkaznictví pro účely ověření správnosti a úplnosti údajů uvedených v poskytnutém výkaznictví a zjednání nápravy.“.</w:t>
      </w:r>
    </w:p>
    <w:p w:rsidR="007E0F00" w:rsidRPr="007C3BD5" w:rsidP="007E0F00">
      <w:pPr>
        <w:spacing w:before="120"/>
      </w:pPr>
      <w:r w:rsidRPr="007C3BD5">
        <w:t>Dosavadní odstavec 5 se označuje jako odstavec 6.</w:t>
      </w:r>
    </w:p>
    <w:p w:rsidR="007E0F00" w:rsidRPr="007C3BD5" w:rsidP="00B9783B">
      <w:pPr>
        <w:pStyle w:val="Novelizanbod"/>
        <w:numPr>
          <w:ilvl w:val="0"/>
          <w:numId w:val="46"/>
        </w:numPr>
      </w:pPr>
      <w:r w:rsidRPr="007C3BD5">
        <w:t>V § 117 odst. 6 se číslo „4“ nahrazuje číslem „5“.</w:t>
      </w:r>
    </w:p>
    <w:p w:rsidR="007E0F00" w:rsidRPr="007C3BD5" w:rsidP="00B9783B">
      <w:pPr>
        <w:pStyle w:val="Novelizanbod"/>
        <w:numPr>
          <w:ilvl w:val="0"/>
          <w:numId w:val="46"/>
        </w:numPr>
      </w:pPr>
      <w:r w:rsidRPr="007C3BD5">
        <w:t>V § 117 se doplňuje odstavec 7, který zní:</w:t>
      </w:r>
    </w:p>
    <w:p w:rsidR="007E0F00" w:rsidRPr="007C3BD5" w:rsidP="007E0F00">
      <w:pPr>
        <w:pStyle w:val="Textparagrafu"/>
      </w:pPr>
      <w:r w:rsidRPr="007C3BD5">
        <w:t>„(7) Poskytnutí informace podle odstavce 5 není porušením povinnosti mlčenlivosti podle daňového řádu. Jde-li o informaci, kterou ministerstvo získalo podle odstavce 5 písm. c), není její poskytnutí dozorujícímu orgánu porušením povinnosti mlčenlivosti podle daňového řádu.“.</w:t>
      </w:r>
    </w:p>
    <w:p w:rsidR="007E0F00" w:rsidRPr="007C3BD5" w:rsidP="00743558">
      <w:pPr>
        <w:pStyle w:val="Novelizanbod"/>
        <w:keepNext w:val="0"/>
        <w:keepLines w:val="0"/>
        <w:widowControl w:val="0"/>
        <w:numPr>
          <w:ilvl w:val="0"/>
          <w:numId w:val="46"/>
        </w:numPr>
      </w:pPr>
      <w:r w:rsidRPr="007C3BD5">
        <w:t>V § 121 odst. 6 se za slovo „stavu“ vkládají slova „s výjimkou poškození vzniklého v souvislosti s postupem podle § 121b odst. 2“.</w:t>
      </w:r>
    </w:p>
    <w:p w:rsidR="007E0F00" w:rsidRPr="007C3BD5" w:rsidP="00B9783B">
      <w:pPr>
        <w:pStyle w:val="Novelizanbod"/>
        <w:numPr>
          <w:ilvl w:val="0"/>
          <w:numId w:val="46"/>
        </w:numPr>
      </w:pPr>
      <w:r w:rsidRPr="007C3BD5">
        <w:t>Za § 121a se vkládá nový § 121b, který včetně nadpisu zní:</w:t>
      </w:r>
    </w:p>
    <w:p w:rsidR="007E0F00" w:rsidRPr="007C3BD5" w:rsidP="00B9783B">
      <w:pPr>
        <w:pStyle w:val="Paragraf"/>
        <w:numPr>
          <w:ilvl w:val="0"/>
          <w:numId w:val="41"/>
        </w:numPr>
      </w:pPr>
      <w:r w:rsidRPr="007C3BD5">
        <w:t>„§ 121b</w:t>
      </w:r>
    </w:p>
    <w:p w:rsidR="007E0F00" w:rsidRPr="007C3BD5" w:rsidP="00B9783B">
      <w:pPr>
        <w:pStyle w:val="Nadpisparagrafu"/>
        <w:numPr>
          <w:ilvl w:val="0"/>
          <w:numId w:val="41"/>
        </w:numPr>
      </w:pPr>
      <w:r w:rsidRPr="007C3BD5">
        <w:t>Zvláštní ustanovení o peněžních prostředcích uvnitř zadržené věci</w:t>
      </w:r>
    </w:p>
    <w:p w:rsidR="007E0F00" w:rsidRPr="007C3BD5" w:rsidP="007E0F00">
      <w:pPr>
        <w:pStyle w:val="Textparagrafu"/>
      </w:pPr>
      <w:r w:rsidRPr="007C3BD5">
        <w:t xml:space="preserve">(1) Má-li dozorující orgán důvodné podezření, že zadržená věc obsahuje schránku, do které lze vkládat peněžní prostředky, a tato schránka nebyla zpřístupněna před zadržením věci, uloží dozorující orgán dozorované osobě nebo osobě, která má věc v době zadržení u sebe, povinnost zpřístupnit schránku v určený čas na určeném místě. </w:t>
      </w:r>
    </w:p>
    <w:p w:rsidR="007E0F00" w:rsidRPr="007C3BD5" w:rsidP="007E0F00">
      <w:pPr>
        <w:pStyle w:val="Textparagrafu"/>
      </w:pPr>
      <w:r w:rsidRPr="007C3BD5">
        <w:t xml:space="preserve">(2) Pokud dozorovaná osoba nebo osoba, která má věc v době zadržení u sebe, nesplní povinnost zpřístupnit schránku podle odstavce 1 v určený čas na určeném místě, zpřístupní ji dozorující orgán bez její součinnosti, a to i za použití síly. </w:t>
      </w:r>
    </w:p>
    <w:p w:rsidR="007E0F00" w:rsidRPr="007C3BD5" w:rsidP="007E0F00">
      <w:pPr>
        <w:pStyle w:val="Textparagrafu"/>
      </w:pPr>
      <w:r w:rsidRPr="007C3BD5">
        <w:t xml:space="preserve">(3) Povinnost podle odstavce 1 uloží dozorující orgán usnesením, proti kterému lze podat odvolání do 5 dnů ode dne jeho oznámení. </w:t>
      </w:r>
    </w:p>
    <w:p w:rsidR="007E0F00" w:rsidRPr="007C3BD5" w:rsidP="007E0F00">
      <w:pPr>
        <w:pStyle w:val="Textparagrafu"/>
      </w:pPr>
      <w:r w:rsidRPr="007C3BD5">
        <w:t>(4) Obsahuje-li zpřístupněná schránka peněžní prostředky, použije se na ně postup podle § 121.“.</w:t>
      </w:r>
    </w:p>
    <w:p w:rsidR="007E0F00" w:rsidRPr="007C3BD5" w:rsidP="00B9783B">
      <w:pPr>
        <w:pStyle w:val="Novelizanbod"/>
        <w:numPr>
          <w:ilvl w:val="0"/>
          <w:numId w:val="46"/>
        </w:numPr>
      </w:pPr>
      <w:r w:rsidRPr="007C3BD5">
        <w:t>V části desáté hlavě II díly 1 a 2 včetně nadpisů znějí:</w:t>
      </w:r>
    </w:p>
    <w:p w:rsidR="007E0F00" w:rsidRPr="007C3BD5" w:rsidP="007E0F00">
      <w:pPr>
        <w:pStyle w:val="Dl"/>
      </w:pPr>
      <w:r w:rsidRPr="007C3BD5">
        <w:t>„Díl 1</w:t>
      </w:r>
    </w:p>
    <w:p w:rsidR="007E0F00" w:rsidRPr="007C3BD5" w:rsidP="007E0F00">
      <w:pPr>
        <w:pStyle w:val="Nadpisdlu"/>
      </w:pPr>
      <w:r w:rsidRPr="007C3BD5">
        <w:t>Přestupky osob zúčastněných na provozování hazardních her</w:t>
      </w:r>
      <w:r w:rsidRPr="007C3BD5">
        <w:t xml:space="preserve"> </w:t>
      </w:r>
    </w:p>
    <w:p w:rsidR="007E0F00" w:rsidRPr="007C3BD5" w:rsidP="007E0F00">
      <w:pPr>
        <w:pStyle w:val="Paragraf"/>
      </w:pPr>
      <w:r w:rsidRPr="007C3BD5">
        <w:t>§ 122</w:t>
      </w:r>
    </w:p>
    <w:p w:rsidR="007E0F00" w:rsidRPr="007C3BD5" w:rsidP="007E0F00">
      <w:pPr>
        <w:pStyle w:val="Nadpisparagrafu"/>
        <w:rPr>
          <w:b w:val="0"/>
        </w:rPr>
      </w:pPr>
      <w:r w:rsidRPr="007C3BD5">
        <w:t>Přestupky osob, které nejsou provozovatelem</w:t>
      </w:r>
    </w:p>
    <w:p w:rsidR="007E0F00" w:rsidRPr="007C3BD5" w:rsidP="007E0F00">
      <w:pPr>
        <w:pStyle w:val="Textparagrafu"/>
      </w:pPr>
      <w:r w:rsidRPr="007C3BD5">
        <w:t>(1) Osoba, která není provozovatelem, se dopustí přestupku tím, že</w:t>
      </w:r>
    </w:p>
    <w:p w:rsidR="007E0F00" w:rsidRPr="007C3BD5" w:rsidP="007E0F00">
      <w:pPr>
        <w:pStyle w:val="PZTextpsmene"/>
      </w:pPr>
      <w:r w:rsidRPr="007C3BD5">
        <w:t>a)</w:t>
      </w:r>
      <w:r w:rsidRPr="007C3BD5">
        <w:tab/>
        <w:t>zpřístupňuje hazardní hru, ke které nebylo uděleno povolení nebo která nebyla řádně ohlášena, nebo napomáhá setkání za účelem pořádání takové hazardní hry s cílem získat pro sebe nebo jinou osobu majetkový prospěch z tohoto pořádání nebo setkání,</w:t>
      </w:r>
    </w:p>
    <w:p w:rsidR="007E0F00" w:rsidRPr="007C3BD5" w:rsidP="007E0F00">
      <w:pPr>
        <w:pStyle w:val="PZTextpsmene"/>
      </w:pPr>
      <w:r w:rsidRPr="007C3BD5">
        <w:t>b)</w:t>
      </w:r>
      <w:r w:rsidRPr="007C3BD5">
        <w:tab/>
        <w:t>se účastní hazardní hry v rozporu s § 7 odst. 5,</w:t>
      </w:r>
    </w:p>
    <w:p w:rsidR="007E0F00" w:rsidRPr="007C3BD5" w:rsidP="007E0F00">
      <w:pPr>
        <w:pStyle w:val="PZTextpsmene"/>
      </w:pPr>
      <w:r w:rsidRPr="007C3BD5">
        <w:t>c)</w:t>
      </w:r>
      <w:r w:rsidRPr="007C3BD5">
        <w:tab/>
        <w:t>poruší povinnost mlčenlivosti podle § 11, 108e, § 108h odst. 2 nebo § 112a odst. 3,</w:t>
      </w:r>
    </w:p>
    <w:p w:rsidR="007E0F00" w:rsidRPr="007C3BD5" w:rsidP="007E0F00">
      <w:pPr>
        <w:pStyle w:val="PZTextpsmene"/>
      </w:pPr>
      <w:r w:rsidRPr="007C3BD5">
        <w:t>d)</w:t>
      </w:r>
      <w:r w:rsidRPr="007C3BD5">
        <w:tab/>
        <w:t>jako sázející úmyslně vyvolá chybu nebo nesprávný postup podle § 30 odst. 1,</w:t>
      </w:r>
    </w:p>
    <w:p w:rsidR="007E0F00" w:rsidRPr="007C3BD5" w:rsidP="007E0F00">
      <w:pPr>
        <w:pStyle w:val="PZTextpsmene"/>
      </w:pPr>
      <w:r w:rsidRPr="007C3BD5">
        <w:t>e)</w:t>
      </w:r>
      <w:r w:rsidRPr="007C3BD5">
        <w:tab/>
        <w:t>se účastní sázky nebo vsadí na sázkovou událost v rozporu s § 38 odst. 1, 3 nebo 4, nebo</w:t>
      </w:r>
    </w:p>
    <w:p w:rsidR="007E0F00" w:rsidRPr="007C3BD5" w:rsidP="007E0F00">
      <w:pPr>
        <w:pStyle w:val="PZTextpsmene"/>
      </w:pPr>
      <w:r w:rsidRPr="007C3BD5">
        <w:t>f)</w:t>
      </w:r>
      <w:r w:rsidRPr="007C3BD5">
        <w:tab/>
        <w:t>poruší některou z povinností souvisejících se zadržením věci podle § 121 odst. 4.</w:t>
      </w:r>
    </w:p>
    <w:p w:rsidR="007E0F00" w:rsidRPr="007C3BD5" w:rsidP="007E0F00">
      <w:pPr>
        <w:pStyle w:val="Textparagrafu"/>
      </w:pPr>
      <w:r w:rsidRPr="007C3BD5">
        <w:t>(2) Za přestupek lze uložit pokutu</w:t>
      </w:r>
    </w:p>
    <w:p w:rsidR="007E0F00" w:rsidRPr="007C3BD5" w:rsidP="007E0F00">
      <w:pPr>
        <w:pStyle w:val="PZTextpsmene"/>
      </w:pPr>
      <w:r w:rsidRPr="007C3BD5">
        <w:t>a)</w:t>
      </w:r>
      <w:r w:rsidRPr="007C3BD5">
        <w:tab/>
        <w:t xml:space="preserve">do 1 000 000 Kč, jde-li o přestupek podle odstavce 1 písm. a), </w:t>
      </w:r>
    </w:p>
    <w:p w:rsidR="007E0F00" w:rsidRPr="007C3BD5" w:rsidP="007E0F00">
      <w:pPr>
        <w:pStyle w:val="PZTextpsmene"/>
      </w:pPr>
      <w:r w:rsidRPr="007C3BD5">
        <w:t>b)</w:t>
      </w:r>
      <w:r w:rsidRPr="007C3BD5">
        <w:tab/>
        <w:t>do 500 000 Kč, jde-li o přestupek podle odstavce 1 písm. b, c), d), e) nebo f).</w:t>
      </w:r>
    </w:p>
    <w:p w:rsidR="007E0F00" w:rsidRPr="007C3BD5" w:rsidP="007E0F00">
      <w:pPr>
        <w:pStyle w:val="Textparagrafu"/>
      </w:pPr>
      <w:r w:rsidRPr="007C3BD5">
        <w:t>(3) Příkazem na místě lze uložit za přestupek podle odstavce 1 pokutu do 50 000 Kč.</w:t>
      </w:r>
    </w:p>
    <w:p w:rsidR="007E0F00" w:rsidRPr="007C3BD5" w:rsidP="007E0F00">
      <w:pPr>
        <w:pStyle w:val="Paragraf"/>
      </w:pPr>
      <w:r w:rsidRPr="007C3BD5">
        <w:t>§ 123</w:t>
      </w:r>
    </w:p>
    <w:p w:rsidR="007E0F00" w:rsidRPr="007C3BD5" w:rsidP="007E0F00">
      <w:pPr>
        <w:pStyle w:val="Nadpisparagrafu"/>
      </w:pPr>
      <w:r w:rsidRPr="007C3BD5">
        <w:t>Přestupky provozovatelů</w:t>
      </w:r>
    </w:p>
    <w:p w:rsidR="007E0F00" w:rsidRPr="007C3BD5" w:rsidP="007E0F00">
      <w:pPr>
        <w:pStyle w:val="Textparagrafu"/>
      </w:pPr>
      <w:r w:rsidRPr="007C3BD5">
        <w:t>(1) Provozovatel se dopustí přestupku tím, že</w:t>
      </w:r>
    </w:p>
    <w:p w:rsidR="007E0F00" w:rsidRPr="007C3BD5" w:rsidP="007E0F00">
      <w:pPr>
        <w:pStyle w:val="PZTextpsmene"/>
      </w:pPr>
      <w:r w:rsidRPr="007C3BD5">
        <w:t>a)</w:t>
      </w:r>
      <w:r w:rsidRPr="007C3BD5">
        <w:tab/>
        <w:t>zpřístupňuje hazardní hru, ke které nebylo uděleno povolení nebo která nebyla řádně ohlášena, nebo napomáhá setkání za účelem pořádání takové hazardní hry s cílem získat pro sebe nebo jinou osobu majetkový prospěch z tohoto pořádání nebo setkání,</w:t>
      </w:r>
    </w:p>
    <w:p w:rsidR="007E0F00" w:rsidRPr="007C3BD5" w:rsidP="007E0F00">
      <w:pPr>
        <w:pStyle w:val="PZTextpsmene"/>
      </w:pPr>
      <w:r w:rsidRPr="007C3BD5">
        <w:t>b)</w:t>
      </w:r>
      <w:r w:rsidRPr="007C3BD5">
        <w:tab/>
        <w:t>nesplní řádně oznamovací povinnost stanovenou tímto zákonem,</w:t>
      </w:r>
    </w:p>
    <w:p w:rsidR="007E0F00" w:rsidRPr="007C3BD5" w:rsidP="007E0F00">
      <w:pPr>
        <w:pStyle w:val="PZTextpsmene"/>
      </w:pPr>
      <w:r w:rsidRPr="007C3BD5">
        <w:t>c)</w:t>
      </w:r>
      <w:r w:rsidRPr="007C3BD5">
        <w:tab/>
        <w:t>nesplní řádně záznamní nebo jinou evidenční povinnost stanovenou tímto zákonem nebo uloženou dozorujícím orgánem anebo v rozporu s tímto zákonem nezpřístupní dozorujícímu orgánu záznam, evidenci nebo doklad, na které se vztahuje záznamní nebo jiná evidenční povinnost, tak aby do nich mohl nahlédnout,</w:t>
      </w:r>
    </w:p>
    <w:p w:rsidR="007E0F00" w:rsidRPr="007C3BD5" w:rsidP="007E0F00">
      <w:pPr>
        <w:pStyle w:val="PZTextpsmene"/>
      </w:pPr>
      <w:r w:rsidRPr="007C3BD5">
        <w:t>d)</w:t>
      </w:r>
      <w:r w:rsidRPr="007C3BD5">
        <w:tab/>
        <w:t>při provozování jiné než internetové hry poruší některý ze zákazů podle § 7 odst. 1 nebo 2,</w:t>
      </w:r>
    </w:p>
    <w:p w:rsidR="007E0F00" w:rsidRPr="007C3BD5" w:rsidP="007E0F00">
      <w:pPr>
        <w:pStyle w:val="PZTextpsmene"/>
      </w:pPr>
      <w:r w:rsidRPr="007C3BD5">
        <w:t>e)</w:t>
      </w:r>
      <w:r w:rsidRPr="007C3BD5">
        <w:tab/>
        <w:t>při provozování internetové hry, do které účastník hazardní hry vložil vklad, poruší některý ze zákazů podle § 7 odst. 1 nebo 2,</w:t>
      </w:r>
    </w:p>
    <w:p w:rsidR="007E0F00" w:rsidRPr="007C3BD5" w:rsidP="007E0F00">
      <w:pPr>
        <w:pStyle w:val="PZTextpsmene"/>
      </w:pPr>
      <w:r w:rsidRPr="007C3BD5">
        <w:t>f)</w:t>
      </w:r>
      <w:r w:rsidRPr="007C3BD5">
        <w:tab/>
        <w:t>v rozporu s § 7 odst. 3 písm. a) poskytne výhodu účastníkovi hazardní hry,</w:t>
      </w:r>
    </w:p>
    <w:p w:rsidR="007E0F00" w:rsidRPr="007C3BD5" w:rsidP="007E0F00">
      <w:pPr>
        <w:pStyle w:val="PZTextpsmene"/>
      </w:pPr>
      <w:r w:rsidRPr="007C3BD5">
        <w:t>g)</w:t>
      </w:r>
      <w:r w:rsidRPr="007C3BD5">
        <w:tab/>
        <w:t>v rozporu s § 7 odst. 3 písm. b) poskytne výhodu účastníkovi hazardní hry,</w:t>
      </w:r>
    </w:p>
    <w:p w:rsidR="007E0F00" w:rsidRPr="007C3BD5" w:rsidP="007E0F00">
      <w:pPr>
        <w:pStyle w:val="PZTextpsmene"/>
      </w:pPr>
      <w:r w:rsidRPr="007C3BD5">
        <w:t>h)</w:t>
      </w:r>
      <w:r w:rsidRPr="007C3BD5">
        <w:tab/>
        <w:t>v rozporu s § 7 odst. 4 přijme v rámci hazardní hry nepeněžní vklad nebo sázku,</w:t>
      </w:r>
    </w:p>
    <w:p w:rsidR="007E0F00" w:rsidRPr="007C3BD5" w:rsidP="007E0F00">
      <w:pPr>
        <w:pStyle w:val="PZTextpsmene"/>
      </w:pPr>
      <w:r w:rsidRPr="007C3BD5">
        <w:t>i)</w:t>
      </w:r>
      <w:r w:rsidRPr="007C3BD5">
        <w:tab/>
        <w:t xml:space="preserve">pobídne k účasti na hazardní hře v rozporu s § 7 odst. 6, </w:t>
      </w:r>
    </w:p>
    <w:p w:rsidR="007E0F00" w:rsidRPr="007C3BD5" w:rsidP="007E0F00">
      <w:pPr>
        <w:pStyle w:val="PZTextpsmene"/>
      </w:pPr>
      <w:r w:rsidRPr="007C3BD5">
        <w:t>j)</w:t>
      </w:r>
      <w:r w:rsidRPr="007C3BD5">
        <w:tab/>
        <w:t>nezajistí dostupnost informací a údajů v českém jazyce podle § 9,</w:t>
      </w:r>
    </w:p>
    <w:p w:rsidR="007E0F00" w:rsidRPr="007C3BD5" w:rsidP="007E0F00">
      <w:pPr>
        <w:pStyle w:val="PZTextpsmene"/>
      </w:pPr>
      <w:r w:rsidRPr="007C3BD5">
        <w:t>k)</w:t>
      </w:r>
      <w:r w:rsidRPr="007C3BD5">
        <w:tab/>
        <w:t>v rozporu s § 9a přijme nebo vrátí plnění v jiné měně,</w:t>
      </w:r>
    </w:p>
    <w:p w:rsidR="007E0F00" w:rsidRPr="007C3BD5" w:rsidP="007E0F00">
      <w:pPr>
        <w:pStyle w:val="PZTextpsmene"/>
      </w:pPr>
      <w:r w:rsidRPr="007C3BD5">
        <w:t>l)</w:t>
      </w:r>
      <w:r w:rsidRPr="007C3BD5">
        <w:tab/>
        <w:t>poruší některou z povinností související s vyplacením výhry podle § 10 odst. 1 až 6, 8, § 10a, 10b nebo 10c</w:t>
      </w:r>
      <w:r w:rsidRPr="007C3BD5">
        <w:t xml:space="preserve"> </w:t>
      </w:r>
      <w:r w:rsidRPr="007C3BD5">
        <w:t>,</w:t>
      </w:r>
    </w:p>
    <w:p w:rsidR="007E0F00" w:rsidRPr="007C3BD5" w:rsidP="007E0F00">
      <w:pPr>
        <w:pStyle w:val="PZTextpsmene"/>
      </w:pPr>
      <w:r w:rsidRPr="007C3BD5">
        <w:t>m)</w:t>
      </w:r>
      <w:r w:rsidRPr="007C3BD5">
        <w:tab/>
        <w:t>poruší povinnost mlčenlivosti podle § 11, 108e nebo § 108h odst. 2,</w:t>
      </w:r>
    </w:p>
    <w:p w:rsidR="007E0F00" w:rsidRPr="007C3BD5" w:rsidP="007E0F00">
      <w:pPr>
        <w:pStyle w:val="PZTextpsmene"/>
      </w:pPr>
      <w:r w:rsidRPr="007C3BD5">
        <w:t>n)</w:t>
      </w:r>
      <w:r w:rsidRPr="007C3BD5">
        <w:tab/>
        <w:t xml:space="preserve">v rozporu s § 13 provozuje hazardní hru v prostoru, ve kterém nelze provozovat hazardní hru, </w:t>
      </w:r>
    </w:p>
    <w:p w:rsidR="007E0F00" w:rsidRPr="007C3BD5" w:rsidP="007E0F00">
      <w:pPr>
        <w:pStyle w:val="PZTextpsmene"/>
      </w:pPr>
      <w:r w:rsidRPr="007C3BD5">
        <w:t>o)</w:t>
      </w:r>
      <w:r w:rsidRPr="007C3BD5">
        <w:tab/>
        <w:t xml:space="preserve">nesplní některou z povinností souvisejících s výkaznictvím podle § 13a nebo § 108a až 108d, </w:t>
      </w:r>
    </w:p>
    <w:p w:rsidR="007E0F00" w:rsidRPr="007C3BD5" w:rsidP="007E0F00">
      <w:pPr>
        <w:pStyle w:val="PZTextpsmene"/>
      </w:pPr>
      <w:r w:rsidRPr="007C3BD5">
        <w:t>p)</w:t>
      </w:r>
      <w:r w:rsidRPr="007C3BD5">
        <w:tab/>
        <w:t>nesplní informační povinnost podle § 13b nebo 75,</w:t>
      </w:r>
    </w:p>
    <w:p w:rsidR="007E0F00" w:rsidRPr="007C3BD5" w:rsidP="007E0F00">
      <w:pPr>
        <w:pStyle w:val="PZTextpsmene"/>
      </w:pPr>
      <w:r w:rsidRPr="007C3BD5">
        <w:t>q)</w:t>
      </w:r>
      <w:r w:rsidRPr="007C3BD5">
        <w:tab/>
        <w:t>poruší některou z povinností souvisejících s přepočtem měn podle § 13f.</w:t>
      </w:r>
    </w:p>
    <w:p w:rsidR="007E0F00" w:rsidRPr="007C3BD5" w:rsidP="007E0F00">
      <w:pPr>
        <w:pStyle w:val="PZTextpsmene"/>
      </w:pPr>
      <w:r w:rsidRPr="007C3BD5">
        <w:t>r)</w:t>
      </w:r>
      <w:r w:rsidRPr="007C3BD5">
        <w:tab/>
        <w:t>poruší některou z povinností souvisejících se sebeomezujícími opatřeními podle § 14 až 15,</w:t>
      </w:r>
    </w:p>
    <w:p w:rsidR="007E0F00" w:rsidRPr="007C3BD5" w:rsidP="007E0F00">
      <w:pPr>
        <w:pStyle w:val="PZTextpsmene"/>
      </w:pPr>
      <w:r w:rsidRPr="007C3BD5">
        <w:t>s)</w:t>
      </w:r>
      <w:r w:rsidRPr="007C3BD5">
        <w:tab/>
        <w:t>poruší některou z povinností souvisejících s prostředkem pro zamezení účasti na hazardní hře podle § 16bb odst. 1, 2 písm. a), odst. 4 až 6,</w:t>
      </w:r>
    </w:p>
    <w:p w:rsidR="007E0F00" w:rsidRPr="007C3BD5" w:rsidP="007E0F00">
      <w:pPr>
        <w:pStyle w:val="PZTextpsmene"/>
      </w:pPr>
      <w:r w:rsidRPr="007C3BD5">
        <w:t>t)</w:t>
      </w:r>
      <w:r w:rsidRPr="007C3BD5">
        <w:tab/>
        <w:t>v rozporu s § 16bb odst. 2 písm. b) účastníkovi hazardní hry umožní vložit sázku do hry,</w:t>
      </w:r>
    </w:p>
    <w:p w:rsidR="007E0F00" w:rsidRPr="007C3BD5" w:rsidP="007E0F00">
      <w:pPr>
        <w:pStyle w:val="PZTextpsmene"/>
      </w:pPr>
      <w:r w:rsidRPr="007C3BD5">
        <w:t>u)</w:t>
      </w:r>
      <w:r w:rsidRPr="007C3BD5">
        <w:tab/>
        <w:t>poruší některou z povinností souvisejících se zápisem fyzické osoby do rejstříku podle</w:t>
      </w:r>
      <w:r w:rsidRPr="007C3BD5">
        <w:t xml:space="preserve"> </w:t>
      </w:r>
      <w:r w:rsidRPr="007C3BD5">
        <w:t>§ 17 odst. 1,</w:t>
      </w:r>
    </w:p>
    <w:p w:rsidR="007E0F00" w:rsidRPr="007C3BD5" w:rsidP="007E0F00">
      <w:pPr>
        <w:pStyle w:val="PZTextpsmene"/>
      </w:pPr>
      <w:r w:rsidRPr="007C3BD5">
        <w:t>v)</w:t>
      </w:r>
      <w:r w:rsidRPr="007C3BD5">
        <w:tab/>
        <w:t>poruší některou z povinností souvisejících s registrací a uživatelským kontem podle § 17a, § 17b odst. 2, 3, § 17c odst. 1, 3 nebo § 17d odst. 2 nebo 3,</w:t>
      </w:r>
    </w:p>
    <w:p w:rsidR="007E0F00" w:rsidRPr="007C3BD5" w:rsidP="007E0F00">
      <w:pPr>
        <w:pStyle w:val="PZTextpsmene"/>
      </w:pPr>
      <w:r w:rsidRPr="007C3BD5">
        <w:t>w)</w:t>
      </w:r>
      <w:r w:rsidRPr="007C3BD5">
        <w:tab/>
        <w:t>umožní převod evidovaných peněžních nebo hracích prostředků v rozporu s § 17d odst. 4 nebo 5,</w:t>
      </w:r>
    </w:p>
    <w:p w:rsidR="007E0F00" w:rsidRPr="007C3BD5" w:rsidP="007E0F00">
      <w:pPr>
        <w:pStyle w:val="PZTextpsmene"/>
      </w:pPr>
      <w:r w:rsidRPr="007C3BD5">
        <w:t>x)</w:t>
      </w:r>
      <w:r w:rsidRPr="007C3BD5">
        <w:tab/>
        <w:t>umožní založení uživatelského konta nebo vložení sázky do hazardní hry v rozporu s § 17d odst. 6,</w:t>
      </w:r>
    </w:p>
    <w:p w:rsidR="007E0F00" w:rsidRPr="007C3BD5" w:rsidP="007E0F00">
      <w:pPr>
        <w:pStyle w:val="PZTextpsmene"/>
      </w:pPr>
      <w:r w:rsidRPr="007C3BD5">
        <w:t>y)</w:t>
      </w:r>
      <w:r w:rsidRPr="007C3BD5">
        <w:tab/>
        <w:t>poruší některou z povinností souvisejících s financováním internetové hry podle § 17e odst. 4 až 6, 8 nebo 9, nebo</w:t>
      </w:r>
    </w:p>
    <w:p w:rsidR="007E0F00" w:rsidRPr="007C3BD5" w:rsidP="007E0F00">
      <w:pPr>
        <w:pStyle w:val="PZTextpsmene"/>
      </w:pPr>
      <w:r w:rsidRPr="007C3BD5">
        <w:t>z)</w:t>
      </w:r>
      <w:r w:rsidRPr="007C3BD5">
        <w:tab/>
        <w:t>nesplní některou z povinností souvisejících s uživatelským kontem podle § 17f odst. 1.</w:t>
      </w:r>
    </w:p>
    <w:p w:rsidR="007E0F00" w:rsidRPr="007C3BD5" w:rsidP="007E0F00">
      <w:pPr>
        <w:pStyle w:val="Textparagrafu"/>
        <w:keepNext/>
      </w:pPr>
      <w:r w:rsidRPr="007C3BD5">
        <w:t xml:space="preserve"> </w:t>
      </w:r>
      <w:r w:rsidRPr="007C3BD5">
        <w:t>(2) Provozovatel se dále dopustí přestupku tím, že</w:t>
      </w:r>
    </w:p>
    <w:p w:rsidR="007E0F00" w:rsidRPr="007C3BD5" w:rsidP="007E0F00">
      <w:pPr>
        <w:pStyle w:val="PZTextpsmene"/>
      </w:pPr>
      <w:r w:rsidRPr="007C3BD5">
        <w:t>a)</w:t>
      </w:r>
      <w:r w:rsidRPr="007C3BD5">
        <w:tab/>
        <w:t>neposkytne výpis z údajů evidovaných na uživatelském kontě podle § 17h,</w:t>
      </w:r>
    </w:p>
    <w:p w:rsidR="007E0F00" w:rsidRPr="007C3BD5" w:rsidP="007E0F00">
      <w:pPr>
        <w:pStyle w:val="PZTextpsmene"/>
      </w:pPr>
      <w:r w:rsidRPr="007C3BD5">
        <w:t>b)</w:t>
      </w:r>
      <w:r w:rsidRPr="007C3BD5">
        <w:tab/>
        <w:t>poruší některou z povinností souvisejících s výplatou peněžních prostředků z uživatelského konta podle §17i,</w:t>
      </w:r>
    </w:p>
    <w:p w:rsidR="007E0F00" w:rsidRPr="007C3BD5" w:rsidP="007E0F00">
      <w:pPr>
        <w:pStyle w:val="PZTextpsmene"/>
      </w:pPr>
      <w:r w:rsidRPr="007C3BD5">
        <w:t>c)</w:t>
      </w:r>
      <w:r w:rsidRPr="007C3BD5">
        <w:tab/>
        <w:t>v rozporu s § 17k odst. 1 zpoplatní nečinnost účastníka hazardní hry,</w:t>
      </w:r>
    </w:p>
    <w:p w:rsidR="007E0F00" w:rsidRPr="007C3BD5" w:rsidP="007E0F00">
      <w:pPr>
        <w:pStyle w:val="PZTextpsmene"/>
      </w:pPr>
      <w:r w:rsidRPr="007C3BD5">
        <w:t>d)</w:t>
      </w:r>
      <w:r w:rsidRPr="007C3BD5">
        <w:tab/>
        <w:t>poruší některou z povinností souvisejících se zrušením uživatelského konta podle § 17l, § 17m odst. 1, 4, 6, § 17n odst. 1, § 17o odst. 4 nebo § 17p,</w:t>
      </w:r>
    </w:p>
    <w:p w:rsidR="007E0F00" w:rsidRPr="007C3BD5" w:rsidP="007E0F00">
      <w:pPr>
        <w:pStyle w:val="PZTextpsmene"/>
      </w:pPr>
      <w:r w:rsidRPr="007C3BD5">
        <w:t>e)</w:t>
      </w:r>
      <w:r w:rsidRPr="007C3BD5">
        <w:tab/>
        <w:t>poruší některou z povinností souvisejících se zrušením uživatelského konta podle § 17m odst. 2, 3, 5, § 17n odst. 4 nebo § 17o odst. 3,</w:t>
      </w:r>
    </w:p>
    <w:p w:rsidR="007E0F00" w:rsidRPr="007C3BD5" w:rsidP="007E0F00">
      <w:pPr>
        <w:pStyle w:val="PZTextpsmene"/>
      </w:pPr>
      <w:r w:rsidRPr="007C3BD5">
        <w:t>f)</w:t>
      </w:r>
      <w:r w:rsidRPr="007C3BD5">
        <w:tab/>
        <w:t>nezajistí dodržování postupu při manipulaci s hodnotovými žetony, hracími žetony, bankovkami nebo mincemi podle § 58 odst. 3,</w:t>
      </w:r>
    </w:p>
    <w:p w:rsidR="007E0F00" w:rsidRPr="007C3BD5" w:rsidP="007E0F00">
      <w:pPr>
        <w:pStyle w:val="PZTextpsmene"/>
      </w:pPr>
      <w:r w:rsidRPr="007C3BD5">
        <w:t>g)</w:t>
      </w:r>
      <w:r w:rsidRPr="007C3BD5">
        <w:tab/>
        <w:t>poruší některou z povinností souvisejících s provozováním herního prostoru podle § 65, 66 odst. 1 až 3 nebo 5,</w:t>
      </w:r>
    </w:p>
    <w:p w:rsidR="007E0F00" w:rsidRPr="007C3BD5" w:rsidP="007E0F00">
      <w:pPr>
        <w:pStyle w:val="PZTextpsmene"/>
      </w:pPr>
      <w:r w:rsidRPr="007C3BD5">
        <w:t>h)</w:t>
      </w:r>
      <w:r w:rsidRPr="007C3BD5">
        <w:tab/>
        <w:t>poruší některou z povinností souvisejících s provozováním herny podle § 67,</w:t>
      </w:r>
    </w:p>
    <w:p w:rsidR="007E0F00" w:rsidRPr="007C3BD5" w:rsidP="007E0F00">
      <w:pPr>
        <w:pStyle w:val="PZTextpsmene"/>
      </w:pPr>
      <w:r w:rsidRPr="007C3BD5">
        <w:t>i)</w:t>
      </w:r>
      <w:r w:rsidRPr="007C3BD5">
        <w:tab/>
        <w:t>poruší některou z povinností souvisejících s provozováním kasina podle</w:t>
      </w:r>
      <w:r w:rsidRPr="007C3BD5">
        <w:t xml:space="preserve"> </w:t>
      </w:r>
      <w:r w:rsidRPr="007C3BD5">
        <w:t> § 68 až 68b,</w:t>
      </w:r>
    </w:p>
    <w:p w:rsidR="007E0F00" w:rsidRPr="007C3BD5" w:rsidP="007E0F00">
      <w:pPr>
        <w:pStyle w:val="PZTextpsmene"/>
      </w:pPr>
      <w:r w:rsidRPr="007C3BD5">
        <w:t>j)</w:t>
      </w:r>
      <w:r w:rsidRPr="007C3BD5">
        <w:tab/>
        <w:t>v rozporu s § 68c odst. 2 vyčlení do studia započitatelný hrací stůl živé hry,</w:t>
      </w:r>
    </w:p>
    <w:p w:rsidR="007E0F00" w:rsidRPr="007C3BD5" w:rsidP="007E0F00">
      <w:pPr>
        <w:pStyle w:val="PZTextpsmene"/>
      </w:pPr>
      <w:r w:rsidRPr="007C3BD5">
        <w:t>k)</w:t>
      </w:r>
      <w:r w:rsidRPr="007C3BD5">
        <w:tab/>
        <w:t>poruší některou z povinností souvisejících s provozováním studia podle § 68c odst. 3 nebo 4,</w:t>
      </w:r>
    </w:p>
    <w:p w:rsidR="007E0F00" w:rsidRPr="007C3BD5" w:rsidP="007E0F00">
      <w:pPr>
        <w:pStyle w:val="PZTextpsmene"/>
      </w:pPr>
      <w:r w:rsidRPr="007C3BD5">
        <w:t>l)</w:t>
      </w:r>
      <w:r w:rsidRPr="007C3BD5">
        <w:tab/>
        <w:t>v rozporu s § 69 umožní vstup do herního prostoru osobě mladší 18 let.</w:t>
      </w:r>
    </w:p>
    <w:p w:rsidR="007E0F00" w:rsidRPr="007C3BD5" w:rsidP="007E0F00">
      <w:pPr>
        <w:pStyle w:val="PZTextpsmene"/>
      </w:pPr>
      <w:r w:rsidRPr="007C3BD5">
        <w:t>m)</w:t>
      </w:r>
      <w:r w:rsidRPr="007C3BD5">
        <w:tab/>
        <w:t>poruší některou z povinností souvisejících s identifikací podle § 71 odst. 1 nebo 2,</w:t>
      </w:r>
    </w:p>
    <w:p w:rsidR="007E0F00" w:rsidRPr="007C3BD5" w:rsidP="007E0F00">
      <w:pPr>
        <w:pStyle w:val="PZTextpsmene"/>
      </w:pPr>
      <w:r w:rsidRPr="007C3BD5">
        <w:t>n)</w:t>
      </w:r>
      <w:r w:rsidRPr="007C3BD5">
        <w:tab/>
        <w:t>nesplní některou z povinností souvisejících s monitorováním podle § 72 až 72c,</w:t>
      </w:r>
    </w:p>
    <w:p w:rsidR="007E0F00" w:rsidRPr="007C3BD5" w:rsidP="007E0F00">
      <w:pPr>
        <w:pStyle w:val="PZTextpsmene"/>
      </w:pPr>
      <w:r w:rsidRPr="007C3BD5">
        <w:t>o)</w:t>
      </w:r>
      <w:r w:rsidRPr="007C3BD5">
        <w:tab/>
        <w:t>poruší některou z povinností souvisejících s nahlédnutím do schématu kamerového systému podle § 72d odst. 4,</w:t>
      </w:r>
    </w:p>
    <w:p w:rsidR="007E0F00" w:rsidRPr="007C3BD5" w:rsidP="007E0F00">
      <w:pPr>
        <w:pStyle w:val="PZTextpsmene"/>
      </w:pPr>
      <w:r w:rsidRPr="007C3BD5">
        <w:t>p)</w:t>
      </w:r>
      <w:r w:rsidRPr="007C3BD5">
        <w:tab/>
        <w:t>v rozporu s § 73 odst. 4 nabízí nebo poskytuje zařízení umožňující účast na internetové hře,</w:t>
      </w:r>
    </w:p>
    <w:p w:rsidR="007E0F00" w:rsidRPr="007C3BD5" w:rsidP="007E0F00">
      <w:pPr>
        <w:pStyle w:val="PZTextpsmene"/>
      </w:pPr>
      <w:r w:rsidRPr="007C3BD5">
        <w:t>q)</w:t>
      </w:r>
      <w:r w:rsidRPr="007C3BD5">
        <w:tab/>
        <w:t>poruší některou z povinností souvisejících s předložením dokumentů podle § 87,</w:t>
      </w:r>
    </w:p>
    <w:p w:rsidR="007E0F00" w:rsidRPr="007C3BD5" w:rsidP="007E0F00">
      <w:pPr>
        <w:pStyle w:val="PZTextpsmene"/>
      </w:pPr>
      <w:r w:rsidRPr="007C3BD5">
        <w:t>r)</w:t>
      </w:r>
      <w:r w:rsidRPr="007C3BD5">
        <w:tab/>
        <w:t>poruší některou z povinností souvisejících s technickými požadavky podle § 109 odst. 1,</w:t>
      </w:r>
    </w:p>
    <w:p w:rsidR="007E0F00" w:rsidRPr="007C3BD5" w:rsidP="007E0F00">
      <w:pPr>
        <w:pStyle w:val="PZTextpsmene"/>
      </w:pPr>
      <w:r w:rsidRPr="007C3BD5">
        <w:t>s)</w:t>
      </w:r>
      <w:r w:rsidRPr="007C3BD5">
        <w:tab/>
        <w:t>poruší některou z povinností souvisejících s technickými požadavky podle § 109a odst. 4, 5, § 109c odst. 4 nebo 5, nebo</w:t>
      </w:r>
    </w:p>
    <w:p w:rsidR="007E0F00" w:rsidRPr="007C3BD5" w:rsidP="007E0F00">
      <w:pPr>
        <w:pStyle w:val="PZTextpsmene"/>
      </w:pPr>
      <w:r w:rsidRPr="007C3BD5">
        <w:t>t)</w:t>
      </w:r>
      <w:r w:rsidRPr="007C3BD5">
        <w:tab/>
        <w:t>poruší některou z povinností souvisejících se zadržením věci podle § 121 odst. 4.</w:t>
      </w:r>
    </w:p>
    <w:p w:rsidR="007E0F00" w:rsidRPr="007C3BD5" w:rsidP="007E0F00">
      <w:pPr>
        <w:pStyle w:val="Textparagrafu"/>
      </w:pPr>
      <w:r w:rsidRPr="007C3BD5">
        <w:t>(3) Provozovatel nebo jeho právní nástupce se dopustí přestupku tím, že poruší některou z povinností souvisejících se zrušením nebo zánikem oprávnění provozovat hazardní hru podle § 104a.</w:t>
      </w:r>
    </w:p>
    <w:p w:rsidR="007E0F00" w:rsidRPr="007C3BD5" w:rsidP="007E0F00">
      <w:pPr>
        <w:pStyle w:val="Textparagrafu"/>
      </w:pPr>
      <w:r w:rsidRPr="007C3BD5">
        <w:t>(4) Za přestupek podle odstavce 1 lze uložit pokutu</w:t>
      </w:r>
    </w:p>
    <w:p w:rsidR="007E0F00" w:rsidRPr="007C3BD5" w:rsidP="007E0F00">
      <w:pPr>
        <w:pStyle w:val="PZTextpsmene"/>
      </w:pPr>
      <w:r w:rsidRPr="007C3BD5">
        <w:t>a)</w:t>
      </w:r>
      <w:r w:rsidRPr="007C3BD5">
        <w:tab/>
        <w:t>do 50 000 000 Kč, jde-li o přestupek podle písmene a), d), e), n), o), t), u) nebo v),</w:t>
      </w:r>
    </w:p>
    <w:p w:rsidR="007E0F00" w:rsidRPr="007C3BD5" w:rsidP="007E0F00">
      <w:pPr>
        <w:pStyle w:val="PZTextpsmene"/>
      </w:pPr>
      <w:r w:rsidRPr="007C3BD5">
        <w:t>b)</w:t>
      </w:r>
      <w:r w:rsidRPr="007C3BD5">
        <w:tab/>
        <w:t>do 5 000 000 Kč, jde-li o přestupek podle písmene c), g), h), i), l), m), r), s), x), y) nebo z),</w:t>
      </w:r>
    </w:p>
    <w:p w:rsidR="007E0F00" w:rsidRPr="007C3BD5" w:rsidP="007E0F00">
      <w:pPr>
        <w:pStyle w:val="PZTextpsmene"/>
      </w:pPr>
      <w:r w:rsidRPr="007C3BD5">
        <w:t>c)</w:t>
      </w:r>
      <w:r w:rsidRPr="007C3BD5">
        <w:tab/>
        <w:t>do 1 000 000 Kč, jde-li o přestupek podle písmene b), f), j), k), p), q) nebo w).</w:t>
      </w:r>
    </w:p>
    <w:p w:rsidR="007E0F00" w:rsidRPr="007C3BD5" w:rsidP="007E0F00">
      <w:pPr>
        <w:pStyle w:val="Textparagrafu"/>
      </w:pPr>
      <w:r w:rsidRPr="007C3BD5">
        <w:t>(5) Za přestupek podle odstavce 2 lze uložit pokutu</w:t>
      </w:r>
    </w:p>
    <w:p w:rsidR="007E0F00" w:rsidRPr="007C3BD5" w:rsidP="007E0F00">
      <w:pPr>
        <w:pStyle w:val="PZTextpsmene"/>
      </w:pPr>
      <w:r w:rsidRPr="007C3BD5">
        <w:t>a)</w:t>
      </w:r>
      <w:r w:rsidRPr="007C3BD5">
        <w:tab/>
        <w:t>do 50 000 000 Kč, jde-li o přestupek podle písmene h), i), k), l), m), n), p) nebo r),</w:t>
      </w:r>
    </w:p>
    <w:p w:rsidR="007E0F00" w:rsidRPr="007C3BD5" w:rsidP="007E0F00">
      <w:pPr>
        <w:pStyle w:val="PZTextpsmene"/>
      </w:pPr>
      <w:r w:rsidRPr="007C3BD5">
        <w:t>b)</w:t>
      </w:r>
      <w:r w:rsidRPr="007C3BD5">
        <w:tab/>
        <w:t>do 5 000 000 Kč, jde-li o přestupek podle písmene b), c), d), f), g), j), o), q), s) nebo t),</w:t>
      </w:r>
    </w:p>
    <w:p w:rsidR="007E0F00" w:rsidRPr="007C3BD5" w:rsidP="007E0F00">
      <w:pPr>
        <w:pStyle w:val="PZTextpsmene"/>
      </w:pPr>
      <w:r w:rsidRPr="007C3BD5">
        <w:t>c)</w:t>
      </w:r>
      <w:r w:rsidRPr="007C3BD5">
        <w:tab/>
        <w:t>do 1 000 000 Kč, jde-li o přestupek podle písmene a) nebo e).</w:t>
      </w:r>
    </w:p>
    <w:p w:rsidR="007E0F00" w:rsidRPr="007C3BD5" w:rsidP="007E0F00">
      <w:pPr>
        <w:pStyle w:val="Textparagrafu"/>
      </w:pPr>
      <w:r w:rsidRPr="007C3BD5">
        <w:t>(6) Za přestupek podle odstavce 3 lze uložit pokutu do 5 000 000 Kč.</w:t>
      </w:r>
    </w:p>
    <w:p w:rsidR="007E0F00" w:rsidRPr="007C3BD5" w:rsidP="007E0F00">
      <w:pPr>
        <w:pStyle w:val="Textparagrafu"/>
      </w:pPr>
      <w:r w:rsidRPr="007C3BD5">
        <w:t>(7) Příkazem na místě lze uložit za přestupek podle odstavců 1 až 3 pokutu do 100 000 Kč.</w:t>
      </w:r>
    </w:p>
    <w:p w:rsidR="007E0F00" w:rsidRPr="007C3BD5" w:rsidP="007E0F00">
      <w:pPr>
        <w:pStyle w:val="Dl"/>
      </w:pPr>
      <w:r w:rsidRPr="007C3BD5">
        <w:t>Díl 2</w:t>
      </w:r>
    </w:p>
    <w:p w:rsidR="007E0F00" w:rsidRPr="007C3BD5" w:rsidP="007E0F00">
      <w:pPr>
        <w:pStyle w:val="Nadpisdlu"/>
      </w:pPr>
      <w:r w:rsidRPr="007C3BD5">
        <w:t>Přestupky dalších osob</w:t>
      </w:r>
    </w:p>
    <w:p w:rsidR="007E0F00" w:rsidRPr="007C3BD5" w:rsidP="007E0F00">
      <w:pPr>
        <w:pStyle w:val="Paragraf"/>
      </w:pPr>
      <w:r w:rsidRPr="007C3BD5">
        <w:t>§ 123a</w:t>
      </w:r>
    </w:p>
    <w:p w:rsidR="007E0F00" w:rsidRPr="007C3BD5" w:rsidP="007E0F00">
      <w:pPr>
        <w:pStyle w:val="Nadpisparagrafu"/>
      </w:pPr>
      <w:r w:rsidRPr="007C3BD5">
        <w:t>Přestupky pověřené osoby</w:t>
      </w:r>
    </w:p>
    <w:p w:rsidR="007E0F00" w:rsidRPr="007C3BD5" w:rsidP="007E0F00">
      <w:pPr>
        <w:pStyle w:val="Textparagrafu"/>
      </w:pPr>
      <w:r w:rsidRPr="007C3BD5">
        <w:t>(1) Pověřená osoba se dopustí přestupku tím, že</w:t>
      </w:r>
    </w:p>
    <w:p w:rsidR="007E0F00" w:rsidRPr="007C3BD5" w:rsidP="007E0F00">
      <w:pPr>
        <w:pStyle w:val="PZTextpsmene"/>
      </w:pPr>
      <w:r w:rsidRPr="007C3BD5">
        <w:t>a)</w:t>
      </w:r>
      <w:r w:rsidRPr="007C3BD5">
        <w:tab/>
        <w:t>neoznámí změny skutečností rozhodných k vydání pověření k odbornému posuzování a osvědčování nebo o těchto skutečnostech nepředloží doklady podle § 110a ,</w:t>
      </w:r>
    </w:p>
    <w:p w:rsidR="007E0F00" w:rsidRPr="007C3BD5" w:rsidP="007E0F00">
      <w:pPr>
        <w:pStyle w:val="PZTextpsmene"/>
      </w:pPr>
      <w:r w:rsidRPr="007C3BD5">
        <w:t>b)</w:t>
      </w:r>
      <w:r w:rsidRPr="007C3BD5">
        <w:tab/>
        <w:t>při výkonu odborného posuzování a osvědčování nesplní některou z povinností podle § 112a odst. 1,</w:t>
      </w:r>
    </w:p>
    <w:p w:rsidR="007E0F00" w:rsidRPr="007C3BD5" w:rsidP="007E0F00">
      <w:pPr>
        <w:pStyle w:val="PZTextpsmene"/>
      </w:pPr>
      <w:r w:rsidRPr="007C3BD5">
        <w:t>c)</w:t>
      </w:r>
      <w:r w:rsidRPr="007C3BD5">
        <w:tab/>
        <w:t>vydá výstupní dokument odborného posouzení a osvědčení v rozporu s § 112a odst. 2, nebo</w:t>
      </w:r>
    </w:p>
    <w:p w:rsidR="007E0F00" w:rsidRPr="007C3BD5" w:rsidP="007E0F00">
      <w:pPr>
        <w:pStyle w:val="PZTextpsmene"/>
      </w:pPr>
      <w:r w:rsidRPr="007C3BD5">
        <w:t>d)</w:t>
      </w:r>
      <w:r w:rsidRPr="007C3BD5">
        <w:tab/>
        <w:t>neoznámí zahájení nebo ukončení odborného posuzování a osvědčování podle § 112b.</w:t>
      </w:r>
    </w:p>
    <w:p w:rsidR="007E0F00" w:rsidRPr="007C3BD5" w:rsidP="007E0F00">
      <w:pPr>
        <w:pStyle w:val="Textparagrafu"/>
      </w:pPr>
      <w:r w:rsidRPr="007C3BD5">
        <w:t>(2) Pověřená osoba nebo její právní nástupce se dopustí přestupku tím, že nesplní některou z povinností souvisejících se zrušením nebo zánikem pověření k odbornému posuzování a osvědčování podle § 112c odst. 1, 2 nebo 3.</w:t>
      </w:r>
    </w:p>
    <w:p w:rsidR="007E0F00" w:rsidRPr="007C3BD5" w:rsidP="007E0F00">
      <w:pPr>
        <w:pStyle w:val="Textparagrafu"/>
      </w:pPr>
      <w:r w:rsidRPr="007C3BD5">
        <w:t>(3) Za přestupek podle odstavce 1 lze uložit pokutu</w:t>
      </w:r>
    </w:p>
    <w:p w:rsidR="007E0F00" w:rsidRPr="007C3BD5" w:rsidP="007E0F00">
      <w:pPr>
        <w:pStyle w:val="PZTextpsmene"/>
      </w:pPr>
      <w:r w:rsidRPr="007C3BD5">
        <w:t>a)</w:t>
      </w:r>
      <w:r w:rsidRPr="007C3BD5">
        <w:tab/>
        <w:t>do 5 000 000 Kč, jde-li o přestupek podle písmene b),</w:t>
      </w:r>
    </w:p>
    <w:p w:rsidR="007E0F00" w:rsidRPr="007C3BD5" w:rsidP="007E0F00">
      <w:pPr>
        <w:pStyle w:val="PZTextpsmene"/>
      </w:pPr>
      <w:r w:rsidRPr="007C3BD5">
        <w:t>b)</w:t>
      </w:r>
      <w:r w:rsidRPr="007C3BD5">
        <w:tab/>
        <w:t>do 1 000 000 Kč, jde-li o přestupek podle písmene a), c) nebo d).</w:t>
      </w:r>
    </w:p>
    <w:p w:rsidR="007E0F00" w:rsidRPr="007C3BD5" w:rsidP="007E0F00">
      <w:pPr>
        <w:pStyle w:val="Textparagrafu"/>
      </w:pPr>
      <w:r w:rsidRPr="007C3BD5">
        <w:t>(4) Za přestupek podle odstavce 2 lze uložit pokutu do 5 000 000 Kč.</w:t>
      </w:r>
    </w:p>
    <w:p w:rsidR="007E0F00" w:rsidRPr="007C3BD5" w:rsidP="007E0F00">
      <w:pPr>
        <w:pStyle w:val="Paragraf"/>
      </w:pPr>
      <w:r w:rsidRPr="007C3BD5">
        <w:t>§ 123b</w:t>
      </w:r>
    </w:p>
    <w:p w:rsidR="007E0F00" w:rsidRPr="007C3BD5" w:rsidP="007E0F00">
      <w:pPr>
        <w:pStyle w:val="Nadpisparagrafu"/>
      </w:pPr>
      <w:r w:rsidRPr="007C3BD5">
        <w:t>Přestupky související s blokací nepovolených internetových her</w:t>
      </w:r>
    </w:p>
    <w:p w:rsidR="007E0F00" w:rsidRPr="007C3BD5" w:rsidP="007E0F00">
      <w:pPr>
        <w:pStyle w:val="Textparagrafu"/>
      </w:pPr>
      <w:r w:rsidRPr="007C3BD5">
        <w:t>(1) Poskytovatel služby přístupu k internetu se dopustí přestupku tím, že v rozporu s 84a odst. 1 a 3 umožní přístup k internetové stránce uvedené na seznamu nepovolených internetových her.</w:t>
      </w:r>
    </w:p>
    <w:p w:rsidR="007E0F00" w:rsidRPr="007C3BD5" w:rsidP="007E0F00">
      <w:pPr>
        <w:pStyle w:val="Textparagrafu"/>
      </w:pPr>
      <w:r w:rsidRPr="007C3BD5">
        <w:t>(2) Poskytovatel platebních služeb se dopustí přestupku tím, že v rozporu s § 84b odst. 1 a 3 provede platební transakci ve prospěch nebo k tíži účtu uvedeného na seznamu nepovolených internetových her.</w:t>
      </w:r>
    </w:p>
    <w:p w:rsidR="007E0F00" w:rsidRPr="007C3BD5" w:rsidP="007E0F00">
      <w:pPr>
        <w:pStyle w:val="Textparagrafu"/>
      </w:pPr>
      <w:r w:rsidRPr="007C3BD5">
        <w:t xml:space="preserve">(3) Provozovatel internetové stránky nebo elektronického rozhraní se dopustí přestupku tím, že v rozporu s § 84c odst. 1 a 3 šíří aplikaci, jejíž identifikátor je uveden na seznamu nepovolených internetových her. </w:t>
      </w:r>
    </w:p>
    <w:p w:rsidR="007E0F00" w:rsidRPr="007C3BD5" w:rsidP="007E0F00">
      <w:pPr>
        <w:pStyle w:val="Textparagrafu"/>
      </w:pPr>
      <w:r w:rsidRPr="007C3BD5">
        <w:t>(4) Za přestupek podle odstavce 1, 2 nebo 3 lze uložit pokutu do 1 000 000 Kč.“.</w:t>
      </w:r>
    </w:p>
    <w:p w:rsidR="007E0F00" w:rsidRPr="007C3BD5" w:rsidP="00B9783B">
      <w:pPr>
        <w:pStyle w:val="Novelizanbod"/>
        <w:numPr>
          <w:ilvl w:val="0"/>
          <w:numId w:val="46"/>
        </w:numPr>
      </w:pPr>
      <w:r w:rsidRPr="007C3BD5">
        <w:t>V § 124 odst. 1 se slova „c) a f) a“ nahrazují slovy „a) a e),“ a za text „§ 123“ se vkládají slova „a 123a“.</w:t>
      </w:r>
    </w:p>
    <w:p w:rsidR="007E0F00" w:rsidRPr="007C3BD5" w:rsidP="00B9783B">
      <w:pPr>
        <w:pStyle w:val="Novelizanbod"/>
        <w:numPr>
          <w:ilvl w:val="0"/>
          <w:numId w:val="46"/>
        </w:numPr>
      </w:pPr>
      <w:r w:rsidRPr="007C3BD5">
        <w:t>V § 129 odstavec 2 zní:</w:t>
      </w:r>
    </w:p>
    <w:p w:rsidR="007E0F00" w:rsidRPr="007C3BD5" w:rsidP="007E0F00">
      <w:pPr>
        <w:pStyle w:val="Textparagrafu"/>
      </w:pPr>
      <w:r w:rsidRPr="007C3BD5">
        <w:t>„(2) K projednání přestupků v oblasti internetových her spočívajících v provozování hazardní hry v rozporu s § 7 odst. 2 písm. a) nebo b) je příslušný Celní úřad pro Plzeňský kraj.“.</w:t>
      </w:r>
    </w:p>
    <w:p w:rsidR="007E0F00" w:rsidRPr="007C3BD5" w:rsidP="00B9783B">
      <w:pPr>
        <w:pStyle w:val="Novelizanbod"/>
        <w:numPr>
          <w:ilvl w:val="0"/>
          <w:numId w:val="46"/>
        </w:numPr>
      </w:pPr>
      <w:r w:rsidRPr="007C3BD5">
        <w:t>V § 129 odst. 2 se slova „pro Plzeňský kraj“ nahrazují slovy „v Plzni“.</w:t>
      </w:r>
    </w:p>
    <w:p w:rsidR="007E0F00" w:rsidRPr="007C3BD5" w:rsidP="00B9783B">
      <w:pPr>
        <w:pStyle w:val="Novelizanbod"/>
        <w:numPr>
          <w:ilvl w:val="0"/>
          <w:numId w:val="46"/>
        </w:numPr>
      </w:pPr>
      <w:r w:rsidRPr="007C3BD5">
        <w:t>V § 129 se za odstavec 2 vkládají nové odstavce 3 a 4, které znějí:</w:t>
      </w:r>
    </w:p>
    <w:p w:rsidR="007E0F00" w:rsidRPr="007C3BD5" w:rsidP="007E0F00">
      <w:pPr>
        <w:pStyle w:val="Textparagrafu"/>
      </w:pPr>
      <w:r w:rsidRPr="007C3BD5">
        <w:t xml:space="preserve">„(3) K projednání přestupků v oblasti internetových her podle tohoto zákona jiných než podle odstavce 2 je příslušný celní úřad, v jehož územním obvodu podezřelý z přestupku má </w:t>
      </w:r>
      <w:r w:rsidRPr="007C3BD5">
        <w:t>nebo naposledy měl trvalý pobyt, je-li jím fyzická osoba, anebo má nebo naposledy měl sídlo, je-li jím právnická nebo podnikající fyzická osoba.</w:t>
      </w:r>
    </w:p>
    <w:p w:rsidR="007E0F00" w:rsidRPr="007C3BD5" w:rsidP="007E0F00">
      <w:pPr>
        <w:pStyle w:val="Textparagrafu"/>
      </w:pPr>
      <w:r w:rsidRPr="007C3BD5">
        <w:t>(4) Nelze-li určit místní příslušnost celního úřadu podle odstavce 3, je místně příslušný Celní úřad pro Plzeňský kraj.“.</w:t>
      </w:r>
    </w:p>
    <w:p w:rsidR="007E0F00" w:rsidRPr="007C3BD5" w:rsidP="007E0F00">
      <w:r w:rsidRPr="007C3BD5">
        <w:t>Dosavadní odstavce 3 a 4 se označují jako odstavce 5 a 6.</w:t>
      </w:r>
    </w:p>
    <w:p w:rsidR="007E0F00" w:rsidRPr="007C3BD5" w:rsidP="00B9783B">
      <w:pPr>
        <w:pStyle w:val="Novelizanbod"/>
        <w:keepNext w:val="0"/>
        <w:keepLines w:val="0"/>
        <w:numPr>
          <w:ilvl w:val="0"/>
          <w:numId w:val="46"/>
        </w:numPr>
      </w:pPr>
      <w:r w:rsidRPr="007C3BD5">
        <w:t>V § 129 odst. 4 se slova „pro Plzeňský kraj“ nahrazují slovy „v Plzni“.</w:t>
      </w:r>
    </w:p>
    <w:p w:rsidR="007E0F00" w:rsidRPr="007C3BD5" w:rsidP="00B9783B">
      <w:pPr>
        <w:pStyle w:val="Novelizanbod"/>
        <w:keepNext w:val="0"/>
        <w:keepLines w:val="0"/>
        <w:numPr>
          <w:ilvl w:val="0"/>
          <w:numId w:val="46"/>
        </w:numPr>
      </w:pPr>
      <w:r w:rsidRPr="007C3BD5">
        <w:t>V § 129 odst. 5 se text „j)“ nahrazuje textem „c)“, text „§ 108e“ se nahrazuje slovy „podle tohoto zákona“ a na konci odstavce se doplňuje věta „Nelze-li určit příslušnost, je příslušný celní úřad.“.</w:t>
      </w:r>
    </w:p>
    <w:p w:rsidR="007E0F00" w:rsidRPr="007C3BD5" w:rsidP="00B9783B">
      <w:pPr>
        <w:pStyle w:val="Novelizanbod"/>
        <w:keepNext w:val="0"/>
        <w:keepLines w:val="0"/>
        <w:numPr>
          <w:ilvl w:val="0"/>
          <w:numId w:val="46"/>
        </w:numPr>
      </w:pPr>
      <w:r w:rsidRPr="007C3BD5">
        <w:t>V § 129 odst. 6 se slova „pověřených osob, poskytovatelů připojení k internetu na území České republiky a poskytovatelů platebních služeb“ nahrazují slovy „podle dílu 2“.</w:t>
      </w:r>
    </w:p>
    <w:p w:rsidR="007E0F00" w:rsidRPr="007C3BD5" w:rsidP="00B9783B">
      <w:pPr>
        <w:pStyle w:val="Novelizanbod"/>
        <w:keepNext w:val="0"/>
        <w:keepLines w:val="0"/>
        <w:numPr>
          <w:ilvl w:val="0"/>
          <w:numId w:val="46"/>
        </w:numPr>
      </w:pPr>
      <w:r w:rsidRPr="007C3BD5">
        <w:t>V § 130 písm. a) bodě 1 se za slovo „přiděleno,“ vkládají slova „číslo a druh průkazu totožnosti, stát, popřípadě orgán, který průkaz totožnosti vydal, a dobu jeho platnosti“.</w:t>
      </w:r>
    </w:p>
    <w:p w:rsidR="007E0F00" w:rsidRPr="007C3BD5" w:rsidP="00B9783B">
      <w:pPr>
        <w:pStyle w:val="Novelizanbod"/>
        <w:numPr>
          <w:ilvl w:val="0"/>
          <w:numId w:val="46"/>
        </w:numPr>
      </w:pPr>
      <w:r w:rsidRPr="007C3BD5">
        <w:t>V § 130 písm. a) bodě 3 se slova „jméno, popřípadě jména, příjmení, rodné číslo,“ nahrazují slovy „vedle údajů podle bodu 1 také“.</w:t>
      </w:r>
    </w:p>
    <w:p w:rsidR="007E0F00" w:rsidRPr="007C3BD5" w:rsidP="00B9783B">
      <w:pPr>
        <w:pStyle w:val="Novelizanbod"/>
        <w:numPr>
          <w:ilvl w:val="0"/>
          <w:numId w:val="46"/>
        </w:numPr>
      </w:pPr>
      <w:r w:rsidRPr="007C3BD5">
        <w:t>V § 130 se dosavadní text označuje jako odstavec 1 a doplňuje se odstavec 2, který zní:</w:t>
      </w:r>
    </w:p>
    <w:p w:rsidR="007E0F00" w:rsidRPr="007C3BD5" w:rsidP="007E0F00">
      <w:pPr>
        <w:pStyle w:val="Textparagrafu"/>
      </w:pPr>
      <w:r w:rsidRPr="007C3BD5">
        <w:t>„(2) Na účastníka hazardní hry se vždy použije odstavec 1 písm. a) bod 1.“.</w:t>
      </w:r>
    </w:p>
    <w:p w:rsidR="007E0F00" w:rsidRPr="007C3BD5" w:rsidP="00B9783B">
      <w:pPr>
        <w:pStyle w:val="Novelizanbod"/>
        <w:numPr>
          <w:ilvl w:val="0"/>
          <w:numId w:val="46"/>
        </w:numPr>
      </w:pPr>
      <w:r w:rsidRPr="007C3BD5">
        <w:t>V § 130a odst. 1 se slova „podle § 16“ zrušují.</w:t>
      </w:r>
    </w:p>
    <w:p w:rsidR="007E0F00" w:rsidRPr="007C3BD5" w:rsidP="00B9783B">
      <w:pPr>
        <w:pStyle w:val="Novelizanbod"/>
        <w:numPr>
          <w:ilvl w:val="0"/>
          <w:numId w:val="46"/>
        </w:numPr>
      </w:pPr>
      <w:r w:rsidRPr="007C3BD5">
        <w:t>V § 131 se slova „podle § 16“ zrušují.</w:t>
      </w:r>
    </w:p>
    <w:p w:rsidR="007E0F00" w:rsidRPr="007C3BD5" w:rsidP="00B9783B">
      <w:pPr>
        <w:pStyle w:val="Novelizanbod"/>
        <w:numPr>
          <w:ilvl w:val="0"/>
          <w:numId w:val="46"/>
        </w:numPr>
      </w:pPr>
      <w:r w:rsidRPr="007C3BD5">
        <w:t>V § 132 odst. 1 písm. d) se slovo „rejstříku“ nahrazuje slovy „informačního systému“.</w:t>
      </w:r>
    </w:p>
    <w:p w:rsidR="007E0F00" w:rsidRPr="007C3BD5" w:rsidP="00B9783B">
      <w:pPr>
        <w:pStyle w:val="Novelizanbod"/>
        <w:numPr>
          <w:ilvl w:val="0"/>
          <w:numId w:val="46"/>
        </w:numPr>
      </w:pPr>
      <w:r w:rsidRPr="007C3BD5">
        <w:t>Za § 132 se vkládá nový § 132a, který včetně nadpisu zní:</w:t>
      </w:r>
    </w:p>
    <w:p w:rsidR="007E0F00" w:rsidRPr="007C3BD5" w:rsidP="007E0F00">
      <w:pPr>
        <w:pStyle w:val="Paragraf"/>
      </w:pPr>
      <w:r w:rsidRPr="007C3BD5">
        <w:t>„§ 132a</w:t>
      </w:r>
    </w:p>
    <w:p w:rsidR="007E0F00" w:rsidRPr="007C3BD5" w:rsidP="007E0F00">
      <w:pPr>
        <w:pStyle w:val="Nadpisparagrafu"/>
      </w:pPr>
      <w:r w:rsidRPr="007C3BD5">
        <w:t>Využívání údajů pro účely vedení rejstříku</w:t>
      </w:r>
    </w:p>
    <w:p w:rsidR="007E0F00" w:rsidRPr="007C3BD5" w:rsidP="007E0F00">
      <w:pPr>
        <w:pStyle w:val="PZTextodstavce"/>
      </w:pPr>
      <w:r w:rsidRPr="007C3BD5">
        <w:t>(1) Ministerstvo může v rozsahu potřebném pro vedení rejstříku žádat od orgánu Finanční správy České republiky a od orgánu Celní správy České republiky poskytnutí údajů o nařízených a prováděných daňových exekucích. Poskytnutí těchto údajů není porušením mlčenlivosti podle daňového řádu.</w:t>
      </w:r>
    </w:p>
    <w:p w:rsidR="007E0F00" w:rsidRPr="007C3BD5" w:rsidP="007E0F00">
      <w:pPr>
        <w:pStyle w:val="Textparagrafu"/>
      </w:pPr>
      <w:r w:rsidRPr="007C3BD5">
        <w:t>(2) Ministerstvo může v rozsahu potřebném pro vedení rejstříku žádat, a to i automatizovaně, údaje z centrální evidence exekucí od jejího provozovatele, a to</w:t>
      </w:r>
    </w:p>
    <w:p w:rsidR="007E0F00" w:rsidRPr="007C3BD5" w:rsidP="007E0F00">
      <w:pPr>
        <w:pStyle w:val="PZTextpsmene"/>
      </w:pPr>
      <w:r w:rsidRPr="007C3BD5">
        <w:t>a)</w:t>
      </w:r>
      <w:r w:rsidRPr="007C3BD5">
        <w:tab/>
        <w:t xml:space="preserve">jednotlivě nebo </w:t>
      </w:r>
    </w:p>
    <w:p w:rsidR="007E0F00" w:rsidRPr="007C3BD5" w:rsidP="007E0F00">
      <w:pPr>
        <w:pStyle w:val="PZTextpsmene"/>
      </w:pPr>
      <w:r w:rsidRPr="007C3BD5">
        <w:t>b)</w:t>
      </w:r>
      <w:r w:rsidRPr="007C3BD5">
        <w:tab/>
        <w:t>dávkově s uvedením údajů o všech osobách zapsaných v části, která je veřejným seznamem.</w:t>
      </w:r>
    </w:p>
    <w:p w:rsidR="007E0F00" w:rsidRPr="007C3BD5" w:rsidP="007E0F00">
      <w:pPr>
        <w:pStyle w:val="PZTextodstavce"/>
      </w:pPr>
      <w:r w:rsidRPr="007C3BD5">
        <w:t>(3) Orgán veřejné moci podle odstavce 1 nebo provozovatel centrální evidence exekucí podle odstavce 2 je povinen žádosti o poskytnutí údajů bez zbytečného odkladu vyhovět; poskytnutí údajů je bezúplatné.</w:t>
      </w:r>
    </w:p>
    <w:p w:rsidR="007E0F00" w:rsidRPr="007C3BD5" w:rsidP="007E0F00">
      <w:pPr>
        <w:pStyle w:val="PZTextodstavce"/>
      </w:pPr>
      <w:r w:rsidRPr="007C3BD5">
        <w:t>(4) Údaje se poskytují způsobem umožňujícím dálkový a nepřetržitý přístup. Orgán veřejné moci podle odstavce 1 nebo provozovatel centrální evidence exekucí podle odstavce 2 je povinen poskytnout též údaje o změně nebo výmazu údajů.“.</w:t>
      </w:r>
    </w:p>
    <w:p w:rsidR="007E0F00" w:rsidRPr="007C3BD5" w:rsidP="00B9783B">
      <w:pPr>
        <w:pStyle w:val="Novelizanbod"/>
        <w:numPr>
          <w:ilvl w:val="0"/>
          <w:numId w:val="46"/>
        </w:numPr>
      </w:pPr>
      <w:r w:rsidRPr="007C3BD5">
        <w:t>V § 133 odst. 1 písm. a) se slova „oznamování a zasílání informací a přenosu“ nahrazují slovy „, obsahové náležitosti a lhůtu pro oznamování, uchovávání nebo zasílání informací a pro přenos“.</w:t>
      </w:r>
    </w:p>
    <w:p w:rsidR="007E0F00" w:rsidRPr="007C3BD5" w:rsidP="00B9783B">
      <w:pPr>
        <w:pStyle w:val="Novelizanbod"/>
        <w:numPr>
          <w:ilvl w:val="0"/>
          <w:numId w:val="46"/>
        </w:numPr>
      </w:pPr>
      <w:r w:rsidRPr="007C3BD5">
        <w:t>V § 133 se na konci odstavce 1 tečka nahrazuje čárkou a doplňují se písmena e) až g), která znějí:</w:t>
      </w:r>
    </w:p>
    <w:p w:rsidR="007E0F00" w:rsidRPr="007C3BD5" w:rsidP="007E0F00">
      <w:pPr>
        <w:pStyle w:val="PZTextpsmene"/>
      </w:pPr>
      <w:r w:rsidRPr="007C3BD5">
        <w:t>„e)</w:t>
      </w:r>
      <w:r w:rsidRPr="007C3BD5">
        <w:tab/>
        <w:t>seznam zakázaných rizikových bonusů,</w:t>
      </w:r>
    </w:p>
    <w:p w:rsidR="007E0F00" w:rsidRPr="007C3BD5" w:rsidP="007E0F00">
      <w:pPr>
        <w:pStyle w:val="PZTextpsmene"/>
      </w:pPr>
      <w:r w:rsidRPr="007C3BD5">
        <w:t>f)</w:t>
      </w:r>
      <w:r w:rsidRPr="007C3BD5">
        <w:tab/>
        <w:t>vzor žádosti o vydání úvodního povolení, základního povolení nebo povolení k umístění herního prostoru,</w:t>
      </w:r>
    </w:p>
    <w:p w:rsidR="007E0F00" w:rsidRPr="007C3BD5" w:rsidP="007E0F00">
      <w:pPr>
        <w:pStyle w:val="PZTextpsmene"/>
      </w:pPr>
      <w:r w:rsidRPr="007C3BD5">
        <w:t>g)</w:t>
      </w:r>
      <w:r w:rsidRPr="007C3BD5">
        <w:tab/>
        <w:t>požadavky na minimální náležitosti herního plánu.“.</w:t>
      </w:r>
    </w:p>
    <w:p w:rsidR="007E0F00" w:rsidRPr="007C3BD5" w:rsidP="00B9783B">
      <w:pPr>
        <w:pStyle w:val="Novelizanbod"/>
        <w:numPr>
          <w:ilvl w:val="0"/>
          <w:numId w:val="46"/>
        </w:numPr>
      </w:pPr>
      <w:r w:rsidRPr="007C3BD5">
        <w:t>V § 133 odst. 2 písm. a) se za slovo „vydání“ vkládají slova „úvodního povolení,“.</w:t>
      </w:r>
    </w:p>
    <w:p w:rsidR="007E0F00" w:rsidRPr="007C3BD5" w:rsidP="00B9783B">
      <w:pPr>
        <w:pStyle w:val="Novelizanbod"/>
        <w:numPr>
          <w:ilvl w:val="0"/>
          <w:numId w:val="46"/>
        </w:numPr>
      </w:pPr>
      <w:r w:rsidRPr="007C3BD5">
        <w:t>V § 133 se na konci odstavce 2 tečka nahrazuje čárkou a doplňují se písmena c) a d), která znějí:</w:t>
      </w:r>
    </w:p>
    <w:p w:rsidR="007E0F00" w:rsidRPr="007C3BD5" w:rsidP="007E0F00">
      <w:pPr>
        <w:pStyle w:val="PZTextpsmene"/>
      </w:pPr>
      <w:r w:rsidRPr="007C3BD5">
        <w:t>„c)</w:t>
      </w:r>
      <w:r w:rsidRPr="007C3BD5">
        <w:tab/>
        <w:t>další podmínky provozování hazardní hry, které jsou potřebné k zajištění ochrany zdraví, majetku nebo jiného veřejného zájmu nebo pro dozor nad dodržováním povinností podle tohoto zákona,</w:t>
      </w:r>
    </w:p>
    <w:p w:rsidR="007E0F00" w:rsidRPr="007C3BD5" w:rsidP="007E0F00">
      <w:pPr>
        <w:pStyle w:val="PZTextpsmene"/>
      </w:pPr>
      <w:r w:rsidRPr="007C3BD5">
        <w:t>d)</w:t>
      </w:r>
      <w:r w:rsidRPr="007C3BD5">
        <w:tab/>
        <w:t>další údaje, které musí obsahovat los, a případně způsob jejich uvedení na losu.“.</w:t>
      </w:r>
    </w:p>
    <w:p w:rsidR="007E0F00" w:rsidRPr="007C3BD5" w:rsidP="007E0F00">
      <w:pPr>
        <w:pStyle w:val="lnek"/>
        <w:numPr>
          <w:ilvl w:val="1"/>
          <w:numId w:val="22"/>
        </w:numPr>
        <w:rPr>
          <w:noProof/>
          <w:szCs w:val="24"/>
        </w:rPr>
      </w:pPr>
      <w:r w:rsidRPr="007C3BD5">
        <w:rPr>
          <w:szCs w:val="24"/>
        </w:rPr>
        <w:t xml:space="preserve">Čl. </w:t>
      </w:r>
      <w:r w:rsidRPr="007C3BD5">
        <w:rPr>
          <w:noProof/>
          <w:szCs w:val="24"/>
        </w:rPr>
        <w:t>XCII</w:t>
      </w:r>
      <w:r w:rsidRPr="007C3BD5" w:rsidR="00595821">
        <w:rPr>
          <w:noProof/>
          <w:szCs w:val="24"/>
        </w:rPr>
        <w:t>I</w:t>
      </w:r>
    </w:p>
    <w:p w:rsidR="007E0F00" w:rsidRPr="007C3BD5" w:rsidP="007E0F00">
      <w:pPr>
        <w:pStyle w:val="Nadpislnku"/>
        <w:numPr>
          <w:ilvl w:val="1"/>
          <w:numId w:val="22"/>
        </w:numPr>
      </w:pPr>
      <w:r w:rsidRPr="007C3BD5">
        <w:t>Oznámení</w:t>
      </w:r>
    </w:p>
    <w:p w:rsidR="007E0F00" w:rsidRPr="007C3BD5" w:rsidP="007E0F00">
      <w:pPr>
        <w:pStyle w:val="Textparagrafu"/>
        <w:rPr>
          <w:szCs w:val="24"/>
        </w:rPr>
      </w:pPr>
      <w:r w:rsidRPr="007C3BD5">
        <w:t>Tato část byla oznámena v souladu se směrnicí Evropského parlamentu a Rady (EU) 2015/1535 ze dne 9. září 2015 o postupu při poskytování informací v oblasti technických předpisů a předpisů pro služby informační společnosti.</w:t>
      </w:r>
    </w:p>
    <w:p w:rsidR="007E0F00" w:rsidRPr="007C3BD5" w:rsidP="007E0F00">
      <w:pPr>
        <w:pStyle w:val="lnek"/>
        <w:numPr>
          <w:ilvl w:val="1"/>
          <w:numId w:val="22"/>
        </w:numPr>
        <w:rPr>
          <w:noProof/>
          <w:szCs w:val="24"/>
        </w:rPr>
      </w:pPr>
      <w:r w:rsidRPr="007C3BD5">
        <w:rPr>
          <w:szCs w:val="24"/>
        </w:rPr>
        <w:t xml:space="preserve">Čl. </w:t>
      </w:r>
      <w:r w:rsidRPr="007C3BD5">
        <w:rPr>
          <w:noProof/>
          <w:szCs w:val="24"/>
        </w:rPr>
        <w:t>XCI</w:t>
      </w:r>
      <w:r w:rsidRPr="007C3BD5" w:rsidR="00595821">
        <w:rPr>
          <w:noProof/>
          <w:szCs w:val="24"/>
        </w:rPr>
        <w:t>V</w:t>
      </w:r>
    </w:p>
    <w:p w:rsidR="007E0F00" w:rsidRPr="007C3BD5" w:rsidP="007E0F00">
      <w:pPr>
        <w:pStyle w:val="Nadpislnku"/>
        <w:numPr>
          <w:ilvl w:val="1"/>
          <w:numId w:val="22"/>
        </w:numPr>
        <w:spacing w:after="240"/>
        <w:rPr>
          <w:szCs w:val="24"/>
        </w:rPr>
      </w:pPr>
      <w:r w:rsidRPr="007C3BD5">
        <w:rPr>
          <w:szCs w:val="24"/>
        </w:rPr>
        <w:t>Přechodná ustanovení</w:t>
      </w:r>
    </w:p>
    <w:p w:rsidR="007E0F00" w:rsidRPr="007C3BD5" w:rsidP="007E0F00">
      <w:pPr>
        <w:pStyle w:val="Textpechodka"/>
      </w:pPr>
      <w:r w:rsidRPr="007C3BD5">
        <w:t xml:space="preserve">Správní řízení podle zákona č. 186/2016 Sb., ve znění účinném přede dnem nabytí účinnosti tohoto zákona, která nebyla pravomocně skončena přede dnem nabytí účinnosti </w:t>
      </w:r>
      <w:r w:rsidRPr="007C3BD5">
        <w:t>tohoto zákona, se dokončí podle zákona č. 186/2016 Sb., ve znění účinném přede dnem nabytí účinnosti tohoto zákona.</w:t>
      </w:r>
    </w:p>
    <w:p w:rsidR="007E0F00" w:rsidRPr="007C3BD5" w:rsidP="007E0F00">
      <w:pPr>
        <w:pStyle w:val="Textpechodka"/>
      </w:pPr>
      <w:r w:rsidRPr="007C3BD5">
        <w:t>Provozovatel provozuje hazardní hru podle části první hlavy II, § 14 až 15, 18 až 46, 48 až 58, 72, části čtvrté hlavy I a části osmé hlavy I zákona č. 186/2016 Sb., ve znění účinném přede dnem nabytí účinnosti tohoto zákona, do dne zrušení, zániku nebo změny, pokud je provedena na základě žádosti provozovatele, základního povolení vydaného přede dnem nabytí účinnosti tohoto zákona, účinného ke dni nabytí účinnosti tohoto zákona, nebo vydaného v řízení podle bodu 1. Nenabyde-li do 1. dubna 2025 právní moci rozhodnutí o změně základního povolení na základě žádosti provozovatele, základní povolení k tomuto dni zanikne. Základní povolení takto nezanikne, pokud k 1. dubnu 2025 probíhá řízení o žádosti provozovatele o změnu základního povolení, která Ministerstvu financí došla před 1. dubnem 2025, základní povolení nezanikne, ledaže je tato žádost zamítnuta nebo je řízení o ní zastaveno. V takovém případě základní povolení zanikne ke dni zamítnutí žádosti nebo zastavení tohoto řízení. Účinnost rozhodnutí o takové žádosti o změnu základního povolení lze odložit nejvýše o 2 měsíce ode dne právní moci tohoto rozhodnutí.  Ustanovení § 109b odst. 4 a § 109c odst. 4 a 5 zákona č. 186/2016 Sb., ve znění účinném přede dnem nabytí účinnosti tohoto zákona, a § 8 až 13d, 13f až 15, části první hlavy IV, § 18 až 26, 27 až 38, 39 až 60f, 72 až 72b, 72d, části čtvrté hlavy I a části osmé hlavy I zákona č. 186/2016 Sb., ve znění účinném ode dne nabytí účinnosti tohoto zákona, se při tom nepoužijí.</w:t>
      </w:r>
    </w:p>
    <w:p w:rsidR="007E0F00" w:rsidRPr="007C3BD5" w:rsidP="007E0F00">
      <w:pPr>
        <w:pStyle w:val="Textpechodka"/>
      </w:pPr>
      <w:r w:rsidRPr="007C3BD5">
        <w:t>Provozovatel může provozovat herní prostor na základě povolení k umístění herního prostoru vydaného podle zákona č. 186/2016 Sb., ve znění účinném přede dnem nabytí účinnosti tohoto zákona.</w:t>
      </w:r>
    </w:p>
    <w:p w:rsidR="007E0F00" w:rsidRPr="007C3BD5" w:rsidP="007E0F00">
      <w:pPr>
        <w:pStyle w:val="Textpechodka"/>
      </w:pPr>
      <w:r w:rsidRPr="007C3BD5">
        <w:t>Provozovatel, který provozuje hazardní hru podle bodu 2, je oprávněn provést změnu v hazardní hře podle § 3 odst. 2 písm. a) až e) zákona č. 186/2016 Sb., ve znění účinném přede dnem nabytí účinnosti tohoto zákona, internetové hře nebo zařízení, jehož prostřednictvím jsou tyto hazardní hry provozovány, a to v nezbytném rozsahu potřebném k jejich přizpůsobení požadavkům podle § 14, 15, 16bb a části první hlavy IV zákona č. 186/2016 Sb., ve znění účinném ode dne nabytí účinnosti tohoto zákona. Provozovatel není povinen předložit Ministerstvu financí výstupní dokument odborného posouzení a osvědčení, jejichž předmětem je ověření splnění povinnosti podle § 109 odst. 1 zákona č. 186/2016 Sb., ve znění účinném přede dnem nabytí účinnosti tohoto zákona, v důsledku provedení této změny, a podat žádost o změnu základního povolení, pokud tuto změnu eviduje v evidenci oprav a jiných změn podle § 109a zákona č. 186/2016 Sb., ve znění účinném přede dnem nabytí účinnosti tohoto zákona. Provozovatel je povinen zajistit, aby posouzení těchto změn bylo obsaženo ve výstupním dokumentu odborného posouzení a osvědčení, který je přiložen k žádosti o změnu základního povolení podle bodu 2.</w:t>
      </w:r>
    </w:p>
    <w:p w:rsidR="007E0F00" w:rsidRPr="007C3BD5" w:rsidP="007E0F00">
      <w:pPr>
        <w:pStyle w:val="Textpechodka"/>
      </w:pPr>
      <w:r w:rsidRPr="007C3BD5">
        <w:t>Provozovatel, který provozuje hazardní hru podle bodu 2, je povinen postupovat podle § 14 až 15, 16bb odst. 1, 2 písm. b), odst. 4, části první hlavy IV, § 72 až 72b a 72d zákona č. 186/2016 Sb., ve znění účinném ode dne nabytí účinnosti tohoto zákona, nejpozději od 1. července 2024 nebo ode dne nabytí právních účinků rozhodnutí o vydání základního povolení na základě žádosti o změnu základního povolení na základě kterého je provozována hazardní hra podle bodu 2, podle toho, který den nastane dříve.</w:t>
      </w:r>
    </w:p>
    <w:p w:rsidR="007E0F00" w:rsidRPr="007C3BD5" w:rsidP="007E0F00">
      <w:pPr>
        <w:pStyle w:val="Textpechodka"/>
      </w:pPr>
      <w:r w:rsidRPr="007C3BD5">
        <w:t>Provozovatel je povinen od dne uvedeného v informaci o zprovoznění funkce informačního systému provozování hazardních her umožňující příjem sdělení o využití prostředku pro zamezení účasti na hazardní hře vydané Ministerstvem financí postupovat podle § 16bb odst. 2 písm. a), odst. 5 zákona č. 186/2016 Sb., ve znění účinném ode dne nabytí účinnosti tohoto zákona.</w:t>
      </w:r>
    </w:p>
    <w:p w:rsidR="007E0F00" w:rsidRPr="007C3BD5" w:rsidP="007E0F00">
      <w:pPr>
        <w:pStyle w:val="Textpechodka"/>
      </w:pPr>
      <w:r w:rsidRPr="007C3BD5">
        <w:t xml:space="preserve">Ministerstvo financí zveřejní informaci podle bodu 6 bez zbytečného odkladu po zprovoznění informačního systému, vyhlásí technickou dokumentaci pro napojení na něj </w:t>
      </w:r>
      <w:r w:rsidRPr="007C3BD5">
        <w:t>na svých internetových stránkách a určí a v této informaci zveřejní den podle bodu 6 tak, aby nastal nejdříve v první den šestého kalendářního měsíce bezprostředně následujícího po dni vyhlášení technické dokumentace.</w:t>
      </w:r>
    </w:p>
    <w:p w:rsidR="007E0F00" w:rsidRPr="007C3BD5" w:rsidP="007E0F00">
      <w:pPr>
        <w:pStyle w:val="Textpechodka"/>
      </w:pPr>
      <w:r w:rsidRPr="007C3BD5">
        <w:t>Platí, že provozovateli, který je ke dni nabytí účinnosti tohoto zákona držitelem pravomocného základního povolení podle zákona č. 186/2016 Sb., ve znění účinném přede dnem nabytí účinnosti tohoto zákona, je dnem účinnosti tohoto zákona vydáno účinné úvodní povolení podle zákona č. 186/2016 Sb., ve znění účinném ode dne nabytí účinnosti tohoto zákona. Pro účely § 97 zákona č. 186/2016 Sb., ve znění účinném ode dne nabytí účinnosti tohoto zákona, je podmínkou pro vydání tohoto úvodního povolení splnění podmínek podle § 87 odst. 1 písm. a) a c) zákona č. 186/2016 Sb., ve znění účinném přede dnem nabytí účinnosti tohoto zákona, a poskytnutí kauce podle bodů 11 a 12 nebo kauce podle bodu 16. Není-li provozovatel ke dni nabytí účinnosti tohoto zákona držitelem pravomocného základního povolení podle zákona č. 186/2016 Sb., ve znění účinném přede dnem nabytí účinnosti tohoto zákona, a nabude-li do 6 měsíců ode dne nabytí účinnosti tohoto zákona účinnosti základní povolení vydané v řízení podle bodu 1, použijí se věty první a druhá obdobně; v takovém případě platí, že úvodní povolení vzniká dnem nabytí účinnosti tohoto základního povolení. Provozovatel, který je držitelem úvodního povolení podle věty první až třetí, může do 6 měsíců ode dne nabytí účinnosti tohoto zákona podat žádost o posouzení splnění podmínek pro vydání úvodního povolení. Na tuto žádost se použije ustanovení o žádosti o vydání úvodního povolení podle zákona č. 186/2016 Sb., ve znění účinném ode dne nabytí účinnosti tohoto zákona, obdobně. Úvodní povolení podle věty první až třetí zaniká</w:t>
      </w:r>
    </w:p>
    <w:p w:rsidR="007E0F00" w:rsidRPr="007C3BD5" w:rsidP="007E0F00">
      <w:pPr>
        <w:pStyle w:val="Textpechodkapsmene"/>
      </w:pPr>
      <w:r w:rsidRPr="007C3BD5">
        <w:t>1. července 2024, pokud ministerstvu nedošla do 30. června 2024 žádost provozovatele o posouzení splnění podmínek pro vydání úvodního povolení, nebo</w:t>
      </w:r>
    </w:p>
    <w:p w:rsidR="007E0F00" w:rsidRPr="007C3BD5" w:rsidP="007E0F00">
      <w:pPr>
        <w:pStyle w:val="Textpechodkapsmene"/>
      </w:pPr>
      <w:r w:rsidRPr="007C3BD5">
        <w:t>dnem nabytí právní moci rozhodnutí, kterým se zamítá žádost o posouzení splnění podmínek pro vydání úvodního povolení nebo řízení o ní zastavuje.</w:t>
      </w:r>
    </w:p>
    <w:p w:rsidR="007E0F00" w:rsidRPr="007C3BD5" w:rsidP="007E0F00">
      <w:pPr>
        <w:pStyle w:val="Textpechodka"/>
      </w:pPr>
      <w:r w:rsidRPr="007C3BD5">
        <w:t>Prokáže-li se v řízení o žádosti o posouzení splnění podmínek pro vydání úvodního povolení podle bodu 8, že provozovatel splňuje podmínky pro vydání úvodního povolení, Ministerstvo financí úvodní povolení podle bodu 8 nahradí novým. Ke kauci poskytnuté podle bodů 10 a 11 se při tom nepřihlíží.</w:t>
      </w:r>
    </w:p>
    <w:p w:rsidR="007E0F00" w:rsidRPr="007C3BD5" w:rsidP="007E0F00">
      <w:pPr>
        <w:pStyle w:val="Textpechodka"/>
      </w:pPr>
      <w:r w:rsidRPr="007C3BD5">
        <w:t>Provozovatel, který je ke dni nabytí účinnosti tohoto zákona držitelem účinného základního povolení podle zákona č. 186/2016 Sb., ve znění účinném přede dnem nabytí účinnosti tohoto zákona, je ke dni nabytí účinnosti tohoto zákona zařazen do kauční skupiny odpovídající nejvyšší rozhodné dani podle § 95 odst. 2 zákona č. 186/2016 Sb., ve znění účinném ode dne nabytí účinnosti tohoto zákona, vzniklé ve druhém až pátém zdaňovacím období daně z hazardních her bezprostředně předcházejícím dni nabytí účinnosti tohoto zákona. Nelze-li takto kauční skupinu určit, platí, že je zařazen v kauční skupině 1.</w:t>
      </w:r>
    </w:p>
    <w:p w:rsidR="007E0F00" w:rsidRPr="007C3BD5" w:rsidP="007E0F00">
      <w:pPr>
        <w:pStyle w:val="Textpechodka"/>
      </w:pPr>
      <w:r w:rsidRPr="007C3BD5">
        <w:t>Provozovatel, který je držitelem účinného úvodního povolení podle bodu 8 a který měl ke dni bezprostředně předcházejícímu dni nabytí účinnosti tohoto zákona povinnost poskytovat kauci podle § 89 zákona č. 186/2016 Sb., ve znění účinném přede dnem nabytí účinnosti tohoto zákona, má do dne pravomocného vydání úvodního povolení podle bodu 9 povinnost poskytovat kauci podle § 89 zákona č. 186/2016 Sb., ve znění účinném přede dnem nabytí účinnosti tohoto zákona. Na tuto kauci se použije § 89 a 90 zákona č. 186/2016 Sb., ve znění účinném přede dnem nabytí účinnosti tohoto zákona, obdobně.</w:t>
      </w:r>
    </w:p>
    <w:p w:rsidR="007E0F00" w:rsidRPr="007C3BD5" w:rsidP="007E0F00">
      <w:pPr>
        <w:pStyle w:val="Textpechodka"/>
      </w:pPr>
      <w:r w:rsidRPr="007C3BD5">
        <w:t xml:space="preserve">Provozovatel, který je držitelem účinného úvodního povolení podle bodu 8 a který měl ke dni bezprostředně předcházejícímu dni nabytí účinnosti tohoto zákona povinnost poskytovat kauci podle § 100 zákona č. 186/2016 Sb., ve znění účinném přede dnem nabytí účinnosti tohoto zákona, má do dne pravomocného vydání úvodního povolení podle bodu 9 povinnost poskytovat kauci podle § 100 zákona č. 186/2016 Sb., ve znění účinném přede </w:t>
      </w:r>
      <w:r w:rsidRPr="007C3BD5">
        <w:t>dnem nabytí účinnosti tohoto zákona. Na tuto kauci se použijí § 100 a 100a zákona č. 186/2016 Sb., ve znění účinném přede dnem nabytí účinnosti tohoto zákona, obdobně.</w:t>
      </w:r>
    </w:p>
    <w:p w:rsidR="007E0F00" w:rsidRPr="007C3BD5" w:rsidP="007E0F00">
      <w:pPr>
        <w:pStyle w:val="Textpechodka"/>
      </w:pPr>
      <w:r w:rsidRPr="007C3BD5">
        <w:t>Na provozovatele, který je povinen poskytovat kauci podle bodu 11 nebo 12 se použijí § 87 odst. 1 písm. b) a § 98 odst. 1 písm. b) zákona č. 186/2016 Sb., ve znění účinném přede dnem nabytí účinnosti tohoto zákona.</w:t>
      </w:r>
    </w:p>
    <w:p w:rsidR="007E0F00" w:rsidRPr="007C3BD5" w:rsidP="007E0F00">
      <w:pPr>
        <w:pStyle w:val="Textpechodka"/>
      </w:pPr>
      <w:r w:rsidRPr="007C3BD5">
        <w:t>Podmínkou pro vydání nebo změnu základního povolení podle zákona č. 186/2016 Sb., ve znění účinném ode dne nabytí účinnosti tohoto zákona, držiteli účinného úvodního povolení podle bodu 8, je do vydání úvodního povolení podle bodu 9 také poskytnutí kauce podle § 89 zákona č. 186/2016 Sb., ve znění účinném přede dnem nabytí účinnosti tohoto zákona, nebo podle § 93 zákona č. 186/2016 Sb., ve znění účinném ode dne nabytí účinnosti tohoto zákona. Je-li kauce poskytnuta podle § 89 zákona č. 186/2016 Sb., ve znění účinném přede dnem nabytí účinnosti tohoto zákona, použije se na ni bod 11 obdobně.</w:t>
      </w:r>
    </w:p>
    <w:p w:rsidR="007E0F00" w:rsidRPr="007C3BD5" w:rsidP="007E0F00">
      <w:pPr>
        <w:pStyle w:val="Textpechodka"/>
      </w:pPr>
      <w:r w:rsidRPr="007C3BD5">
        <w:t>Podmínkou pro vydání povolení k umístění herního prostoru podle zákona č. 186/2016 Sb., ve znění účinném ode dne nabytí účinnosti tohoto zákona, držiteli úvodního povolení podle bodu 8, je do vydání úvodního povolení podle bodu 9 také poskytnutí kauce podle § 100 zákona č. 186/2016 Sb., ve znění účinném přede dnem nabytí účinnosti tohoto zákona, nebo § 93 zákona č. 186/2016 Sb., ve znění účinném ode dne nabytí účinnosti tohoto zákona. Je-li kauce poskytnuta podle § 100 zákona č. 186/2016 Sb., ve znění účinném přede dnem nabytí účinnosti tohoto zákona, použije se na ni bod 12 obdobně.</w:t>
      </w:r>
    </w:p>
    <w:p w:rsidR="007E0F00" w:rsidRPr="007C3BD5" w:rsidP="007E0F00">
      <w:pPr>
        <w:pStyle w:val="Textpechodka"/>
      </w:pPr>
      <w:r w:rsidRPr="007C3BD5">
        <w:t>Provozovatel, který je povinen poskytovat kauci podle bodů 11 nebo 12, může namísto této kauce poskytnout kauci podle § 93 zákona č. 186/2016 Sb., ve znění účinném ode dne nabytí účinnosti tohoto zákona. Úplným poskytnutím kauce podle § 93 zákona č. 186/2016 Sb., ve znění účinném ode dne nabytí účinnosti tohoto zákona, povinnost poskytovat kauci podle bodů 11 a 12 zaniká.</w:t>
      </w:r>
    </w:p>
    <w:p w:rsidR="007E0F00" w:rsidRPr="007C3BD5" w:rsidP="007E0F00">
      <w:pPr>
        <w:pStyle w:val="Textpechodka"/>
      </w:pPr>
      <w:r w:rsidRPr="007C3BD5">
        <w:t xml:space="preserve">Peněžní prostředky složené za účelem poskytnutí kauce podle § 89 nebo 100 zákona č. 186/2016 Sb., ve znění účinném přede dnem nabytí účinnosti tohoto zákona, s výjimkou peněžních prostředků, které jsou předmětem postupu podle § 90 nebo 100a zákona č. 186/2016 Sb., ve znění účinném přede dnem nabytí účinnosti tohoto zákona, lze na základě žádosti provozovatele použít k poskytnutí kauce podle § 93 odst. 1 písm. a) zákona č. 186/2016 Sb., ve znění účinném ode dne nabytí účinnosti tohoto zákona. </w:t>
      </w:r>
    </w:p>
    <w:p w:rsidR="007E0F00" w:rsidRPr="007C3BD5" w:rsidP="007E0F00">
      <w:pPr>
        <w:pStyle w:val="Textpechodka"/>
      </w:pPr>
      <w:r w:rsidRPr="007C3BD5">
        <w:t xml:space="preserve">Pokud provozovatel poskytne kauci podle § 93 zákona č. 186/2016 Sb., ve znění účinném ode dne nabytí účinnosti tohoto zákona, v plné výši, </w:t>
      </w:r>
    </w:p>
    <w:p w:rsidR="007E0F00" w:rsidRPr="007C3BD5" w:rsidP="007E0F00">
      <w:pPr>
        <w:pStyle w:val="Textpechodkapsmene"/>
      </w:pPr>
      <w:r w:rsidRPr="007C3BD5">
        <w:t>stanou se peněžní prostředky složené za účelem poskytnutí kauce podle § 89 nebo 100 zákona č. 186/2016 Sb., ve znění účinném přede dnem nabytí účinnosti tohoto zákona, s výjimkou peněžních prostředků, které jsou předmětem postupu podle § 90 nebo 100a zákona č. 186/2016 Sb., ve znění účinném přede dnem nabytí účinnosti tohoto zákona, v příslušném rozsahu vratitelným přeplatkem, které Ministerstvo financí vrátí na základě žádosti provozovatele do 30 dnů ode dne, kdy byla žádost podána, nebo dne přijetí bankovní záruky, kterou je poskytnuta kauce, Ministerstvem financí, podle toho, který den nastane později; na tyto peněžní prostředky se § 90 a 100a zákona č. 186/2016 Sb., ve znění účinném přede dnem nabytí účinnosti tohoto zákona, nepoužijí,</w:t>
      </w:r>
    </w:p>
    <w:p w:rsidR="007E0F00" w:rsidRPr="007C3BD5" w:rsidP="007E0F00">
      <w:pPr>
        <w:pStyle w:val="Textpechodkapsmene"/>
      </w:pPr>
      <w:r w:rsidRPr="007C3BD5">
        <w:t xml:space="preserve">Ministerstvo financí podle povahy záruční listiny vrátí záruční listinu přijatou podle § 89 nebo 100 zákona č. 186/2016 Sb., ve znění účinném přede dnem nabytí účinnosti tohoto zákona, včetně jejích případných dodatků, s výjimkou záruční listiny a jejího případného dodatku, které jsou předmětem postupu podle § 90 nebo 100a zákona č. 186/2016 Sb., ve znění účinném přede dnem nabytí účinnosti tohoto zákona, nebo vydá prohlášení o zproštění závazku z takové bankovní záruky, a to na žádost provozovatele do 30 dnů ode dne, kdy žádost došla, nebo dne, kdy byly složeny </w:t>
      </w:r>
      <w:r w:rsidRPr="007C3BD5">
        <w:t>peněžní prostředky anebo kdy Ministerstvo financí přijalo bankovní záruku, kterou je poskytnuta kauce, podle toho, který den nastane později.</w:t>
      </w:r>
    </w:p>
    <w:p w:rsidR="007E0F00" w:rsidRPr="007C3BD5" w:rsidP="007E0F00">
      <w:pPr>
        <w:pStyle w:val="Textpechodka"/>
      </w:pPr>
      <w:r w:rsidRPr="007C3BD5">
        <w:t>Postup podle § 90 zákona č. 186/2016 Sb., ve znění účinném přede dnem nabytí účinnosti tohoto zákona, zahájený přede dnem nabytí účinnosti tohoto zákona, se dokončí podle § 90 zákona č. 186/2016 Sb., ve znění účinném přede dnem nabytí účinnosti tohoto zákona.</w:t>
      </w:r>
    </w:p>
    <w:p w:rsidR="007E0F00" w:rsidRPr="007C3BD5" w:rsidP="007E0F00">
      <w:pPr>
        <w:pStyle w:val="Textpechodka"/>
      </w:pPr>
      <w:r w:rsidRPr="007C3BD5">
        <w:t>Postup podle § 100a zákona č. 186/2016 Sb., ve znění účinném přede dnem nabytí účinnosti tohoto zákona, zahájený přede dnem nabytí účinnosti tohoto zákona, se dokončí podle § 100a zákona č. 186/2016 Sb., ve znění účinném přede dnem nabytí účinnosti tohoto zákona.</w:t>
      </w:r>
    </w:p>
    <w:p w:rsidR="007E0F00" w:rsidRPr="007C3BD5" w:rsidP="007E0F00">
      <w:pPr>
        <w:pStyle w:val="Textpechodka"/>
      </w:pPr>
      <w:r w:rsidRPr="007C3BD5">
        <w:t>Správní řízení podle § 82 a 83 zákona č. 186/2016 Sb., ve znění účinném přede dnem nabytí účinnosti tohoto zákona, která nebyla pravomocně skončena přede dnem nabytí účinnosti tohoto zákona, se zastavují ke dni nabytí účinnosti tohoto zákona.</w:t>
      </w:r>
    </w:p>
    <w:p w:rsidR="007E0F00" w:rsidRPr="007C3BD5" w:rsidP="007E0F00">
      <w:pPr>
        <w:pStyle w:val="Textpechodka"/>
      </w:pPr>
      <w:r w:rsidRPr="007C3BD5">
        <w:t>Internetové stránky a platební účty zapsané na seznamu nepovolených internetových her podle zákona č. 186/2016 Sb., ve znění účinném přede dnem nabytí účinnosti tohoto zákona, a údaje o nich se považují za údaje zapsané podle § 84d zákona č. 186/2016 Sb., ve znění účinném ode dne nabytí účinnosti tohoto zákona. Ministerstvo financí doplní u těchto internetových stránek a platebních účtů důvod zápisu a další nezbytné údaje na seznam nepovolených internetových her údaj podle § 84d odst. 2 písm. b) a e) zákona č. 186/2016 Sb., ve znění účinném ode dne nabytí účinnosti tohoto zákona, do 60 dnů ode dne nabytí účinnosti tohoto zákona.</w:t>
      </w:r>
    </w:p>
    <w:p w:rsidR="007E0F00" w:rsidRPr="007C3BD5" w:rsidP="007E0F00">
      <w:pPr>
        <w:pStyle w:val="Textpechodka"/>
      </w:pPr>
      <w:r w:rsidRPr="007C3BD5">
        <w:t>K podmínce provozování hazardní hry stanovené v základním povolení, která je v rozporu se zákonem č. 186/2016 Sb., ve znění účinném ode dne nabytí účinnosti tohoto zákona, se nepřihlíží. To neplatí, pokud je hazardní hra provozována podle bodu 2 a podmínka provozování se vztahuje k ustanovení zákona č. 186/2016 Sb., ve znění účinném ode dne nabytí účinnosti tohoto zákona, používané podle bodu 2.</w:t>
      </w:r>
    </w:p>
    <w:p w:rsidR="007E0F00" w:rsidRPr="007C3BD5" w:rsidP="007E0F00">
      <w:pPr>
        <w:pStyle w:val="Textpechodka"/>
      </w:pPr>
      <w:r w:rsidRPr="007C3BD5">
        <w:t>Pro účely § 7 odst. 6 zákona č. 186/2016 Sb., ve znění účinném ode dne nabytí účinnosti tohoto zákona, se přihlíží pouze ke sdělení učiněnému ode dne nabytí účinnosti tohoto zákona.</w:t>
      </w:r>
    </w:p>
    <w:p w:rsidR="007E0F00" w:rsidRPr="007C3BD5" w:rsidP="007E0F00">
      <w:pPr>
        <w:pStyle w:val="Textpechodka"/>
      </w:pPr>
      <w:r w:rsidRPr="007C3BD5">
        <w:t>K ustanovení herního plánu, které je v rozporu s ustanoveními § 14, 15, 16bb a části první hlavy IV zákona č. 186/2016 Sb., ve znění účinném ode dne nabytí účinnosti tohoto zákona, se nepřihlíží.</w:t>
      </w:r>
    </w:p>
    <w:p w:rsidR="007E0F00" w:rsidRPr="007C3BD5" w:rsidP="007E0F00">
      <w:pPr>
        <w:pStyle w:val="Textpechodka"/>
      </w:pPr>
      <w:r w:rsidRPr="007C3BD5">
        <w:t>Na neukončenou registraci účastníka hazardní hry zahájenou podle § 29, 44 nebo 76, zákona č. 186/2016 Sb., ve znění účinném přede dnem nabytí účinnosti tohoto zákona, se použijí ustanovení části první hlavy IV zákona č. 186/2016 Sb., ve znění účinném ode dne nabytí účinnosti tohoto zákona.</w:t>
      </w:r>
    </w:p>
    <w:p w:rsidR="007E0F00" w:rsidRPr="007C3BD5" w:rsidP="007E0F00">
      <w:pPr>
        <w:pStyle w:val="Textpechodka"/>
      </w:pPr>
      <w:r w:rsidRPr="007C3BD5">
        <w:t>Na proces zrušení a vypořádání uživatelského konta podle § 29, 44 a 76 zákona č. 186/2016 Sb., ve znění účinném přede dnem nabytí účinnosti tohoto zákona, zahájený přede dnem účinnosti tohoto zákona, se použije zákon č. 186/2016 Sb., ve znění účinném přede dnem nabytí účinnosti tohoto zákona.</w:t>
      </w:r>
    </w:p>
    <w:p w:rsidR="007E0F00" w:rsidRPr="007C3BD5" w:rsidP="007E0F00">
      <w:pPr>
        <w:pStyle w:val="Textpechodka"/>
      </w:pPr>
      <w:r w:rsidRPr="007C3BD5">
        <w:t>Na dočasné uživatelské konto podle § 47 zákona č. 186/2016 Sb., ve znění účinném přede dnem nabytí účinnosti tohoto zákona, se hledí jako na uživatelské konto založené podle části první hlavy IV zákona č. 186/2016 Sb., ve znění účinném ode dne nabytí účinnosti tohoto zákona.</w:t>
      </w:r>
    </w:p>
    <w:p w:rsidR="007E0F00" w:rsidRPr="007C3BD5" w:rsidP="007E0F00">
      <w:pPr>
        <w:pStyle w:val="Textpechodka"/>
      </w:pPr>
      <w:r w:rsidRPr="007C3BD5">
        <w:t>Peněžní nebo hrací prostředky z dočasného uživatelského konta podle § 80 zákona č. 186/2016 Sb., ve znění účinném přede dnem nabytí účinnosti tohoto zákona, je možné za podmínek podle § 80 zákona č. 186/2016 Sb., ve znění účinném přede dnem nabytí účinnosti tohoto zákona, převést na uživatelské konto založené podle části první hlavy IV zákona č. 186/2016 Sb., ve znění účinném ode dne nabytí účinnosti tohoto zákona. Nové dočasné uživatelské konto podle § 80 zákona č. 186/2016 Sb., ve znění účinném přede dnem nabytí účinnosti tohoto zákona, není možné založit.</w:t>
      </w:r>
    </w:p>
    <w:p w:rsidR="007E0F00" w:rsidRPr="007C3BD5" w:rsidP="007E0F00">
      <w:pPr>
        <w:pStyle w:val="Textpechodka"/>
      </w:pPr>
      <w:r w:rsidRPr="007C3BD5">
        <w:t>Není-li provozovatel povinen přede dnem nabytí účinnosti tohoto zákona zaznamenávat celkovou souhrnnou výši čistých proher, může pro účely plnění informační povinnosti podle § 75 odst. 1 písm. b) bodu 3 zákona č. 186/2016 Sb., ve znění účinném ode dne nabytí účinnosti tohoto zákona, namísto celkové souhrnné výše čistých proher od aktivace uživatelského konta zveřejňovat celkovou souhrnnou výši čistých proher od 1. července 2024 nebo ode dne přizpůsobení hazardní hry požadavkům podle § 14 až 15 a části první hlavě IV zákona č. 186/2016 Sb., ve znění účinném ode dne nabytí účinnosti tohoto zákona, podle toho, který den nastane dříve. Tuto skutečnost je povinen zveřejnit stejným způsobem informaci.</w:t>
      </w:r>
    </w:p>
    <w:p w:rsidR="007E0F00" w:rsidRPr="007C3BD5" w:rsidP="007E0F00">
      <w:pPr>
        <w:pStyle w:val="Textpechodka"/>
      </w:pPr>
      <w:r w:rsidRPr="007C3BD5">
        <w:t>Provozovatel může provozovat živou hru provozovanou dálkovým přístupem prostřednictvím internetu, při které hraje účastník hazardní hry proti softwarovému hracímu systému provozovatele, po dobu právních účinků základního povolení k této hře podle zákona č. 186/2016 Sb., ve znění účinném přede dnem nabytí účinnosti tohoto zákona, pokud je toto základní povolení vydáno na základě žádosti podané přede dnem nabytí účinnosti tohoto zákona. Na tuto živou hru se ustanovení zákona č. 186/2016 Sb., ve znění účinném ode dne nabytí účinnosti tohoto zákona, o přenášené živé hře nepoužijí. Provozovatel nesmí po dobu právních účinků tohoto základního povolení provozovat přenášenou živou hru podle zákona č. 186/2016 Sb., ve znění účinném ode dne nabytí účinnosti tohoto zákona.</w:t>
      </w:r>
    </w:p>
    <w:p w:rsidR="007E0F00" w:rsidRPr="007C3BD5" w:rsidP="007E0F00">
      <w:pPr>
        <w:pStyle w:val="Textpechodka"/>
      </w:pPr>
      <w:r w:rsidRPr="007C3BD5">
        <w:t>K projednání přestupku v oblasti internetových her podle zákona č. 186/2016 Sb., ve znění účinném přede dnem nabytí účinnosti tohoto zákona, spáchaného přede dnem nabytí účinnosti tohoto zákona je příslušný Celní úřad pro Plzeňský kraj.</w:t>
      </w:r>
    </w:p>
    <w:p w:rsidR="007E0F00" w:rsidRPr="007C3BD5" w:rsidP="007E0F00">
      <w:pPr>
        <w:pStyle w:val="Textpechodka"/>
      </w:pPr>
      <w:r w:rsidRPr="007C3BD5">
        <w:t xml:space="preserve">Ministerstvo financí nejpozději do 31. prosince 2026 naplní rejstřík fyzických osob vyloučených z účasti na hazardních hrách údaji z centrální evidence exekucí </w:t>
      </w:r>
      <w:r w:rsidRPr="007C3BD5" w:rsidR="007B6F84">
        <w:t>a</w:t>
      </w:r>
      <w:r w:rsidR="007B6F84">
        <w:t> </w:t>
      </w:r>
      <w:r w:rsidRPr="007C3BD5">
        <w:t xml:space="preserve">z evidence vedené orgány Finanční správy České republiky </w:t>
      </w:r>
      <w:r w:rsidRPr="007C3BD5" w:rsidR="007B6F84">
        <w:t>a</w:t>
      </w:r>
      <w:r w:rsidR="007B6F84">
        <w:t> </w:t>
      </w:r>
      <w:r w:rsidRPr="007C3BD5">
        <w:t>Celní správy České republiky.</w:t>
      </w:r>
    </w:p>
    <w:p w:rsidR="00B159F7" w:rsidRPr="007C3BD5" w:rsidP="007E0F00">
      <w:pPr>
        <w:pStyle w:val="Textpechodka"/>
        <w:rPr>
          <w:szCs w:val="24"/>
        </w:rPr>
      </w:pPr>
      <w:r w:rsidRPr="007C3BD5">
        <w:t>Ustanovení § 17 odst. 1 zákona č. 186/2016 Sb., ve znění účinném ode dne nabytí účinnosti tohoto zákona, se použije na osobu zapsanou do rejstříku fyzických osob vyloučených z účasti na hazardních hrách podle § 16a odst. 1 písm. h) zákona č. 186/2016 Sb., ve znění účinném ode dne nabytí účinnosti tohoto zákona, od 1. ledna 2027. Tím není dotčena povinnost postupovat podle § 17 odst. 1 zákona č. 186/2016 Sb., ve znění účinném ode dne nabytí účinnosti tohoto zákona, v případě zápisu do rejstříku fyzických osob vyloučených z účasti na hazardních hrách z jiného právního důvodu.</w:t>
      </w:r>
      <w:r w:rsidRPr="007C3BD5">
        <w:rPr>
          <w:szCs w:val="24"/>
        </w:rPr>
        <w:t>“.</w:t>
      </w:r>
    </w:p>
    <w:p w:rsidR="009F3A86" w:rsidRPr="007C3BD5" w:rsidP="00A21B9D">
      <w:pPr>
        <w:spacing w:before="240" w:after="120"/>
        <w:rPr>
          <w:noProof/>
          <w:szCs w:val="24"/>
        </w:rPr>
      </w:pPr>
      <w:r w:rsidRPr="007C3BD5">
        <w:rPr>
          <w:noProof/>
          <w:szCs w:val="24"/>
        </w:rPr>
        <w:t>23</w:t>
      </w:r>
      <w:r w:rsidRPr="007C3BD5">
        <w:rPr>
          <w:noProof/>
          <w:szCs w:val="24"/>
        </w:rPr>
        <w:t xml:space="preserve">. Dosavadní část </w:t>
      </w:r>
      <w:r w:rsidRPr="007C3BD5" w:rsidR="002E27A9">
        <w:rPr>
          <w:noProof/>
          <w:szCs w:val="24"/>
        </w:rPr>
        <w:t>padesátá čtvrtá</w:t>
      </w:r>
      <w:r w:rsidRPr="007C3BD5">
        <w:rPr>
          <w:noProof/>
          <w:szCs w:val="24"/>
        </w:rPr>
        <w:t xml:space="preserve"> čl. </w:t>
      </w:r>
      <w:r w:rsidRPr="007C3BD5" w:rsidR="002E27A9">
        <w:rPr>
          <w:noProof/>
          <w:szCs w:val="24"/>
        </w:rPr>
        <w:t>XCIV</w:t>
      </w:r>
      <w:r w:rsidRPr="007C3BD5">
        <w:rPr>
          <w:noProof/>
          <w:szCs w:val="24"/>
        </w:rPr>
        <w:t xml:space="preserve"> a čl. </w:t>
      </w:r>
      <w:r w:rsidRPr="007C3BD5" w:rsidR="002E27A9">
        <w:rPr>
          <w:noProof/>
          <w:szCs w:val="24"/>
        </w:rPr>
        <w:t>XCV</w:t>
      </w:r>
      <w:r w:rsidRPr="007C3BD5">
        <w:rPr>
          <w:noProof/>
          <w:szCs w:val="24"/>
        </w:rPr>
        <w:t xml:space="preserve"> zní:</w:t>
      </w:r>
    </w:p>
    <w:p w:rsidR="009F3A86" w:rsidRPr="007C3BD5" w:rsidP="006704B2">
      <w:pPr>
        <w:pStyle w:val="ST"/>
        <w:keepNext w:val="0"/>
        <w:keepLines w:val="0"/>
        <w:widowControl w:val="0"/>
      </w:pPr>
      <w:r w:rsidRPr="007C3BD5">
        <w:t xml:space="preserve">„ČÁST </w:t>
      </w:r>
      <w:r w:rsidRPr="007C3BD5" w:rsidR="002E27A9">
        <w:t>PADESÁTÁ ČTVRTÁ</w:t>
      </w:r>
    </w:p>
    <w:p w:rsidR="009F3A86" w:rsidRPr="007C3BD5" w:rsidP="006704B2">
      <w:pPr>
        <w:pStyle w:val="NADPISSTI"/>
        <w:keepNext w:val="0"/>
        <w:keepLines w:val="0"/>
        <w:widowControl w:val="0"/>
      </w:pPr>
      <w:r w:rsidRPr="007C3BD5">
        <w:t xml:space="preserve">Změna </w:t>
      </w:r>
      <w:r w:rsidRPr="007C3BD5" w:rsidR="002E27A9">
        <w:t xml:space="preserve">zákona </w:t>
      </w:r>
      <w:r w:rsidRPr="007C3BD5" w:rsidR="005A1E00">
        <w:t>o </w:t>
      </w:r>
      <w:r w:rsidRPr="007C3BD5" w:rsidR="002E27A9">
        <w:t>dani z hazardních her</w:t>
      </w:r>
    </w:p>
    <w:p w:rsidR="006D72F1" w:rsidRPr="007C3BD5" w:rsidP="006704B2">
      <w:pPr>
        <w:pStyle w:val="lnek"/>
        <w:keepNext w:val="0"/>
        <w:keepLines w:val="0"/>
        <w:widowControl w:val="0"/>
        <w:rPr>
          <w:szCs w:val="24"/>
        </w:rPr>
      </w:pPr>
      <w:r w:rsidRPr="007C3BD5">
        <w:t xml:space="preserve">Čl. </w:t>
      </w:r>
      <w:r w:rsidRPr="007C3BD5" w:rsidR="002E27A9">
        <w:rPr>
          <w:noProof/>
          <w:szCs w:val="24"/>
        </w:rPr>
        <w:t>XCV</w:t>
      </w:r>
    </w:p>
    <w:p w:rsidR="006D72F1" w:rsidRPr="007C3BD5" w:rsidP="006704B2">
      <w:pPr>
        <w:pStyle w:val="Textlnku"/>
        <w:widowControl w:val="0"/>
        <w:numPr>
          <w:ilvl w:val="0"/>
          <w:numId w:val="23"/>
        </w:numPr>
        <w:ind w:firstLine="425"/>
        <w:rPr>
          <w:szCs w:val="24"/>
        </w:rPr>
      </w:pPr>
      <w:r w:rsidRPr="007C3BD5">
        <w:rPr>
          <w:szCs w:val="24"/>
        </w:rPr>
        <w:t>Zákon č. 187/2016 Sb., o dani z hazardních her, ve znění zákona č. 298/2016 Sb., zákona č. 80/2019 Sb., zákona č. 364/2019 Sb. a zákona č. 283/2020 Sb., se mění takto:</w:t>
      </w:r>
    </w:p>
    <w:p w:rsidR="006D72F1" w:rsidRPr="007C3BD5" w:rsidP="006704B2">
      <w:pPr>
        <w:pStyle w:val="Novelizanbod"/>
        <w:keepNext w:val="0"/>
        <w:keepLines w:val="0"/>
        <w:widowControl w:val="0"/>
        <w:numPr>
          <w:ilvl w:val="0"/>
          <w:numId w:val="39"/>
        </w:numPr>
        <w:rPr>
          <w:szCs w:val="24"/>
        </w:rPr>
      </w:pPr>
      <w:r w:rsidRPr="007C3BD5">
        <w:rPr>
          <w:szCs w:val="24"/>
        </w:rPr>
        <w:t>V § 2 odst. 3 se slova „jiné osobě, která se k účasti na hazardní hře registrovala nebo zaplatila vklad a která nemá bydliště na území České republiky“ nahrazují slovy „cizímu účastníkovi hazardní hry“ a slova „tuto osobu“ se nahrazují slovy „tohoto cizího účastníka hazardní hry“.</w:t>
      </w:r>
    </w:p>
    <w:p w:rsidR="006D72F1" w:rsidRPr="007C3BD5" w:rsidP="006704B2">
      <w:pPr>
        <w:pStyle w:val="Novelizanbod"/>
        <w:keepNext w:val="0"/>
        <w:keepLines w:val="0"/>
        <w:widowControl w:val="0"/>
        <w:numPr>
          <w:ilvl w:val="0"/>
          <w:numId w:val="39"/>
        </w:numPr>
        <w:rPr>
          <w:szCs w:val="24"/>
        </w:rPr>
      </w:pPr>
      <w:r w:rsidRPr="007C3BD5">
        <w:rPr>
          <w:szCs w:val="24"/>
        </w:rPr>
        <w:t>V § 3 odstavec 1 zní:</w:t>
      </w:r>
    </w:p>
    <w:p w:rsidR="006D72F1" w:rsidRPr="007C3BD5" w:rsidP="006704B2">
      <w:pPr>
        <w:pStyle w:val="Textparagrafu"/>
        <w:widowControl w:val="0"/>
        <w:spacing w:before="120" w:after="120"/>
        <w:rPr>
          <w:szCs w:val="24"/>
        </w:rPr>
      </w:pPr>
      <w:r w:rsidRPr="007C3BD5">
        <w:rPr>
          <w:szCs w:val="24"/>
        </w:rPr>
        <w:t>„(1) Základ dílčí daně činí částka, o kterou úhrn přijatých vkladů přepočtených na české koruny převyšuje součet úhrnu vyplacených výher přepočtených na české koruny a úhrnu vrácených vkladů přepočtených na české koruny z</w:t>
      </w:r>
    </w:p>
    <w:p w:rsidR="006D72F1" w:rsidRPr="007C3BD5" w:rsidP="006D72F1">
      <w:pPr>
        <w:pStyle w:val="PZTextpsmene"/>
        <w:ind w:left="284" w:hanging="284"/>
        <w:rPr>
          <w:szCs w:val="24"/>
        </w:rPr>
      </w:pPr>
      <w:r w:rsidRPr="007C3BD5">
        <w:rPr>
          <w:szCs w:val="24"/>
        </w:rPr>
        <w:t>a)</w:t>
      </w:r>
      <w:r w:rsidRPr="007C3BD5">
        <w:rPr>
          <w:szCs w:val="24"/>
        </w:rPr>
        <w:tab/>
        <w:t>okamžité loterie</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okamžitých loterií,</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okamžitých loterií,</w:t>
      </w:r>
    </w:p>
    <w:p w:rsidR="006D72F1" w:rsidRPr="007C3BD5" w:rsidP="006D72F1">
      <w:pPr>
        <w:pStyle w:val="PZTextpsmene"/>
        <w:ind w:left="284" w:hanging="284"/>
        <w:rPr>
          <w:szCs w:val="24"/>
        </w:rPr>
      </w:pPr>
      <w:r w:rsidRPr="007C3BD5">
        <w:rPr>
          <w:szCs w:val="24"/>
        </w:rPr>
        <w:t>b)</w:t>
      </w:r>
      <w:r w:rsidRPr="007C3BD5">
        <w:rPr>
          <w:szCs w:val="24"/>
        </w:rPr>
        <w:tab/>
        <w:t>jiné než okamžité loterie, u které nejkratší rozestup mezi slosováními stanovený v základním povolení činí nejvýše 15 minut,</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rychlých loterií,</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rychlých loterií,</w:t>
      </w:r>
    </w:p>
    <w:p w:rsidR="006D72F1" w:rsidRPr="007C3BD5" w:rsidP="006D72F1">
      <w:pPr>
        <w:pStyle w:val="PZTextpsmene"/>
        <w:ind w:left="284" w:hanging="284"/>
        <w:rPr>
          <w:szCs w:val="24"/>
        </w:rPr>
      </w:pPr>
      <w:r w:rsidRPr="007C3BD5">
        <w:rPr>
          <w:szCs w:val="24"/>
        </w:rPr>
        <w:t>c)</w:t>
      </w:r>
      <w:r w:rsidRPr="007C3BD5">
        <w:rPr>
          <w:szCs w:val="24"/>
        </w:rPr>
        <w:tab/>
        <w:t>loterie jiné než podle písmene a) nebo b)</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běžných loterií,</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běžných loterií,</w:t>
      </w:r>
    </w:p>
    <w:p w:rsidR="006D72F1" w:rsidRPr="007C3BD5" w:rsidP="006D72F1">
      <w:pPr>
        <w:pStyle w:val="PZTextpsmene"/>
        <w:ind w:left="284" w:hanging="284"/>
        <w:rPr>
          <w:szCs w:val="24"/>
        </w:rPr>
      </w:pPr>
      <w:r w:rsidRPr="007C3BD5">
        <w:rPr>
          <w:szCs w:val="24"/>
        </w:rPr>
        <w:t>d)</w:t>
      </w:r>
      <w:r w:rsidRPr="007C3BD5">
        <w:rPr>
          <w:szCs w:val="24"/>
        </w:rPr>
        <w:tab/>
        <w:t>kursové sázky s výjimkou živé kursové sázky</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běžných kursových sázek,</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běžných kursových sázek,</w:t>
      </w:r>
    </w:p>
    <w:p w:rsidR="006D72F1" w:rsidRPr="007C3BD5" w:rsidP="006D72F1">
      <w:pPr>
        <w:pStyle w:val="PZTextpsmene"/>
        <w:ind w:left="284" w:hanging="284"/>
        <w:rPr>
          <w:szCs w:val="24"/>
        </w:rPr>
      </w:pPr>
      <w:r w:rsidRPr="007C3BD5">
        <w:rPr>
          <w:szCs w:val="24"/>
        </w:rPr>
        <w:t>e)</w:t>
      </w:r>
      <w:r w:rsidRPr="007C3BD5">
        <w:rPr>
          <w:szCs w:val="24"/>
        </w:rPr>
        <w:tab/>
        <w:t>živé kursové sázky</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živých kursových sázek,</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živých kursových sázek,</w:t>
      </w:r>
    </w:p>
    <w:p w:rsidR="006D72F1" w:rsidRPr="007C3BD5" w:rsidP="006D72F1">
      <w:pPr>
        <w:pStyle w:val="PZTextpsmene"/>
        <w:ind w:left="284" w:hanging="284"/>
        <w:rPr>
          <w:szCs w:val="24"/>
        </w:rPr>
      </w:pPr>
      <w:r w:rsidRPr="007C3BD5">
        <w:rPr>
          <w:szCs w:val="24"/>
        </w:rPr>
        <w:t>f)</w:t>
      </w:r>
      <w:r w:rsidRPr="007C3BD5">
        <w:rPr>
          <w:szCs w:val="24"/>
        </w:rPr>
        <w:tab/>
        <w:t>totalizátorové hry</w:t>
      </w:r>
    </w:p>
    <w:p w:rsidR="006D72F1" w:rsidRPr="007C3BD5" w:rsidP="006D72F1">
      <w:pPr>
        <w:pStyle w:val="PZTextbodu"/>
        <w:ind w:left="568" w:hanging="284"/>
        <w:rPr>
          <w:szCs w:val="24"/>
        </w:rPr>
      </w:pPr>
      <w:r w:rsidRPr="007C3BD5">
        <w:rPr>
          <w:szCs w:val="24"/>
        </w:rPr>
        <w:t>1.</w:t>
      </w:r>
      <w:r w:rsidRPr="007C3BD5">
        <w:rPr>
          <w:szCs w:val="24"/>
        </w:rPr>
        <w:tab/>
        <w:t>provozované dálkovým přístupem prostřednictvím internetu v případě základu dílčí daně z internetových totalizátorových her,</w:t>
      </w:r>
    </w:p>
    <w:p w:rsidR="006D72F1" w:rsidRPr="007C3BD5" w:rsidP="006D72F1">
      <w:pPr>
        <w:pStyle w:val="PZTextbodu"/>
        <w:ind w:left="568" w:hanging="284"/>
        <w:rPr>
          <w:szCs w:val="24"/>
        </w:rPr>
      </w:pPr>
      <w:r w:rsidRPr="007C3BD5">
        <w:rPr>
          <w:szCs w:val="24"/>
        </w:rPr>
        <w:t>2.</w:t>
      </w:r>
      <w:r w:rsidRPr="007C3BD5">
        <w:rPr>
          <w:szCs w:val="24"/>
        </w:rPr>
        <w:tab/>
        <w:t>jiné než podle bodu 1 v případě základu dílčí daně z ostatních totalizátorových her,</w:t>
      </w:r>
    </w:p>
    <w:p w:rsidR="006D72F1" w:rsidRPr="007C3BD5" w:rsidP="006D72F1">
      <w:pPr>
        <w:pStyle w:val="PZTextpsmene"/>
        <w:ind w:left="284" w:hanging="284"/>
        <w:rPr>
          <w:szCs w:val="24"/>
        </w:rPr>
      </w:pPr>
      <w:r w:rsidRPr="007C3BD5">
        <w:rPr>
          <w:szCs w:val="24"/>
        </w:rPr>
        <w:t>g)</w:t>
      </w:r>
      <w:r w:rsidRPr="007C3BD5">
        <w:rPr>
          <w:szCs w:val="24"/>
        </w:rPr>
        <w:tab/>
        <w:t>binga</w:t>
      </w:r>
    </w:p>
    <w:p w:rsidR="006D72F1" w:rsidRPr="007C3BD5" w:rsidP="006D72F1">
      <w:pPr>
        <w:pStyle w:val="PZTextbodu"/>
        <w:ind w:left="568" w:hanging="284"/>
        <w:rPr>
          <w:szCs w:val="24"/>
        </w:rPr>
      </w:pPr>
      <w:r w:rsidRPr="007C3BD5">
        <w:rPr>
          <w:szCs w:val="24"/>
        </w:rPr>
        <w:t>1.</w:t>
      </w:r>
      <w:r w:rsidRPr="007C3BD5">
        <w:rPr>
          <w:szCs w:val="24"/>
        </w:rPr>
        <w:tab/>
        <w:t>provozovaného dálkovým přístupem prostřednictvím internetu v případě základu dílčí daně z internetových bing,</w:t>
      </w:r>
    </w:p>
    <w:p w:rsidR="006D72F1" w:rsidRPr="007C3BD5" w:rsidP="006D72F1">
      <w:pPr>
        <w:pStyle w:val="PZTextbodu"/>
        <w:ind w:left="568" w:hanging="284"/>
        <w:rPr>
          <w:szCs w:val="24"/>
        </w:rPr>
      </w:pPr>
      <w:r w:rsidRPr="007C3BD5">
        <w:rPr>
          <w:szCs w:val="24"/>
        </w:rPr>
        <w:t>2.</w:t>
      </w:r>
      <w:r w:rsidRPr="007C3BD5">
        <w:rPr>
          <w:szCs w:val="24"/>
        </w:rPr>
        <w:tab/>
        <w:t>jiného než podle bodu 1 v případě základu dílčí daně z ostatních bing,</w:t>
      </w:r>
    </w:p>
    <w:p w:rsidR="006D72F1" w:rsidRPr="007C3BD5" w:rsidP="006D72F1">
      <w:pPr>
        <w:pStyle w:val="PZTextpsmene"/>
        <w:ind w:left="284" w:hanging="284"/>
        <w:rPr>
          <w:szCs w:val="24"/>
        </w:rPr>
      </w:pPr>
      <w:r w:rsidRPr="007C3BD5">
        <w:rPr>
          <w:szCs w:val="24"/>
        </w:rPr>
        <w:t>h)</w:t>
      </w:r>
      <w:r w:rsidRPr="007C3BD5">
        <w:rPr>
          <w:szCs w:val="24"/>
        </w:rPr>
        <w:tab/>
        <w:t>technické hry</w:t>
      </w:r>
    </w:p>
    <w:p w:rsidR="006D72F1" w:rsidRPr="007C3BD5" w:rsidP="006D72F1">
      <w:pPr>
        <w:pStyle w:val="PZTextbodu"/>
        <w:rPr>
          <w:szCs w:val="24"/>
        </w:rPr>
      </w:pPr>
      <w:r w:rsidRPr="007C3BD5">
        <w:rPr>
          <w:szCs w:val="24"/>
        </w:rPr>
        <w:t>1.</w:t>
      </w:r>
      <w:r w:rsidRPr="007C3BD5">
        <w:rPr>
          <w:szCs w:val="24"/>
        </w:rPr>
        <w:tab/>
        <w:t>provozované dálkovým přístupem prostřednictvím internetu v případě základu dílčí daně z internetových technických her,</w:t>
      </w:r>
    </w:p>
    <w:p w:rsidR="006D72F1" w:rsidRPr="007C3BD5" w:rsidP="006D72F1">
      <w:pPr>
        <w:pStyle w:val="PZTextbodu"/>
        <w:rPr>
          <w:szCs w:val="24"/>
        </w:rPr>
      </w:pPr>
      <w:r w:rsidRPr="007C3BD5">
        <w:rPr>
          <w:szCs w:val="24"/>
        </w:rPr>
        <w:t>2.</w:t>
      </w:r>
      <w:r w:rsidRPr="007C3BD5">
        <w:rPr>
          <w:szCs w:val="24"/>
        </w:rPr>
        <w:tab/>
        <w:t>jiné než podle bodu 1 v případě základu dílčí daně z ostatních technických her,</w:t>
      </w:r>
    </w:p>
    <w:p w:rsidR="006D72F1" w:rsidRPr="007C3BD5" w:rsidP="006D72F1">
      <w:pPr>
        <w:pStyle w:val="PZTextpsmene"/>
        <w:ind w:left="284" w:hanging="284"/>
        <w:rPr>
          <w:szCs w:val="24"/>
        </w:rPr>
      </w:pPr>
      <w:r w:rsidRPr="007C3BD5">
        <w:rPr>
          <w:szCs w:val="24"/>
        </w:rPr>
        <w:t>i)</w:t>
      </w:r>
      <w:r w:rsidRPr="007C3BD5">
        <w:rPr>
          <w:szCs w:val="24"/>
        </w:rPr>
        <w:tab/>
        <w:t>živé hry provozované dálkovým přístupem prostřednictvím internetu v případě základu dílčí daně z internetových živých her,</w:t>
      </w:r>
    </w:p>
    <w:p w:rsidR="006D72F1" w:rsidRPr="007C3BD5" w:rsidP="006D72F1">
      <w:pPr>
        <w:pStyle w:val="PZTextpsmene"/>
        <w:ind w:left="284" w:hanging="284"/>
        <w:rPr>
          <w:szCs w:val="24"/>
        </w:rPr>
      </w:pPr>
      <w:r w:rsidRPr="007C3BD5">
        <w:rPr>
          <w:szCs w:val="24"/>
        </w:rPr>
        <w:t>j)</w:t>
      </w:r>
      <w:r w:rsidRPr="007C3BD5">
        <w:rPr>
          <w:szCs w:val="24"/>
        </w:rPr>
        <w:tab/>
        <w:t>tomboly v případě základu dílčí daně z tombol a</w:t>
      </w:r>
    </w:p>
    <w:p w:rsidR="006D72F1" w:rsidRPr="007C3BD5" w:rsidP="006D72F1">
      <w:pPr>
        <w:pStyle w:val="PZTextpsmene"/>
        <w:ind w:left="284" w:hanging="284"/>
        <w:rPr>
          <w:szCs w:val="24"/>
        </w:rPr>
      </w:pPr>
      <w:r w:rsidRPr="007C3BD5">
        <w:rPr>
          <w:szCs w:val="24"/>
        </w:rPr>
        <w:t>k)</w:t>
      </w:r>
      <w:r w:rsidRPr="007C3BD5">
        <w:rPr>
          <w:szCs w:val="24"/>
        </w:rPr>
        <w:tab/>
        <w:t>turnaje malého rozsahu v případě základu dílčí daně z turnajů malého rozsahu.“.</w:t>
      </w:r>
    </w:p>
    <w:p w:rsidR="006D72F1" w:rsidRPr="007C3BD5" w:rsidP="00B9783B">
      <w:pPr>
        <w:pStyle w:val="Novelizanbod"/>
        <w:numPr>
          <w:ilvl w:val="0"/>
          <w:numId w:val="39"/>
        </w:numPr>
        <w:rPr>
          <w:szCs w:val="24"/>
        </w:rPr>
      </w:pPr>
      <w:r w:rsidRPr="007C3BD5">
        <w:rPr>
          <w:szCs w:val="24"/>
        </w:rPr>
        <w:t>V § 3 se za odstavec 1 vkládají nové odstavce 2 až 4, které znějí:</w:t>
      </w:r>
    </w:p>
    <w:p w:rsidR="006D72F1" w:rsidRPr="007C3BD5" w:rsidP="006D72F1">
      <w:pPr>
        <w:pStyle w:val="Textparagrafu"/>
        <w:spacing w:before="120" w:after="120"/>
        <w:rPr>
          <w:szCs w:val="24"/>
        </w:rPr>
      </w:pPr>
      <w:r w:rsidRPr="007C3BD5">
        <w:rPr>
          <w:szCs w:val="24"/>
        </w:rPr>
        <w:t>„(2) Základ dílčí daně z ostatních živých her činí součet těchto částek:</w:t>
      </w:r>
    </w:p>
    <w:p w:rsidR="006D72F1" w:rsidRPr="007C3BD5" w:rsidP="006D72F1">
      <w:pPr>
        <w:pStyle w:val="PZTextpsmene"/>
        <w:ind w:left="284" w:hanging="284"/>
        <w:rPr>
          <w:szCs w:val="24"/>
        </w:rPr>
      </w:pPr>
      <w:r w:rsidRPr="007C3BD5">
        <w:rPr>
          <w:szCs w:val="24"/>
        </w:rPr>
        <w:t>a)</w:t>
      </w:r>
      <w:r w:rsidRPr="007C3BD5">
        <w:rPr>
          <w:szCs w:val="24"/>
        </w:rPr>
        <w:tab/>
        <w:t xml:space="preserve">kladný rozdíl úhrnu hodnotových žetonů nakoupených účastníky hazardní hry a úhrnu hodnotových žetonů vyměněných účastníky hazardní hry vyjádřený v českých korunách; na vklad do živé hry neprovozované dálkovým přístupem prostřednictvím internetu, který nebyl přijat v hodnotových žetonech ani hracích žetonech, a na předání hodnotových žetonů účastníkovi hazardní hry z jakéhokoliv důvodu, než je vyplacení výhry nebo vrácení vkladu, </w:t>
      </w:r>
      <w:r w:rsidRPr="007C3BD5">
        <w:rPr>
          <w:szCs w:val="24"/>
        </w:rPr>
        <w:t>se pro účely určení základu dílčí daně z ostatních živých her hledí jako na nákup hodnotových žetonů odpovídající hodnoty,</w:t>
      </w:r>
    </w:p>
    <w:p w:rsidR="006D72F1" w:rsidRPr="007C3BD5" w:rsidP="006D72F1">
      <w:pPr>
        <w:pStyle w:val="PZTextpsmene"/>
        <w:ind w:left="284" w:hanging="284"/>
        <w:rPr>
          <w:szCs w:val="24"/>
        </w:rPr>
      </w:pPr>
      <w:r w:rsidRPr="007C3BD5">
        <w:rPr>
          <w:szCs w:val="24"/>
        </w:rPr>
        <w:t>b)</w:t>
      </w:r>
      <w:r w:rsidRPr="007C3BD5">
        <w:rPr>
          <w:szCs w:val="24"/>
        </w:rPr>
        <w:tab/>
        <w:t>částka, o kterou úhrn přijatých vkladů do turnaje přepočtených na české koruny převyšuje součet úhrnu vyplacených výher z turnaje přepočtených na české koruny a úhrnu vrácených vkladů do turnaje přepočtených na české koruny.</w:t>
      </w:r>
    </w:p>
    <w:p w:rsidR="006D72F1" w:rsidRPr="007C3BD5" w:rsidP="006D72F1">
      <w:pPr>
        <w:pStyle w:val="Textparagrafu"/>
        <w:spacing w:before="120" w:after="120"/>
        <w:rPr>
          <w:szCs w:val="24"/>
        </w:rPr>
      </w:pPr>
      <w:r w:rsidRPr="007C3BD5">
        <w:rPr>
          <w:szCs w:val="24"/>
        </w:rPr>
        <w:t>(3) Základ dílčí daně z hazardních her provozovaných bez potřebného základního povolení nebo ohlášení činí částka, o kterou úhrn přijatých vkladů přepočtených na české koruny převyšuje součet úhrnu vyplacených výher přepočtených na české koruny a úhrnu vrácených vkladů přepočtených na české koruny. Odstavce 1 a 2 se na takovou hazardní hru nepoužijí.</w:t>
      </w:r>
    </w:p>
    <w:p w:rsidR="006D72F1" w:rsidRPr="007C3BD5" w:rsidP="006D72F1">
      <w:pPr>
        <w:pStyle w:val="Textparagrafu"/>
        <w:spacing w:before="120" w:after="120"/>
        <w:rPr>
          <w:szCs w:val="24"/>
        </w:rPr>
      </w:pPr>
      <w:r w:rsidRPr="007C3BD5">
        <w:rPr>
          <w:szCs w:val="24"/>
        </w:rPr>
        <w:t>(4) Při určení základu dílčí daně podle odstavce 1 nebo 3 se nezohlední přijatý vklad, vyplacená výhra a vrácený vklad související s hrou hazardní hry provozované dálkovým přístupem prostřednictvím internetu, při které účastník hazardní hry hraje proti cizímu účastníkovi hazardní hry.“.</w:t>
      </w:r>
    </w:p>
    <w:p w:rsidR="006D72F1" w:rsidRPr="007C3BD5" w:rsidP="006D72F1">
      <w:pPr>
        <w:rPr>
          <w:szCs w:val="24"/>
        </w:rPr>
      </w:pPr>
      <w:r w:rsidRPr="007C3BD5">
        <w:rPr>
          <w:szCs w:val="24"/>
        </w:rPr>
        <w:t>Dosavadní odstavce 2 až 5 se označují jako odstavce 5 až 8.</w:t>
      </w:r>
    </w:p>
    <w:p w:rsidR="006D72F1" w:rsidRPr="007C3BD5" w:rsidP="00B9783B">
      <w:pPr>
        <w:pStyle w:val="Novelizanbod"/>
        <w:numPr>
          <w:ilvl w:val="0"/>
          <w:numId w:val="39"/>
        </w:numPr>
        <w:rPr>
          <w:szCs w:val="24"/>
        </w:rPr>
      </w:pPr>
      <w:r w:rsidRPr="007C3BD5">
        <w:rPr>
          <w:szCs w:val="24"/>
        </w:rPr>
        <w:t xml:space="preserve">V § 3 odst. 5 úvodní část ustanovení zní: </w:t>
      </w:r>
    </w:p>
    <w:p w:rsidR="006D72F1" w:rsidRPr="007C3BD5" w:rsidP="006D72F1">
      <w:pPr>
        <w:pStyle w:val="Textparagrafu"/>
      </w:pPr>
      <w:r w:rsidRPr="007C3BD5">
        <w:t>„Do základu dílčí daně podle odstavce 1 nebo 3 související s hrou hazardní hry provozované dálkovým přístupem prostřednictvím internetu, při které účastník hazardní hry hraje proti cizímu účastníkovi hazardní hry, se zahrne rozdíl“.</w:t>
      </w:r>
    </w:p>
    <w:p w:rsidR="006D72F1" w:rsidRPr="007C3BD5" w:rsidP="00B9783B">
      <w:pPr>
        <w:pStyle w:val="Novelizanbod"/>
        <w:numPr>
          <w:ilvl w:val="0"/>
          <w:numId w:val="39"/>
        </w:numPr>
        <w:rPr>
          <w:szCs w:val="24"/>
        </w:rPr>
      </w:pPr>
      <w:r w:rsidRPr="007C3BD5">
        <w:rPr>
          <w:szCs w:val="24"/>
        </w:rPr>
        <w:t>V § 3 se za odstavec 5 vkládají nové odstavce 6 a 7, které znějí:</w:t>
      </w:r>
    </w:p>
    <w:p w:rsidR="006D72F1" w:rsidRPr="007C3BD5" w:rsidP="006D72F1">
      <w:pPr>
        <w:pStyle w:val="Textparagrafu"/>
        <w:spacing w:before="120" w:after="120"/>
        <w:rPr>
          <w:szCs w:val="24"/>
        </w:rPr>
      </w:pPr>
      <w:r w:rsidRPr="007C3BD5">
        <w:rPr>
          <w:szCs w:val="24"/>
        </w:rPr>
        <w:t>„(6) Rozdíl podle odstavce 5 se do základu dílčí daně zahrnuje pouze do výše tohoto základu určeného podle odstavce 1 nebo 3.</w:t>
      </w:r>
    </w:p>
    <w:p w:rsidR="006D72F1" w:rsidRPr="007C3BD5" w:rsidP="006D72F1">
      <w:pPr>
        <w:pStyle w:val="Textparagrafu"/>
        <w:spacing w:before="120" w:after="120"/>
        <w:rPr>
          <w:szCs w:val="24"/>
        </w:rPr>
      </w:pPr>
      <w:r w:rsidRPr="007C3BD5">
        <w:rPr>
          <w:szCs w:val="24"/>
        </w:rPr>
        <w:t>(7) Souvisí-li přijatý vklad s více hazardními hrami, zohlední se pouze v základu dílčí daně z té z nich, pro kterou tento zákon stanoví nejvyšší sazbu daně.“.</w:t>
      </w:r>
    </w:p>
    <w:p w:rsidR="006D72F1" w:rsidRPr="007C3BD5" w:rsidP="006D72F1">
      <w:pPr>
        <w:pStyle w:val="Textbodunovely"/>
        <w:rPr>
          <w:szCs w:val="24"/>
        </w:rPr>
      </w:pPr>
      <w:r w:rsidRPr="007C3BD5">
        <w:rPr>
          <w:szCs w:val="24"/>
        </w:rPr>
        <w:t>Dosavadní odstavce 6 až 8 se označují jako odstavce 8 až 10.</w:t>
      </w:r>
    </w:p>
    <w:p w:rsidR="0030442D" w:rsidRPr="007C3BD5" w:rsidP="00ED0DD9">
      <w:pPr>
        <w:pStyle w:val="Novelizanbod"/>
        <w:numPr>
          <w:ilvl w:val="0"/>
          <w:numId w:val="39"/>
        </w:numPr>
      </w:pPr>
      <w:r w:rsidRPr="007C3BD5">
        <w:t>V</w:t>
      </w:r>
      <w:r>
        <w:t> </w:t>
      </w:r>
      <w:r w:rsidRPr="007C3BD5">
        <w:t>§</w:t>
      </w:r>
      <w:r>
        <w:t> </w:t>
      </w:r>
      <w:r w:rsidRPr="007C3BD5">
        <w:t>3</w:t>
      </w:r>
      <w:r>
        <w:t> </w:t>
      </w:r>
      <w:r w:rsidRPr="007C3BD5">
        <w:t>odst. 10 se slova „</w:t>
      </w:r>
      <w:r w:rsidRPr="007C3BD5">
        <w:rPr>
          <w:szCs w:val="24"/>
        </w:rPr>
        <w:t>cizí měny na českou měnu</w:t>
      </w:r>
      <w:r w:rsidRPr="007C3BD5">
        <w:t>“ nahrazují slovy „</w:t>
      </w:r>
      <w:r w:rsidRPr="007C3BD5" w:rsidR="00792C43">
        <w:t xml:space="preserve">jiné měny, než je měna výpočtu daně podle zákona upravujícího daně </w:t>
      </w:r>
      <w:r w:rsidRPr="007C3BD5">
        <w:t>z</w:t>
      </w:r>
      <w:r>
        <w:t> </w:t>
      </w:r>
      <w:r w:rsidRPr="007C3BD5" w:rsidR="00792C43">
        <w:t xml:space="preserve">příjmů, na měnu výpočtu daně podle zákona upravujícího daně </w:t>
      </w:r>
      <w:r w:rsidRPr="007C3BD5">
        <w:t>z</w:t>
      </w:r>
      <w:r>
        <w:t> </w:t>
      </w:r>
      <w:r w:rsidRPr="007C3BD5" w:rsidR="00792C43">
        <w:t>příjmů</w:t>
      </w:r>
      <w:r w:rsidRPr="007C3BD5">
        <w:t>“.</w:t>
      </w:r>
    </w:p>
    <w:p w:rsidR="0030442D" w:rsidRPr="007C3BD5" w:rsidP="00ED0DD9">
      <w:pPr>
        <w:pStyle w:val="Novelizanbod"/>
        <w:numPr>
          <w:ilvl w:val="0"/>
          <w:numId w:val="39"/>
        </w:numPr>
      </w:pPr>
      <w:r w:rsidRPr="007C3BD5">
        <w:t>V</w:t>
      </w:r>
      <w:r>
        <w:t> </w:t>
      </w:r>
      <w:r w:rsidRPr="007C3BD5">
        <w:t>§</w:t>
      </w:r>
      <w:r>
        <w:t> </w:t>
      </w:r>
      <w:r w:rsidRPr="007C3BD5">
        <w:t>3</w:t>
      </w:r>
      <w:r>
        <w:t> </w:t>
      </w:r>
      <w:r w:rsidRPr="007C3BD5">
        <w:t xml:space="preserve">se doplňují odstavce 11 </w:t>
      </w:r>
      <w:r w:rsidRPr="007C3BD5">
        <w:t>a</w:t>
      </w:r>
      <w:r>
        <w:t> </w:t>
      </w:r>
      <w:r w:rsidRPr="007C3BD5">
        <w:t>12, které znějí:</w:t>
      </w:r>
    </w:p>
    <w:p w:rsidR="00792C43" w:rsidRPr="007C3BD5" w:rsidP="00792C43">
      <w:pPr>
        <w:pStyle w:val="Textparagrafu"/>
        <w:spacing w:before="120" w:after="120"/>
        <w:rPr>
          <w:szCs w:val="24"/>
        </w:rPr>
      </w:pPr>
      <w:r w:rsidRPr="007C3BD5">
        <w:rPr>
          <w:szCs w:val="24"/>
        </w:rPr>
        <w:t>„</w:t>
      </w:r>
      <w:r w:rsidRPr="007C3BD5">
        <w:rPr>
          <w:szCs w:val="24"/>
        </w:rPr>
        <w:t xml:space="preserve">(11) Pro účely základu daně </w:t>
      </w:r>
      <w:r w:rsidRPr="007C3BD5" w:rsidR="007B6F84">
        <w:rPr>
          <w:szCs w:val="24"/>
        </w:rPr>
        <w:t>z</w:t>
      </w:r>
      <w:r w:rsidR="007B6F84">
        <w:rPr>
          <w:szCs w:val="24"/>
        </w:rPr>
        <w:t> </w:t>
      </w:r>
      <w:r w:rsidRPr="007C3BD5">
        <w:rPr>
          <w:szCs w:val="24"/>
        </w:rPr>
        <w:t xml:space="preserve">hazardních her se pro přepočet částky </w:t>
      </w:r>
      <w:r w:rsidRPr="007C3BD5" w:rsidR="007B6F84">
        <w:rPr>
          <w:szCs w:val="24"/>
        </w:rPr>
        <w:t>v</w:t>
      </w:r>
      <w:r w:rsidR="007B6F84">
        <w:rPr>
          <w:szCs w:val="24"/>
        </w:rPr>
        <w:t> </w:t>
      </w:r>
      <w:r w:rsidRPr="007C3BD5">
        <w:rPr>
          <w:szCs w:val="24"/>
        </w:rPr>
        <w:t xml:space="preserve">měně výpočtu daně podle zákona upravujícího daně </w:t>
      </w:r>
      <w:r w:rsidRPr="007C3BD5" w:rsidR="007B6F84">
        <w:rPr>
          <w:szCs w:val="24"/>
        </w:rPr>
        <w:t>z</w:t>
      </w:r>
      <w:r w:rsidR="007B6F84">
        <w:rPr>
          <w:szCs w:val="24"/>
        </w:rPr>
        <w:t> </w:t>
      </w:r>
      <w:r w:rsidRPr="007C3BD5">
        <w:rPr>
          <w:szCs w:val="24"/>
        </w:rPr>
        <w:t xml:space="preserve">příjmů, která je jiná než česká koruna, na českou korunu použije centrálně stanovený kurz pro přepočet mezi takovou měnou </w:t>
      </w:r>
      <w:r w:rsidRPr="007C3BD5" w:rsidR="007B6F84">
        <w:rPr>
          <w:szCs w:val="24"/>
        </w:rPr>
        <w:t>a</w:t>
      </w:r>
      <w:r w:rsidR="007B6F84">
        <w:rPr>
          <w:szCs w:val="24"/>
        </w:rPr>
        <w:t> </w:t>
      </w:r>
      <w:r w:rsidRPr="007C3BD5">
        <w:rPr>
          <w:szCs w:val="24"/>
        </w:rPr>
        <w:t>českou korunou stanovený provozovatelem pro daný kalendářní den. Nestanoví-li provozovatel takový centrálně stanovený kurz, použije se kurz vyhlášený Českou národní bankou pro den předcházející tomuto kalendářnímu dni.</w:t>
      </w:r>
    </w:p>
    <w:p w:rsidR="0030442D" w:rsidRPr="007C3BD5" w:rsidP="00792C43">
      <w:pPr>
        <w:pStyle w:val="Textparagrafu"/>
        <w:spacing w:before="120" w:after="120"/>
        <w:rPr>
          <w:szCs w:val="24"/>
        </w:rPr>
      </w:pPr>
      <w:r w:rsidRPr="007C3BD5">
        <w:rPr>
          <w:szCs w:val="24"/>
        </w:rPr>
        <w:t xml:space="preserve">(12) Pokud je částka </w:t>
      </w:r>
      <w:r w:rsidRPr="007C3BD5" w:rsidR="007B6F84">
        <w:rPr>
          <w:szCs w:val="24"/>
        </w:rPr>
        <w:t>v</w:t>
      </w:r>
      <w:r w:rsidR="007B6F84">
        <w:rPr>
          <w:szCs w:val="24"/>
        </w:rPr>
        <w:t> </w:t>
      </w:r>
      <w:r w:rsidRPr="007C3BD5">
        <w:rPr>
          <w:szCs w:val="24"/>
        </w:rPr>
        <w:t xml:space="preserve">měně jiné, než je měna výpočtu daně podle zákona upravujícího daně </w:t>
      </w:r>
      <w:r w:rsidRPr="007C3BD5" w:rsidR="007B6F84">
        <w:rPr>
          <w:szCs w:val="24"/>
        </w:rPr>
        <w:t>z</w:t>
      </w:r>
      <w:r w:rsidR="007B6F84">
        <w:rPr>
          <w:szCs w:val="24"/>
        </w:rPr>
        <w:t> </w:t>
      </w:r>
      <w:r w:rsidRPr="007C3BD5">
        <w:rPr>
          <w:szCs w:val="24"/>
        </w:rPr>
        <w:t xml:space="preserve">příjmů, </w:t>
      </w:r>
      <w:r w:rsidRPr="007C3BD5" w:rsidR="007B6F84">
        <w:rPr>
          <w:szCs w:val="24"/>
        </w:rPr>
        <w:t>a</w:t>
      </w:r>
      <w:r w:rsidR="007B6F84">
        <w:rPr>
          <w:szCs w:val="24"/>
        </w:rPr>
        <w:t> </w:t>
      </w:r>
      <w:r w:rsidRPr="007C3BD5">
        <w:rPr>
          <w:szCs w:val="24"/>
        </w:rPr>
        <w:t xml:space="preserve">měna výpočtu daně podle zákona upravujícího daně </w:t>
      </w:r>
      <w:r w:rsidRPr="007C3BD5" w:rsidR="007B6F84">
        <w:rPr>
          <w:szCs w:val="24"/>
        </w:rPr>
        <w:t>z</w:t>
      </w:r>
      <w:r w:rsidR="007B6F84">
        <w:rPr>
          <w:szCs w:val="24"/>
        </w:rPr>
        <w:t> </w:t>
      </w:r>
      <w:r w:rsidRPr="007C3BD5">
        <w:rPr>
          <w:szCs w:val="24"/>
        </w:rPr>
        <w:t xml:space="preserve">příjmů je jiná, než česká koruna, přepočte se tato částka na českou korunu postupně podle odstavců 10 </w:t>
      </w:r>
      <w:r w:rsidRPr="007C3BD5" w:rsidR="007B6F84">
        <w:rPr>
          <w:szCs w:val="24"/>
        </w:rPr>
        <w:t>a</w:t>
      </w:r>
      <w:r w:rsidR="007B6F84">
        <w:rPr>
          <w:szCs w:val="24"/>
        </w:rPr>
        <w:t> </w:t>
      </w:r>
      <w:r w:rsidRPr="007C3BD5">
        <w:rPr>
          <w:szCs w:val="24"/>
        </w:rPr>
        <w:t>11.</w:t>
      </w:r>
      <w:r w:rsidRPr="007C3BD5">
        <w:rPr>
          <w:szCs w:val="24"/>
        </w:rPr>
        <w:t>“.</w:t>
      </w:r>
    </w:p>
    <w:p w:rsidR="006D72F1" w:rsidRPr="007C3BD5" w:rsidP="00ED0DD9">
      <w:pPr>
        <w:pStyle w:val="Novelizanbod"/>
        <w:numPr>
          <w:ilvl w:val="0"/>
          <w:numId w:val="39"/>
        </w:numPr>
        <w:rPr>
          <w:szCs w:val="24"/>
        </w:rPr>
      </w:pPr>
      <w:r w:rsidRPr="007C3BD5">
        <w:rPr>
          <w:szCs w:val="24"/>
        </w:rPr>
        <w:t>§ 4 včetně nadpisu zní:</w:t>
      </w:r>
    </w:p>
    <w:p w:rsidR="006D72F1" w:rsidRPr="007C3BD5" w:rsidP="006D72F1">
      <w:pPr>
        <w:pStyle w:val="Paragraf"/>
        <w:spacing w:before="120" w:after="120"/>
        <w:rPr>
          <w:szCs w:val="24"/>
        </w:rPr>
      </w:pPr>
      <w:r w:rsidRPr="007C3BD5">
        <w:rPr>
          <w:szCs w:val="24"/>
        </w:rPr>
        <w:t>„§ 4</w:t>
      </w:r>
    </w:p>
    <w:p w:rsidR="006D72F1" w:rsidRPr="007C3BD5" w:rsidP="006D72F1">
      <w:pPr>
        <w:pStyle w:val="Nadpisparagrafu"/>
        <w:spacing w:before="120" w:after="120"/>
        <w:rPr>
          <w:szCs w:val="24"/>
        </w:rPr>
      </w:pPr>
      <w:r w:rsidRPr="007C3BD5">
        <w:rPr>
          <w:szCs w:val="24"/>
        </w:rPr>
        <w:t>Sazba daně</w:t>
      </w:r>
    </w:p>
    <w:p w:rsidR="006D72F1" w:rsidRPr="007C3BD5" w:rsidP="006D72F1">
      <w:pPr>
        <w:pStyle w:val="Textparagrafu"/>
        <w:spacing w:before="120" w:after="120"/>
        <w:rPr>
          <w:szCs w:val="24"/>
        </w:rPr>
      </w:pPr>
      <w:r w:rsidRPr="007C3BD5">
        <w:rPr>
          <w:szCs w:val="24"/>
        </w:rPr>
        <w:t>Sazba jednotlivé dílčí daně z hazardních her je uvedena v příloze k tomuto zákonu.“.</w:t>
      </w:r>
    </w:p>
    <w:p w:rsidR="006D72F1" w:rsidRPr="007C3BD5" w:rsidP="00ED0DD9">
      <w:pPr>
        <w:pStyle w:val="Novelizanbod"/>
        <w:keepNext w:val="0"/>
        <w:numPr>
          <w:ilvl w:val="0"/>
          <w:numId w:val="39"/>
        </w:numPr>
        <w:rPr>
          <w:szCs w:val="24"/>
        </w:rPr>
      </w:pPr>
      <w:r w:rsidRPr="007C3BD5">
        <w:rPr>
          <w:szCs w:val="24"/>
        </w:rPr>
        <w:t>V § 5 odst. 2 se slova „dílčího základu“ nahrazují slovy „základu dílčí“ a slova „dílčí základ“ se nahrazují slovy „základ dílčí“.</w:t>
      </w:r>
    </w:p>
    <w:p w:rsidR="006D72F1" w:rsidRPr="007C3BD5" w:rsidP="00ED0DD9">
      <w:pPr>
        <w:pStyle w:val="Novelizanbod"/>
        <w:keepNext w:val="0"/>
        <w:numPr>
          <w:ilvl w:val="0"/>
          <w:numId w:val="39"/>
        </w:numPr>
        <w:rPr>
          <w:szCs w:val="24"/>
        </w:rPr>
      </w:pPr>
      <w:r w:rsidRPr="007C3BD5">
        <w:rPr>
          <w:szCs w:val="24"/>
        </w:rPr>
        <w:t>V § 5 odst. 3 a v § 5 odst. 4 úvodní části ustanovení se za slovo „z“ vkládá slovo „ostatních“.</w:t>
      </w:r>
    </w:p>
    <w:p w:rsidR="006D72F1" w:rsidRPr="007C3BD5" w:rsidP="00ED0DD9">
      <w:pPr>
        <w:pStyle w:val="Novelizanbod"/>
        <w:keepNext w:val="0"/>
        <w:numPr>
          <w:ilvl w:val="0"/>
          <w:numId w:val="39"/>
        </w:numPr>
      </w:pPr>
      <w:r w:rsidRPr="007C3BD5">
        <w:t>V</w:t>
      </w:r>
      <w:r>
        <w:t> </w:t>
      </w:r>
      <w:r w:rsidRPr="007C3BD5">
        <w:t>§</w:t>
      </w:r>
      <w:r>
        <w:t> </w:t>
      </w:r>
      <w:r w:rsidRPr="007C3BD5">
        <w:t>5</w:t>
      </w:r>
      <w:r>
        <w:t> </w:t>
      </w:r>
      <w:r w:rsidRPr="007C3BD5">
        <w:t xml:space="preserve">odst. </w:t>
      </w:r>
      <w:r w:rsidRPr="007C3BD5">
        <w:t>4</w:t>
      </w:r>
      <w:r>
        <w:t> </w:t>
      </w:r>
      <w:r w:rsidRPr="007C3BD5">
        <w:t>písm. b) se částka „</w:t>
      </w:r>
      <w:r w:rsidRPr="007C3BD5">
        <w:t>9</w:t>
      </w:r>
      <w:r>
        <w:t> </w:t>
      </w:r>
      <w:r w:rsidRPr="007C3BD5">
        <w:t>200 Kč“ nahrazuje částkou „13 400 Kč“.</w:t>
      </w:r>
    </w:p>
    <w:p w:rsidR="006D72F1" w:rsidRPr="007C3BD5" w:rsidP="00ED0DD9">
      <w:pPr>
        <w:pStyle w:val="Novelizanbod"/>
        <w:keepNext w:val="0"/>
        <w:numPr>
          <w:ilvl w:val="0"/>
          <w:numId w:val="39"/>
        </w:numPr>
        <w:rPr>
          <w:szCs w:val="24"/>
        </w:rPr>
      </w:pPr>
      <w:r w:rsidRPr="007C3BD5">
        <w:rPr>
          <w:szCs w:val="24"/>
        </w:rPr>
        <w:t>V § 7 odst. 1 úvodní části ustanovení se za slova „daně z“ vkládá slovo „ostatních“.</w:t>
      </w:r>
    </w:p>
    <w:p w:rsidR="006D72F1" w:rsidRPr="007C3BD5" w:rsidP="00ED0DD9">
      <w:pPr>
        <w:pStyle w:val="Novelizanbod"/>
        <w:keepNext w:val="0"/>
        <w:numPr>
          <w:ilvl w:val="0"/>
          <w:numId w:val="39"/>
        </w:numPr>
      </w:pPr>
      <w:r w:rsidRPr="007C3BD5">
        <w:t>V</w:t>
      </w:r>
      <w:r>
        <w:t> </w:t>
      </w:r>
      <w:r w:rsidRPr="007C3BD5">
        <w:t>§</w:t>
      </w:r>
      <w:r>
        <w:t> </w:t>
      </w:r>
      <w:r w:rsidRPr="007C3BD5">
        <w:t>7</w:t>
      </w:r>
      <w:r>
        <w:t> </w:t>
      </w:r>
      <w:r w:rsidRPr="007C3BD5">
        <w:t xml:space="preserve">odst. </w:t>
      </w:r>
      <w:r w:rsidRPr="007C3BD5">
        <w:t>1</w:t>
      </w:r>
      <w:r>
        <w:t> </w:t>
      </w:r>
      <w:r w:rsidRPr="007C3BD5">
        <w:rPr>
          <w:szCs w:val="24"/>
        </w:rPr>
        <w:t>písm</w:t>
      </w:r>
      <w:r w:rsidRPr="007C3BD5">
        <w:t>. a) se číslo „35“ nahrazuje číslem „55“.</w:t>
      </w:r>
    </w:p>
    <w:p w:rsidR="006D72F1" w:rsidRPr="007C3BD5" w:rsidP="00ED0DD9">
      <w:pPr>
        <w:pStyle w:val="Novelizanbod"/>
        <w:numPr>
          <w:ilvl w:val="0"/>
          <w:numId w:val="39"/>
        </w:numPr>
      </w:pPr>
      <w:r w:rsidRPr="007C3BD5">
        <w:t>V</w:t>
      </w:r>
      <w:r>
        <w:t> </w:t>
      </w:r>
      <w:r w:rsidRPr="007C3BD5">
        <w:t>§</w:t>
      </w:r>
      <w:r>
        <w:t> </w:t>
      </w:r>
      <w:r w:rsidRPr="007C3BD5">
        <w:t>7</w:t>
      </w:r>
      <w:r>
        <w:t> </w:t>
      </w:r>
      <w:r w:rsidRPr="007C3BD5">
        <w:t xml:space="preserve">odst. </w:t>
      </w:r>
      <w:r w:rsidRPr="007C3BD5">
        <w:t>1</w:t>
      </w:r>
      <w:r>
        <w:t> </w:t>
      </w:r>
      <w:r w:rsidRPr="007C3BD5">
        <w:rPr>
          <w:szCs w:val="24"/>
        </w:rPr>
        <w:t>písm</w:t>
      </w:r>
      <w:r w:rsidRPr="007C3BD5">
        <w:t>. b) se číslo „65“ nahrazuje číslem „45“.</w:t>
      </w:r>
    </w:p>
    <w:p w:rsidR="006D72F1" w:rsidRPr="007C3BD5" w:rsidP="00ED0DD9">
      <w:pPr>
        <w:pStyle w:val="Novelizanbod"/>
        <w:numPr>
          <w:ilvl w:val="0"/>
          <w:numId w:val="39"/>
        </w:numPr>
        <w:rPr>
          <w:szCs w:val="24"/>
        </w:rPr>
      </w:pPr>
      <w:r w:rsidRPr="007C3BD5">
        <w:rPr>
          <w:szCs w:val="24"/>
        </w:rPr>
        <w:t>V § </w:t>
      </w:r>
      <w:r w:rsidRPr="007C3BD5" w:rsidR="007B6F84">
        <w:rPr>
          <w:szCs w:val="24"/>
        </w:rPr>
        <w:t>7</w:t>
      </w:r>
      <w:r w:rsidR="007B6F84">
        <w:rPr>
          <w:szCs w:val="24"/>
        </w:rPr>
        <w:t> </w:t>
      </w:r>
      <w:r w:rsidRPr="007C3BD5">
        <w:rPr>
          <w:szCs w:val="24"/>
        </w:rPr>
        <w:t xml:space="preserve">odstavec </w:t>
      </w:r>
      <w:r w:rsidRPr="007C3BD5" w:rsidR="007B6F84">
        <w:rPr>
          <w:szCs w:val="24"/>
        </w:rPr>
        <w:t>2</w:t>
      </w:r>
      <w:r w:rsidR="007B6F84">
        <w:rPr>
          <w:szCs w:val="24"/>
        </w:rPr>
        <w:t> </w:t>
      </w:r>
      <w:r w:rsidRPr="007C3BD5">
        <w:rPr>
          <w:szCs w:val="24"/>
        </w:rPr>
        <w:t xml:space="preserve">zní: </w:t>
      </w:r>
    </w:p>
    <w:p w:rsidR="006D72F1" w:rsidRPr="007C3BD5" w:rsidP="006D72F1">
      <w:pPr>
        <w:pStyle w:val="PZTextodstavce"/>
      </w:pPr>
      <w:r w:rsidRPr="007C3BD5">
        <w:t xml:space="preserve">„(2) Procento, kterým se jednotlivé obce podílejí na části celostátního hrubého výnosu daně podle odstavce </w:t>
      </w:r>
      <w:r w:rsidRPr="007C3BD5" w:rsidR="007B6F84">
        <w:t>1</w:t>
      </w:r>
      <w:r w:rsidR="007B6F84">
        <w:t> </w:t>
      </w:r>
      <w:r w:rsidRPr="007C3BD5">
        <w:t>písm. b) plynoucího ve zdaňovacím období, činí součet</w:t>
      </w:r>
    </w:p>
    <w:p w:rsidR="006D72F1" w:rsidRPr="007C3BD5" w:rsidP="006D72F1">
      <w:pPr>
        <w:pStyle w:val="PZTextpsmene"/>
      </w:pPr>
      <w:r w:rsidRPr="007C3BD5">
        <w:t>a)</w:t>
      </w:r>
      <w:r w:rsidRPr="007C3BD5">
        <w:tab/>
        <w:t>jedné poloviny poměru</w:t>
      </w:r>
    </w:p>
    <w:p w:rsidR="006D72F1" w:rsidRPr="007C3BD5" w:rsidP="006D72F1">
      <w:pPr>
        <w:pStyle w:val="PZTextbodu"/>
      </w:pPr>
      <w:r w:rsidRPr="007C3BD5">
        <w:t>1.</w:t>
      </w:r>
      <w:r w:rsidRPr="007C3BD5">
        <w:tab/>
        <w:t xml:space="preserve">součtu herních pozic jednotlivých povolených koncových zařízení uvedených </w:t>
      </w:r>
      <w:r w:rsidRPr="007C3BD5" w:rsidR="007B6F84">
        <w:t>v</w:t>
      </w:r>
      <w:r w:rsidR="007B6F84">
        <w:t> </w:t>
      </w:r>
      <w:r w:rsidRPr="007C3BD5">
        <w:t xml:space="preserve">povolení </w:t>
      </w:r>
      <w:r w:rsidRPr="007C3BD5" w:rsidR="007B6F84">
        <w:t>k</w:t>
      </w:r>
      <w:r w:rsidR="007B6F84">
        <w:t> </w:t>
      </w:r>
      <w:r w:rsidRPr="007C3BD5">
        <w:t xml:space="preserve">umístění herního prostoru, které jsou povoleny na území dané obce </w:t>
      </w:r>
      <w:r w:rsidRPr="007C3BD5" w:rsidR="007B6F84">
        <w:t>k</w:t>
      </w:r>
      <w:r w:rsidR="007B6F84">
        <w:t> </w:t>
      </w:r>
      <w:r w:rsidRPr="007C3BD5">
        <w:t>prvnímu dni bezprostředně předcházejícího zdaňovacího období, k</w:t>
      </w:r>
    </w:p>
    <w:p w:rsidR="006D72F1" w:rsidRPr="007C3BD5" w:rsidP="006D72F1">
      <w:pPr>
        <w:pStyle w:val="PZTextbodu"/>
      </w:pPr>
      <w:r w:rsidRPr="007C3BD5">
        <w:t>2.</w:t>
      </w:r>
      <w:r w:rsidRPr="007C3BD5">
        <w:tab/>
        <w:t xml:space="preserve">celkovému součtu herních pozic jednotlivých povolených koncových zařízení uvedených </w:t>
      </w:r>
      <w:r w:rsidRPr="007C3BD5" w:rsidR="007B6F84">
        <w:t>v</w:t>
      </w:r>
      <w:r w:rsidR="007B6F84">
        <w:t> </w:t>
      </w:r>
      <w:r w:rsidRPr="007C3BD5">
        <w:t xml:space="preserve">povolení </w:t>
      </w:r>
      <w:r w:rsidRPr="007C3BD5" w:rsidR="007B6F84">
        <w:t>k</w:t>
      </w:r>
      <w:r w:rsidR="007B6F84">
        <w:t> </w:t>
      </w:r>
      <w:r w:rsidRPr="007C3BD5">
        <w:t xml:space="preserve">umístění herního prostoru, které jsou povoleny </w:t>
      </w:r>
      <w:r w:rsidRPr="007C3BD5" w:rsidR="007B6F84">
        <w:t>k</w:t>
      </w:r>
      <w:r w:rsidR="007B6F84">
        <w:t> </w:t>
      </w:r>
      <w:r w:rsidRPr="007C3BD5">
        <w:t>prvnímu dni bezprostředně předcházejícího zdaňovacího období, a</w:t>
      </w:r>
    </w:p>
    <w:p w:rsidR="006D72F1" w:rsidRPr="007C3BD5" w:rsidP="006D72F1">
      <w:pPr>
        <w:pStyle w:val="PZTextpsmene"/>
      </w:pPr>
      <w:r w:rsidRPr="007C3BD5">
        <w:t>b)</w:t>
      </w:r>
      <w:r w:rsidRPr="007C3BD5">
        <w:tab/>
        <w:t xml:space="preserve">jedné poloviny podílu obce na části celostátního hrubého výnosu daně </w:t>
      </w:r>
      <w:r w:rsidRPr="007C3BD5" w:rsidR="007B6F84">
        <w:t>z</w:t>
      </w:r>
      <w:r w:rsidR="007B6F84">
        <w:t> </w:t>
      </w:r>
      <w:r w:rsidRPr="007C3BD5">
        <w:t>příjmů právnických osob podle právních předpisů upravujících rozpočtové určení daní.“.</w:t>
      </w:r>
    </w:p>
    <w:p w:rsidR="006D72F1" w:rsidRPr="007C3BD5" w:rsidP="00ED0DD9">
      <w:pPr>
        <w:pStyle w:val="Novelizanbod"/>
        <w:numPr>
          <w:ilvl w:val="0"/>
          <w:numId w:val="39"/>
        </w:numPr>
      </w:pPr>
      <w:r w:rsidRPr="007C3BD5">
        <w:t>V</w:t>
      </w:r>
      <w:r>
        <w:t> </w:t>
      </w:r>
      <w:r w:rsidRPr="007C3BD5">
        <w:t>§</w:t>
      </w:r>
      <w:r>
        <w:t> </w:t>
      </w:r>
      <w:r w:rsidRPr="007C3BD5">
        <w:t>7</w:t>
      </w:r>
      <w:r>
        <w:t> </w:t>
      </w:r>
      <w:r w:rsidRPr="007C3BD5">
        <w:t xml:space="preserve">odst. </w:t>
      </w:r>
      <w:r w:rsidRPr="007C3BD5">
        <w:t>3</w:t>
      </w:r>
      <w:r>
        <w:t> </w:t>
      </w:r>
      <w:r w:rsidRPr="007C3BD5">
        <w:t>se za číslo „2“ vkládá text: „písm. a)“.</w:t>
      </w:r>
    </w:p>
    <w:p w:rsidR="006D72F1" w:rsidRPr="007C3BD5" w:rsidP="00ED0DD9">
      <w:pPr>
        <w:pStyle w:val="Novelizanbod"/>
        <w:numPr>
          <w:ilvl w:val="0"/>
          <w:numId w:val="39"/>
        </w:numPr>
        <w:rPr>
          <w:szCs w:val="24"/>
        </w:rPr>
      </w:pPr>
      <w:r w:rsidRPr="007C3BD5">
        <w:rPr>
          <w:szCs w:val="24"/>
        </w:rPr>
        <w:t xml:space="preserve">V § 7 se za odstavec 3 vkládá nový odstavec 4, který zní: </w:t>
      </w:r>
    </w:p>
    <w:p w:rsidR="006D72F1" w:rsidRPr="007C3BD5" w:rsidP="006D72F1">
      <w:pPr>
        <w:pStyle w:val="PZTextodstavce"/>
      </w:pPr>
      <w:r w:rsidRPr="007C3BD5">
        <w:t>„(4) Část celostátního hrubého výnosu daně z hazardních her ve výši úhrnu dílčích daní z internetových her a dílčí daně z hazardních her provozovaných bez potřebného základního povolení nebo ohlášení je příjmem státního rozpočtu.“.</w:t>
      </w:r>
    </w:p>
    <w:p w:rsidR="006D72F1" w:rsidRPr="007C3BD5" w:rsidP="006D72F1">
      <w:r w:rsidRPr="007C3BD5">
        <w:t>Dosavadní odstavce 4 až 6 se označují jako odstavce 5 až 7.</w:t>
      </w:r>
    </w:p>
    <w:p w:rsidR="006D72F1" w:rsidRPr="007C3BD5" w:rsidP="00ED0DD9">
      <w:pPr>
        <w:pStyle w:val="Novelizanbod"/>
        <w:keepNext w:val="0"/>
        <w:numPr>
          <w:ilvl w:val="0"/>
          <w:numId w:val="39"/>
        </w:numPr>
        <w:rPr>
          <w:szCs w:val="24"/>
        </w:rPr>
      </w:pPr>
      <w:r w:rsidRPr="007C3BD5">
        <w:rPr>
          <w:szCs w:val="24"/>
        </w:rPr>
        <w:t>V § 7 odst. 5 úvodní části ustanovení se za slovo „výjimkou“ vkládá slovo „částí“ a slova „odstavce 1“ se nahrazují slovy „odstavců 1 a 4“.</w:t>
      </w:r>
    </w:p>
    <w:p w:rsidR="006D72F1" w:rsidRPr="007C3BD5" w:rsidP="00ED0DD9">
      <w:pPr>
        <w:pStyle w:val="Novelizanbod"/>
        <w:keepNext w:val="0"/>
        <w:numPr>
          <w:ilvl w:val="0"/>
          <w:numId w:val="39"/>
        </w:numPr>
      </w:pPr>
      <w:r w:rsidRPr="007C3BD5">
        <w:t>V § 7 odst. 5 písm. a) se číslo „70“ nahrazuje číslem „35“.</w:t>
      </w:r>
    </w:p>
    <w:p w:rsidR="006D72F1" w:rsidRPr="007C3BD5" w:rsidP="00ED0DD9">
      <w:pPr>
        <w:pStyle w:val="Novelizanbod"/>
        <w:keepNext w:val="0"/>
        <w:numPr>
          <w:ilvl w:val="0"/>
          <w:numId w:val="39"/>
        </w:numPr>
      </w:pPr>
      <w:r w:rsidRPr="007C3BD5">
        <w:t>V § 7 odst. 5 písm. b) se číslo „30“ nahrazuje číslem „65“.</w:t>
      </w:r>
    </w:p>
    <w:p w:rsidR="006D72F1" w:rsidRPr="007C3BD5" w:rsidP="00ED0DD9">
      <w:pPr>
        <w:pStyle w:val="Novelizanbod"/>
        <w:numPr>
          <w:ilvl w:val="0"/>
          <w:numId w:val="39"/>
        </w:numPr>
        <w:rPr>
          <w:szCs w:val="24"/>
        </w:rPr>
      </w:pPr>
      <w:r w:rsidRPr="007C3BD5">
        <w:rPr>
          <w:szCs w:val="24"/>
        </w:rPr>
        <w:t>V § 7 odst. 6 se číslo „4“ nahrazuje číslem „5“.</w:t>
      </w:r>
    </w:p>
    <w:p w:rsidR="006D72F1" w:rsidRPr="007C3BD5" w:rsidP="00ED0DD9">
      <w:pPr>
        <w:pStyle w:val="Novelizanbod"/>
        <w:keepNext w:val="0"/>
        <w:numPr>
          <w:ilvl w:val="0"/>
          <w:numId w:val="39"/>
        </w:numPr>
        <w:rPr>
          <w:szCs w:val="24"/>
        </w:rPr>
      </w:pPr>
      <w:r w:rsidRPr="007C3BD5">
        <w:rPr>
          <w:szCs w:val="24"/>
        </w:rPr>
        <w:t>§ 8 se včetně nadpisu zrušuje.</w:t>
      </w:r>
    </w:p>
    <w:p w:rsidR="006D72F1" w:rsidRPr="007C3BD5" w:rsidP="00ED0DD9">
      <w:pPr>
        <w:pStyle w:val="Novelizanbod"/>
        <w:keepNext w:val="0"/>
        <w:numPr>
          <w:ilvl w:val="0"/>
          <w:numId w:val="39"/>
        </w:numPr>
        <w:rPr>
          <w:szCs w:val="24"/>
        </w:rPr>
      </w:pPr>
      <w:r w:rsidRPr="007C3BD5">
        <w:rPr>
          <w:szCs w:val="24"/>
        </w:rPr>
        <w:t>V nadpisu § 9 se slova „</w:t>
      </w:r>
      <w:r w:rsidRPr="007C3BD5">
        <w:rPr>
          <w:b/>
          <w:szCs w:val="24"/>
        </w:rPr>
        <w:t>a dodatečné daňové přiznání</w:t>
      </w:r>
      <w:r w:rsidRPr="007C3BD5">
        <w:rPr>
          <w:szCs w:val="24"/>
        </w:rPr>
        <w:t>“ zrušují.</w:t>
      </w:r>
    </w:p>
    <w:p w:rsidR="006D72F1" w:rsidRPr="007C3BD5" w:rsidP="00ED0DD9">
      <w:pPr>
        <w:pStyle w:val="Novelizanbod"/>
        <w:keepNext w:val="0"/>
        <w:numPr>
          <w:ilvl w:val="0"/>
          <w:numId w:val="39"/>
        </w:numPr>
        <w:rPr>
          <w:szCs w:val="24"/>
        </w:rPr>
      </w:pPr>
      <w:r w:rsidRPr="007C3BD5">
        <w:rPr>
          <w:szCs w:val="24"/>
        </w:rPr>
        <w:t>V § 9 se na konci textu odstavce 1 vkládá slovo „elektronicky“.</w:t>
      </w:r>
    </w:p>
    <w:p w:rsidR="006D72F1" w:rsidRPr="007C3BD5" w:rsidP="00ED0DD9">
      <w:pPr>
        <w:pStyle w:val="Novelizanbod"/>
        <w:keepNext w:val="0"/>
        <w:numPr>
          <w:ilvl w:val="0"/>
          <w:numId w:val="39"/>
        </w:numPr>
        <w:rPr>
          <w:szCs w:val="24"/>
        </w:rPr>
      </w:pPr>
      <w:r w:rsidRPr="007C3BD5">
        <w:rPr>
          <w:szCs w:val="24"/>
        </w:rPr>
        <w:t>V § 9 se odstavec 2 zrušuje a zároveň se zrušuje označení odstavce 1.</w:t>
      </w:r>
    </w:p>
    <w:p w:rsidR="006D72F1" w:rsidRPr="007C3BD5" w:rsidP="00ED0DD9">
      <w:pPr>
        <w:pStyle w:val="Novelizanbod"/>
        <w:keepNext w:val="0"/>
        <w:numPr>
          <w:ilvl w:val="0"/>
          <w:numId w:val="39"/>
        </w:numPr>
        <w:rPr>
          <w:szCs w:val="24"/>
        </w:rPr>
      </w:pPr>
      <w:r w:rsidRPr="007C3BD5">
        <w:rPr>
          <w:szCs w:val="24"/>
        </w:rPr>
        <w:t>V § 14 se za slova „dílčí daně z“ vkládá slovo „ostatních“.</w:t>
      </w:r>
    </w:p>
    <w:p w:rsidR="006D72F1" w:rsidRPr="007C3BD5" w:rsidP="00ED0DD9">
      <w:pPr>
        <w:pStyle w:val="Novelizanbod"/>
        <w:numPr>
          <w:ilvl w:val="0"/>
          <w:numId w:val="39"/>
        </w:numPr>
        <w:rPr>
          <w:szCs w:val="24"/>
        </w:rPr>
      </w:pPr>
      <w:r w:rsidRPr="007C3BD5">
        <w:rPr>
          <w:szCs w:val="24"/>
        </w:rPr>
        <w:t>Doplňuje se příloha, která zní:</w:t>
      </w:r>
    </w:p>
    <w:p w:rsidR="006D72F1" w:rsidRPr="007C3BD5" w:rsidP="006D72F1">
      <w:pPr>
        <w:keepNext/>
        <w:jc w:val="right"/>
        <w:rPr>
          <w:szCs w:val="24"/>
        </w:rPr>
      </w:pPr>
      <w:r w:rsidRPr="007C3BD5">
        <w:rPr>
          <w:szCs w:val="24"/>
        </w:rPr>
        <w:t>„Příloha k zákonu č. 187/2016 Sb.</w:t>
      </w:r>
    </w:p>
    <w:p w:rsidR="006D72F1" w:rsidRPr="007C3BD5" w:rsidP="006D72F1">
      <w:pPr>
        <w:keepNext/>
        <w:spacing w:before="240" w:after="240"/>
        <w:jc w:val="center"/>
        <w:rPr>
          <w:b/>
          <w:szCs w:val="24"/>
        </w:rPr>
      </w:pPr>
      <w:r w:rsidRPr="007C3BD5">
        <w:rPr>
          <w:b/>
          <w:szCs w:val="24"/>
        </w:rPr>
        <w:t>Sazby dílčích daní z hazardních her</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551"/>
        <w:gridCol w:w="1814"/>
        <w:gridCol w:w="3062"/>
        <w:gridCol w:w="1808"/>
        <w:gridCol w:w="1807"/>
      </w:tblGrid>
      <w:tr w:rsidTr="006D72F1">
        <w:tblPrEx>
          <w:tblW w:w="5000" w:type="pct"/>
          <w:tblBorders>
            <w:top w:val="single" w:sz="12" w:space="0" w:color="auto"/>
            <w:left w:val="single" w:sz="12" w:space="0" w:color="auto"/>
            <w:bottom w:val="single" w:sz="12" w:space="0" w:color="auto"/>
            <w:right w:val="single" w:sz="12" w:space="0" w:color="auto"/>
          </w:tblBorders>
          <w:tblLook w:val="04A0"/>
        </w:tblPrEx>
        <w:trPr>
          <w:tblHeader/>
        </w:trPr>
        <w:tc>
          <w:tcPr>
            <w:tcW w:w="305" w:type="pct"/>
            <w:tcBorders>
              <w:bottom w:val="single" w:sz="12" w:space="0" w:color="auto"/>
            </w:tcBorders>
            <w:vAlign w:val="center"/>
          </w:tcPr>
          <w:p w:rsidR="006D72F1" w:rsidRPr="007C3BD5" w:rsidP="006D72F1">
            <w:pPr>
              <w:jc w:val="center"/>
              <w:rPr>
                <w:b/>
                <w:szCs w:val="24"/>
              </w:rPr>
            </w:pPr>
            <w:r w:rsidRPr="007C3BD5">
              <w:rPr>
                <w:b/>
                <w:szCs w:val="24"/>
              </w:rPr>
              <w:t>ř.</w:t>
            </w:r>
          </w:p>
        </w:tc>
        <w:tc>
          <w:tcPr>
            <w:tcW w:w="1003" w:type="pct"/>
            <w:tcBorders>
              <w:bottom w:val="single" w:sz="12" w:space="0" w:color="auto"/>
            </w:tcBorders>
            <w:vAlign w:val="center"/>
          </w:tcPr>
          <w:p w:rsidR="006D72F1" w:rsidRPr="007C3BD5" w:rsidP="006D72F1">
            <w:pPr>
              <w:jc w:val="center"/>
              <w:rPr>
                <w:b/>
                <w:szCs w:val="24"/>
              </w:rPr>
            </w:pPr>
            <w:r w:rsidRPr="007C3BD5">
              <w:rPr>
                <w:b/>
                <w:szCs w:val="24"/>
              </w:rPr>
              <w:t>Druh hazardní hry</w:t>
            </w:r>
          </w:p>
        </w:tc>
        <w:tc>
          <w:tcPr>
            <w:tcW w:w="1693" w:type="pct"/>
            <w:tcBorders>
              <w:bottom w:val="single" w:sz="12" w:space="0" w:color="auto"/>
            </w:tcBorders>
            <w:vAlign w:val="center"/>
          </w:tcPr>
          <w:p w:rsidR="006D72F1" w:rsidRPr="007C3BD5" w:rsidP="006D72F1">
            <w:pPr>
              <w:jc w:val="center"/>
              <w:rPr>
                <w:b/>
                <w:szCs w:val="24"/>
              </w:rPr>
            </w:pPr>
            <w:r w:rsidRPr="007C3BD5">
              <w:rPr>
                <w:b/>
                <w:szCs w:val="24"/>
              </w:rPr>
              <w:t>Upřesnění</w:t>
            </w:r>
          </w:p>
        </w:tc>
        <w:tc>
          <w:tcPr>
            <w:tcW w:w="1000" w:type="pct"/>
            <w:tcBorders>
              <w:bottom w:val="single" w:sz="12" w:space="0" w:color="auto"/>
            </w:tcBorders>
            <w:vAlign w:val="center"/>
          </w:tcPr>
          <w:p w:rsidR="006D72F1" w:rsidRPr="007C3BD5" w:rsidP="006D72F1">
            <w:pPr>
              <w:jc w:val="center"/>
              <w:rPr>
                <w:b/>
                <w:szCs w:val="24"/>
              </w:rPr>
            </w:pPr>
            <w:r w:rsidRPr="007C3BD5">
              <w:rPr>
                <w:b/>
                <w:szCs w:val="24"/>
              </w:rPr>
              <w:t>Forma provozování hazardní hry</w:t>
            </w:r>
          </w:p>
        </w:tc>
        <w:tc>
          <w:tcPr>
            <w:tcW w:w="1000" w:type="pct"/>
            <w:tcBorders>
              <w:bottom w:val="single" w:sz="12" w:space="0" w:color="auto"/>
            </w:tcBorders>
            <w:vAlign w:val="center"/>
          </w:tcPr>
          <w:p w:rsidR="006D72F1" w:rsidRPr="007C3BD5" w:rsidP="006D72F1">
            <w:pPr>
              <w:jc w:val="center"/>
              <w:rPr>
                <w:b/>
                <w:szCs w:val="24"/>
              </w:rPr>
            </w:pPr>
            <w:r w:rsidRPr="007C3BD5">
              <w:rPr>
                <w:b/>
                <w:szCs w:val="24"/>
              </w:rPr>
              <w:t>Sazba jednotlivé dílčí daně</w:t>
            </w:r>
          </w:p>
        </w:tc>
      </w:tr>
      <w:tr w:rsidTr="006D72F1">
        <w:tblPrEx>
          <w:tblW w:w="5000" w:type="pct"/>
          <w:tblLook w:val="04A0"/>
        </w:tblPrEx>
        <w:trPr>
          <w:cantSplit/>
        </w:trPr>
        <w:tc>
          <w:tcPr>
            <w:tcW w:w="305"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1.</w:t>
            </w:r>
          </w:p>
        </w:tc>
        <w:tc>
          <w:tcPr>
            <w:tcW w:w="1003" w:type="pct"/>
            <w:vMerge w:val="restart"/>
            <w:tcBorders>
              <w:top w:val="single" w:sz="12" w:space="0" w:color="auto"/>
              <w:bottom w:val="single" w:sz="4" w:space="0" w:color="auto"/>
            </w:tcBorders>
            <w:vAlign w:val="center"/>
          </w:tcPr>
          <w:p w:rsidR="006D72F1" w:rsidRPr="007C3BD5" w:rsidP="006D72F1">
            <w:pPr>
              <w:jc w:val="left"/>
              <w:rPr>
                <w:szCs w:val="24"/>
              </w:rPr>
            </w:pPr>
            <w:r w:rsidRPr="007C3BD5">
              <w:rPr>
                <w:szCs w:val="24"/>
              </w:rPr>
              <w:t>Loterie</w:t>
            </w:r>
          </w:p>
        </w:tc>
        <w:tc>
          <w:tcPr>
            <w:tcW w:w="1693" w:type="pct"/>
            <w:vMerge w:val="restart"/>
            <w:tcBorders>
              <w:top w:val="single" w:sz="12" w:space="0" w:color="auto"/>
              <w:bottom w:val="single" w:sz="4" w:space="0" w:color="auto"/>
            </w:tcBorders>
            <w:vAlign w:val="center"/>
          </w:tcPr>
          <w:p w:rsidR="006D72F1" w:rsidRPr="007C3BD5" w:rsidP="006D72F1">
            <w:pPr>
              <w:jc w:val="left"/>
              <w:rPr>
                <w:szCs w:val="24"/>
              </w:rPr>
            </w:pPr>
            <w:r w:rsidRPr="007C3BD5">
              <w:rPr>
                <w:szCs w:val="24"/>
              </w:rPr>
              <w:t>Okamžité loterie</w:t>
            </w:r>
          </w:p>
        </w:tc>
        <w:tc>
          <w:tcPr>
            <w:tcW w:w="1000" w:type="pct"/>
            <w:tcBorders>
              <w:top w:val="single" w:sz="12"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2.</w:t>
            </w:r>
          </w:p>
        </w:tc>
        <w:tc>
          <w:tcPr>
            <w:tcW w:w="1003" w:type="pct"/>
            <w:vMerge/>
            <w:tcBorders>
              <w:top w:val="single" w:sz="4" w:space="0" w:color="auto"/>
              <w:bottom w:val="single" w:sz="4" w:space="0" w:color="auto"/>
            </w:tcBorders>
            <w:vAlign w:val="center"/>
          </w:tcPr>
          <w:p w:rsidR="006D72F1" w:rsidRPr="007C3BD5" w:rsidP="006D72F1">
            <w:pPr>
              <w:jc w:val="left"/>
              <w:rPr>
                <w:szCs w:val="24"/>
              </w:rPr>
            </w:pPr>
          </w:p>
        </w:tc>
        <w:tc>
          <w:tcPr>
            <w:tcW w:w="1693" w:type="pct"/>
            <w:vMerge/>
            <w:tcBorders>
              <w:top w:val="single" w:sz="4" w:space="0" w:color="auto"/>
              <w:bottom w:val="single" w:sz="4" w:space="0" w:color="auto"/>
            </w:tcBorders>
            <w:vAlign w:val="center"/>
          </w:tcPr>
          <w:p w:rsidR="006D72F1" w:rsidRPr="007C3BD5" w:rsidP="006D72F1">
            <w:pPr>
              <w:jc w:val="left"/>
              <w:rPr>
                <w:szCs w:val="24"/>
              </w:rPr>
            </w:pPr>
          </w:p>
        </w:tc>
        <w:tc>
          <w:tcPr>
            <w:tcW w:w="1000" w:type="pct"/>
            <w:tcBorders>
              <w:top w:val="single" w:sz="4" w:space="0" w:color="auto"/>
              <w:bottom w:val="single" w:sz="4"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3.</w:t>
            </w:r>
          </w:p>
        </w:tc>
        <w:tc>
          <w:tcPr>
            <w:tcW w:w="1003" w:type="pct"/>
            <w:vMerge/>
            <w:tcBorders>
              <w:top w:val="single" w:sz="4" w:space="0" w:color="auto"/>
              <w:bottom w:val="single" w:sz="4" w:space="0" w:color="auto"/>
            </w:tcBorders>
            <w:vAlign w:val="center"/>
          </w:tcPr>
          <w:p w:rsidR="006D72F1" w:rsidRPr="007C3BD5" w:rsidP="006D72F1">
            <w:pPr>
              <w:jc w:val="left"/>
              <w:rPr>
                <w:szCs w:val="24"/>
              </w:rPr>
            </w:pPr>
          </w:p>
        </w:tc>
        <w:tc>
          <w:tcPr>
            <w:tcW w:w="1693" w:type="pct"/>
            <w:vMerge w:val="restart"/>
            <w:tcBorders>
              <w:top w:val="single" w:sz="4" w:space="0" w:color="auto"/>
              <w:bottom w:val="single" w:sz="4" w:space="0" w:color="auto"/>
            </w:tcBorders>
            <w:vAlign w:val="center"/>
          </w:tcPr>
          <w:p w:rsidR="006D72F1" w:rsidRPr="007C3BD5" w:rsidP="006D72F1">
            <w:pPr>
              <w:jc w:val="left"/>
              <w:rPr>
                <w:szCs w:val="24"/>
              </w:rPr>
            </w:pPr>
            <w:r w:rsidRPr="007C3BD5">
              <w:rPr>
                <w:szCs w:val="24"/>
              </w:rPr>
              <w:t>Rychlé loterie</w:t>
            </w:r>
          </w:p>
        </w:tc>
        <w:tc>
          <w:tcPr>
            <w:tcW w:w="1000" w:type="pct"/>
            <w:tcBorders>
              <w:top w:val="single" w:sz="4"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4.</w:t>
            </w:r>
          </w:p>
        </w:tc>
        <w:tc>
          <w:tcPr>
            <w:tcW w:w="1003" w:type="pct"/>
            <w:vMerge/>
            <w:tcBorders>
              <w:top w:val="single" w:sz="4" w:space="0" w:color="auto"/>
              <w:bottom w:val="single" w:sz="4" w:space="0" w:color="auto"/>
            </w:tcBorders>
            <w:vAlign w:val="center"/>
          </w:tcPr>
          <w:p w:rsidR="006D72F1" w:rsidRPr="007C3BD5" w:rsidP="006D72F1">
            <w:pPr>
              <w:jc w:val="left"/>
              <w:rPr>
                <w:szCs w:val="24"/>
              </w:rPr>
            </w:pPr>
          </w:p>
        </w:tc>
        <w:tc>
          <w:tcPr>
            <w:tcW w:w="1693" w:type="pct"/>
            <w:vMerge/>
            <w:tcBorders>
              <w:top w:val="single" w:sz="4" w:space="0" w:color="auto"/>
              <w:bottom w:val="single" w:sz="4" w:space="0" w:color="auto"/>
            </w:tcBorders>
            <w:vAlign w:val="center"/>
          </w:tcPr>
          <w:p w:rsidR="006D72F1" w:rsidRPr="007C3BD5" w:rsidP="006D72F1">
            <w:pPr>
              <w:jc w:val="left"/>
              <w:rPr>
                <w:szCs w:val="24"/>
              </w:rPr>
            </w:pPr>
          </w:p>
        </w:tc>
        <w:tc>
          <w:tcPr>
            <w:tcW w:w="1000" w:type="pct"/>
            <w:tcBorders>
              <w:top w:val="single" w:sz="4" w:space="0" w:color="auto"/>
              <w:bottom w:val="single" w:sz="4"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5.</w:t>
            </w:r>
          </w:p>
        </w:tc>
        <w:tc>
          <w:tcPr>
            <w:tcW w:w="1003" w:type="pct"/>
            <w:vMerge/>
            <w:tcBorders>
              <w:top w:val="single" w:sz="4" w:space="0" w:color="auto"/>
              <w:bottom w:val="single" w:sz="4" w:space="0" w:color="auto"/>
            </w:tcBorders>
            <w:vAlign w:val="center"/>
          </w:tcPr>
          <w:p w:rsidR="006D72F1" w:rsidRPr="007C3BD5" w:rsidP="006D72F1">
            <w:pPr>
              <w:jc w:val="left"/>
              <w:rPr>
                <w:szCs w:val="24"/>
              </w:rPr>
            </w:pPr>
          </w:p>
        </w:tc>
        <w:tc>
          <w:tcPr>
            <w:tcW w:w="1693" w:type="pct"/>
            <w:vMerge w:val="restart"/>
            <w:tcBorders>
              <w:top w:val="single" w:sz="4" w:space="0" w:color="auto"/>
              <w:bottom w:val="single" w:sz="4" w:space="0" w:color="auto"/>
            </w:tcBorders>
            <w:vAlign w:val="center"/>
          </w:tcPr>
          <w:p w:rsidR="006D72F1" w:rsidRPr="007C3BD5" w:rsidP="006D72F1">
            <w:pPr>
              <w:jc w:val="left"/>
              <w:rPr>
                <w:szCs w:val="24"/>
              </w:rPr>
            </w:pPr>
            <w:r w:rsidRPr="007C3BD5">
              <w:rPr>
                <w:szCs w:val="24"/>
              </w:rPr>
              <w:t>Běžné loterie</w:t>
            </w:r>
          </w:p>
        </w:tc>
        <w:tc>
          <w:tcPr>
            <w:tcW w:w="1000" w:type="pct"/>
            <w:tcBorders>
              <w:top w:val="single" w:sz="4"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4"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6.</w:t>
            </w:r>
          </w:p>
        </w:tc>
        <w:tc>
          <w:tcPr>
            <w:tcW w:w="1003" w:type="pct"/>
            <w:vMerge/>
            <w:tcBorders>
              <w:top w:val="single" w:sz="4" w:space="0" w:color="auto"/>
              <w:bottom w:val="single" w:sz="12" w:space="0" w:color="auto"/>
            </w:tcBorders>
            <w:vAlign w:val="center"/>
          </w:tcPr>
          <w:p w:rsidR="006D72F1" w:rsidRPr="007C3BD5" w:rsidP="006D72F1">
            <w:pPr>
              <w:jc w:val="left"/>
              <w:rPr>
                <w:szCs w:val="24"/>
              </w:rPr>
            </w:pPr>
          </w:p>
        </w:tc>
        <w:tc>
          <w:tcPr>
            <w:tcW w:w="1693" w:type="pct"/>
            <w:vMerge/>
            <w:tcBorders>
              <w:top w:val="single" w:sz="4" w:space="0" w:color="auto"/>
              <w:bottom w:val="single" w:sz="12" w:space="0" w:color="auto"/>
            </w:tcBorders>
            <w:vAlign w:val="center"/>
          </w:tcPr>
          <w:p w:rsidR="006D72F1" w:rsidRPr="007C3BD5" w:rsidP="006D72F1">
            <w:pPr>
              <w:jc w:val="left"/>
              <w:rPr>
                <w:szCs w:val="24"/>
              </w:rPr>
            </w:pPr>
          </w:p>
        </w:tc>
        <w:tc>
          <w:tcPr>
            <w:tcW w:w="1000" w:type="pct"/>
            <w:tcBorders>
              <w:top w:val="single" w:sz="4" w:space="0" w:color="auto"/>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12" w:space="0" w:color="auto"/>
            </w:tcBorders>
            <w:vAlign w:val="center"/>
          </w:tcPr>
          <w:p w:rsidR="006D72F1" w:rsidRPr="007C3BD5" w:rsidP="006D72F1">
            <w:pPr>
              <w:jc w:val="center"/>
              <w:rPr>
                <w:szCs w:val="24"/>
              </w:rPr>
            </w:pPr>
            <w:r w:rsidRPr="007C3BD5">
              <w:rPr>
                <w:szCs w:val="24"/>
              </w:rPr>
              <w:t>7.</w:t>
            </w:r>
          </w:p>
        </w:tc>
        <w:tc>
          <w:tcPr>
            <w:tcW w:w="1003" w:type="pct"/>
            <w:vMerge w:val="restart"/>
            <w:tcBorders>
              <w:top w:val="single" w:sz="12" w:space="0" w:color="auto"/>
            </w:tcBorders>
            <w:vAlign w:val="center"/>
          </w:tcPr>
          <w:p w:rsidR="006D72F1" w:rsidRPr="007C3BD5" w:rsidP="006D72F1">
            <w:pPr>
              <w:jc w:val="left"/>
              <w:rPr>
                <w:szCs w:val="24"/>
              </w:rPr>
            </w:pPr>
            <w:r w:rsidRPr="007C3BD5">
              <w:rPr>
                <w:szCs w:val="24"/>
              </w:rPr>
              <w:t>Kursové sázky</w:t>
            </w:r>
          </w:p>
        </w:tc>
        <w:tc>
          <w:tcPr>
            <w:tcW w:w="1693" w:type="pct"/>
            <w:vMerge w:val="restart"/>
            <w:tcBorders>
              <w:top w:val="single" w:sz="12" w:space="0" w:color="auto"/>
            </w:tcBorders>
            <w:vAlign w:val="center"/>
          </w:tcPr>
          <w:p w:rsidR="006D72F1" w:rsidRPr="007C3BD5" w:rsidP="006D72F1">
            <w:pPr>
              <w:jc w:val="left"/>
              <w:rPr>
                <w:szCs w:val="24"/>
              </w:rPr>
            </w:pPr>
            <w:r w:rsidRPr="007C3BD5">
              <w:rPr>
                <w:szCs w:val="24"/>
              </w:rPr>
              <w:t>Běžné kursové sázky</w:t>
            </w:r>
          </w:p>
        </w:tc>
        <w:tc>
          <w:tcPr>
            <w:tcW w:w="1000" w:type="pct"/>
            <w:tcBorders>
              <w:top w:val="single" w:sz="12"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vAlign w:val="center"/>
          </w:tcPr>
          <w:p w:rsidR="006D72F1" w:rsidRPr="007C3BD5" w:rsidP="006D72F1">
            <w:pPr>
              <w:jc w:val="center"/>
              <w:rPr>
                <w:szCs w:val="24"/>
              </w:rPr>
            </w:pPr>
            <w:r w:rsidRPr="007C3BD5">
              <w:rPr>
                <w:szCs w:val="24"/>
              </w:rPr>
              <w:t>8.</w:t>
            </w:r>
          </w:p>
        </w:tc>
        <w:tc>
          <w:tcPr>
            <w:tcW w:w="1003" w:type="pct"/>
            <w:vMerge/>
            <w:vAlign w:val="center"/>
          </w:tcPr>
          <w:p w:rsidR="006D72F1" w:rsidRPr="007C3BD5" w:rsidP="006D72F1">
            <w:pPr>
              <w:jc w:val="left"/>
              <w:rPr>
                <w:szCs w:val="24"/>
              </w:rPr>
            </w:pPr>
          </w:p>
        </w:tc>
        <w:tc>
          <w:tcPr>
            <w:tcW w:w="1693" w:type="pct"/>
            <w:vMerge/>
            <w:vAlign w:val="center"/>
          </w:tcPr>
          <w:p w:rsidR="006D72F1" w:rsidRPr="007C3BD5" w:rsidP="006D72F1">
            <w:pPr>
              <w:jc w:val="left"/>
              <w:rPr>
                <w:szCs w:val="24"/>
              </w:rPr>
            </w:pPr>
          </w:p>
        </w:tc>
        <w:tc>
          <w:tcPr>
            <w:tcW w:w="1000" w:type="pct"/>
            <w:vAlign w:val="center"/>
          </w:tcPr>
          <w:p w:rsidR="006D72F1" w:rsidRPr="007C3BD5" w:rsidP="006D72F1">
            <w:pPr>
              <w:jc w:val="left"/>
              <w:rPr>
                <w:szCs w:val="24"/>
              </w:rPr>
            </w:pPr>
            <w:r w:rsidRPr="007C3BD5">
              <w:rPr>
                <w:szCs w:val="24"/>
              </w:rPr>
              <w:t>Ostatní</w:t>
            </w:r>
          </w:p>
        </w:tc>
        <w:tc>
          <w:tcPr>
            <w:tcW w:w="1000" w:type="pct"/>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vAlign w:val="center"/>
          </w:tcPr>
          <w:p w:rsidR="006D72F1" w:rsidRPr="007C3BD5" w:rsidP="006D72F1">
            <w:pPr>
              <w:jc w:val="center"/>
              <w:rPr>
                <w:szCs w:val="24"/>
              </w:rPr>
            </w:pPr>
            <w:r w:rsidRPr="007C3BD5">
              <w:rPr>
                <w:szCs w:val="24"/>
              </w:rPr>
              <w:t>9.</w:t>
            </w:r>
          </w:p>
        </w:tc>
        <w:tc>
          <w:tcPr>
            <w:tcW w:w="1003" w:type="pct"/>
            <w:vMerge/>
            <w:vAlign w:val="center"/>
          </w:tcPr>
          <w:p w:rsidR="006D72F1" w:rsidRPr="007C3BD5" w:rsidP="006D72F1">
            <w:pPr>
              <w:jc w:val="left"/>
              <w:rPr>
                <w:szCs w:val="24"/>
              </w:rPr>
            </w:pPr>
          </w:p>
        </w:tc>
        <w:tc>
          <w:tcPr>
            <w:tcW w:w="1693" w:type="pct"/>
            <w:vMerge w:val="restart"/>
            <w:vAlign w:val="center"/>
          </w:tcPr>
          <w:p w:rsidR="006D72F1" w:rsidRPr="007C3BD5" w:rsidP="006D72F1">
            <w:pPr>
              <w:jc w:val="left"/>
              <w:rPr>
                <w:szCs w:val="24"/>
              </w:rPr>
            </w:pPr>
            <w:r w:rsidRPr="007C3BD5">
              <w:rPr>
                <w:szCs w:val="24"/>
              </w:rPr>
              <w:t>Živé kursové sázky</w:t>
            </w:r>
          </w:p>
        </w:tc>
        <w:tc>
          <w:tcPr>
            <w:tcW w:w="1000" w:type="pct"/>
            <w:vAlign w:val="center"/>
          </w:tcPr>
          <w:p w:rsidR="006D72F1" w:rsidRPr="007C3BD5" w:rsidP="006D72F1">
            <w:pPr>
              <w:jc w:val="left"/>
              <w:rPr>
                <w:szCs w:val="24"/>
              </w:rPr>
            </w:pPr>
            <w:r w:rsidRPr="007C3BD5">
              <w:rPr>
                <w:szCs w:val="24"/>
              </w:rPr>
              <w:t>Internetové</w:t>
            </w:r>
          </w:p>
        </w:tc>
        <w:tc>
          <w:tcPr>
            <w:tcW w:w="1000" w:type="pct"/>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bottom w:val="single" w:sz="12" w:space="0" w:color="auto"/>
            </w:tcBorders>
            <w:vAlign w:val="center"/>
          </w:tcPr>
          <w:p w:rsidR="006D72F1" w:rsidRPr="007C3BD5" w:rsidP="006D72F1">
            <w:pPr>
              <w:jc w:val="center"/>
              <w:rPr>
                <w:szCs w:val="24"/>
              </w:rPr>
            </w:pPr>
            <w:r w:rsidRPr="007C3BD5">
              <w:rPr>
                <w:szCs w:val="24"/>
              </w:rPr>
              <w:t>10.</w:t>
            </w:r>
          </w:p>
        </w:tc>
        <w:tc>
          <w:tcPr>
            <w:tcW w:w="1003" w:type="pct"/>
            <w:vMerge/>
            <w:tcBorders>
              <w:bottom w:val="single" w:sz="12" w:space="0" w:color="auto"/>
            </w:tcBorders>
            <w:vAlign w:val="center"/>
          </w:tcPr>
          <w:p w:rsidR="006D72F1" w:rsidRPr="007C3BD5" w:rsidP="006D72F1">
            <w:pPr>
              <w:jc w:val="left"/>
              <w:rPr>
                <w:szCs w:val="24"/>
              </w:rPr>
            </w:pPr>
          </w:p>
        </w:tc>
        <w:tc>
          <w:tcPr>
            <w:tcW w:w="1693" w:type="pct"/>
            <w:vMerge/>
            <w:tcBorders>
              <w:bottom w:val="single" w:sz="12" w:space="0" w:color="auto"/>
            </w:tcBorders>
            <w:vAlign w:val="center"/>
          </w:tcPr>
          <w:p w:rsidR="006D72F1" w:rsidRPr="007C3BD5" w:rsidP="006D72F1">
            <w:pPr>
              <w:jc w:val="left"/>
              <w:rPr>
                <w:szCs w:val="24"/>
              </w:rPr>
            </w:pPr>
          </w:p>
        </w:tc>
        <w:tc>
          <w:tcPr>
            <w:tcW w:w="1000" w:type="pct"/>
            <w:tcBorders>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11.</w:t>
            </w:r>
          </w:p>
        </w:tc>
        <w:tc>
          <w:tcPr>
            <w:tcW w:w="1003" w:type="pct"/>
            <w:vMerge w:val="restart"/>
            <w:tcBorders>
              <w:top w:val="single" w:sz="12" w:space="0" w:color="auto"/>
              <w:bottom w:val="single" w:sz="4" w:space="0" w:color="auto"/>
            </w:tcBorders>
            <w:vAlign w:val="center"/>
          </w:tcPr>
          <w:p w:rsidR="006D72F1" w:rsidRPr="007C3BD5" w:rsidP="006D72F1">
            <w:pPr>
              <w:jc w:val="left"/>
              <w:rPr>
                <w:szCs w:val="24"/>
              </w:rPr>
            </w:pPr>
            <w:r w:rsidRPr="007C3BD5">
              <w:rPr>
                <w:szCs w:val="24"/>
              </w:rPr>
              <w:t>Totalizátorové hry</w:t>
            </w:r>
          </w:p>
        </w:tc>
        <w:tc>
          <w:tcPr>
            <w:tcW w:w="1693" w:type="pct"/>
            <w:vMerge w:val="restart"/>
            <w:tcBorders>
              <w:top w:val="single" w:sz="12" w:space="0" w:color="auto"/>
              <w:bottom w:val="single" w:sz="4" w:space="0" w:color="auto"/>
            </w:tcBorders>
            <w:vAlign w:val="center"/>
          </w:tcPr>
          <w:p w:rsidR="006D72F1" w:rsidRPr="007C3BD5" w:rsidP="006D72F1">
            <w:pPr>
              <w:jc w:val="left"/>
              <w:rPr>
                <w:szCs w:val="24"/>
              </w:rPr>
            </w:pPr>
          </w:p>
        </w:tc>
        <w:tc>
          <w:tcPr>
            <w:tcW w:w="1000" w:type="pct"/>
            <w:tcBorders>
              <w:top w:val="single" w:sz="12"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12.</w:t>
            </w:r>
          </w:p>
        </w:tc>
        <w:tc>
          <w:tcPr>
            <w:tcW w:w="1003" w:type="pct"/>
            <w:vMerge/>
            <w:tcBorders>
              <w:top w:val="single" w:sz="4" w:space="0" w:color="auto"/>
              <w:bottom w:val="single" w:sz="12" w:space="0" w:color="auto"/>
            </w:tcBorders>
            <w:vAlign w:val="center"/>
          </w:tcPr>
          <w:p w:rsidR="006D72F1" w:rsidRPr="007C3BD5" w:rsidP="006D72F1">
            <w:pPr>
              <w:jc w:val="left"/>
              <w:rPr>
                <w:szCs w:val="24"/>
              </w:rPr>
            </w:pPr>
          </w:p>
        </w:tc>
        <w:tc>
          <w:tcPr>
            <w:tcW w:w="1693" w:type="pct"/>
            <w:vMerge/>
            <w:tcBorders>
              <w:top w:val="single" w:sz="4" w:space="0" w:color="auto"/>
              <w:bottom w:val="single" w:sz="12" w:space="0" w:color="auto"/>
            </w:tcBorders>
            <w:vAlign w:val="center"/>
          </w:tcPr>
          <w:p w:rsidR="006D72F1" w:rsidRPr="007C3BD5" w:rsidP="006D72F1">
            <w:pPr>
              <w:jc w:val="left"/>
              <w:rPr>
                <w:szCs w:val="24"/>
              </w:rPr>
            </w:pPr>
          </w:p>
        </w:tc>
        <w:tc>
          <w:tcPr>
            <w:tcW w:w="1000" w:type="pct"/>
            <w:tcBorders>
              <w:top w:val="single" w:sz="4" w:space="0" w:color="auto"/>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tcBorders>
            <w:vAlign w:val="center"/>
          </w:tcPr>
          <w:p w:rsidR="006D72F1" w:rsidRPr="007C3BD5" w:rsidP="006D72F1">
            <w:pPr>
              <w:jc w:val="center"/>
              <w:rPr>
                <w:szCs w:val="24"/>
              </w:rPr>
            </w:pPr>
            <w:r w:rsidRPr="007C3BD5">
              <w:rPr>
                <w:szCs w:val="24"/>
              </w:rPr>
              <w:t>13.</w:t>
            </w:r>
          </w:p>
        </w:tc>
        <w:tc>
          <w:tcPr>
            <w:tcW w:w="1003" w:type="pct"/>
            <w:vMerge w:val="restart"/>
            <w:tcBorders>
              <w:top w:val="single" w:sz="12" w:space="0" w:color="auto"/>
            </w:tcBorders>
            <w:vAlign w:val="center"/>
          </w:tcPr>
          <w:p w:rsidR="006D72F1" w:rsidRPr="007C3BD5" w:rsidP="006D72F1">
            <w:pPr>
              <w:jc w:val="left"/>
              <w:rPr>
                <w:szCs w:val="24"/>
              </w:rPr>
            </w:pPr>
            <w:r w:rsidRPr="007C3BD5">
              <w:rPr>
                <w:szCs w:val="24"/>
              </w:rPr>
              <w:t>Binga</w:t>
            </w:r>
          </w:p>
        </w:tc>
        <w:tc>
          <w:tcPr>
            <w:tcW w:w="1693" w:type="pct"/>
            <w:vMerge w:val="restart"/>
            <w:tcBorders>
              <w:top w:val="single" w:sz="12" w:space="0" w:color="auto"/>
            </w:tcBorders>
            <w:vAlign w:val="center"/>
          </w:tcPr>
          <w:p w:rsidR="006D72F1" w:rsidRPr="007C3BD5" w:rsidP="006D72F1">
            <w:pPr>
              <w:jc w:val="left"/>
              <w:rPr>
                <w:szCs w:val="24"/>
              </w:rPr>
            </w:pPr>
          </w:p>
        </w:tc>
        <w:tc>
          <w:tcPr>
            <w:tcW w:w="1000" w:type="pct"/>
            <w:tcBorders>
              <w:top w:val="single" w:sz="12"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bottom w:val="single" w:sz="12" w:space="0" w:color="auto"/>
            </w:tcBorders>
            <w:vAlign w:val="center"/>
          </w:tcPr>
          <w:p w:rsidR="006D72F1" w:rsidRPr="007C3BD5" w:rsidP="006D72F1">
            <w:pPr>
              <w:jc w:val="center"/>
              <w:rPr>
                <w:szCs w:val="24"/>
              </w:rPr>
            </w:pPr>
            <w:r w:rsidRPr="007C3BD5">
              <w:rPr>
                <w:szCs w:val="24"/>
              </w:rPr>
              <w:t>14.</w:t>
            </w:r>
          </w:p>
        </w:tc>
        <w:tc>
          <w:tcPr>
            <w:tcW w:w="1003" w:type="pct"/>
            <w:vMerge/>
            <w:tcBorders>
              <w:bottom w:val="single" w:sz="12" w:space="0" w:color="auto"/>
            </w:tcBorders>
            <w:vAlign w:val="center"/>
          </w:tcPr>
          <w:p w:rsidR="006D72F1" w:rsidRPr="007C3BD5" w:rsidP="006D72F1">
            <w:pPr>
              <w:jc w:val="left"/>
              <w:rPr>
                <w:szCs w:val="24"/>
              </w:rPr>
            </w:pPr>
          </w:p>
        </w:tc>
        <w:tc>
          <w:tcPr>
            <w:tcW w:w="1693" w:type="pct"/>
            <w:vMerge/>
            <w:tcBorders>
              <w:bottom w:val="single" w:sz="12" w:space="0" w:color="auto"/>
            </w:tcBorders>
            <w:vAlign w:val="center"/>
          </w:tcPr>
          <w:p w:rsidR="006D72F1" w:rsidRPr="007C3BD5" w:rsidP="006D72F1">
            <w:pPr>
              <w:jc w:val="left"/>
              <w:rPr>
                <w:szCs w:val="24"/>
              </w:rPr>
            </w:pPr>
          </w:p>
        </w:tc>
        <w:tc>
          <w:tcPr>
            <w:tcW w:w="1000" w:type="pct"/>
            <w:tcBorders>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15.</w:t>
            </w:r>
          </w:p>
        </w:tc>
        <w:tc>
          <w:tcPr>
            <w:tcW w:w="1003" w:type="pct"/>
            <w:vMerge w:val="restart"/>
            <w:tcBorders>
              <w:top w:val="single" w:sz="12" w:space="0" w:color="auto"/>
              <w:bottom w:val="single" w:sz="4" w:space="0" w:color="auto"/>
            </w:tcBorders>
            <w:vAlign w:val="center"/>
          </w:tcPr>
          <w:p w:rsidR="006D72F1" w:rsidRPr="007C3BD5" w:rsidP="006D72F1">
            <w:pPr>
              <w:jc w:val="left"/>
              <w:rPr>
                <w:szCs w:val="24"/>
              </w:rPr>
            </w:pPr>
            <w:r w:rsidRPr="007C3BD5">
              <w:rPr>
                <w:szCs w:val="24"/>
              </w:rPr>
              <w:t>Technické hry</w:t>
            </w:r>
          </w:p>
        </w:tc>
        <w:tc>
          <w:tcPr>
            <w:tcW w:w="1693" w:type="pct"/>
            <w:vMerge w:val="restart"/>
            <w:tcBorders>
              <w:top w:val="single" w:sz="12" w:space="0" w:color="auto"/>
              <w:bottom w:val="single" w:sz="4" w:space="0" w:color="auto"/>
            </w:tcBorders>
            <w:vAlign w:val="center"/>
          </w:tcPr>
          <w:p w:rsidR="006D72F1" w:rsidRPr="007C3BD5" w:rsidP="006D72F1">
            <w:pPr>
              <w:jc w:val="left"/>
              <w:rPr>
                <w:szCs w:val="24"/>
              </w:rPr>
            </w:pPr>
          </w:p>
        </w:tc>
        <w:tc>
          <w:tcPr>
            <w:tcW w:w="1000" w:type="pct"/>
            <w:tcBorders>
              <w:top w:val="single" w:sz="12"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16.</w:t>
            </w:r>
          </w:p>
        </w:tc>
        <w:tc>
          <w:tcPr>
            <w:tcW w:w="1003" w:type="pct"/>
            <w:vMerge/>
            <w:tcBorders>
              <w:top w:val="single" w:sz="4" w:space="0" w:color="auto"/>
              <w:bottom w:val="single" w:sz="12" w:space="0" w:color="auto"/>
            </w:tcBorders>
            <w:vAlign w:val="center"/>
          </w:tcPr>
          <w:p w:rsidR="006D72F1" w:rsidRPr="007C3BD5" w:rsidP="006D72F1">
            <w:pPr>
              <w:jc w:val="left"/>
              <w:rPr>
                <w:szCs w:val="24"/>
              </w:rPr>
            </w:pPr>
          </w:p>
        </w:tc>
        <w:tc>
          <w:tcPr>
            <w:tcW w:w="1693" w:type="pct"/>
            <w:vMerge/>
            <w:tcBorders>
              <w:top w:val="single" w:sz="4" w:space="0" w:color="auto"/>
              <w:bottom w:val="single" w:sz="12" w:space="0" w:color="auto"/>
            </w:tcBorders>
            <w:vAlign w:val="center"/>
          </w:tcPr>
          <w:p w:rsidR="006D72F1" w:rsidRPr="007C3BD5" w:rsidP="006D72F1">
            <w:pPr>
              <w:jc w:val="left"/>
              <w:rPr>
                <w:szCs w:val="24"/>
              </w:rPr>
            </w:pPr>
          </w:p>
        </w:tc>
        <w:tc>
          <w:tcPr>
            <w:tcW w:w="1000" w:type="pct"/>
            <w:tcBorders>
              <w:top w:val="single" w:sz="4" w:space="0" w:color="auto"/>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35 %</w:t>
            </w:r>
          </w:p>
        </w:tc>
      </w:tr>
      <w:tr w:rsidTr="006D72F1">
        <w:tblPrEx>
          <w:tblW w:w="5000" w:type="pct"/>
          <w:tblLook w:val="04A0"/>
        </w:tblPrEx>
        <w:trPr>
          <w:cantSplit/>
        </w:trPr>
        <w:tc>
          <w:tcPr>
            <w:tcW w:w="305"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17.</w:t>
            </w:r>
          </w:p>
        </w:tc>
        <w:tc>
          <w:tcPr>
            <w:tcW w:w="1003" w:type="pct"/>
            <w:vMerge w:val="restart"/>
            <w:tcBorders>
              <w:top w:val="single" w:sz="12" w:space="0" w:color="auto"/>
              <w:bottom w:val="single" w:sz="4" w:space="0" w:color="auto"/>
            </w:tcBorders>
            <w:vAlign w:val="center"/>
          </w:tcPr>
          <w:p w:rsidR="006D72F1" w:rsidRPr="007C3BD5" w:rsidP="006D72F1">
            <w:pPr>
              <w:jc w:val="left"/>
              <w:rPr>
                <w:szCs w:val="24"/>
              </w:rPr>
            </w:pPr>
            <w:r w:rsidRPr="007C3BD5">
              <w:rPr>
                <w:szCs w:val="24"/>
              </w:rPr>
              <w:t>Živé hry</w:t>
            </w:r>
          </w:p>
        </w:tc>
        <w:tc>
          <w:tcPr>
            <w:tcW w:w="1693" w:type="pct"/>
            <w:vMerge w:val="restart"/>
            <w:tcBorders>
              <w:top w:val="single" w:sz="12" w:space="0" w:color="auto"/>
              <w:bottom w:val="single" w:sz="4" w:space="0" w:color="auto"/>
            </w:tcBorders>
            <w:vAlign w:val="center"/>
          </w:tcPr>
          <w:p w:rsidR="006D72F1" w:rsidRPr="007C3BD5" w:rsidP="006D72F1">
            <w:pPr>
              <w:jc w:val="left"/>
              <w:rPr>
                <w:szCs w:val="24"/>
              </w:rPr>
            </w:pPr>
          </w:p>
        </w:tc>
        <w:tc>
          <w:tcPr>
            <w:tcW w:w="1000" w:type="pct"/>
            <w:tcBorders>
              <w:top w:val="single" w:sz="12" w:space="0" w:color="auto"/>
              <w:bottom w:val="single" w:sz="4" w:space="0" w:color="auto"/>
            </w:tcBorders>
            <w:vAlign w:val="center"/>
          </w:tcPr>
          <w:p w:rsidR="006D72F1" w:rsidRPr="007C3BD5" w:rsidP="006D72F1">
            <w:pPr>
              <w:jc w:val="left"/>
              <w:rPr>
                <w:szCs w:val="24"/>
              </w:rPr>
            </w:pPr>
            <w:r w:rsidRPr="007C3BD5">
              <w:rPr>
                <w:szCs w:val="24"/>
              </w:rPr>
              <w:t>Internetové</w:t>
            </w:r>
          </w:p>
        </w:tc>
        <w:tc>
          <w:tcPr>
            <w:tcW w:w="1000" w:type="pct"/>
            <w:tcBorders>
              <w:top w:val="single" w:sz="12" w:space="0" w:color="auto"/>
              <w:bottom w:val="single" w:sz="4"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18.</w:t>
            </w:r>
          </w:p>
        </w:tc>
        <w:tc>
          <w:tcPr>
            <w:tcW w:w="1003" w:type="pct"/>
            <w:vMerge/>
            <w:tcBorders>
              <w:top w:val="single" w:sz="4" w:space="0" w:color="auto"/>
              <w:bottom w:val="single" w:sz="12" w:space="0" w:color="auto"/>
            </w:tcBorders>
            <w:vAlign w:val="center"/>
          </w:tcPr>
          <w:p w:rsidR="006D72F1" w:rsidRPr="007C3BD5" w:rsidP="006D72F1">
            <w:pPr>
              <w:jc w:val="left"/>
              <w:rPr>
                <w:szCs w:val="24"/>
              </w:rPr>
            </w:pPr>
          </w:p>
        </w:tc>
        <w:tc>
          <w:tcPr>
            <w:tcW w:w="1693" w:type="pct"/>
            <w:vMerge/>
            <w:tcBorders>
              <w:top w:val="single" w:sz="4" w:space="0" w:color="auto"/>
              <w:bottom w:val="single" w:sz="12" w:space="0" w:color="auto"/>
            </w:tcBorders>
            <w:vAlign w:val="center"/>
          </w:tcPr>
          <w:p w:rsidR="006D72F1" w:rsidRPr="007C3BD5" w:rsidP="006D72F1">
            <w:pPr>
              <w:jc w:val="left"/>
              <w:rPr>
                <w:szCs w:val="24"/>
              </w:rPr>
            </w:pPr>
          </w:p>
        </w:tc>
        <w:tc>
          <w:tcPr>
            <w:tcW w:w="1000" w:type="pct"/>
            <w:tcBorders>
              <w:top w:val="single" w:sz="4" w:space="0" w:color="auto"/>
              <w:bottom w:val="single" w:sz="12" w:space="0" w:color="auto"/>
            </w:tcBorders>
            <w:vAlign w:val="center"/>
          </w:tcPr>
          <w:p w:rsidR="006D72F1" w:rsidRPr="007C3BD5" w:rsidP="006D72F1">
            <w:pPr>
              <w:jc w:val="left"/>
              <w:rPr>
                <w:szCs w:val="24"/>
              </w:rPr>
            </w:pPr>
            <w:r w:rsidRPr="007C3BD5">
              <w:rPr>
                <w:szCs w:val="24"/>
              </w:rPr>
              <w:t>Ostatní</w:t>
            </w:r>
          </w:p>
        </w:tc>
        <w:tc>
          <w:tcPr>
            <w:tcW w:w="1000" w:type="pct"/>
            <w:tcBorders>
              <w:top w:val="single" w:sz="4" w:space="0" w:color="auto"/>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bottom w:val="single" w:sz="12" w:space="0" w:color="auto"/>
            </w:tcBorders>
            <w:vAlign w:val="center"/>
          </w:tcPr>
          <w:p w:rsidR="006D72F1" w:rsidRPr="007C3BD5" w:rsidP="006D72F1">
            <w:pPr>
              <w:jc w:val="center"/>
              <w:rPr>
                <w:szCs w:val="24"/>
              </w:rPr>
            </w:pPr>
            <w:r w:rsidRPr="007C3BD5">
              <w:rPr>
                <w:szCs w:val="24"/>
              </w:rPr>
              <w:t>19.</w:t>
            </w:r>
          </w:p>
        </w:tc>
        <w:tc>
          <w:tcPr>
            <w:tcW w:w="1003" w:type="pct"/>
            <w:tcBorders>
              <w:top w:val="single" w:sz="12" w:space="0" w:color="auto"/>
              <w:bottom w:val="single" w:sz="12" w:space="0" w:color="auto"/>
            </w:tcBorders>
            <w:vAlign w:val="center"/>
          </w:tcPr>
          <w:p w:rsidR="006D72F1" w:rsidRPr="007C3BD5" w:rsidP="006D72F1">
            <w:pPr>
              <w:jc w:val="left"/>
              <w:rPr>
                <w:szCs w:val="24"/>
              </w:rPr>
            </w:pPr>
            <w:r w:rsidRPr="007C3BD5">
              <w:rPr>
                <w:szCs w:val="24"/>
              </w:rPr>
              <w:t>Tomboly</w:t>
            </w:r>
          </w:p>
        </w:tc>
        <w:tc>
          <w:tcPr>
            <w:tcW w:w="1693" w:type="pct"/>
            <w:tcBorders>
              <w:top w:val="single" w:sz="12" w:space="0" w:color="auto"/>
              <w:bottom w:val="single" w:sz="12" w:space="0" w:color="auto"/>
            </w:tcBorders>
            <w:vAlign w:val="center"/>
          </w:tcPr>
          <w:p w:rsidR="006D72F1" w:rsidRPr="007C3BD5" w:rsidP="006D72F1">
            <w:pPr>
              <w:jc w:val="left"/>
              <w:rPr>
                <w:szCs w:val="24"/>
              </w:rPr>
            </w:pPr>
          </w:p>
        </w:tc>
        <w:tc>
          <w:tcPr>
            <w:tcW w:w="1000" w:type="pct"/>
            <w:tcBorders>
              <w:top w:val="single" w:sz="12" w:space="0" w:color="auto"/>
              <w:bottom w:val="single" w:sz="12" w:space="0" w:color="auto"/>
            </w:tcBorders>
            <w:vAlign w:val="center"/>
          </w:tcPr>
          <w:p w:rsidR="006D72F1" w:rsidRPr="007C3BD5" w:rsidP="006D72F1">
            <w:pPr>
              <w:jc w:val="left"/>
              <w:rPr>
                <w:szCs w:val="24"/>
              </w:rPr>
            </w:pPr>
          </w:p>
        </w:tc>
        <w:tc>
          <w:tcPr>
            <w:tcW w:w="1000" w:type="pct"/>
            <w:tcBorders>
              <w:top w:val="single" w:sz="12" w:space="0" w:color="auto"/>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bottom w:val="single" w:sz="12" w:space="0" w:color="auto"/>
            </w:tcBorders>
            <w:vAlign w:val="center"/>
          </w:tcPr>
          <w:p w:rsidR="006D72F1" w:rsidRPr="007C3BD5" w:rsidP="006D72F1">
            <w:pPr>
              <w:jc w:val="center"/>
              <w:rPr>
                <w:szCs w:val="24"/>
              </w:rPr>
            </w:pPr>
            <w:r w:rsidRPr="007C3BD5">
              <w:rPr>
                <w:szCs w:val="24"/>
              </w:rPr>
              <w:t>20.</w:t>
            </w:r>
          </w:p>
        </w:tc>
        <w:tc>
          <w:tcPr>
            <w:tcW w:w="1003" w:type="pct"/>
            <w:tcBorders>
              <w:top w:val="single" w:sz="12" w:space="0" w:color="auto"/>
              <w:bottom w:val="single" w:sz="12" w:space="0" w:color="auto"/>
            </w:tcBorders>
            <w:vAlign w:val="center"/>
          </w:tcPr>
          <w:p w:rsidR="006D72F1" w:rsidRPr="007C3BD5" w:rsidP="006D72F1">
            <w:pPr>
              <w:jc w:val="left"/>
              <w:rPr>
                <w:szCs w:val="24"/>
              </w:rPr>
            </w:pPr>
            <w:r w:rsidRPr="007C3BD5">
              <w:rPr>
                <w:szCs w:val="24"/>
              </w:rPr>
              <w:t>Turnaje malého rozsahu</w:t>
            </w:r>
          </w:p>
        </w:tc>
        <w:tc>
          <w:tcPr>
            <w:tcW w:w="1693" w:type="pct"/>
            <w:tcBorders>
              <w:top w:val="single" w:sz="12" w:space="0" w:color="auto"/>
              <w:bottom w:val="single" w:sz="12" w:space="0" w:color="auto"/>
            </w:tcBorders>
            <w:vAlign w:val="center"/>
          </w:tcPr>
          <w:p w:rsidR="006D72F1" w:rsidRPr="007C3BD5" w:rsidP="006D72F1">
            <w:pPr>
              <w:jc w:val="left"/>
              <w:rPr>
                <w:szCs w:val="24"/>
              </w:rPr>
            </w:pPr>
          </w:p>
        </w:tc>
        <w:tc>
          <w:tcPr>
            <w:tcW w:w="1000" w:type="pct"/>
            <w:tcBorders>
              <w:top w:val="single" w:sz="12" w:space="0" w:color="auto"/>
              <w:bottom w:val="single" w:sz="12" w:space="0" w:color="auto"/>
            </w:tcBorders>
            <w:vAlign w:val="center"/>
          </w:tcPr>
          <w:p w:rsidR="006D72F1" w:rsidRPr="007C3BD5" w:rsidP="006D72F1">
            <w:pPr>
              <w:jc w:val="left"/>
              <w:rPr>
                <w:szCs w:val="24"/>
              </w:rPr>
            </w:pPr>
          </w:p>
        </w:tc>
        <w:tc>
          <w:tcPr>
            <w:tcW w:w="1000" w:type="pct"/>
            <w:tcBorders>
              <w:top w:val="single" w:sz="12" w:space="0" w:color="auto"/>
              <w:bottom w:val="single" w:sz="12" w:space="0" w:color="auto"/>
            </w:tcBorders>
            <w:vAlign w:val="center"/>
          </w:tcPr>
          <w:p w:rsidR="006D72F1" w:rsidRPr="007C3BD5" w:rsidP="006D72F1">
            <w:pPr>
              <w:jc w:val="center"/>
              <w:rPr>
                <w:szCs w:val="24"/>
              </w:rPr>
            </w:pPr>
            <w:r w:rsidRPr="007C3BD5">
              <w:rPr>
                <w:szCs w:val="24"/>
              </w:rPr>
              <w:t>30 %</w:t>
            </w:r>
          </w:p>
        </w:tc>
      </w:tr>
      <w:tr w:rsidTr="006D72F1">
        <w:tblPrEx>
          <w:tblW w:w="5000" w:type="pct"/>
          <w:tblLook w:val="04A0"/>
        </w:tblPrEx>
        <w:trPr>
          <w:cantSplit/>
        </w:trPr>
        <w:tc>
          <w:tcPr>
            <w:tcW w:w="305" w:type="pct"/>
            <w:tcBorders>
              <w:top w:val="single" w:sz="12" w:space="0" w:color="auto"/>
            </w:tcBorders>
            <w:vAlign w:val="center"/>
          </w:tcPr>
          <w:p w:rsidR="006D72F1" w:rsidRPr="007C3BD5" w:rsidP="006D72F1">
            <w:pPr>
              <w:jc w:val="center"/>
              <w:rPr>
                <w:szCs w:val="24"/>
              </w:rPr>
            </w:pPr>
            <w:r w:rsidRPr="007C3BD5">
              <w:rPr>
                <w:szCs w:val="24"/>
              </w:rPr>
              <w:t>21.</w:t>
            </w:r>
          </w:p>
        </w:tc>
        <w:tc>
          <w:tcPr>
            <w:tcW w:w="1003" w:type="pct"/>
            <w:tcBorders>
              <w:top w:val="single" w:sz="12" w:space="0" w:color="auto"/>
            </w:tcBorders>
            <w:vAlign w:val="center"/>
          </w:tcPr>
          <w:p w:rsidR="006D72F1" w:rsidRPr="007C3BD5" w:rsidP="006D72F1">
            <w:pPr>
              <w:jc w:val="left"/>
              <w:rPr>
                <w:szCs w:val="24"/>
              </w:rPr>
            </w:pPr>
            <w:r w:rsidRPr="007C3BD5">
              <w:rPr>
                <w:szCs w:val="24"/>
              </w:rPr>
              <w:t>Hazardní hry provozované bez potřebného základního povolení nebo ohlášení</w:t>
            </w:r>
          </w:p>
        </w:tc>
        <w:tc>
          <w:tcPr>
            <w:tcW w:w="1693" w:type="pct"/>
            <w:tcBorders>
              <w:top w:val="single" w:sz="12" w:space="0" w:color="auto"/>
            </w:tcBorders>
            <w:vAlign w:val="center"/>
          </w:tcPr>
          <w:p w:rsidR="006D72F1" w:rsidRPr="007C3BD5" w:rsidP="006D72F1">
            <w:pPr>
              <w:jc w:val="left"/>
              <w:rPr>
                <w:szCs w:val="24"/>
              </w:rPr>
            </w:pPr>
          </w:p>
        </w:tc>
        <w:tc>
          <w:tcPr>
            <w:tcW w:w="1000" w:type="pct"/>
            <w:tcBorders>
              <w:top w:val="single" w:sz="12" w:space="0" w:color="auto"/>
            </w:tcBorders>
            <w:vAlign w:val="center"/>
          </w:tcPr>
          <w:p w:rsidR="006D72F1" w:rsidRPr="007C3BD5" w:rsidP="006D72F1">
            <w:pPr>
              <w:jc w:val="left"/>
              <w:rPr>
                <w:szCs w:val="24"/>
              </w:rPr>
            </w:pPr>
          </w:p>
        </w:tc>
        <w:tc>
          <w:tcPr>
            <w:tcW w:w="1000" w:type="pct"/>
            <w:tcBorders>
              <w:top w:val="single" w:sz="12" w:space="0" w:color="auto"/>
            </w:tcBorders>
            <w:vAlign w:val="center"/>
          </w:tcPr>
          <w:p w:rsidR="006D72F1" w:rsidRPr="007C3BD5" w:rsidP="006D72F1">
            <w:pPr>
              <w:jc w:val="center"/>
              <w:rPr>
                <w:szCs w:val="24"/>
              </w:rPr>
            </w:pPr>
            <w:r w:rsidRPr="007C3BD5">
              <w:rPr>
                <w:szCs w:val="24"/>
              </w:rPr>
              <w:t>35 %</w:t>
            </w:r>
          </w:p>
        </w:tc>
      </w:tr>
    </w:tbl>
    <w:p w:rsidR="006D72F1" w:rsidRPr="007C3BD5" w:rsidP="006D72F1">
      <w:pPr>
        <w:jc w:val="right"/>
        <w:rPr>
          <w:szCs w:val="24"/>
        </w:rPr>
      </w:pPr>
      <w:r w:rsidRPr="007C3BD5">
        <w:rPr>
          <w:szCs w:val="24"/>
        </w:rPr>
        <w:t>“.</w:t>
      </w:r>
    </w:p>
    <w:p w:rsidR="006D72F1" w:rsidRPr="007C3BD5" w:rsidP="006D72F1">
      <w:pPr>
        <w:pStyle w:val="lnek"/>
        <w:numPr>
          <w:ilvl w:val="1"/>
          <w:numId w:val="22"/>
        </w:numPr>
        <w:rPr>
          <w:noProof/>
          <w:szCs w:val="24"/>
        </w:rPr>
      </w:pPr>
      <w:r w:rsidRPr="007C3BD5">
        <w:rPr>
          <w:szCs w:val="24"/>
        </w:rPr>
        <w:t xml:space="preserve">Čl. </w:t>
      </w:r>
      <w:r w:rsidRPr="007C3BD5">
        <w:rPr>
          <w:noProof/>
          <w:szCs w:val="24"/>
        </w:rPr>
        <w:t>XCV</w:t>
      </w:r>
      <w:r w:rsidRPr="007C3BD5" w:rsidR="00595821">
        <w:rPr>
          <w:noProof/>
          <w:szCs w:val="24"/>
        </w:rPr>
        <w:t>I</w:t>
      </w:r>
    </w:p>
    <w:p w:rsidR="006D72F1" w:rsidRPr="007C3BD5" w:rsidP="006D72F1">
      <w:pPr>
        <w:pStyle w:val="Nadpislnku"/>
        <w:numPr>
          <w:ilvl w:val="1"/>
          <w:numId w:val="22"/>
        </w:numPr>
        <w:spacing w:after="240"/>
        <w:rPr>
          <w:szCs w:val="24"/>
        </w:rPr>
      </w:pPr>
      <w:r w:rsidRPr="007C3BD5">
        <w:rPr>
          <w:szCs w:val="24"/>
        </w:rPr>
        <w:t>Přechodné ustanovení</w:t>
      </w:r>
    </w:p>
    <w:p w:rsidR="00B159F7" w:rsidRPr="007C3BD5" w:rsidP="006D72F1">
      <w:pPr>
        <w:pStyle w:val="Textparagrafu"/>
        <w:rPr>
          <w:szCs w:val="24"/>
        </w:rPr>
      </w:pPr>
      <w:r w:rsidRPr="007C3BD5">
        <w:t>Pro daňové povinnosti u daně z hazardních her za zdaňovací období započatá přede dnem nabytí účinnosti tohoto zákona, jakož i pro práva a povinnosti s nimi související se použije zákon č. 187/2016 Sb., ve znění účinném přede dnem nabytí účinnosti tohoto zákona.</w:t>
      </w:r>
      <w:r w:rsidRPr="007C3BD5">
        <w:rPr>
          <w:szCs w:val="24"/>
        </w:rPr>
        <w:t>“.</w:t>
      </w:r>
    </w:p>
    <w:p w:rsidR="000D0DF1" w:rsidRPr="007C3BD5" w:rsidP="00A21B9D">
      <w:pPr>
        <w:spacing w:before="240" w:after="120"/>
        <w:rPr>
          <w:noProof/>
          <w:szCs w:val="24"/>
        </w:rPr>
      </w:pPr>
      <w:r w:rsidRPr="007C3BD5">
        <w:rPr>
          <w:noProof/>
          <w:szCs w:val="24"/>
        </w:rPr>
        <w:t>24</w:t>
      </w:r>
      <w:r w:rsidRPr="007C3BD5">
        <w:rPr>
          <w:noProof/>
          <w:szCs w:val="24"/>
        </w:rPr>
        <w:t>. Dosavadní část padesátá šestá čl. XCVII zní:</w:t>
      </w:r>
    </w:p>
    <w:p w:rsidR="00F25C75" w:rsidRPr="007C3BD5" w:rsidP="00A21B9D">
      <w:pPr>
        <w:pStyle w:val="ST"/>
        <w:keepNext w:val="0"/>
        <w:keepLines w:val="0"/>
      </w:pPr>
      <w:r w:rsidRPr="007C3BD5">
        <w:t>„ČÁST PADESÁTÁ ŠESTÁ</w:t>
      </w:r>
    </w:p>
    <w:p w:rsidR="00F25C75" w:rsidRPr="007C3BD5" w:rsidP="00A21B9D">
      <w:pPr>
        <w:pStyle w:val="NADPISSTI"/>
        <w:keepNext w:val="0"/>
        <w:keepLines w:val="0"/>
      </w:pPr>
      <w:r w:rsidRPr="007C3BD5">
        <w:t>Změna zákona o elektronických komunikacích</w:t>
      </w:r>
    </w:p>
    <w:p w:rsidR="00F25C75" w:rsidRPr="007C3BD5" w:rsidP="00A21B9D">
      <w:pPr>
        <w:pStyle w:val="lnek"/>
        <w:keepNext w:val="0"/>
        <w:keepLines w:val="0"/>
      </w:pPr>
      <w:r w:rsidRPr="007C3BD5">
        <w:t xml:space="preserve">Čl. </w:t>
      </w:r>
      <w:r w:rsidRPr="007C3BD5" w:rsidR="0061410C">
        <w:t>XCVIII</w:t>
      </w:r>
    </w:p>
    <w:p w:rsidR="00F25C75" w:rsidRPr="007C3BD5" w:rsidP="00A21B9D">
      <w:pPr>
        <w:pStyle w:val="Textparagrafu"/>
      </w:pPr>
      <w:r w:rsidRPr="007C3BD5">
        <w:t xml:space="preserve">Zákon č. 127/2005 Sb., o elektronických komunikacích a o změně některých souvisejících zákonů (zákon o elektronických komunikacích), ve znění zákona č. 290/2005 Sb., zákona č. 361/2005 Sb., zákona č. 186/2006 Sb., zákona č. 235/2006 Sb., zákona </w:t>
      </w:r>
      <w:r w:rsidRPr="007C3BD5">
        <w:br/>
        <w:t xml:space="preserve">č. 310/2006 Sb., zákona č. 110/2007 Sb., zákona č. 261/2007 Sb., zákona č. 304/2007 Sb., zákona č. 124/2008 Sb., zákona č. 177/2008 Sb., zákona č. 189/2008 Sb., zákona č. 247/2008 Sb., zákona č. 384/2008 Sb., zákona č. 227/2009 Sb., zákona č. 281/2009 Sb., zákona </w:t>
      </w:r>
      <w:r w:rsidRPr="007C3BD5">
        <w:br/>
        <w:t xml:space="preserve">č. 153/2010 Sb., nálezu Ústavního soudu, vyhlášeného pod č. 94/2011 Sb., zákona </w:t>
      </w:r>
      <w:r w:rsidRPr="007C3BD5">
        <w:br/>
        <w:t xml:space="preserve">č. 137/2011 Sb., zákona č. 341/2011 Sb., zákona č. 375/2011 Sb., zákona č. 420/2011 Sb., zákona č. 457/2011 Sb., zákona č. 468/2011 Sb., zákona č. 18/2012 Sb., zákona č. 19/2012 Sb., zákona č. 142/2012 Sb., zákona č. 167/2012 Sb., zákona č. 273/2012 Sb., zákona </w:t>
      </w:r>
      <w:r w:rsidRPr="007C3BD5">
        <w:br/>
        <w:t xml:space="preserve">č. 214/2013 Sb., zákona č. 303/2013 Sb., zákona č. 181/2014 Sb., zákona č. 234/2014 Sb., zákona č. 250/2014 Sb., zákona č. 258/2014 Sb., zákona č. 318/2015 Sb., zákona č. 378/2015 Sb., zákona č. 298/2016 Sb., zákona č. 183/2017 Sb., zákona č. 194/2017 Sb., zákona </w:t>
      </w:r>
      <w:r w:rsidRPr="007C3BD5">
        <w:br/>
        <w:t xml:space="preserve">č. 225/2017 Sb., zákona č. 252/2017 Sb., zákona č. 287/2018 Sb., zákona č. 277/2019 Sb. </w:t>
      </w:r>
      <w:r w:rsidRPr="007C3BD5">
        <w:br/>
        <w:t>a zákona č. 311/2019 Sb., se mění takto:</w:t>
      </w:r>
    </w:p>
    <w:p w:rsidR="00F25C75" w:rsidRPr="007C3BD5" w:rsidP="00B9783B">
      <w:pPr>
        <w:pStyle w:val="Novelizanbod"/>
        <w:keepNext w:val="0"/>
        <w:keepLines w:val="0"/>
        <w:numPr>
          <w:ilvl w:val="0"/>
          <w:numId w:val="27"/>
        </w:numPr>
      </w:pPr>
      <w:r w:rsidRPr="007C3BD5">
        <w:t>V § 97 odst. 1 se slova „na náklady žadatele“ zrušují.</w:t>
      </w:r>
    </w:p>
    <w:p w:rsidR="00F25C75" w:rsidRPr="007C3BD5" w:rsidP="00B9783B">
      <w:pPr>
        <w:pStyle w:val="Novelizanbod"/>
        <w:keepNext w:val="0"/>
        <w:keepLines w:val="0"/>
        <w:numPr>
          <w:ilvl w:val="0"/>
          <w:numId w:val="27"/>
        </w:numPr>
      </w:pPr>
      <w:r w:rsidRPr="007C3BD5">
        <w:t>V § 97 odst. 5 se slova „, a to na jeho náklady“ zrušují.</w:t>
      </w:r>
    </w:p>
    <w:p w:rsidR="00F25C75" w:rsidRPr="007C3BD5" w:rsidP="00B9783B">
      <w:pPr>
        <w:pStyle w:val="Novelizanbod"/>
        <w:keepNext w:val="0"/>
        <w:keepLines w:val="0"/>
        <w:numPr>
          <w:ilvl w:val="0"/>
          <w:numId w:val="27"/>
        </w:numPr>
      </w:pPr>
      <w:r w:rsidRPr="007C3BD5">
        <w:t>V § 97 odstavec 7 zní:</w:t>
      </w:r>
    </w:p>
    <w:p w:rsidR="00F25C75" w:rsidRPr="007C3BD5" w:rsidP="00A21B9D">
      <w:pPr>
        <w:widowControl w:val="0"/>
        <w:spacing w:before="120" w:after="120"/>
        <w:ind w:firstLine="425"/>
        <w:rPr>
          <w:szCs w:val="24"/>
        </w:rPr>
      </w:pPr>
      <w:r w:rsidRPr="007C3BD5">
        <w:rPr>
          <w:szCs w:val="24"/>
        </w:rPr>
        <w:t>„(7) Za poskytnutí provozních a lokalizačních údajů podle odstavce 3 a za poskytnutí informací z databáze účastníků hlasové komunikační služby podle odstavce 5 náleží právnické nebo fyzické osobě od oprávněného subjektu, který o ně požádal, úhrada nákladů. Výši a způsob úhrady nákladů stanoví prováděcí právní předpis.“.</w:t>
      </w:r>
    </w:p>
    <w:p w:rsidR="00F25C75" w:rsidRPr="007C3BD5" w:rsidP="00A21B9D">
      <w:pPr>
        <w:pStyle w:val="lnek"/>
        <w:keepNext w:val="0"/>
        <w:keepLines w:val="0"/>
        <w:widowControl w:val="0"/>
        <w:rPr>
          <w:szCs w:val="24"/>
        </w:rPr>
      </w:pPr>
      <w:r w:rsidRPr="007C3BD5">
        <w:rPr>
          <w:szCs w:val="24"/>
        </w:rPr>
        <w:t xml:space="preserve">Čl. </w:t>
      </w:r>
      <w:r w:rsidRPr="007C3BD5" w:rsidR="0061410C">
        <w:rPr>
          <w:szCs w:val="24"/>
        </w:rPr>
        <w:t>XCIX</w:t>
      </w:r>
    </w:p>
    <w:p w:rsidR="00F25C75" w:rsidRPr="007C3BD5" w:rsidP="00A21B9D">
      <w:pPr>
        <w:pStyle w:val="Nadpislnku"/>
        <w:keepNext w:val="0"/>
        <w:keepLines w:val="0"/>
        <w:widowControl w:val="0"/>
        <w:numPr>
          <w:ilvl w:val="1"/>
          <w:numId w:val="23"/>
        </w:numPr>
        <w:spacing w:after="240"/>
        <w:rPr>
          <w:szCs w:val="24"/>
        </w:rPr>
      </w:pPr>
      <w:r w:rsidRPr="007C3BD5">
        <w:rPr>
          <w:szCs w:val="24"/>
        </w:rPr>
        <w:t xml:space="preserve">Přechodná ustanovení </w:t>
      </w:r>
    </w:p>
    <w:p w:rsidR="00F25C75" w:rsidRPr="007C3BD5" w:rsidP="00B9783B">
      <w:pPr>
        <w:pStyle w:val="Textpechodka"/>
        <w:numPr>
          <w:ilvl w:val="2"/>
          <w:numId w:val="28"/>
        </w:numPr>
      </w:pPr>
      <w:r w:rsidRPr="007C3BD5">
        <w:t xml:space="preserve">Úhrada efektivně vynaložených nákladů na základě žádosti podle § 97 odst. 2 zákona č. 127/2005 Sb., doručené přede dnem nabytí účinnosti tohoto zákona, náleží v souladu s § 97 odst. 1 a 7 zákona č. 127/2005 Sb., ve znění účinném přede dnem nabytí účinnosti tohoto zákona. </w:t>
      </w:r>
    </w:p>
    <w:p w:rsidR="00F25C75" w:rsidRPr="007C3BD5" w:rsidP="00A21B9D">
      <w:pPr>
        <w:pStyle w:val="Textpechodka"/>
        <w:numPr>
          <w:ilvl w:val="2"/>
          <w:numId w:val="25"/>
        </w:numPr>
      </w:pPr>
      <w:r w:rsidRPr="007C3BD5">
        <w:t>Úhrada efektivně vynaložených nákladů z plnění povinnosti uchovávat provozní a lokalizační údaje podle § 97 odst. 3 zákona č. 127/2005 Sb., náleží pouze v případě efektivně vynaložených nákladů přede dnem nabytí účinnosti tohoto zákona.“.</w:t>
      </w:r>
    </w:p>
    <w:p w:rsidR="00FA0A5A" w:rsidRPr="007C3BD5" w:rsidP="00FA0A5A">
      <w:pPr>
        <w:pStyle w:val="Textlnku"/>
        <w:ind w:firstLine="0"/>
      </w:pPr>
      <w:r w:rsidRPr="007C3BD5">
        <w:t xml:space="preserve">Dosavadní čl. XCVIII až CIX se přečíslují. </w:t>
      </w:r>
    </w:p>
    <w:p w:rsidR="00704889" w:rsidRPr="007C3BD5" w:rsidP="00A21B9D">
      <w:pPr>
        <w:spacing w:before="240" w:after="120"/>
        <w:rPr>
          <w:noProof/>
          <w:szCs w:val="24"/>
        </w:rPr>
      </w:pPr>
      <w:r w:rsidRPr="007C3BD5">
        <w:rPr>
          <w:noProof/>
          <w:szCs w:val="24"/>
        </w:rPr>
        <w:t>25</w:t>
      </w:r>
      <w:r w:rsidRPr="007C3BD5" w:rsidR="00C33100">
        <w:rPr>
          <w:noProof/>
          <w:szCs w:val="24"/>
        </w:rPr>
        <w:t xml:space="preserve">. </w:t>
      </w:r>
      <w:r w:rsidRPr="007C3BD5">
        <w:rPr>
          <w:noProof/>
          <w:szCs w:val="24"/>
        </w:rPr>
        <w:t xml:space="preserve">Dosavadní část padesátá devátá čl. CI </w:t>
      </w:r>
      <w:r w:rsidRPr="007C3BD5" w:rsidR="005A1E00">
        <w:rPr>
          <w:noProof/>
          <w:szCs w:val="24"/>
        </w:rPr>
        <w:t>a čl. </w:t>
      </w:r>
      <w:r w:rsidRPr="007C3BD5">
        <w:rPr>
          <w:noProof/>
          <w:szCs w:val="24"/>
        </w:rPr>
        <w:t>CII zní:</w:t>
      </w:r>
    </w:p>
    <w:p w:rsidR="00704889" w:rsidRPr="007C3BD5" w:rsidP="00A21B9D">
      <w:pPr>
        <w:pStyle w:val="ST"/>
        <w:keepNext w:val="0"/>
        <w:keepLines w:val="0"/>
      </w:pPr>
      <w:r w:rsidRPr="007C3BD5">
        <w:t>„ČÁST PADESÁTÁ DEVÁTÁ</w:t>
      </w:r>
    </w:p>
    <w:p w:rsidR="00F25C75" w:rsidRPr="007C3BD5" w:rsidP="00A21B9D">
      <w:pPr>
        <w:pStyle w:val="NADPISSTI"/>
        <w:keepNext w:val="0"/>
        <w:keepLines w:val="0"/>
      </w:pPr>
      <w:r w:rsidRPr="007C3BD5">
        <w:t>Změna zákona o auditorech</w:t>
      </w:r>
    </w:p>
    <w:p w:rsidR="00F25C75" w:rsidRPr="007C3BD5" w:rsidP="00A21B9D">
      <w:pPr>
        <w:pStyle w:val="lnek"/>
        <w:keepNext w:val="0"/>
        <w:keepLines w:val="0"/>
      </w:pPr>
      <w:r w:rsidRPr="007C3BD5">
        <w:t xml:space="preserve">Čl. </w:t>
      </w:r>
      <w:r w:rsidRPr="007C3BD5" w:rsidR="00826213">
        <w:t>CIII</w:t>
      </w:r>
    </w:p>
    <w:p w:rsidR="00F25C75" w:rsidRPr="007C3BD5" w:rsidP="00A21B9D">
      <w:pPr>
        <w:pStyle w:val="Textlnku"/>
      </w:pPr>
      <w:r w:rsidRPr="007C3BD5">
        <w:t>Zákon č. 93/2009 Sb., o auditorech a o změně některých zákonů (zákon o auditorech), ve znění zákona č. 227/2009 Sb., zákona č. 139/2011 Sb., zákona č. 188/2011 Sb., zákona č. 420/2011 Sb., zákona č. 428/2011 Sb., zákona č. 52/2012 Sb., zákona č. 167/2012 Sb., zákona č. 334/2014 Sb., zákona č. 221/2015 Sb., zákona č. 375/2015 Sb., zákona č. 298/2016 Sb., zákona č. 299/2016 Sb., zákona č. 183/2017 Sb., zákona č. 94/2018 Sb., zákona č. 367/2019 Sb., zákona č. 33/2020 Sb., zákona č. 527/2020 Sb., zákona č. 261/2021 Sb., zákona č. 96/2022 Sb. a zákona č. 172/2023 Sb., se mění takto:</w:t>
      </w:r>
    </w:p>
    <w:p w:rsidR="00CF56C6" w:rsidRPr="007C3BD5" w:rsidP="00B9783B">
      <w:pPr>
        <w:pStyle w:val="Novelizanbod"/>
        <w:numPr>
          <w:ilvl w:val="0"/>
          <w:numId w:val="48"/>
        </w:numPr>
      </w:pPr>
      <w:r w:rsidRPr="007C3BD5">
        <w:t xml:space="preserve">Poznámka pod čarou </w:t>
      </w:r>
      <w:r w:rsidRPr="007C3BD5" w:rsidR="007B6F84">
        <w:t>č.</w:t>
      </w:r>
      <w:r w:rsidR="007B6F84">
        <w:t> </w:t>
      </w:r>
      <w:r w:rsidRPr="007C3BD5" w:rsidR="007B6F84">
        <w:t>1</w:t>
      </w:r>
      <w:r w:rsidR="007B6F84">
        <w:t> </w:t>
      </w:r>
      <w:r w:rsidRPr="007C3BD5">
        <w:t>zní:</w:t>
      </w:r>
    </w:p>
    <w:p w:rsidR="00CF56C6" w:rsidRPr="007C3BD5" w:rsidP="00CF56C6">
      <w:pPr>
        <w:spacing w:after="60"/>
        <w:ind w:left="567" w:hanging="567"/>
        <w:rPr>
          <w:rFonts w:cs="Arial"/>
          <w:u w:val="single"/>
        </w:rPr>
      </w:pPr>
      <w:r w:rsidRPr="007C3BD5">
        <w:rPr>
          <w:rFonts w:cs="Arial"/>
        </w:rPr>
        <w:t>„</w:t>
      </w:r>
      <w:r w:rsidRPr="007C3BD5">
        <w:rPr>
          <w:rFonts w:cs="Arial"/>
          <w:vertAlign w:val="superscript"/>
        </w:rPr>
        <w:t>1)</w:t>
      </w:r>
      <w:r w:rsidRPr="007C3BD5">
        <w:rPr>
          <w:rFonts w:cs="Arial"/>
        </w:rPr>
        <w:tab/>
      </w: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2006/43/ES ze dne 17. května 2006 </w:t>
      </w:r>
      <w:r w:rsidRPr="007C3BD5" w:rsidR="007B6F84">
        <w:rPr>
          <w:rFonts w:cs="Arial"/>
          <w:u w:val="single"/>
        </w:rPr>
        <w:t>o</w:t>
      </w:r>
      <w:r w:rsidR="007B6F84">
        <w:rPr>
          <w:rFonts w:cs="Arial"/>
          <w:u w:val="single"/>
        </w:rPr>
        <w:t> </w:t>
      </w:r>
      <w:r w:rsidRPr="007C3BD5">
        <w:rPr>
          <w:rFonts w:cs="Arial"/>
          <w:u w:val="single"/>
        </w:rPr>
        <w:t xml:space="preserve">povinném auditu ročních </w:t>
      </w:r>
      <w:r w:rsidRPr="007C3BD5" w:rsidR="007B6F84">
        <w:rPr>
          <w:rFonts w:cs="Arial"/>
          <w:u w:val="single"/>
        </w:rPr>
        <w:t>a</w:t>
      </w:r>
      <w:r w:rsidR="007B6F84">
        <w:rPr>
          <w:rFonts w:cs="Arial"/>
          <w:u w:val="single"/>
        </w:rPr>
        <w:t> </w:t>
      </w:r>
      <w:r w:rsidRPr="007C3BD5">
        <w:rPr>
          <w:rFonts w:cs="Arial"/>
          <w:u w:val="single"/>
        </w:rPr>
        <w:t xml:space="preserve">konsolidovaných účetních závěrek, </w:t>
      </w:r>
      <w:r w:rsidRPr="007C3BD5" w:rsidR="007B6F84">
        <w:rPr>
          <w:rFonts w:cs="Arial"/>
          <w:u w:val="single"/>
        </w:rPr>
        <w:t>o</w:t>
      </w:r>
      <w:r w:rsidR="007B6F84">
        <w:rPr>
          <w:rFonts w:cs="Arial"/>
          <w:u w:val="single"/>
        </w:rPr>
        <w:t> </w:t>
      </w:r>
      <w:r w:rsidRPr="007C3BD5">
        <w:rPr>
          <w:rFonts w:cs="Arial"/>
          <w:u w:val="single"/>
        </w:rPr>
        <w:t xml:space="preserve">změně směrnic Rady 78/660/EHS </w:t>
      </w:r>
      <w:r w:rsidRPr="007C3BD5" w:rsidR="007B6F84">
        <w:rPr>
          <w:rFonts w:cs="Arial"/>
          <w:u w:val="single"/>
        </w:rPr>
        <w:t>a</w:t>
      </w:r>
      <w:r w:rsidR="007B6F84">
        <w:rPr>
          <w:rFonts w:cs="Arial"/>
          <w:u w:val="single"/>
        </w:rPr>
        <w:t> </w:t>
      </w:r>
      <w:r w:rsidRPr="007C3BD5">
        <w:rPr>
          <w:rFonts w:cs="Arial"/>
          <w:u w:val="single"/>
        </w:rPr>
        <w:t xml:space="preserve">83/349/EHS </w:t>
      </w:r>
      <w:r w:rsidRPr="007C3BD5" w:rsidR="007B6F84">
        <w:rPr>
          <w:rFonts w:cs="Arial"/>
          <w:u w:val="single"/>
        </w:rPr>
        <w:t>a</w:t>
      </w:r>
      <w:r w:rsidR="007B6F84">
        <w:rPr>
          <w:rFonts w:cs="Arial"/>
          <w:u w:val="single"/>
        </w:rPr>
        <w:t> </w:t>
      </w:r>
      <w:r w:rsidRPr="007C3BD5" w:rsidR="007B6F84">
        <w:rPr>
          <w:rFonts w:cs="Arial"/>
          <w:u w:val="single"/>
        </w:rPr>
        <w:t>o</w:t>
      </w:r>
      <w:r w:rsidR="007B6F84">
        <w:rPr>
          <w:rFonts w:cs="Arial"/>
          <w:u w:val="single"/>
        </w:rPr>
        <w:t> </w:t>
      </w:r>
      <w:r w:rsidRPr="007C3BD5">
        <w:rPr>
          <w:rFonts w:cs="Arial"/>
          <w:u w:val="single"/>
        </w:rPr>
        <w:t xml:space="preserve">zrušení směrnice Rady 84/253/EHS, ve znění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2008/30/ES,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2014/56/EU </w:t>
      </w:r>
      <w:r w:rsidRPr="007C3BD5" w:rsidR="007B6F84">
        <w:rPr>
          <w:rFonts w:cs="Arial"/>
          <w:u w:val="single"/>
        </w:rPr>
        <w:t>a</w:t>
      </w:r>
      <w:r w:rsidR="007B6F84">
        <w:rPr>
          <w:rFonts w:cs="Arial"/>
          <w:u w:val="single"/>
        </w:rPr>
        <w:t> </w:t>
      </w: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Rady 2022/2464/EU.</w:t>
      </w:r>
    </w:p>
    <w:p w:rsidR="00CF56C6" w:rsidRPr="007C3BD5" w:rsidP="00CF56C6">
      <w:pPr>
        <w:spacing w:after="60"/>
        <w:ind w:left="567"/>
        <w:rPr>
          <w:rFonts w:cs="Arial"/>
          <w:u w:val="single"/>
        </w:rPr>
      </w:pP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 xml:space="preserve">Rady 2013/34/EU ze dne 26. června 2013 </w:t>
      </w:r>
      <w:r w:rsidRPr="007C3BD5" w:rsidR="007B6F84">
        <w:rPr>
          <w:rFonts w:cs="Arial"/>
          <w:u w:val="single"/>
        </w:rPr>
        <w:t>o</w:t>
      </w:r>
      <w:r w:rsidR="007B6F84">
        <w:rPr>
          <w:rFonts w:cs="Arial"/>
          <w:u w:val="single"/>
        </w:rPr>
        <w:t> </w:t>
      </w:r>
      <w:r w:rsidRPr="007C3BD5">
        <w:rPr>
          <w:rFonts w:cs="Arial"/>
          <w:u w:val="single"/>
        </w:rPr>
        <w:t xml:space="preserve">ročních účetních závěrkách, konsolidovaných účetních závěrkách </w:t>
      </w:r>
      <w:r w:rsidRPr="007C3BD5" w:rsidR="007B6F84">
        <w:rPr>
          <w:rFonts w:cs="Arial"/>
          <w:u w:val="single"/>
        </w:rPr>
        <w:t>a</w:t>
      </w:r>
      <w:r w:rsidR="007B6F84">
        <w:rPr>
          <w:rFonts w:cs="Arial"/>
          <w:u w:val="single"/>
        </w:rPr>
        <w:t> </w:t>
      </w:r>
      <w:r w:rsidRPr="007C3BD5">
        <w:rPr>
          <w:rFonts w:cs="Arial"/>
          <w:u w:val="single"/>
        </w:rPr>
        <w:t xml:space="preserve">souvisejících zprávách některých forem podniků, </w:t>
      </w:r>
      <w:r w:rsidRPr="007C3BD5" w:rsidR="007B6F84">
        <w:rPr>
          <w:rFonts w:cs="Arial"/>
          <w:u w:val="single"/>
        </w:rPr>
        <w:t>o</w:t>
      </w:r>
      <w:r w:rsidR="007B6F84">
        <w:rPr>
          <w:rFonts w:cs="Arial"/>
          <w:u w:val="single"/>
        </w:rPr>
        <w:t> </w:t>
      </w:r>
      <w:r w:rsidRPr="007C3BD5">
        <w:rPr>
          <w:rFonts w:cs="Arial"/>
          <w:u w:val="single"/>
        </w:rPr>
        <w:t xml:space="preserve">změně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2006/43/ES </w:t>
      </w:r>
      <w:r w:rsidRPr="007C3BD5" w:rsidR="007B6F84">
        <w:rPr>
          <w:rFonts w:cs="Arial"/>
          <w:u w:val="single"/>
        </w:rPr>
        <w:t>a</w:t>
      </w:r>
      <w:r w:rsidR="007B6F84">
        <w:rPr>
          <w:rFonts w:cs="Arial"/>
          <w:u w:val="single"/>
        </w:rPr>
        <w:t> </w:t>
      </w:r>
      <w:r w:rsidRPr="007C3BD5" w:rsidR="007B6F84">
        <w:rPr>
          <w:rFonts w:cs="Arial"/>
          <w:u w:val="single"/>
        </w:rPr>
        <w:t>o</w:t>
      </w:r>
      <w:r w:rsidR="007B6F84">
        <w:rPr>
          <w:rFonts w:cs="Arial"/>
          <w:u w:val="single"/>
        </w:rPr>
        <w:t> </w:t>
      </w:r>
      <w:r w:rsidRPr="007C3BD5">
        <w:rPr>
          <w:rFonts w:cs="Arial"/>
          <w:u w:val="single"/>
        </w:rPr>
        <w:t xml:space="preserve">zrušení směrnic Rady 78/660/EHS </w:t>
      </w:r>
      <w:r w:rsidRPr="007C3BD5" w:rsidR="007B6F84">
        <w:rPr>
          <w:rFonts w:cs="Arial"/>
          <w:u w:val="single"/>
        </w:rPr>
        <w:t>a</w:t>
      </w:r>
      <w:r w:rsidR="007B6F84">
        <w:rPr>
          <w:rFonts w:cs="Arial"/>
          <w:u w:val="single"/>
        </w:rPr>
        <w:t> </w:t>
      </w:r>
      <w:r w:rsidRPr="007C3BD5">
        <w:rPr>
          <w:rFonts w:cs="Arial"/>
          <w:u w:val="single"/>
        </w:rPr>
        <w:t xml:space="preserve">83/349/EHS, ve znění směrnice Evropského </w:t>
      </w:r>
      <w:r w:rsidRPr="007C3BD5">
        <w:rPr>
          <w:rFonts w:cs="Arial"/>
          <w:u w:val="single"/>
        </w:rPr>
        <w:t xml:space="preserve">parlamentu </w:t>
      </w:r>
      <w:r w:rsidRPr="007C3BD5" w:rsidR="007B6F84">
        <w:rPr>
          <w:rFonts w:cs="Arial"/>
          <w:u w:val="single"/>
        </w:rPr>
        <w:t>a</w:t>
      </w:r>
      <w:r w:rsidR="007B6F84">
        <w:rPr>
          <w:rFonts w:cs="Arial"/>
          <w:u w:val="single"/>
        </w:rPr>
        <w:t> </w:t>
      </w:r>
      <w:r w:rsidRPr="007C3BD5">
        <w:rPr>
          <w:rFonts w:cs="Arial"/>
          <w:u w:val="single"/>
        </w:rPr>
        <w:t xml:space="preserve">Rady 2021/2101/EU </w:t>
      </w:r>
      <w:r w:rsidRPr="007C3BD5" w:rsidR="007B6F84">
        <w:rPr>
          <w:rFonts w:cs="Arial"/>
          <w:u w:val="single"/>
        </w:rPr>
        <w:t>a</w:t>
      </w:r>
      <w:r w:rsidR="007B6F84">
        <w:rPr>
          <w:rFonts w:cs="Arial"/>
          <w:u w:val="single"/>
        </w:rPr>
        <w:t> </w:t>
      </w: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Rady 2022/2464/EU.“.</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2</w:t>
      </w:r>
      <w:r>
        <w:t> </w:t>
      </w:r>
      <w:r w:rsidRPr="007C3BD5">
        <w:t>písmeno c) zní:</w:t>
      </w:r>
    </w:p>
    <w:p w:rsidR="00CF56C6" w:rsidRPr="007C3BD5" w:rsidP="00CF56C6">
      <w:pPr>
        <w:pStyle w:val="Textpsmene"/>
        <w:spacing w:before="120"/>
        <w:ind w:left="425" w:hanging="425"/>
        <w:rPr>
          <w:u w:val="single"/>
        </w:rPr>
      </w:pPr>
      <w:r w:rsidRPr="007C3BD5">
        <w:t>„c)</w:t>
      </w:r>
      <w:r w:rsidRPr="007C3BD5">
        <w:tab/>
      </w:r>
      <w:r w:rsidRPr="007C3BD5">
        <w:rPr>
          <w:u w:val="single"/>
        </w:rPr>
        <w:t>auditorskou činností provádění povinného auditu, přezkoumání hospodaření podle jiného právního předpisu</w:t>
      </w:r>
      <w:r w:rsidRPr="007C3BD5">
        <w:rPr>
          <w:u w:val="single"/>
          <w:vertAlign w:val="superscript"/>
        </w:rPr>
        <w:t>6)</w:t>
      </w:r>
      <w:r w:rsidRPr="007C3BD5">
        <w:rPr>
          <w:u w:val="single"/>
        </w:rPr>
        <w:t xml:space="preserve">, pokud toto přezkoumání provádí auditor, ověřování účetních záznamů, ověřování jiných ekonomických informací auditorem, ověřování zprávy </w:t>
      </w:r>
      <w:r w:rsidRPr="007C3BD5" w:rsidR="007B6F84">
        <w:rPr>
          <w:u w:val="single"/>
        </w:rPr>
        <w:t>o</w:t>
      </w:r>
      <w:r w:rsidR="007B6F84">
        <w:rPr>
          <w:u w:val="single"/>
        </w:rPr>
        <w:t> </w:t>
      </w:r>
      <w:r w:rsidRPr="007C3BD5">
        <w:rPr>
          <w:u w:val="single"/>
        </w:rPr>
        <w:t>udržitelnosti nebo provádění dalších činností auditorem, pokud tak stanoví jiný právní předpis nebo přímo použitelný předpis Evropské unie, nebo jiné ověřování účetní závěrky, jiných účetních záznamů nebo jejich částí prováděné auditorem,“.</w:t>
      </w:r>
    </w:p>
    <w:p w:rsidR="00CF56C6" w:rsidRPr="007C3BD5" w:rsidP="00CF56C6">
      <w:pPr>
        <w:pStyle w:val="celex0"/>
        <w:rPr>
          <w:rFonts w:eastAsia="Calibri"/>
          <w:i w:val="0"/>
        </w:rPr>
      </w:pPr>
      <w:r w:rsidRPr="007C3BD5">
        <w:rPr>
          <w:rFonts w:eastAsia="Calibri"/>
        </w:rPr>
        <w:t xml:space="preserve">CELEX 32022L2464 </w:t>
      </w:r>
    </w:p>
    <w:p w:rsidR="00CF56C6" w:rsidRPr="007C3BD5" w:rsidP="00B9783B">
      <w:pPr>
        <w:pStyle w:val="Novelizanbod"/>
        <w:numPr>
          <w:ilvl w:val="0"/>
          <w:numId w:val="48"/>
        </w:numPr>
      </w:pPr>
      <w:r w:rsidRPr="007C3BD5">
        <w:t xml:space="preserve">Za </w:t>
      </w:r>
      <w:r w:rsidRPr="007C3BD5" w:rsidR="007B6F84">
        <w:t>§</w:t>
      </w:r>
      <w:r w:rsidR="007B6F84">
        <w:t> </w:t>
      </w:r>
      <w:r w:rsidRPr="007C3BD5" w:rsidR="007B6F84">
        <w:t>2</w:t>
      </w:r>
      <w:r w:rsidR="007B6F84">
        <w:t> </w:t>
      </w:r>
      <w:r w:rsidRPr="007C3BD5">
        <w:t xml:space="preserve">se vkládá nový </w:t>
      </w:r>
      <w:r w:rsidRPr="007C3BD5" w:rsidR="007B6F84">
        <w:t>§</w:t>
      </w:r>
      <w:r w:rsidR="007B6F84">
        <w:t> </w:t>
      </w:r>
      <w:r w:rsidRPr="007C3BD5">
        <w:t>2a, který včetně nadpisu zní:</w:t>
      </w:r>
    </w:p>
    <w:p w:rsidR="00CF56C6" w:rsidRPr="007C3BD5" w:rsidP="00CF56C6">
      <w:pPr>
        <w:spacing w:line="360" w:lineRule="auto"/>
        <w:jc w:val="center"/>
        <w:rPr>
          <w:szCs w:val="24"/>
        </w:rPr>
      </w:pPr>
      <w:r w:rsidRPr="007C3BD5">
        <w:rPr>
          <w:szCs w:val="24"/>
        </w:rPr>
        <w:t>„</w:t>
      </w:r>
      <w:r w:rsidRPr="007C3BD5" w:rsidR="007B6F84">
        <w:rPr>
          <w:szCs w:val="24"/>
        </w:rPr>
        <w:t>§</w:t>
      </w:r>
      <w:r w:rsidR="007B6F84">
        <w:rPr>
          <w:szCs w:val="24"/>
        </w:rPr>
        <w:t> </w:t>
      </w:r>
      <w:r w:rsidRPr="007C3BD5">
        <w:rPr>
          <w:szCs w:val="24"/>
        </w:rPr>
        <w:t>2a</w:t>
      </w:r>
    </w:p>
    <w:p w:rsidR="00CF56C6" w:rsidRPr="007C3BD5" w:rsidP="00CF56C6">
      <w:pPr>
        <w:pStyle w:val="Nadpisparagrafu"/>
        <w:widowControl w:val="0"/>
        <w:tabs>
          <w:tab w:val="left" w:pos="425"/>
          <w:tab w:val="left" w:pos="851"/>
        </w:tabs>
      </w:pPr>
      <w:r w:rsidRPr="007C3BD5">
        <w:t xml:space="preserve">Ověření zprávy </w:t>
      </w:r>
      <w:r w:rsidRPr="007C3BD5" w:rsidR="007B6F84">
        <w:t>o</w:t>
      </w:r>
      <w:r w:rsidR="007B6F84">
        <w:t> </w:t>
      </w:r>
      <w:r w:rsidRPr="007C3BD5">
        <w:t>udržitelnosti</w:t>
      </w:r>
    </w:p>
    <w:p w:rsidR="00CF56C6" w:rsidRPr="007C3BD5" w:rsidP="00CF56C6">
      <w:pPr>
        <w:pStyle w:val="PZTextodstavce"/>
        <w:tabs>
          <w:tab w:val="left" w:pos="426"/>
          <w:tab w:val="clear" w:pos="782"/>
          <w:tab w:val="clear" w:pos="851"/>
        </w:tabs>
        <w:rPr>
          <w:u w:val="single"/>
        </w:rPr>
      </w:pPr>
      <w:r w:rsidRPr="007C3BD5">
        <w:rPr>
          <w:b/>
          <w:szCs w:val="24"/>
        </w:rPr>
        <w:tab/>
      </w:r>
      <w:r w:rsidRPr="007C3BD5">
        <w:t>(1)</w:t>
      </w:r>
      <w:r w:rsidRPr="007C3BD5">
        <w:rPr>
          <w:u w:val="single"/>
        </w:rPr>
        <w:t xml:space="preserve"> Ověřením zprávy </w:t>
      </w:r>
      <w:r w:rsidRPr="007C3BD5" w:rsidR="007B6F84">
        <w:rPr>
          <w:u w:val="single"/>
        </w:rPr>
        <w:t>o</w:t>
      </w:r>
      <w:r w:rsidR="007B6F84">
        <w:rPr>
          <w:u w:val="single"/>
        </w:rPr>
        <w:t> </w:t>
      </w:r>
      <w:r w:rsidRPr="007C3BD5">
        <w:rPr>
          <w:u w:val="single"/>
        </w:rPr>
        <w:t xml:space="preserve">udržitelnosti je ověření poskytující omezené ujištění, zda zpráva </w:t>
      </w:r>
      <w:r w:rsidRPr="007C3BD5" w:rsidR="007B6F84">
        <w:rPr>
          <w:u w:val="single"/>
        </w:rPr>
        <w:t>o</w:t>
      </w:r>
      <w:r w:rsidR="007B6F84">
        <w:rPr>
          <w:u w:val="single"/>
        </w:rPr>
        <w:t> </w:t>
      </w:r>
      <w:r w:rsidRPr="007C3BD5">
        <w:rPr>
          <w:u w:val="single"/>
        </w:rPr>
        <w:t xml:space="preserve">udržitelnosti, </w:t>
      </w:r>
    </w:p>
    <w:p w:rsidR="00CF56C6" w:rsidRPr="007C3BD5" w:rsidP="00CF56C6">
      <w:pPr>
        <w:pStyle w:val="PZTextpsmene"/>
        <w:rPr>
          <w:u w:val="single"/>
        </w:rPr>
      </w:pPr>
      <w:r w:rsidRPr="007C3BD5">
        <w:t>a)</w:t>
      </w:r>
      <w:r w:rsidRPr="007C3BD5">
        <w:tab/>
      </w:r>
      <w:r w:rsidRPr="007C3BD5">
        <w:rPr>
          <w:u w:val="single"/>
        </w:rPr>
        <w:t xml:space="preserve">byla vypracována v souladu s právními předpisy </w:t>
      </w:r>
      <w:r w:rsidRPr="007C3BD5" w:rsidR="007B6F84">
        <w:rPr>
          <w:u w:val="single"/>
        </w:rPr>
        <w:t>a</w:t>
      </w:r>
      <w:r w:rsidR="007B6F84">
        <w:rPr>
          <w:u w:val="single"/>
        </w:rPr>
        <w:t> </w:t>
      </w:r>
      <w:r w:rsidRPr="007C3BD5">
        <w:rPr>
          <w:u w:val="single"/>
        </w:rPr>
        <w:t xml:space="preserve">přímo použitelným právním předpisem Evropské unie upravujícím rámec pro usnadnění udržitelných investic </w:t>
      </w:r>
      <w:r w:rsidRPr="007C3BD5" w:rsidR="007B6F84">
        <w:rPr>
          <w:u w:val="single"/>
        </w:rPr>
        <w:t>a</w:t>
      </w:r>
      <w:r w:rsidR="007B6F84">
        <w:rPr>
          <w:u w:val="single"/>
        </w:rPr>
        <w:t> </w:t>
      </w:r>
      <w:r w:rsidRPr="007C3BD5">
        <w:rPr>
          <w:u w:val="single"/>
        </w:rPr>
        <w:t xml:space="preserve">standardy pro podávání zpráv </w:t>
      </w:r>
      <w:r w:rsidRPr="007C3BD5" w:rsidR="007B6F84">
        <w:rPr>
          <w:u w:val="single"/>
        </w:rPr>
        <w:t>o</w:t>
      </w:r>
      <w:r w:rsidR="007B6F84">
        <w:rPr>
          <w:u w:val="single"/>
        </w:rPr>
        <w:t> </w:t>
      </w:r>
      <w:r w:rsidRPr="007C3BD5">
        <w:rPr>
          <w:u w:val="single"/>
        </w:rPr>
        <w:t xml:space="preserve">udržitelnosti včetně postupu pro určování informací vykazovaných podle standardů pro podávání zpráv </w:t>
      </w:r>
      <w:r w:rsidRPr="007C3BD5" w:rsidR="007B6F84">
        <w:rPr>
          <w:u w:val="single"/>
        </w:rPr>
        <w:t>o</w:t>
      </w:r>
      <w:r w:rsidR="007B6F84">
        <w:rPr>
          <w:u w:val="single"/>
        </w:rPr>
        <w:t> </w:t>
      </w:r>
      <w:r w:rsidRPr="007C3BD5">
        <w:rPr>
          <w:u w:val="single"/>
        </w:rPr>
        <w:t>udržitelnosti,</w:t>
      </w:r>
    </w:p>
    <w:p w:rsidR="00CF56C6" w:rsidRPr="007C3BD5" w:rsidP="00CF56C6">
      <w:pPr>
        <w:pStyle w:val="PZTextpsmene"/>
        <w:rPr>
          <w:u w:val="single"/>
        </w:rPr>
      </w:pPr>
      <w:r w:rsidRPr="007C3BD5">
        <w:t>b)</w:t>
      </w:r>
      <w:r w:rsidRPr="007C3BD5">
        <w:tab/>
      </w:r>
      <w:r w:rsidRPr="007C3BD5">
        <w:rPr>
          <w:u w:val="single"/>
        </w:rPr>
        <w:t xml:space="preserve">byla vypracována </w:t>
      </w:r>
      <w:r w:rsidRPr="007C3BD5" w:rsidR="007B6F84">
        <w:rPr>
          <w:u w:val="single"/>
        </w:rPr>
        <w:t>a</w:t>
      </w:r>
      <w:r w:rsidR="007B6F84">
        <w:rPr>
          <w:u w:val="single"/>
        </w:rPr>
        <w:t> </w:t>
      </w:r>
      <w:r w:rsidRPr="007C3BD5">
        <w:rPr>
          <w:u w:val="single"/>
        </w:rPr>
        <w:t xml:space="preserve">značkována v souladu s právními předpisy </w:t>
      </w:r>
      <w:r w:rsidRPr="007C3BD5" w:rsidR="007B6F84">
        <w:rPr>
          <w:u w:val="single"/>
        </w:rPr>
        <w:t>a</w:t>
      </w:r>
      <w:r w:rsidR="007B6F84">
        <w:rPr>
          <w:u w:val="single"/>
        </w:rPr>
        <w:t> </w:t>
      </w:r>
      <w:r w:rsidRPr="007C3BD5">
        <w:rPr>
          <w:u w:val="single"/>
        </w:rPr>
        <w:t>přímo použitelným právním předpisem Evropské unie upravujícím jednotný elektronický formát pro podávání zpráv.</w:t>
      </w:r>
    </w:p>
    <w:p w:rsidR="00CF56C6" w:rsidRPr="007C3BD5" w:rsidP="00CF56C6">
      <w:pPr>
        <w:pStyle w:val="PZTextodstavce"/>
        <w:tabs>
          <w:tab w:val="left" w:pos="426"/>
          <w:tab w:val="clear" w:pos="782"/>
          <w:tab w:val="clear" w:pos="851"/>
        </w:tabs>
        <w:rPr>
          <w:szCs w:val="24"/>
        </w:rPr>
      </w:pPr>
      <w:r w:rsidRPr="007C3BD5">
        <w:tab/>
        <w:t>(2)</w:t>
      </w:r>
      <w:r w:rsidRPr="007C3BD5">
        <w:rPr>
          <w:u w:val="single"/>
        </w:rPr>
        <w:t xml:space="preserve"> Není-li stanoveno jinak, na ověření konsolidované zprávy </w:t>
      </w:r>
      <w:r w:rsidRPr="007C3BD5" w:rsidR="007B6F84">
        <w:rPr>
          <w:u w:val="single"/>
        </w:rPr>
        <w:t>o</w:t>
      </w:r>
      <w:r w:rsidR="007B6F84">
        <w:rPr>
          <w:u w:val="single"/>
        </w:rPr>
        <w:t> </w:t>
      </w:r>
      <w:r w:rsidRPr="007C3BD5">
        <w:rPr>
          <w:u w:val="single"/>
        </w:rPr>
        <w:t xml:space="preserve">udržitelnosti se použijí ustanovení tohoto zákona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 obdobně.“.</w:t>
      </w:r>
    </w:p>
    <w:p w:rsidR="00CF56C6" w:rsidRPr="007C3BD5" w:rsidP="00CF56C6">
      <w:pPr>
        <w:pStyle w:val="celex0"/>
        <w:rPr>
          <w:rFonts w:eastAsia="Calibri"/>
          <w:i w:val="0"/>
        </w:rPr>
      </w:pPr>
      <w:r w:rsidRPr="007C3BD5">
        <w:rPr>
          <w:rFonts w:eastAsia="Calibri"/>
        </w:rPr>
        <w:t>CELEX 32022L2464</w:t>
      </w:r>
    </w:p>
    <w:p w:rsidR="00CF56C6" w:rsidRPr="007C3BD5" w:rsidP="00B9783B">
      <w:pPr>
        <w:pStyle w:val="Novelizanbod"/>
        <w:numPr>
          <w:ilvl w:val="0"/>
          <w:numId w:val="48"/>
        </w:numPr>
        <w:rPr>
          <w:szCs w:val="24"/>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4</w:t>
      </w:r>
      <w:r>
        <w:rPr>
          <w:rFonts w:eastAsia="Calibri"/>
        </w:rPr>
        <w:t> </w:t>
      </w:r>
      <w:r w:rsidRPr="007C3BD5">
        <w:rPr>
          <w:rFonts w:eastAsia="Calibri"/>
        </w:rPr>
        <w:t xml:space="preserve">odst. </w:t>
      </w:r>
      <w:r w:rsidRPr="007C3BD5">
        <w:rPr>
          <w:rFonts w:eastAsia="Calibri"/>
        </w:rPr>
        <w:t>1</w:t>
      </w:r>
      <w:r>
        <w:rPr>
          <w:rFonts w:eastAsia="Calibri"/>
        </w:rPr>
        <w:t> </w:t>
      </w:r>
      <w:r w:rsidRPr="007C3BD5">
        <w:rPr>
          <w:rFonts w:eastAsia="Calibri"/>
        </w:rPr>
        <w:t xml:space="preserve">se na </w:t>
      </w:r>
      <w:r w:rsidRPr="007C3BD5">
        <w:t>konci</w:t>
      </w:r>
      <w:r w:rsidRPr="007C3BD5">
        <w:rPr>
          <w:rFonts w:eastAsia="Calibri"/>
        </w:rPr>
        <w:t xml:space="preserve"> textu písmene d) doplňují slova „</w:t>
      </w:r>
      <w:r w:rsidRPr="007C3BD5">
        <w:rPr>
          <w:rFonts w:eastAsia="Calibri"/>
          <w:u w:val="single"/>
        </w:rPr>
        <w:t xml:space="preserve">; </w:t>
      </w:r>
      <w:r w:rsidRPr="007C3BD5">
        <w:rPr>
          <w:szCs w:val="24"/>
          <w:u w:val="single"/>
        </w:rPr>
        <w:t xml:space="preserve">odborná praxe musí být vykonávána alespoň osm měsíců při provádění ověření zpráv </w:t>
      </w:r>
      <w:r w:rsidRPr="007C3BD5">
        <w:rPr>
          <w:szCs w:val="24"/>
          <w:u w:val="single"/>
        </w:rPr>
        <w:t>o</w:t>
      </w:r>
      <w:r>
        <w:rPr>
          <w:szCs w:val="24"/>
          <w:u w:val="single"/>
        </w:rPr>
        <w:t> </w:t>
      </w:r>
      <w:r w:rsidRPr="007C3BD5">
        <w:rPr>
          <w:szCs w:val="24"/>
          <w:u w:val="single"/>
        </w:rPr>
        <w:t>udržitelnosti nebo jiných služeb souvisejících s udržitelností</w:t>
      </w:r>
      <w:r w:rsidRPr="007C3BD5">
        <w:rPr>
          <w:szCs w:val="24"/>
        </w:rPr>
        <w:t>“.</w:t>
      </w:r>
    </w:p>
    <w:p w:rsidR="00CF56C6" w:rsidRPr="007C3BD5" w:rsidP="00CF56C6">
      <w:pPr>
        <w:pStyle w:val="celex0"/>
        <w:rPr>
          <w:rFonts w:eastAsia="Calibri"/>
        </w:rPr>
      </w:pPr>
      <w:r w:rsidRPr="007C3BD5">
        <w:rPr>
          <w:rFonts w:eastAsia="Calibri"/>
        </w:rPr>
        <w:t>CELEX 32022L2464</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8</w:t>
      </w:r>
      <w:r>
        <w:rPr>
          <w:rFonts w:eastAsia="Calibri"/>
        </w:rPr>
        <w:t> </w:t>
      </w:r>
      <w:r w:rsidRPr="007C3BD5">
        <w:rPr>
          <w:rFonts w:eastAsia="Calibri"/>
        </w:rPr>
        <w:t xml:space="preserve">odst. </w:t>
      </w:r>
      <w:r w:rsidRPr="007C3BD5">
        <w:rPr>
          <w:rFonts w:eastAsia="Calibri"/>
        </w:rPr>
        <w:t>3</w:t>
      </w:r>
      <w:r>
        <w:rPr>
          <w:rFonts w:eastAsia="Calibri"/>
        </w:rPr>
        <w:t> </w:t>
      </w:r>
      <w:r w:rsidRPr="007C3BD5">
        <w:rPr>
          <w:rFonts w:eastAsia="Calibri"/>
        </w:rPr>
        <w:t>se za písmeno b) vkládá nové písmeno c), které zní:</w:t>
      </w:r>
    </w:p>
    <w:p w:rsidR="00CF56C6" w:rsidRPr="007C3BD5" w:rsidP="00CF56C6">
      <w:pPr>
        <w:pStyle w:val="PZTextpsmene"/>
      </w:pPr>
      <w:r w:rsidRPr="007C3BD5">
        <w:t>„c)</w:t>
      </w:r>
      <w:r w:rsidRPr="007C3BD5">
        <w:tab/>
      </w:r>
      <w:r w:rsidRPr="007C3BD5">
        <w:rPr>
          <w:u w:val="single"/>
        </w:rPr>
        <w:t xml:space="preserve">právní předpisy </w:t>
      </w:r>
      <w:r w:rsidRPr="007C3BD5" w:rsidR="007B6F84">
        <w:rPr>
          <w:u w:val="single"/>
        </w:rPr>
        <w:t>a</w:t>
      </w:r>
      <w:r w:rsidR="007B6F84">
        <w:rPr>
          <w:u w:val="single"/>
        </w:rPr>
        <w:t> </w:t>
      </w:r>
      <w:r w:rsidRPr="007C3BD5">
        <w:rPr>
          <w:u w:val="single"/>
        </w:rPr>
        <w:t xml:space="preserve">standardy upravující podávání přehledu informací </w:t>
      </w:r>
      <w:r w:rsidRPr="007C3BD5" w:rsidR="007B6F84">
        <w:rPr>
          <w:u w:val="single"/>
        </w:rPr>
        <w:t>o</w:t>
      </w:r>
      <w:r w:rsidR="007B6F84">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pPr>
      <w:r w:rsidRPr="007C3BD5">
        <w:t>Dosavadní písmena c) až j) se označují jako písmena d) až k).</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8</w:t>
      </w:r>
      <w:r>
        <w:rPr>
          <w:rFonts w:eastAsia="Calibri"/>
        </w:rPr>
        <w:t> </w:t>
      </w:r>
      <w:r w:rsidRPr="007C3BD5">
        <w:rPr>
          <w:rFonts w:eastAsia="Calibri"/>
        </w:rPr>
        <w:t xml:space="preserve">odst. </w:t>
      </w:r>
      <w:r w:rsidRPr="007C3BD5">
        <w:rPr>
          <w:rFonts w:eastAsia="Calibri"/>
        </w:rPr>
        <w:t>3</w:t>
      </w:r>
      <w:r>
        <w:rPr>
          <w:rFonts w:eastAsia="Calibri"/>
        </w:rPr>
        <w:t> </w:t>
      </w:r>
      <w:r w:rsidRPr="007C3BD5">
        <w:rPr>
          <w:rFonts w:eastAsia="Calibri"/>
        </w:rPr>
        <w:t>se za písmeno e) vkládá nové písmeno f), které zní</w:t>
      </w:r>
    </w:p>
    <w:p w:rsidR="00CF56C6" w:rsidRPr="007C3BD5" w:rsidP="00CF56C6">
      <w:pPr>
        <w:pStyle w:val="PZTextpsmene"/>
      </w:pPr>
      <w:r w:rsidRPr="007C3BD5">
        <w:t>„f)</w:t>
      </w:r>
      <w:r w:rsidRPr="007C3BD5">
        <w:tab/>
      </w:r>
      <w:r w:rsidRPr="007C3BD5">
        <w:rPr>
          <w:u w:val="single"/>
        </w:rPr>
        <w:t>analýza 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pPr>
      <w:r w:rsidRPr="007C3BD5">
        <w:t>Dosavadní písmena f) až k) se označují jako písmena g) až l).</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8</w:t>
      </w:r>
      <w:r>
        <w:rPr>
          <w:rFonts w:eastAsia="Calibri"/>
        </w:rPr>
        <w:t> </w:t>
      </w:r>
      <w:r w:rsidRPr="007C3BD5">
        <w:rPr>
          <w:rFonts w:eastAsia="Calibri"/>
        </w:rPr>
        <w:t xml:space="preserve">odst. </w:t>
      </w:r>
      <w:r w:rsidRPr="007C3BD5">
        <w:rPr>
          <w:rFonts w:eastAsia="Calibri"/>
        </w:rPr>
        <w:t>3</w:t>
      </w:r>
      <w:r>
        <w:rPr>
          <w:rFonts w:eastAsia="Calibri"/>
        </w:rPr>
        <w:t> </w:t>
      </w:r>
      <w:r w:rsidRPr="007C3BD5">
        <w:rPr>
          <w:rFonts w:eastAsia="Calibri"/>
        </w:rPr>
        <w:t>se za písmeno j) vkládá nové písmeno k), které zní:</w:t>
      </w:r>
    </w:p>
    <w:p w:rsidR="00CF56C6" w:rsidRPr="007C3BD5" w:rsidP="00CF56C6">
      <w:pPr>
        <w:pStyle w:val="PZTextpsmene"/>
      </w:pPr>
      <w:r w:rsidRPr="007C3BD5">
        <w:rPr>
          <w:rFonts w:eastAsia="Calibri"/>
        </w:rPr>
        <w:t>„</w:t>
      </w:r>
      <w:r w:rsidRPr="007C3BD5">
        <w:t>k)</w:t>
      </w:r>
      <w:r w:rsidRPr="007C3BD5">
        <w:tab/>
      </w:r>
      <w:r w:rsidRPr="007C3BD5">
        <w:rPr>
          <w:u w:val="single"/>
        </w:rPr>
        <w:t xml:space="preserve">právní předpisy </w:t>
      </w:r>
      <w:r w:rsidRPr="007C3BD5" w:rsidR="007B6F84">
        <w:rPr>
          <w:u w:val="single"/>
        </w:rPr>
        <w:t>a</w:t>
      </w:r>
      <w:r w:rsidR="007B6F84">
        <w:rPr>
          <w:u w:val="single"/>
        </w:rPr>
        <w:t> </w:t>
      </w:r>
      <w:r w:rsidRPr="007C3BD5">
        <w:rPr>
          <w:u w:val="single"/>
        </w:rPr>
        <w:t xml:space="preserve">profesní standardy vztahující se </w:t>
      </w:r>
      <w:r w:rsidRPr="007C3BD5" w:rsidR="007B6F84">
        <w:rPr>
          <w:u w:val="single"/>
        </w:rPr>
        <w:t>k</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CELEX 32022L2464</w:t>
      </w:r>
    </w:p>
    <w:p w:rsidR="00CF56C6" w:rsidRPr="007C3BD5" w:rsidP="00CF56C6">
      <w:pPr>
        <w:spacing w:before="120" w:after="120"/>
      </w:pPr>
      <w:r w:rsidRPr="007C3BD5">
        <w:t xml:space="preserve">Dosavadní písmena k) </w:t>
      </w:r>
      <w:r w:rsidRPr="007C3BD5" w:rsidR="007B6F84">
        <w:t>a</w:t>
      </w:r>
      <w:r w:rsidR="007B6F84">
        <w:t> </w:t>
      </w:r>
      <w:r w:rsidRPr="007C3BD5">
        <w:t xml:space="preserve">l) se označují jako písmena l) </w:t>
      </w:r>
      <w:r w:rsidRPr="007C3BD5" w:rsidR="007B6F84">
        <w:t>a</w:t>
      </w:r>
      <w:r w:rsidR="007B6F84">
        <w:t> </w:t>
      </w:r>
      <w:r w:rsidRPr="007C3BD5">
        <w:t>m).</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8</w:t>
      </w:r>
      <w:r>
        <w:rPr>
          <w:rFonts w:eastAsia="Calibri"/>
        </w:rPr>
        <w:t> </w:t>
      </w:r>
      <w:r w:rsidRPr="007C3BD5">
        <w:rPr>
          <w:rFonts w:eastAsia="Calibri"/>
        </w:rPr>
        <w:t xml:space="preserve">odst. </w:t>
      </w:r>
      <w:r w:rsidRPr="007C3BD5">
        <w:rPr>
          <w:rFonts w:eastAsia="Calibri"/>
        </w:rPr>
        <w:t>4</w:t>
      </w:r>
      <w:r>
        <w:rPr>
          <w:rFonts w:eastAsia="Calibri"/>
        </w:rPr>
        <w:t> </w:t>
      </w:r>
      <w:r w:rsidRPr="007C3BD5">
        <w:rPr>
          <w:rFonts w:eastAsia="Calibri"/>
        </w:rPr>
        <w:t>se za písmeno c) vkládá nové písmeno d), které zní:</w:t>
      </w:r>
    </w:p>
    <w:p w:rsidR="00CF56C6" w:rsidRPr="007C3BD5" w:rsidP="00CF56C6">
      <w:pPr>
        <w:pStyle w:val="PZTextpsmene"/>
      </w:pPr>
      <w:r w:rsidRPr="007C3BD5">
        <w:rPr>
          <w:rFonts w:eastAsia="Calibri"/>
        </w:rPr>
        <w:t>„</w:t>
      </w:r>
      <w:r w:rsidRPr="007C3BD5">
        <w:t>d)</w:t>
      </w:r>
      <w:r w:rsidRPr="007C3BD5">
        <w:tab/>
      </w:r>
      <w:r w:rsidRPr="007C3BD5">
        <w:rPr>
          <w:u w:val="single"/>
        </w:rPr>
        <w:t xml:space="preserve">postupy náležité péče podniků </w:t>
      </w:r>
      <w:r w:rsidRPr="007C3BD5" w:rsidR="007B6F84">
        <w:rPr>
          <w:u w:val="single"/>
        </w:rPr>
        <w:t>v</w:t>
      </w:r>
      <w:r w:rsidR="007B6F84">
        <w:rPr>
          <w:u w:val="single"/>
        </w:rPr>
        <w:t> </w:t>
      </w:r>
      <w:r w:rsidRPr="007C3BD5">
        <w:rPr>
          <w:u w:val="single"/>
        </w:rPr>
        <w:t>oblasti 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pPr>
      <w:r w:rsidRPr="007C3BD5">
        <w:t xml:space="preserve">Dosavadní písmena d) </w:t>
      </w:r>
      <w:r w:rsidRPr="007C3BD5" w:rsidR="007B6F84">
        <w:t>a</w:t>
      </w:r>
      <w:r w:rsidR="007B6F84">
        <w:t> </w:t>
      </w:r>
      <w:r w:rsidRPr="007C3BD5">
        <w:t xml:space="preserve">e) se označují jako písmena e) </w:t>
      </w:r>
      <w:r w:rsidRPr="007C3BD5" w:rsidR="007B6F84">
        <w:t>a</w:t>
      </w:r>
      <w:r w:rsidR="007B6F84">
        <w:t> </w:t>
      </w:r>
      <w:r w:rsidRPr="007C3BD5">
        <w:t>f).</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8a se na konci textu odstavce </w:t>
      </w:r>
      <w:r w:rsidRPr="007C3BD5">
        <w:rPr>
          <w:rFonts w:eastAsia="Calibri"/>
        </w:rPr>
        <w:t>1</w:t>
      </w:r>
      <w:r>
        <w:rPr>
          <w:rFonts w:eastAsia="Calibri"/>
        </w:rPr>
        <w:t> </w:t>
      </w:r>
      <w:r w:rsidRPr="007C3BD5">
        <w:rPr>
          <w:rFonts w:eastAsia="Calibri"/>
        </w:rPr>
        <w:t>doplňují slova „</w:t>
      </w:r>
      <w:r w:rsidRPr="007C3BD5">
        <w:rPr>
          <w:szCs w:val="24"/>
          <w:u w:val="single"/>
        </w:rPr>
        <w:t>a</w:t>
      </w:r>
      <w:r>
        <w:rPr>
          <w:szCs w:val="24"/>
          <w:u w:val="single"/>
        </w:rPr>
        <w:t> </w:t>
      </w:r>
      <w:r w:rsidRPr="007C3BD5">
        <w:rPr>
          <w:szCs w:val="24"/>
          <w:u w:val="single"/>
        </w:rPr>
        <w:t xml:space="preserve">ověřování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9</w:t>
      </w:r>
      <w:r>
        <w:rPr>
          <w:rFonts w:eastAsia="Calibri"/>
        </w:rPr>
        <w:t> </w:t>
      </w:r>
      <w:r w:rsidRPr="007C3BD5">
        <w:rPr>
          <w:rFonts w:eastAsia="Calibri"/>
        </w:rPr>
        <w:t>větě druhé se za slovo „vzdělávání“ vkládají slova „</w:t>
      </w:r>
      <w:r w:rsidRPr="007C3BD5">
        <w:rPr>
          <w:rFonts w:eastAsia="Calibri"/>
          <w:u w:val="single"/>
        </w:rPr>
        <w:t>,</w:t>
      </w:r>
      <w:r w:rsidRPr="007C3BD5">
        <w:rPr>
          <w:b/>
          <w:szCs w:val="24"/>
          <w:u w:val="single"/>
        </w:rPr>
        <w:t xml:space="preserve"> </w:t>
      </w:r>
      <w:r w:rsidRPr="007C3BD5">
        <w:rPr>
          <w:szCs w:val="24"/>
          <w:u w:val="single"/>
        </w:rPr>
        <w:t xml:space="preserve">který tvoří zejména oblasti vymezené </w:t>
      </w:r>
      <w:r w:rsidRPr="007C3BD5">
        <w:rPr>
          <w:szCs w:val="24"/>
          <w:u w:val="single"/>
        </w:rPr>
        <w:t>§</w:t>
      </w:r>
      <w:r>
        <w:rPr>
          <w:szCs w:val="24"/>
          <w:u w:val="single"/>
        </w:rPr>
        <w:t> </w:t>
      </w:r>
      <w:r w:rsidRPr="007C3BD5">
        <w:rPr>
          <w:szCs w:val="24"/>
          <w:u w:val="single"/>
        </w:rPr>
        <w:t>8</w:t>
      </w:r>
      <w:r>
        <w:rPr>
          <w:szCs w:val="24"/>
          <w:u w:val="single"/>
        </w:rPr>
        <w:t> </w:t>
      </w:r>
      <w:r w:rsidRPr="007C3BD5">
        <w:rPr>
          <w:szCs w:val="24"/>
          <w:u w:val="single"/>
        </w:rPr>
        <w:t xml:space="preserve">odst. </w:t>
      </w:r>
      <w:r w:rsidRPr="007C3BD5">
        <w:rPr>
          <w:szCs w:val="24"/>
          <w:u w:val="single"/>
        </w:rPr>
        <w:t>3</w:t>
      </w:r>
      <w:r>
        <w:rPr>
          <w:szCs w:val="24"/>
          <w:u w:val="single"/>
        </w:rPr>
        <w:t> </w:t>
      </w:r>
      <w:r w:rsidRPr="007C3BD5">
        <w:rPr>
          <w:szCs w:val="24"/>
          <w:u w:val="single"/>
        </w:rPr>
        <w:t>až 5,</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10 odst. </w:t>
      </w:r>
      <w:r w:rsidRPr="007C3BD5">
        <w:rPr>
          <w:rFonts w:eastAsia="Calibri"/>
        </w:rPr>
        <w:t>1</w:t>
      </w:r>
      <w:r>
        <w:rPr>
          <w:rFonts w:eastAsia="Calibri"/>
        </w:rPr>
        <w:t> </w:t>
      </w:r>
      <w:r w:rsidRPr="007C3BD5">
        <w:rPr>
          <w:rFonts w:eastAsia="Calibri"/>
        </w:rPr>
        <w:t>větě druhé se za slovo „auditu“ vkládají slova „</w:t>
      </w:r>
      <w:r w:rsidRPr="007C3BD5">
        <w:rPr>
          <w:szCs w:val="24"/>
          <w:u w:val="single"/>
        </w:rPr>
        <w:t>a</w:t>
      </w:r>
      <w:r>
        <w:rPr>
          <w:szCs w:val="24"/>
          <w:u w:val="single"/>
        </w:rPr>
        <w:t> </w:t>
      </w:r>
      <w:r w:rsidRPr="007C3BD5">
        <w:rPr>
          <w:szCs w:val="24"/>
          <w:u w:val="single"/>
        </w:rPr>
        <w:t xml:space="preserve">ověřování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10 se na konci odstavce </w:t>
      </w:r>
      <w:r w:rsidRPr="007C3BD5">
        <w:rPr>
          <w:rFonts w:eastAsia="Calibri"/>
        </w:rPr>
        <w:t>3</w:t>
      </w:r>
      <w:r>
        <w:rPr>
          <w:rFonts w:eastAsia="Calibri"/>
        </w:rPr>
        <w:t> </w:t>
      </w:r>
      <w:r w:rsidRPr="007C3BD5">
        <w:rPr>
          <w:rFonts w:eastAsia="Calibri"/>
        </w:rPr>
        <w:t>doplňuje věta „</w:t>
      </w:r>
      <w:r w:rsidRPr="007C3BD5">
        <w:rPr>
          <w:szCs w:val="24"/>
          <w:u w:val="single"/>
        </w:rPr>
        <w:t xml:space="preserve">Pro účely uznání kvalifikačních předpokladů osob oprávněných provádět ověřování srovnatelné s ověřováním zprávy </w:t>
      </w:r>
      <w:r w:rsidRPr="007C3BD5">
        <w:rPr>
          <w:szCs w:val="24"/>
          <w:u w:val="single"/>
        </w:rPr>
        <w:t>o</w:t>
      </w:r>
      <w:r>
        <w:rPr>
          <w:szCs w:val="24"/>
          <w:u w:val="single"/>
        </w:rPr>
        <w:t> </w:t>
      </w:r>
      <w:r w:rsidRPr="007C3BD5">
        <w:rPr>
          <w:szCs w:val="24"/>
          <w:u w:val="single"/>
        </w:rPr>
        <w:t xml:space="preserve">udržitelnosti Komora postupuje podle </w:t>
      </w:r>
      <w:r w:rsidRPr="007C3BD5">
        <w:rPr>
          <w:szCs w:val="24"/>
          <w:u w:val="single"/>
        </w:rPr>
        <w:t>§</w:t>
      </w:r>
      <w:r>
        <w:rPr>
          <w:szCs w:val="24"/>
          <w:u w:val="single"/>
        </w:rPr>
        <w:t> </w:t>
      </w:r>
      <w:r w:rsidRPr="007C3BD5">
        <w:rPr>
          <w:szCs w:val="24"/>
          <w:u w:val="single"/>
        </w:rPr>
        <w:t>8a přiměřeně.</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10 odst. </w:t>
      </w:r>
      <w:r w:rsidRPr="007C3BD5">
        <w:rPr>
          <w:rFonts w:eastAsia="Calibri"/>
        </w:rPr>
        <w:t>4</w:t>
      </w:r>
      <w:r>
        <w:rPr>
          <w:rFonts w:eastAsia="Calibri"/>
        </w:rPr>
        <w:t> </w:t>
      </w:r>
      <w:r w:rsidRPr="007C3BD5">
        <w:rPr>
          <w:rFonts w:eastAsia="Calibri"/>
        </w:rPr>
        <w:t>se za slovo „auditu“ vkládají slova „</w:t>
      </w:r>
      <w:r w:rsidRPr="007C3BD5">
        <w:rPr>
          <w:szCs w:val="24"/>
          <w:u w:val="single"/>
        </w:rPr>
        <w:t>a</w:t>
      </w:r>
      <w:r>
        <w:rPr>
          <w:szCs w:val="24"/>
          <w:u w:val="single"/>
        </w:rPr>
        <w:t> </w:t>
      </w:r>
      <w:r w:rsidRPr="007C3BD5">
        <w:rPr>
          <w:szCs w:val="24"/>
          <w:u w:val="single"/>
        </w:rPr>
        <w:t xml:space="preserve">ověřování zprávy </w:t>
      </w:r>
      <w:r w:rsidRPr="007C3BD5">
        <w:rPr>
          <w:szCs w:val="24"/>
          <w:u w:val="single"/>
        </w:rPr>
        <w:t>o</w:t>
      </w:r>
      <w:r>
        <w:rPr>
          <w:szCs w:val="24"/>
          <w:u w:val="single"/>
        </w:rPr>
        <w:t> </w:t>
      </w:r>
      <w:r w:rsidRPr="007C3BD5">
        <w:rPr>
          <w:szCs w:val="24"/>
          <w:u w:val="single"/>
        </w:rPr>
        <w:t>udržitelnosti</w:t>
      </w:r>
      <w:r w:rsidRPr="007C3BD5">
        <w:rPr>
          <w:rFonts w:eastAsia="Calibri"/>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10b odstavec </w:t>
      </w:r>
      <w:r w:rsidRPr="007C3BD5">
        <w:rPr>
          <w:rFonts w:eastAsia="Calibri"/>
        </w:rPr>
        <w:t>1</w:t>
      </w:r>
      <w:r>
        <w:rPr>
          <w:rFonts w:eastAsia="Calibri"/>
        </w:rPr>
        <w:t> </w:t>
      </w:r>
      <w:r w:rsidRPr="007C3BD5">
        <w:rPr>
          <w:rFonts w:eastAsia="Calibri"/>
        </w:rPr>
        <w:t>zní:</w:t>
      </w:r>
    </w:p>
    <w:p w:rsidR="00CF56C6" w:rsidRPr="007C3BD5" w:rsidP="00CF56C6">
      <w:pPr>
        <w:pStyle w:val="PZTextodstavce"/>
        <w:tabs>
          <w:tab w:val="left" w:pos="426"/>
          <w:tab w:val="clear" w:pos="782"/>
          <w:tab w:val="clear" w:pos="851"/>
        </w:tabs>
        <w:rPr>
          <w:szCs w:val="24"/>
        </w:rPr>
      </w:pPr>
      <w:r w:rsidRPr="007C3BD5">
        <w:rPr>
          <w:szCs w:val="24"/>
        </w:rPr>
        <w:t xml:space="preserve">„(1) Na </w:t>
      </w:r>
      <w:r w:rsidRPr="007C3BD5">
        <w:t>žádost</w:t>
      </w:r>
      <w:r w:rsidRPr="007C3BD5">
        <w:rPr>
          <w:szCs w:val="24"/>
        </w:rPr>
        <w:t xml:space="preserve"> Komora vydá auditorské oprávnění také auditorské osobě </w:t>
      </w:r>
      <w:r w:rsidRPr="007C3BD5" w:rsidR="007B6F84">
        <w:rPr>
          <w:szCs w:val="24"/>
        </w:rPr>
        <w:t>z</w:t>
      </w:r>
      <w:r w:rsidR="007B6F84">
        <w:rPr>
          <w:szCs w:val="24"/>
        </w:rPr>
        <w:t> </w:t>
      </w:r>
      <w:r w:rsidRPr="007C3BD5">
        <w:rPr>
          <w:szCs w:val="24"/>
        </w:rPr>
        <w:t xml:space="preserve">jiného členského státu, pokud nemá pozastaven nebo zakázán výkon povinného auditu </w:t>
      </w:r>
      <w:r w:rsidRPr="007C3BD5" w:rsidR="007B6F84">
        <w:rPr>
          <w:szCs w:val="24"/>
        </w:rPr>
        <w:t>v</w:t>
      </w:r>
      <w:r w:rsidR="007B6F84">
        <w:rPr>
          <w:szCs w:val="24"/>
        </w:rPr>
        <w:t> </w:t>
      </w:r>
      <w:r w:rsidRPr="007C3BD5">
        <w:rPr>
          <w:szCs w:val="24"/>
        </w:rPr>
        <w:t xml:space="preserve">domovském členském státě </w:t>
      </w:r>
      <w:r w:rsidRPr="007C3BD5" w:rsidR="007B6F84">
        <w:rPr>
          <w:szCs w:val="24"/>
        </w:rPr>
        <w:t>a</w:t>
      </w:r>
      <w:r w:rsidR="007B6F84">
        <w:rPr>
          <w:szCs w:val="24"/>
        </w:rPr>
        <w:t> </w:t>
      </w:r>
      <w:r w:rsidRPr="007C3BD5">
        <w:rPr>
          <w:szCs w:val="24"/>
        </w:rPr>
        <w:t xml:space="preserve">pokud klíčový auditorský partner určený auditorskou osobou </w:t>
      </w:r>
      <w:r w:rsidRPr="007C3BD5" w:rsidR="007B6F84">
        <w:rPr>
          <w:szCs w:val="24"/>
        </w:rPr>
        <w:t>z</w:t>
      </w:r>
      <w:r w:rsidR="007B6F84">
        <w:rPr>
          <w:szCs w:val="24"/>
        </w:rPr>
        <w:t> </w:t>
      </w:r>
      <w:r w:rsidRPr="007C3BD5">
        <w:rPr>
          <w:szCs w:val="24"/>
        </w:rPr>
        <w:t xml:space="preserve">jiného </w:t>
      </w:r>
      <w:r w:rsidRPr="007C3BD5">
        <w:rPr>
          <w:szCs w:val="24"/>
        </w:rPr>
        <w:t xml:space="preserve">členského státu </w:t>
      </w:r>
      <w:r w:rsidRPr="007C3BD5" w:rsidR="007B6F84">
        <w:rPr>
          <w:szCs w:val="24"/>
        </w:rPr>
        <w:t>k</w:t>
      </w:r>
      <w:r w:rsidR="007B6F84">
        <w:rPr>
          <w:szCs w:val="24"/>
        </w:rPr>
        <w:t> </w:t>
      </w:r>
      <w:r w:rsidRPr="007C3BD5">
        <w:rPr>
          <w:szCs w:val="24"/>
        </w:rPr>
        <w:t xml:space="preserve">provedení povinného auditu </w:t>
      </w:r>
      <w:r w:rsidRPr="007C3BD5">
        <w:rPr>
          <w:szCs w:val="24"/>
          <w:u w:val="single"/>
        </w:rPr>
        <w:t xml:space="preserve">nebo ověření zprávy </w:t>
      </w:r>
      <w:r w:rsidRPr="007C3BD5" w:rsidR="007B6F84">
        <w:rPr>
          <w:szCs w:val="24"/>
          <w:u w:val="single"/>
        </w:rPr>
        <w:t>o</w:t>
      </w:r>
      <w:r w:rsidR="007B6F84">
        <w:rPr>
          <w:szCs w:val="24"/>
          <w:u w:val="single"/>
        </w:rPr>
        <w:t> </w:t>
      </w:r>
      <w:r w:rsidRPr="007C3BD5">
        <w:rPr>
          <w:szCs w:val="24"/>
          <w:u w:val="single"/>
        </w:rPr>
        <w:t>udržitelnosti</w:t>
      </w:r>
      <w:r w:rsidRPr="007C3BD5">
        <w:rPr>
          <w:szCs w:val="24"/>
        </w:rPr>
        <w:t xml:space="preserve"> jejím jménem je statutárním auditorem.“.</w:t>
      </w:r>
    </w:p>
    <w:p w:rsidR="00CF56C6" w:rsidRPr="007C3BD5" w:rsidP="00CF56C6">
      <w:pPr>
        <w:pStyle w:val="celex0"/>
        <w:rPr>
          <w:rFonts w:eastAsia="Calibri"/>
          <w:i w:val="0"/>
        </w:rPr>
      </w:pPr>
      <w:r w:rsidRPr="007C3BD5">
        <w:rPr>
          <w:rFonts w:eastAsia="Calibri"/>
        </w:rPr>
        <w:t>CELEX 32022L2464</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12 se za písmeno d) vkládá nové písmeno e), které zní:</w:t>
      </w:r>
    </w:p>
    <w:p w:rsidR="00CF56C6" w:rsidRPr="007C3BD5" w:rsidP="00CF56C6">
      <w:pPr>
        <w:pStyle w:val="PZTextpsmene"/>
      </w:pPr>
      <w:r w:rsidRPr="007C3BD5">
        <w:t>„e)</w:t>
      </w:r>
      <w:r w:rsidRPr="007C3BD5">
        <w:tab/>
      </w:r>
      <w:r w:rsidRPr="007C3BD5">
        <w:rPr>
          <w:u w:val="single"/>
        </w:rPr>
        <w:t xml:space="preserve">informaci </w:t>
      </w:r>
      <w:r w:rsidRPr="007C3BD5" w:rsidR="007B6F84">
        <w:rPr>
          <w:u w:val="single"/>
        </w:rPr>
        <w:t>o</w:t>
      </w:r>
      <w:r w:rsidR="007B6F84">
        <w:rPr>
          <w:u w:val="single"/>
        </w:rPr>
        <w:t> </w:t>
      </w:r>
      <w:r w:rsidRPr="007C3BD5">
        <w:rPr>
          <w:u w:val="single"/>
        </w:rPr>
        <w:t xml:space="preserve">oprávnění k ověřování srovnatelnému s ověřováním zprávy </w:t>
      </w:r>
      <w:r w:rsidRPr="007C3BD5" w:rsidR="007B6F84">
        <w:rPr>
          <w:u w:val="single"/>
        </w:rPr>
        <w:t>o</w:t>
      </w:r>
      <w:r w:rsidR="007B6F84">
        <w:rPr>
          <w:u w:val="single"/>
        </w:rPr>
        <w:t> </w:t>
      </w:r>
      <w:r w:rsidRPr="007C3BD5">
        <w:rPr>
          <w:u w:val="single"/>
        </w:rPr>
        <w:t xml:space="preserve">udržitelnosti v jiném členském státě, pokud jde </w:t>
      </w:r>
      <w:r w:rsidRPr="007C3BD5" w:rsidR="007B6F84">
        <w:rPr>
          <w:u w:val="single"/>
        </w:rPr>
        <w:t>o</w:t>
      </w:r>
      <w:r w:rsidR="007B6F84">
        <w:rPr>
          <w:u w:val="single"/>
        </w:rPr>
        <w:t> </w:t>
      </w:r>
      <w:r w:rsidRPr="007C3BD5">
        <w:rPr>
          <w:u w:val="single"/>
        </w:rPr>
        <w:t>statutárního auditora, který je auditorem z jiného členského státu,</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pPr>
      <w:r w:rsidRPr="007C3BD5">
        <w:t>Dosavadní písmena e) až h) se označují jako písmena f) až i).</w:t>
      </w:r>
    </w:p>
    <w:p w:rsidR="00CF56C6" w:rsidRPr="007C3BD5" w:rsidP="00B9783B">
      <w:pPr>
        <w:pStyle w:val="Novelizanbod"/>
        <w:numPr>
          <w:ilvl w:val="0"/>
          <w:numId w:val="48"/>
        </w:numPr>
        <w:rPr>
          <w:rFonts w:eastAsia="Calibri"/>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12a se na konci textu písmene i) doplňují slova „</w:t>
      </w:r>
      <w:r w:rsidRPr="007C3BD5">
        <w:rPr>
          <w:u w:val="single"/>
        </w:rPr>
        <w:t>a</w:t>
      </w:r>
      <w:r>
        <w:rPr>
          <w:u w:val="single"/>
        </w:rPr>
        <w:t> </w:t>
      </w:r>
      <w:r w:rsidRPr="007C3BD5">
        <w:rPr>
          <w:u w:val="single"/>
        </w:rPr>
        <w:t xml:space="preserve">informaci </w:t>
      </w:r>
      <w:r w:rsidRPr="007C3BD5">
        <w:rPr>
          <w:u w:val="single"/>
        </w:rPr>
        <w:t>o</w:t>
      </w:r>
      <w:r>
        <w:rPr>
          <w:u w:val="single"/>
        </w:rPr>
        <w:t> </w:t>
      </w:r>
      <w:r w:rsidRPr="007C3BD5">
        <w:rPr>
          <w:u w:val="single"/>
        </w:rPr>
        <w:t xml:space="preserve">oprávnění statutárního auditora k ověřování srovnatelnému s ověřováním zprávy </w:t>
      </w:r>
      <w:r w:rsidRPr="007C3BD5">
        <w:rPr>
          <w:u w:val="single"/>
        </w:rPr>
        <w:t>o</w:t>
      </w:r>
      <w:r>
        <w:rPr>
          <w:u w:val="single"/>
        </w:rPr>
        <w:t> </w:t>
      </w:r>
      <w:r w:rsidRPr="007C3BD5">
        <w:rPr>
          <w:u w:val="single"/>
        </w:rPr>
        <w:t xml:space="preserve">udržitelnosti pro auditorskou společnost na základě pracovněprávního nebo jiného vztahu v jiném členském státě, pokud jde </w:t>
      </w:r>
      <w:r w:rsidRPr="007C3BD5">
        <w:rPr>
          <w:u w:val="single"/>
        </w:rPr>
        <w:t>o</w:t>
      </w:r>
      <w:r>
        <w:rPr>
          <w:u w:val="single"/>
        </w:rPr>
        <w:t> </w:t>
      </w:r>
      <w:r w:rsidRPr="007C3BD5">
        <w:rPr>
          <w:u w:val="single"/>
        </w:rPr>
        <w:t>statutárního auditora, který je auditorem z jiného členského státu</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szCs w:val="24"/>
        </w:rPr>
        <w:t>V</w:t>
      </w:r>
      <w:r>
        <w:rPr>
          <w:szCs w:val="24"/>
        </w:rPr>
        <w:t> </w:t>
      </w:r>
      <w:r w:rsidRPr="007C3BD5">
        <w:rPr>
          <w:szCs w:val="24"/>
        </w:rPr>
        <w:t>§</w:t>
      </w:r>
      <w:r>
        <w:rPr>
          <w:szCs w:val="24"/>
        </w:rPr>
        <w:t> </w:t>
      </w:r>
      <w:r w:rsidRPr="007C3BD5">
        <w:rPr>
          <w:szCs w:val="24"/>
        </w:rPr>
        <w:t xml:space="preserve">13a se za </w:t>
      </w:r>
      <w:r w:rsidRPr="007C3BD5">
        <w:rPr>
          <w:rFonts w:eastAsia="Calibri"/>
        </w:rPr>
        <w:t>slovo</w:t>
      </w:r>
      <w:r w:rsidRPr="007C3BD5">
        <w:rPr>
          <w:szCs w:val="24"/>
        </w:rPr>
        <w:t xml:space="preserve"> „</w:t>
      </w:r>
      <w:r w:rsidRPr="007C3BD5">
        <w:t>auditu“ vkládají slova „</w:t>
      </w:r>
      <w:r w:rsidRPr="007C3BD5">
        <w:rPr>
          <w:szCs w:val="24"/>
          <w:u w:val="single"/>
        </w:rPr>
        <w:t xml:space="preserve">nebo ověřování zprávy </w:t>
      </w:r>
      <w:r w:rsidRPr="007C3BD5">
        <w:rPr>
          <w:szCs w:val="24"/>
          <w:u w:val="single"/>
        </w:rPr>
        <w:t>o</w:t>
      </w:r>
      <w:r>
        <w:rPr>
          <w:szCs w:val="24"/>
          <w:u w:val="single"/>
        </w:rPr>
        <w:t> </w:t>
      </w:r>
      <w:r w:rsidRPr="007C3BD5">
        <w:rPr>
          <w:szCs w:val="24"/>
          <w:u w:val="single"/>
        </w:rPr>
        <w:t>udržitelnosti</w:t>
      </w:r>
      <w:r w:rsidRPr="007C3BD5">
        <w:rPr>
          <w:szCs w:val="24"/>
        </w:rPr>
        <w:t xml:space="preserve">“ </w:t>
      </w:r>
      <w:r w:rsidRPr="007C3BD5">
        <w:rPr>
          <w:szCs w:val="24"/>
        </w:rPr>
        <w:t>a</w:t>
      </w:r>
      <w:r>
        <w:rPr>
          <w:szCs w:val="24"/>
        </w:rPr>
        <w:t> </w:t>
      </w:r>
      <w:r w:rsidRPr="007C3BD5">
        <w:rPr>
          <w:szCs w:val="24"/>
        </w:rPr>
        <w:t>za slovo „</w:t>
      </w:r>
      <w:r w:rsidRPr="007C3BD5">
        <w:t>audit“ se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rFonts w:eastAsia="Calibri"/>
        </w:rPr>
        <w:t>V</w:t>
      </w:r>
      <w:r>
        <w:rPr>
          <w:rFonts w:eastAsia="Calibri"/>
        </w:rPr>
        <w:t> </w:t>
      </w:r>
      <w:r w:rsidRPr="007C3BD5">
        <w:rPr>
          <w:rFonts w:eastAsia="Calibri"/>
        </w:rPr>
        <w:t>§</w:t>
      </w:r>
      <w:r>
        <w:rPr>
          <w:rFonts w:eastAsia="Calibri"/>
        </w:rPr>
        <w:t> </w:t>
      </w:r>
      <w:r w:rsidRPr="007C3BD5">
        <w:rPr>
          <w:rFonts w:eastAsia="Calibri"/>
        </w:rPr>
        <w:t xml:space="preserve">14 </w:t>
      </w:r>
      <w:r w:rsidRPr="007C3BD5">
        <w:rPr>
          <w:szCs w:val="24"/>
        </w:rPr>
        <w:t>odst</w:t>
      </w:r>
      <w:r w:rsidRPr="007C3BD5">
        <w:rPr>
          <w:rFonts w:eastAsia="Calibri"/>
        </w:rPr>
        <w:t xml:space="preserve">. </w:t>
      </w:r>
      <w:r w:rsidRPr="007C3BD5">
        <w:rPr>
          <w:rFonts w:eastAsia="Calibri"/>
        </w:rPr>
        <w:t>1</w:t>
      </w:r>
      <w:r>
        <w:rPr>
          <w:rFonts w:eastAsia="Calibri"/>
        </w:rPr>
        <w:t> </w:t>
      </w:r>
      <w:r w:rsidRPr="007C3BD5">
        <w:rPr>
          <w:rFonts w:eastAsia="Calibri"/>
        </w:rPr>
        <w:t>větě druhé se za slovo „audit“ vkládají slova „</w:t>
      </w:r>
      <w:r w:rsidRPr="007C3BD5">
        <w:rPr>
          <w:szCs w:val="24"/>
          <w:u w:val="single"/>
        </w:rPr>
        <w:t xml:space="preserve">nebo ověřování zprávy </w:t>
      </w:r>
      <w:r w:rsidRPr="007C3BD5">
        <w:rPr>
          <w:szCs w:val="24"/>
          <w:u w:val="single"/>
        </w:rPr>
        <w:t>o</w:t>
      </w:r>
      <w:r>
        <w:rPr>
          <w:szCs w:val="24"/>
          <w:u w:val="single"/>
        </w:rPr>
        <w:t> </w:t>
      </w:r>
      <w:r w:rsidRPr="007C3BD5">
        <w:rPr>
          <w:szCs w:val="24"/>
          <w:u w:val="single"/>
        </w:rPr>
        <w:t>udržitelnosti</w:t>
      </w:r>
      <w:r w:rsidRPr="007C3BD5">
        <w:rPr>
          <w:szCs w:val="24"/>
        </w:rPr>
        <w:t xml:space="preserve">“ </w:t>
      </w:r>
      <w:r w:rsidRPr="007C3BD5">
        <w:rPr>
          <w:szCs w:val="24"/>
        </w:rPr>
        <w:t>a</w:t>
      </w:r>
      <w:r>
        <w:rPr>
          <w:szCs w:val="24"/>
        </w:rPr>
        <w:t> </w:t>
      </w:r>
      <w:r w:rsidRPr="007C3BD5">
        <w:rPr>
          <w:szCs w:val="24"/>
        </w:rPr>
        <w:t>za slova „konsolidovaná účetní závěrka“ vkládají slova „</w:t>
      </w:r>
      <w:r w:rsidRPr="007C3BD5">
        <w:rPr>
          <w:szCs w:val="24"/>
          <w:u w:val="single"/>
        </w:rPr>
        <w:t xml:space="preserve">nebo zpráva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CELEX 32022L2464</w:t>
      </w:r>
    </w:p>
    <w:p w:rsidR="00CF56C6" w:rsidRPr="007C3BD5" w:rsidP="00B9783B">
      <w:pPr>
        <w:pStyle w:val="Novelizanbod"/>
        <w:numPr>
          <w:ilvl w:val="0"/>
          <w:numId w:val="48"/>
        </w:numPr>
        <w:rPr>
          <w:szCs w:val="24"/>
        </w:rPr>
      </w:pPr>
      <w:r w:rsidRPr="007C3BD5">
        <w:t>V</w:t>
      </w:r>
      <w:r>
        <w:t> </w:t>
      </w:r>
      <w:r w:rsidRPr="007C3BD5">
        <w:t>§</w:t>
      </w:r>
      <w:r>
        <w:t> </w:t>
      </w:r>
      <w:r w:rsidRPr="007C3BD5">
        <w:t xml:space="preserve">14 odst. </w:t>
      </w:r>
      <w:r w:rsidRPr="007C3BD5">
        <w:t>2</w:t>
      </w:r>
      <w:r>
        <w:t> </w:t>
      </w:r>
      <w:r w:rsidRPr="007C3BD5">
        <w:t xml:space="preserve">písm. b) </w:t>
      </w:r>
      <w:r w:rsidRPr="007C3BD5">
        <w:t>a</w:t>
      </w:r>
      <w:r>
        <w:t> </w:t>
      </w:r>
      <w:r w:rsidRPr="007C3BD5">
        <w:t>c) se za slovo „</w:t>
      </w:r>
      <w:r w:rsidRPr="007C3BD5">
        <w:rPr>
          <w:szCs w:val="24"/>
        </w:rPr>
        <w:t>auditu“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14 odst. </w:t>
      </w:r>
      <w:r w:rsidRPr="007C3BD5">
        <w:t>4</w:t>
      </w:r>
      <w:r>
        <w:t> </w:t>
      </w:r>
      <w:r w:rsidRPr="007C3BD5">
        <w:t>úvodní části ustanovení se za slovo „audit“ vkládají slova „</w:t>
      </w:r>
      <w:r w:rsidRPr="007C3BD5">
        <w:rPr>
          <w:u w:val="single"/>
        </w:rPr>
        <w:t xml:space="preserve">nebo ověření zprávy </w:t>
      </w:r>
      <w:r w:rsidRPr="007C3BD5">
        <w:rPr>
          <w:u w:val="single"/>
        </w:rPr>
        <w:t>o</w:t>
      </w:r>
      <w:r>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14 odst. </w:t>
      </w:r>
      <w:r w:rsidRPr="007C3BD5">
        <w:t>5</w:t>
      </w:r>
      <w:r>
        <w:t> </w:t>
      </w:r>
      <w:r w:rsidRPr="007C3BD5">
        <w:t>úvodní části ustanovení se za slovo „audit“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 xml:space="preserve">“ </w:t>
      </w:r>
      <w:r w:rsidRPr="007C3BD5">
        <w:rPr>
          <w:szCs w:val="24"/>
        </w:rPr>
        <w:t>a</w:t>
      </w:r>
      <w:r>
        <w:rPr>
          <w:szCs w:val="24"/>
        </w:rPr>
        <w:t> </w:t>
      </w:r>
      <w:r w:rsidRPr="007C3BD5">
        <w:t>text „písm. c)“ zrušuje.</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 odst. </w:t>
      </w:r>
      <w:r w:rsidRPr="007C3BD5">
        <w:t>5</w:t>
      </w:r>
      <w:r>
        <w:t> </w:t>
      </w:r>
      <w:r w:rsidRPr="007C3BD5">
        <w:t>písm. a) se za slovo „audit“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 odst. </w:t>
      </w:r>
      <w:r w:rsidRPr="007C3BD5">
        <w:t>5</w:t>
      </w:r>
      <w:r>
        <w:t> </w:t>
      </w:r>
      <w:r w:rsidRPr="007C3BD5">
        <w:t xml:space="preserve">písm. c) </w:t>
      </w:r>
      <w:r w:rsidRPr="007C3BD5">
        <w:t>a</w:t>
      </w:r>
      <w:r>
        <w:t> </w:t>
      </w:r>
      <w:r w:rsidRPr="007C3BD5">
        <w:t>e) se za slovo „auditem“ vkládají slova „</w:t>
      </w:r>
      <w:r w:rsidRPr="007C3BD5">
        <w:rPr>
          <w:szCs w:val="24"/>
          <w:u w:val="single"/>
        </w:rPr>
        <w:t xml:space="preserve">nebo ověřením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 se na konci textu odstavce </w:t>
      </w:r>
      <w:r w:rsidRPr="007C3BD5">
        <w:t>6</w:t>
      </w:r>
      <w:r>
        <w:t> </w:t>
      </w:r>
      <w:r w:rsidRPr="007C3BD5">
        <w:t>doplňují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14 odst. </w:t>
      </w:r>
      <w:r w:rsidRPr="007C3BD5">
        <w:t>7</w:t>
      </w:r>
      <w:r>
        <w:t> </w:t>
      </w:r>
      <w:r w:rsidRPr="007C3BD5">
        <w:t>se za slovo „audit“ vkládají slova „</w:t>
      </w:r>
      <w:r w:rsidRPr="007C3BD5">
        <w:rPr>
          <w:szCs w:val="24"/>
        </w:rPr>
        <w:t xml:space="preserve">nebo ověření zprávy </w:t>
      </w:r>
      <w:r w:rsidRPr="007C3BD5">
        <w:rPr>
          <w:szCs w:val="24"/>
        </w:rPr>
        <w:t>o</w:t>
      </w:r>
      <w:r>
        <w:rPr>
          <w:szCs w:val="24"/>
        </w:rPr>
        <w:t> </w:t>
      </w:r>
      <w:r w:rsidRPr="007C3BD5">
        <w:rPr>
          <w:szCs w:val="24"/>
        </w:rPr>
        <w:t xml:space="preserve">udržitelnosti“ </w:t>
      </w:r>
      <w:r w:rsidRPr="007C3BD5">
        <w:rPr>
          <w:szCs w:val="24"/>
        </w:rPr>
        <w:t>a</w:t>
      </w:r>
      <w:r>
        <w:rPr>
          <w:szCs w:val="24"/>
        </w:rPr>
        <w:t> </w:t>
      </w:r>
      <w:r w:rsidRPr="007C3BD5">
        <w:rPr>
          <w:szCs w:val="24"/>
        </w:rPr>
        <w:t xml:space="preserve">za slovo „auditu“ vkládají slova „nebo ověření zprávy </w:t>
      </w:r>
      <w:r w:rsidRPr="007C3BD5">
        <w:rPr>
          <w:szCs w:val="24"/>
        </w:rPr>
        <w:t>o</w:t>
      </w:r>
      <w:r>
        <w:rPr>
          <w:szCs w:val="24"/>
        </w:rPr>
        <w:t> </w:t>
      </w:r>
      <w:r w:rsidRPr="007C3BD5">
        <w:rPr>
          <w:szCs w:val="24"/>
        </w:rPr>
        <w:t>udržitelnosti“.</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rPr>
          <w:szCs w:val="24"/>
        </w:rPr>
        <w:t>Nadpis</w:t>
      </w:r>
      <w:r w:rsidRPr="007C3BD5">
        <w:t xml:space="preserve"> </w:t>
      </w:r>
      <w:r w:rsidRPr="007C3BD5" w:rsidR="007B6F84">
        <w:t>§</w:t>
      </w:r>
      <w:r w:rsidR="007B6F84">
        <w:t> </w:t>
      </w:r>
      <w:r w:rsidRPr="007C3BD5">
        <w:t xml:space="preserve">14b zní: </w:t>
      </w:r>
    </w:p>
    <w:p w:rsidR="00CF56C6" w:rsidRPr="007C3BD5" w:rsidP="00CF56C6">
      <w:pPr>
        <w:widowControl w:val="0"/>
        <w:jc w:val="center"/>
        <w:rPr>
          <w:b/>
          <w:szCs w:val="24"/>
        </w:rPr>
      </w:pPr>
      <w:r w:rsidRPr="007C3BD5">
        <w:rPr>
          <w:szCs w:val="24"/>
        </w:rPr>
        <w:t>„</w:t>
      </w:r>
      <w:r w:rsidRPr="007C3BD5">
        <w:rPr>
          <w:b/>
          <w:szCs w:val="24"/>
        </w:rPr>
        <w:t>Přijetí auditorské zakázky</w:t>
      </w:r>
      <w:r w:rsidRPr="007C3BD5">
        <w:rPr>
          <w:szCs w:val="24"/>
        </w:rPr>
        <w:t>“.</w:t>
      </w:r>
    </w:p>
    <w:p w:rsidR="00CF56C6" w:rsidRPr="007C3BD5" w:rsidP="00B9783B">
      <w:pPr>
        <w:pStyle w:val="Novelizanbod"/>
        <w:numPr>
          <w:ilvl w:val="0"/>
          <w:numId w:val="48"/>
        </w:numPr>
        <w:rPr>
          <w:szCs w:val="24"/>
        </w:rPr>
      </w:pPr>
      <w:r w:rsidRPr="007C3BD5">
        <w:t>V</w:t>
      </w:r>
      <w:r>
        <w:t> </w:t>
      </w:r>
      <w:r w:rsidRPr="007C3BD5">
        <w:t>§</w:t>
      </w:r>
      <w:r>
        <w:t> </w:t>
      </w:r>
      <w:r w:rsidRPr="007C3BD5">
        <w:t xml:space="preserve">14b odst. </w:t>
      </w:r>
      <w:r w:rsidRPr="007C3BD5">
        <w:t>1</w:t>
      </w:r>
      <w:r>
        <w:t> </w:t>
      </w:r>
      <w:r w:rsidRPr="007C3BD5">
        <w:t>písm. c) se slovo „proveden“ nahrazuje slovy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 provedeno</w:t>
      </w:r>
      <w:r w:rsidRPr="007C3BD5">
        <w:rPr>
          <w:szCs w:val="24"/>
        </w:rPr>
        <w:t>“.</w:t>
      </w:r>
    </w:p>
    <w:p w:rsidR="00CF56C6" w:rsidRPr="007C3BD5" w:rsidP="00CF56C6">
      <w:pPr>
        <w:pStyle w:val="celex0"/>
        <w:rPr>
          <w:rFonts w:eastAsia="Calibri"/>
          <w:i w:val="0"/>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14d odst. </w:t>
      </w:r>
      <w:r w:rsidRPr="007C3BD5">
        <w:t>1</w:t>
      </w:r>
      <w:r>
        <w:t> </w:t>
      </w:r>
      <w:r w:rsidRPr="007C3BD5">
        <w:t>písm. a) se za slovo „</w:t>
      </w:r>
      <w:r w:rsidRPr="007C3BD5">
        <w:rPr>
          <w:szCs w:val="24"/>
        </w:rPr>
        <w:t>auditem“ vkládají slova „</w:t>
      </w:r>
      <w:r w:rsidRPr="007C3BD5">
        <w:rPr>
          <w:szCs w:val="24"/>
          <w:u w:val="single"/>
        </w:rPr>
        <w:t xml:space="preserve">nebo ověřením zprávy </w:t>
      </w:r>
      <w:r w:rsidRPr="007C3BD5">
        <w:rPr>
          <w:szCs w:val="24"/>
          <w:u w:val="single"/>
        </w:rPr>
        <w:t>o</w:t>
      </w:r>
      <w:r>
        <w:rPr>
          <w:szCs w:val="24"/>
          <w:u w:val="single"/>
        </w:rPr>
        <w:t> </w:t>
      </w:r>
      <w:r w:rsidRPr="007C3BD5">
        <w:rPr>
          <w:szCs w:val="24"/>
          <w:u w:val="single"/>
        </w:rPr>
        <w:t>udržitelnosti</w:t>
      </w:r>
      <w:r w:rsidRPr="007C3BD5">
        <w:rPr>
          <w:szCs w:val="24"/>
        </w:rPr>
        <w:t xml:space="preserve">“ </w:t>
      </w:r>
      <w:r w:rsidRPr="007C3BD5">
        <w:rPr>
          <w:szCs w:val="24"/>
        </w:rPr>
        <w:t>a</w:t>
      </w:r>
      <w:r>
        <w:rPr>
          <w:szCs w:val="24"/>
        </w:rPr>
        <w:t> </w:t>
      </w:r>
      <w:r w:rsidRPr="007C3BD5">
        <w:rPr>
          <w:szCs w:val="24"/>
        </w:rPr>
        <w:t>za slovo „auditu“ se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14d odst. </w:t>
      </w:r>
      <w:r w:rsidRPr="007C3BD5">
        <w:t>1</w:t>
      </w:r>
      <w:r>
        <w:t> </w:t>
      </w:r>
      <w:r w:rsidRPr="007C3BD5">
        <w:t>písm. c) se za slovo „</w:t>
      </w:r>
      <w:r w:rsidRPr="007C3BD5">
        <w:rPr>
          <w:szCs w:val="24"/>
        </w:rPr>
        <w:t>auditem“ vkládají slova „</w:t>
      </w:r>
      <w:r w:rsidRPr="007C3BD5">
        <w:rPr>
          <w:szCs w:val="24"/>
          <w:u w:val="single"/>
        </w:rPr>
        <w:t xml:space="preserve">nebo ověřením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14d se </w:t>
      </w:r>
      <w:r w:rsidRPr="007C3BD5">
        <w:rPr>
          <w:rFonts w:eastAsia="Calibri"/>
        </w:rPr>
        <w:t xml:space="preserve">na </w:t>
      </w:r>
      <w:r w:rsidRPr="007C3BD5">
        <w:t>konci</w:t>
      </w:r>
      <w:r w:rsidRPr="007C3BD5">
        <w:rPr>
          <w:rFonts w:eastAsia="Calibri"/>
        </w:rPr>
        <w:t xml:space="preserve"> textu odstavce </w:t>
      </w:r>
      <w:r w:rsidRPr="007C3BD5">
        <w:rPr>
          <w:rFonts w:eastAsia="Calibri"/>
        </w:rPr>
        <w:t>2</w:t>
      </w:r>
      <w:r>
        <w:rPr>
          <w:rFonts w:eastAsia="Calibri"/>
        </w:rPr>
        <w:t> </w:t>
      </w:r>
      <w:r w:rsidRPr="007C3BD5">
        <w:rPr>
          <w:rFonts w:eastAsia="Calibri"/>
        </w:rPr>
        <w:t>doplňují slova</w:t>
      </w:r>
      <w:r w:rsidRPr="007C3BD5">
        <w:rPr>
          <w:szCs w:val="24"/>
        </w:rPr>
        <w:t xml:space="preserve"> „</w:t>
      </w:r>
      <w:r w:rsidRPr="007C3BD5">
        <w:rPr>
          <w:szCs w:val="24"/>
          <w:u w:val="single"/>
        </w:rPr>
        <w:t xml:space="preserve">nebo ověřením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 xml:space="preserve">Nadpis </w:t>
      </w:r>
      <w:r w:rsidRPr="007C3BD5" w:rsidR="007B6F84">
        <w:t>§</w:t>
      </w:r>
      <w:r w:rsidR="007B6F84">
        <w:t> </w:t>
      </w:r>
      <w:r w:rsidRPr="007C3BD5">
        <w:t>14g zní:</w:t>
      </w:r>
    </w:p>
    <w:p w:rsidR="00CF56C6" w:rsidRPr="007C3BD5" w:rsidP="00CF56C6">
      <w:pPr>
        <w:widowControl w:val="0"/>
        <w:jc w:val="center"/>
      </w:pPr>
      <w:r w:rsidRPr="007C3BD5">
        <w:rPr>
          <w:szCs w:val="24"/>
        </w:rPr>
        <w:t xml:space="preserve"> „</w:t>
      </w:r>
      <w:r w:rsidRPr="007C3BD5">
        <w:rPr>
          <w:b/>
          <w:szCs w:val="24"/>
        </w:rPr>
        <w:t>Klíčový auditorský partner</w:t>
      </w:r>
      <w:r w:rsidRPr="007C3BD5">
        <w:rPr>
          <w:szCs w:val="24"/>
        </w:rPr>
        <w:t>“.</w:t>
      </w:r>
    </w:p>
    <w:p w:rsidR="00CF56C6" w:rsidRPr="007C3BD5" w:rsidP="00B9783B">
      <w:pPr>
        <w:pStyle w:val="Novelizanbod"/>
        <w:numPr>
          <w:ilvl w:val="0"/>
          <w:numId w:val="48"/>
        </w:numPr>
      </w:pPr>
      <w:r w:rsidRPr="007C3BD5">
        <w:t>V</w:t>
      </w:r>
      <w:r>
        <w:t> </w:t>
      </w:r>
      <w:r w:rsidRPr="007C3BD5">
        <w:t>§</w:t>
      </w:r>
      <w:r>
        <w:t> </w:t>
      </w:r>
      <w:r w:rsidRPr="007C3BD5">
        <w:t>14g se doplňuje odstavec 5, který zní:</w:t>
      </w:r>
    </w:p>
    <w:p w:rsidR="00CF56C6" w:rsidRPr="007C3BD5" w:rsidP="00CF56C6">
      <w:pPr>
        <w:pStyle w:val="PZTextodstavce"/>
        <w:tabs>
          <w:tab w:val="left" w:pos="426"/>
          <w:tab w:val="clear" w:pos="782"/>
          <w:tab w:val="clear" w:pos="851"/>
        </w:tabs>
      </w:pPr>
      <w:r w:rsidRPr="007C3BD5">
        <w:rPr>
          <w:szCs w:val="24"/>
        </w:rPr>
        <w:t xml:space="preserve">„(5) </w:t>
      </w:r>
      <w:r w:rsidRPr="007C3BD5">
        <w:rPr>
          <w:u w:val="single"/>
        </w:rPr>
        <w:t>Odstavce</w:t>
      </w:r>
      <w:r w:rsidRPr="007C3BD5">
        <w:rPr>
          <w:szCs w:val="24"/>
          <w:u w:val="single"/>
        </w:rPr>
        <w:t xml:space="preserve"> </w:t>
      </w:r>
      <w:r w:rsidRPr="007C3BD5" w:rsidR="007B6F84">
        <w:rPr>
          <w:szCs w:val="24"/>
          <w:u w:val="single"/>
        </w:rPr>
        <w:t>1</w:t>
      </w:r>
      <w:r w:rsidR="007B6F84">
        <w:rPr>
          <w:szCs w:val="24"/>
          <w:u w:val="single"/>
        </w:rPr>
        <w:t> </w:t>
      </w:r>
      <w:r w:rsidRPr="007C3BD5">
        <w:rPr>
          <w:szCs w:val="24"/>
          <w:u w:val="single"/>
        </w:rPr>
        <w:t xml:space="preserve">až </w:t>
      </w:r>
      <w:r w:rsidRPr="007C3BD5" w:rsidR="007B6F84">
        <w:rPr>
          <w:szCs w:val="24"/>
          <w:u w:val="single"/>
        </w:rPr>
        <w:t>4</w:t>
      </w:r>
      <w:r w:rsidR="007B6F84">
        <w:rPr>
          <w:szCs w:val="24"/>
          <w:u w:val="single"/>
        </w:rPr>
        <w:t> </w:t>
      </w:r>
      <w:r w:rsidRPr="007C3BD5">
        <w:rPr>
          <w:szCs w:val="24"/>
          <w:u w:val="single"/>
        </w:rPr>
        <w:t xml:space="preserve">se použijí na ověření zprávy </w:t>
      </w:r>
      <w:r w:rsidRPr="007C3BD5" w:rsidR="007B6F84">
        <w:rPr>
          <w:szCs w:val="24"/>
          <w:u w:val="single"/>
        </w:rPr>
        <w:t>o</w:t>
      </w:r>
      <w:r w:rsidR="007B6F84">
        <w:rPr>
          <w:szCs w:val="24"/>
          <w:u w:val="single"/>
        </w:rPr>
        <w:t> </w:t>
      </w:r>
      <w:r w:rsidRPr="007C3BD5">
        <w:rPr>
          <w:szCs w:val="24"/>
          <w:u w:val="single"/>
        </w:rPr>
        <w:t>udržitelnosti obdobně.</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14h odst. </w:t>
      </w:r>
      <w:r w:rsidRPr="007C3BD5">
        <w:t>3</w:t>
      </w:r>
      <w:r>
        <w:t> </w:t>
      </w:r>
      <w:r w:rsidRPr="007C3BD5">
        <w:t>úvodní části ustanovení se za slovo „</w:t>
      </w:r>
      <w:r w:rsidRPr="007C3BD5">
        <w:rPr>
          <w:szCs w:val="24"/>
        </w:rPr>
        <w:t>audit“ vkládají slova „</w:t>
      </w:r>
      <w:r w:rsidRPr="007C3BD5">
        <w:rPr>
          <w:szCs w:val="24"/>
          <w:u w:val="single"/>
        </w:rPr>
        <w:t xml:space="preserve">nebo ověření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14h odst. </w:t>
      </w:r>
      <w:r w:rsidRPr="007C3BD5">
        <w:t>3</w:t>
      </w:r>
      <w:r>
        <w:t> </w:t>
      </w:r>
      <w:r w:rsidRPr="007C3BD5">
        <w:t xml:space="preserve">písm. c) se za bod </w:t>
      </w:r>
      <w:r w:rsidRPr="007C3BD5">
        <w:t>1</w:t>
      </w:r>
      <w:r>
        <w:t> </w:t>
      </w:r>
      <w:r w:rsidRPr="007C3BD5">
        <w:t>vkládá nový bod 2, který zní:</w:t>
      </w:r>
    </w:p>
    <w:p w:rsidR="00CF56C6" w:rsidRPr="007C3BD5" w:rsidP="00CF56C6">
      <w:pPr>
        <w:pStyle w:val="Textbodu"/>
        <w:numPr>
          <w:ilvl w:val="0"/>
          <w:numId w:val="0"/>
        </w:numPr>
        <w:ind w:left="850" w:hanging="425"/>
        <w:rPr>
          <w:szCs w:val="24"/>
        </w:rPr>
      </w:pPr>
      <w:r w:rsidRPr="007C3BD5">
        <w:rPr>
          <w:szCs w:val="24"/>
        </w:rPr>
        <w:t>„2.</w:t>
      </w:r>
      <w:r w:rsidRPr="007C3BD5">
        <w:rPr>
          <w:szCs w:val="24"/>
        </w:rPr>
        <w:tab/>
      </w:r>
      <w:r w:rsidRPr="007C3BD5">
        <w:rPr>
          <w:rFonts w:eastAsia="Calibri"/>
          <w:u w:val="single"/>
        </w:rPr>
        <w:t>ověření</w:t>
      </w:r>
      <w:r w:rsidRPr="007C3BD5">
        <w:rPr>
          <w:szCs w:val="24"/>
          <w:u w:val="single"/>
        </w:rPr>
        <w:t xml:space="preserve"> zprávy </w:t>
      </w:r>
      <w:r w:rsidRPr="007C3BD5" w:rsidR="007B6F84">
        <w:rPr>
          <w:szCs w:val="24"/>
          <w:u w:val="single"/>
        </w:rPr>
        <w:t>o</w:t>
      </w:r>
      <w:r w:rsidR="007B6F84">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rPr>
          <w:szCs w:val="24"/>
        </w:rPr>
      </w:pPr>
      <w:r w:rsidRPr="007C3BD5">
        <w:rPr>
          <w:szCs w:val="24"/>
        </w:rPr>
        <w:t xml:space="preserve">Dosavadní body </w:t>
      </w:r>
      <w:r w:rsidRPr="007C3BD5" w:rsidR="007B6F84">
        <w:rPr>
          <w:szCs w:val="24"/>
        </w:rPr>
        <w:t>2</w:t>
      </w:r>
      <w:r w:rsidR="007B6F84">
        <w:rPr>
          <w:szCs w:val="24"/>
        </w:rPr>
        <w:t> </w:t>
      </w:r>
      <w:r w:rsidRPr="007C3BD5" w:rsidR="007B6F84">
        <w:rPr>
          <w:szCs w:val="24"/>
        </w:rPr>
        <w:t>a</w:t>
      </w:r>
      <w:r w:rsidR="007B6F84">
        <w:rPr>
          <w:szCs w:val="24"/>
        </w:rPr>
        <w:t> </w:t>
      </w:r>
      <w:r w:rsidRPr="007C3BD5" w:rsidR="007B6F84">
        <w:rPr>
          <w:szCs w:val="24"/>
        </w:rPr>
        <w:t>3</w:t>
      </w:r>
      <w:r w:rsidR="007B6F84">
        <w:rPr>
          <w:szCs w:val="24"/>
        </w:rPr>
        <w:t> </w:t>
      </w:r>
      <w:r w:rsidRPr="007C3BD5">
        <w:rPr>
          <w:szCs w:val="24"/>
        </w:rPr>
        <w:t xml:space="preserve">se označují jako body </w:t>
      </w:r>
      <w:r w:rsidRPr="007C3BD5" w:rsidR="007B6F84">
        <w:rPr>
          <w:szCs w:val="24"/>
        </w:rPr>
        <w:t>3</w:t>
      </w:r>
      <w:r w:rsidR="007B6F84">
        <w:rPr>
          <w:szCs w:val="24"/>
        </w:rPr>
        <w:t> </w:t>
      </w:r>
      <w:r w:rsidRPr="007C3BD5" w:rsidR="007B6F84">
        <w:rPr>
          <w:szCs w:val="24"/>
        </w:rPr>
        <w:t>a</w:t>
      </w:r>
      <w:r w:rsidR="007B6F84">
        <w:rPr>
          <w:szCs w:val="24"/>
        </w:rPr>
        <w:t> </w:t>
      </w:r>
      <w:r w:rsidRPr="007C3BD5">
        <w:rPr>
          <w:szCs w:val="24"/>
        </w:rPr>
        <w:t>4.</w:t>
      </w:r>
    </w:p>
    <w:p w:rsidR="00CF56C6" w:rsidRPr="007C3BD5" w:rsidP="00B9783B">
      <w:pPr>
        <w:pStyle w:val="Novelizanbod"/>
        <w:numPr>
          <w:ilvl w:val="0"/>
          <w:numId w:val="48"/>
        </w:numPr>
        <w:rPr>
          <w:szCs w:val="24"/>
        </w:rPr>
      </w:pPr>
      <w:r w:rsidRPr="007C3BD5">
        <w:t>V</w:t>
      </w:r>
      <w:r>
        <w:t> </w:t>
      </w:r>
      <w:r w:rsidRPr="007C3BD5">
        <w:t>§</w:t>
      </w:r>
      <w:r>
        <w:t> </w:t>
      </w:r>
      <w:r w:rsidRPr="007C3BD5">
        <w:t xml:space="preserve">14h odst. </w:t>
      </w:r>
      <w:r w:rsidRPr="007C3BD5">
        <w:t>4</w:t>
      </w:r>
      <w:r>
        <w:t> </w:t>
      </w:r>
      <w:r w:rsidRPr="007C3BD5">
        <w:t>se za slovo „</w:t>
      </w:r>
      <w:r w:rsidRPr="007C3BD5">
        <w:rPr>
          <w:szCs w:val="24"/>
        </w:rPr>
        <w:t>auditů“ vkládají slova „</w:t>
      </w:r>
      <w:r w:rsidRPr="007C3BD5">
        <w:rPr>
          <w:szCs w:val="24"/>
          <w:u w:val="single"/>
        </w:rPr>
        <w:t xml:space="preserve">nebo ověřením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14i se doplňuje odstavec 4, který zní:</w:t>
      </w:r>
    </w:p>
    <w:p w:rsidR="00CF56C6" w:rsidRPr="007C3BD5" w:rsidP="00CF56C6">
      <w:pPr>
        <w:pStyle w:val="PZTextodstavce"/>
        <w:tabs>
          <w:tab w:val="left" w:pos="426"/>
          <w:tab w:val="clear" w:pos="782"/>
          <w:tab w:val="clear" w:pos="851"/>
        </w:tabs>
        <w:rPr>
          <w:szCs w:val="24"/>
        </w:rPr>
      </w:pPr>
      <w:r w:rsidRPr="007C3BD5">
        <w:rPr>
          <w:szCs w:val="24"/>
        </w:rPr>
        <w:t>„(4)</w:t>
      </w:r>
      <w:r w:rsidRPr="007C3BD5">
        <w:rPr>
          <w:szCs w:val="24"/>
          <w:u w:val="single"/>
        </w:rPr>
        <w:t xml:space="preserve"> Odstavce </w:t>
      </w:r>
      <w:r w:rsidRPr="007C3BD5" w:rsidR="007B6F84">
        <w:rPr>
          <w:szCs w:val="24"/>
          <w:u w:val="single"/>
        </w:rPr>
        <w:t>1</w:t>
      </w:r>
      <w:r w:rsidR="007B6F84">
        <w:rPr>
          <w:szCs w:val="24"/>
          <w:u w:val="single"/>
        </w:rPr>
        <w:t> </w:t>
      </w:r>
      <w:r w:rsidRPr="007C3BD5">
        <w:rPr>
          <w:szCs w:val="24"/>
          <w:u w:val="single"/>
        </w:rPr>
        <w:t xml:space="preserve">až </w:t>
      </w:r>
      <w:r w:rsidRPr="007C3BD5" w:rsidR="007B6F84">
        <w:rPr>
          <w:szCs w:val="24"/>
          <w:u w:val="single"/>
        </w:rPr>
        <w:t>3</w:t>
      </w:r>
      <w:r w:rsidR="007B6F84">
        <w:rPr>
          <w:szCs w:val="24"/>
          <w:u w:val="single"/>
        </w:rPr>
        <w:t> </w:t>
      </w:r>
      <w:r w:rsidRPr="007C3BD5">
        <w:rPr>
          <w:szCs w:val="24"/>
          <w:u w:val="single"/>
        </w:rPr>
        <w:t xml:space="preserve">se se použijí na ověření </w:t>
      </w:r>
      <w:r w:rsidRPr="007C3BD5">
        <w:rPr>
          <w:u w:val="single"/>
        </w:rPr>
        <w:t>zprávy</w:t>
      </w:r>
      <w:r w:rsidRPr="007C3BD5">
        <w:rPr>
          <w:szCs w:val="24"/>
          <w:u w:val="single"/>
        </w:rPr>
        <w:t xml:space="preserve"> </w:t>
      </w:r>
      <w:r w:rsidRPr="007C3BD5" w:rsidR="007B6F84">
        <w:rPr>
          <w:szCs w:val="24"/>
          <w:u w:val="single"/>
        </w:rPr>
        <w:t>o</w:t>
      </w:r>
      <w:r w:rsidR="007B6F84">
        <w:rPr>
          <w:szCs w:val="24"/>
          <w:u w:val="single"/>
        </w:rPr>
        <w:t> </w:t>
      </w:r>
      <w:r w:rsidRPr="007C3BD5">
        <w:rPr>
          <w:szCs w:val="24"/>
          <w:u w:val="single"/>
        </w:rPr>
        <w:t>udržitelnosti obdobně.</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V</w:t>
      </w:r>
      <w:r>
        <w:t> </w:t>
      </w:r>
      <w:r w:rsidRPr="007C3BD5">
        <w:t>§</w:t>
      </w:r>
      <w:r>
        <w:t> </w:t>
      </w:r>
      <w:r w:rsidRPr="007C3BD5">
        <w:t xml:space="preserve">15 odst. </w:t>
      </w:r>
      <w:r w:rsidRPr="007C3BD5">
        <w:t>1</w:t>
      </w:r>
      <w:r>
        <w:t> </w:t>
      </w:r>
      <w:r w:rsidRPr="007C3BD5">
        <w:t>se na konci textu věty první doplňují slova „</w:t>
      </w:r>
      <w:r w:rsidRPr="007C3BD5">
        <w:rPr>
          <w:szCs w:val="24"/>
          <w:u w:val="single"/>
        </w:rPr>
        <w:t xml:space="preserve">nebo auditor provádějící ověření konsolidované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CELEX 32022L2464</w:t>
      </w:r>
    </w:p>
    <w:p w:rsidR="00CF56C6" w:rsidRPr="007C3BD5" w:rsidP="00B9783B">
      <w:pPr>
        <w:pStyle w:val="Novelizanbod"/>
        <w:numPr>
          <w:ilvl w:val="0"/>
          <w:numId w:val="48"/>
        </w:numPr>
        <w:rPr>
          <w:szCs w:val="24"/>
        </w:rPr>
      </w:pPr>
      <w:r w:rsidRPr="007C3BD5">
        <w:rPr>
          <w:szCs w:val="24"/>
        </w:rPr>
        <w:t>V</w:t>
      </w:r>
      <w:r>
        <w:rPr>
          <w:szCs w:val="24"/>
        </w:rPr>
        <w:t> </w:t>
      </w:r>
      <w:r w:rsidRPr="007C3BD5">
        <w:rPr>
          <w:szCs w:val="24"/>
        </w:rPr>
        <w:t>§</w:t>
      </w:r>
      <w:r>
        <w:rPr>
          <w:szCs w:val="24"/>
        </w:rPr>
        <w:t> </w:t>
      </w:r>
      <w:r w:rsidRPr="007C3BD5">
        <w:rPr>
          <w:szCs w:val="24"/>
        </w:rPr>
        <w:t xml:space="preserve">15 odst. </w:t>
      </w:r>
      <w:r w:rsidRPr="007C3BD5">
        <w:rPr>
          <w:szCs w:val="24"/>
        </w:rPr>
        <w:t>3</w:t>
      </w:r>
      <w:r>
        <w:rPr>
          <w:szCs w:val="24"/>
        </w:rPr>
        <w:t> </w:t>
      </w:r>
      <w:r w:rsidRPr="007C3BD5">
        <w:rPr>
          <w:szCs w:val="24"/>
        </w:rPr>
        <w:t xml:space="preserve">písm. b) se za </w:t>
      </w:r>
      <w:r w:rsidRPr="007C3BD5">
        <w:t>slovo</w:t>
      </w:r>
      <w:r w:rsidRPr="007C3BD5">
        <w:rPr>
          <w:szCs w:val="24"/>
        </w:rPr>
        <w:t xml:space="preserve"> „závěrky“ vkládají slova „</w:t>
      </w:r>
      <w:r w:rsidRPr="007C3BD5">
        <w:rPr>
          <w:szCs w:val="24"/>
          <w:u w:val="single"/>
        </w:rPr>
        <w:t xml:space="preserve">nebo ověření konsolidované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CELEX 32022L2464</w:t>
      </w:r>
    </w:p>
    <w:p w:rsidR="00CF56C6" w:rsidRPr="007C3BD5" w:rsidP="00B9783B">
      <w:pPr>
        <w:pStyle w:val="Novelizanbod"/>
        <w:numPr>
          <w:ilvl w:val="0"/>
          <w:numId w:val="48"/>
        </w:numPr>
        <w:rPr>
          <w:szCs w:val="24"/>
        </w:rPr>
      </w:pPr>
      <w:r w:rsidRPr="007C3BD5">
        <w:t>V</w:t>
      </w:r>
      <w:r>
        <w:t> </w:t>
      </w:r>
      <w:r w:rsidRPr="007C3BD5">
        <w:t>§</w:t>
      </w:r>
      <w:r>
        <w:t> </w:t>
      </w:r>
      <w:r w:rsidRPr="007C3BD5">
        <w:t xml:space="preserve">15 odst. </w:t>
      </w:r>
      <w:r w:rsidRPr="007C3BD5">
        <w:t>3</w:t>
      </w:r>
      <w:r>
        <w:t> </w:t>
      </w:r>
      <w:r w:rsidRPr="007C3BD5">
        <w:t>písm. j) se za slovo „podle“ vkládá text „</w:t>
      </w:r>
      <w:r w:rsidRPr="007C3BD5">
        <w:rPr>
          <w:szCs w:val="24"/>
          <w:u w:val="single"/>
        </w:rPr>
        <w:t>§</w:t>
      </w:r>
      <w:r>
        <w:rPr>
          <w:szCs w:val="24"/>
          <w:u w:val="single"/>
        </w:rPr>
        <w:t> </w:t>
      </w:r>
      <w:r w:rsidRPr="007C3BD5">
        <w:rPr>
          <w:szCs w:val="24"/>
          <w:u w:val="single"/>
        </w:rPr>
        <w:t xml:space="preserve">43d odst. </w:t>
      </w:r>
      <w:r w:rsidRPr="007C3BD5">
        <w:rPr>
          <w:szCs w:val="24"/>
          <w:u w:val="single"/>
        </w:rPr>
        <w:t>2</w:t>
      </w:r>
      <w:r>
        <w:rPr>
          <w:szCs w:val="24"/>
          <w:u w:val="single"/>
        </w:rPr>
        <w:t> </w:t>
      </w:r>
      <w:r w:rsidRPr="007C3BD5">
        <w:rPr>
          <w:szCs w:val="24"/>
          <w:u w:val="single"/>
        </w:rPr>
        <w:t>nebo</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spacing w:line="360" w:lineRule="auto"/>
      </w:pPr>
      <w:r w:rsidRPr="007C3BD5">
        <w:t xml:space="preserve">Nadpis </w:t>
      </w:r>
      <w:r w:rsidRPr="007C3BD5" w:rsidR="007B6F84">
        <w:t>§</w:t>
      </w:r>
      <w:r w:rsidR="007B6F84">
        <w:t> </w:t>
      </w:r>
      <w:r w:rsidRPr="007C3BD5">
        <w:t xml:space="preserve">16 zní: </w:t>
      </w:r>
    </w:p>
    <w:p w:rsidR="00CF56C6" w:rsidRPr="007C3BD5" w:rsidP="00CF56C6">
      <w:pPr>
        <w:widowControl w:val="0"/>
        <w:jc w:val="center"/>
        <w:rPr>
          <w:szCs w:val="24"/>
        </w:rPr>
      </w:pPr>
      <w:r w:rsidRPr="007C3BD5">
        <w:rPr>
          <w:szCs w:val="24"/>
        </w:rPr>
        <w:t>„</w:t>
      </w:r>
      <w:r w:rsidRPr="007C3BD5">
        <w:rPr>
          <w:b/>
          <w:szCs w:val="24"/>
        </w:rPr>
        <w:t xml:space="preserve">Odměna za povinný audit </w:t>
      </w:r>
      <w:r w:rsidRPr="007C3BD5" w:rsidR="007B6F84">
        <w:rPr>
          <w:b/>
          <w:szCs w:val="24"/>
        </w:rPr>
        <w:t>a</w:t>
      </w:r>
      <w:r w:rsidR="007B6F84">
        <w:rPr>
          <w:b/>
          <w:szCs w:val="24"/>
        </w:rPr>
        <w:t> </w:t>
      </w:r>
      <w:r w:rsidRPr="007C3BD5">
        <w:rPr>
          <w:b/>
          <w:szCs w:val="24"/>
        </w:rPr>
        <w:t xml:space="preserve">ověření zprávy </w:t>
      </w:r>
      <w:r w:rsidRPr="007C3BD5" w:rsidR="007B6F84">
        <w:rPr>
          <w:b/>
          <w:szCs w:val="24"/>
        </w:rPr>
        <w:t>o</w:t>
      </w:r>
      <w:r w:rsidR="007B6F84">
        <w:rPr>
          <w:b/>
          <w:szCs w:val="24"/>
        </w:rPr>
        <w:t> </w:t>
      </w:r>
      <w:r w:rsidRPr="007C3BD5">
        <w:rPr>
          <w:b/>
          <w:szCs w:val="24"/>
        </w:rPr>
        <w:t>udržitelnosti</w:t>
      </w:r>
      <w:r w:rsidRPr="007C3BD5">
        <w:rPr>
          <w:szCs w:val="24"/>
        </w:rPr>
        <w:t>“.</w:t>
      </w:r>
    </w:p>
    <w:p w:rsidR="00CF56C6" w:rsidRPr="007C3BD5" w:rsidP="00B9783B">
      <w:pPr>
        <w:pStyle w:val="Novelizanbod"/>
        <w:numPr>
          <w:ilvl w:val="0"/>
          <w:numId w:val="48"/>
        </w:numPr>
      </w:pPr>
      <w:r w:rsidRPr="007C3BD5">
        <w:t>V</w:t>
      </w:r>
      <w:r>
        <w:t> </w:t>
      </w:r>
      <w:r w:rsidRPr="007C3BD5">
        <w:t>§</w:t>
      </w:r>
      <w:r>
        <w:t> </w:t>
      </w:r>
      <w:r w:rsidRPr="007C3BD5">
        <w:t xml:space="preserve">16 se dosavadní text označuje jako odstavec </w:t>
      </w:r>
      <w:r w:rsidRPr="007C3BD5">
        <w:t>1</w:t>
      </w:r>
      <w:r>
        <w:t> </w:t>
      </w:r>
      <w:r w:rsidRPr="007C3BD5">
        <w:t>a</w:t>
      </w:r>
      <w:r>
        <w:t> </w:t>
      </w:r>
      <w:r w:rsidRPr="007C3BD5">
        <w:t>doplňuje se odstavec 2, který zní:</w:t>
      </w:r>
    </w:p>
    <w:p w:rsidR="00CF56C6" w:rsidRPr="007C3BD5" w:rsidP="00CF56C6">
      <w:pPr>
        <w:pStyle w:val="PZTextodstavce"/>
        <w:tabs>
          <w:tab w:val="left" w:pos="426"/>
          <w:tab w:val="clear" w:pos="782"/>
          <w:tab w:val="clear" w:pos="851"/>
        </w:tabs>
        <w:rPr>
          <w:szCs w:val="24"/>
        </w:rPr>
      </w:pPr>
      <w:r w:rsidRPr="007C3BD5">
        <w:rPr>
          <w:szCs w:val="24"/>
        </w:rPr>
        <w:t xml:space="preserve">„(2) </w:t>
      </w:r>
      <w:r w:rsidRPr="007C3BD5">
        <w:rPr>
          <w:szCs w:val="24"/>
          <w:u w:val="single"/>
        </w:rPr>
        <w:t xml:space="preserve">Odstavec </w:t>
      </w:r>
      <w:r w:rsidRPr="007C3BD5" w:rsidR="007B6F84">
        <w:rPr>
          <w:szCs w:val="24"/>
          <w:u w:val="single"/>
        </w:rPr>
        <w:t>1</w:t>
      </w:r>
      <w:r w:rsidR="007B6F84">
        <w:rPr>
          <w:szCs w:val="24"/>
          <w:u w:val="single"/>
        </w:rPr>
        <w:t> </w:t>
      </w:r>
      <w:r w:rsidRPr="007C3BD5">
        <w:rPr>
          <w:szCs w:val="24"/>
          <w:u w:val="single"/>
        </w:rPr>
        <w:t xml:space="preserve">se použije na ověření zprávy </w:t>
      </w:r>
      <w:r w:rsidRPr="007C3BD5" w:rsidR="007B6F84">
        <w:rPr>
          <w:szCs w:val="24"/>
          <w:u w:val="single"/>
        </w:rPr>
        <w:t>o</w:t>
      </w:r>
      <w:r w:rsidR="007B6F84">
        <w:rPr>
          <w:szCs w:val="24"/>
          <w:u w:val="single"/>
        </w:rPr>
        <w:t> </w:t>
      </w:r>
      <w:r w:rsidRPr="007C3BD5">
        <w:rPr>
          <w:szCs w:val="24"/>
          <w:u w:val="single"/>
        </w:rPr>
        <w:t>udržitelnosti obdobně.</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szCs w:val="24"/>
        </w:rPr>
        <w:t xml:space="preserve">Nadpis </w:t>
      </w:r>
      <w:r w:rsidRPr="007C3BD5" w:rsidR="007B6F84">
        <w:rPr>
          <w:szCs w:val="24"/>
        </w:rPr>
        <w:t>§</w:t>
      </w:r>
      <w:r w:rsidR="007B6F84">
        <w:rPr>
          <w:szCs w:val="24"/>
        </w:rPr>
        <w:t> </w:t>
      </w:r>
      <w:r w:rsidRPr="007C3BD5">
        <w:rPr>
          <w:szCs w:val="24"/>
        </w:rPr>
        <w:t xml:space="preserve">17 zní: </w:t>
      </w:r>
    </w:p>
    <w:p w:rsidR="00CF56C6" w:rsidRPr="007C3BD5" w:rsidP="00CF56C6">
      <w:pPr>
        <w:widowControl w:val="0"/>
        <w:jc w:val="center"/>
        <w:rPr>
          <w:szCs w:val="24"/>
        </w:rPr>
      </w:pPr>
      <w:r w:rsidRPr="007C3BD5">
        <w:rPr>
          <w:szCs w:val="24"/>
        </w:rPr>
        <w:t>„</w:t>
      </w:r>
      <w:r w:rsidRPr="007C3BD5">
        <w:rPr>
          <w:b/>
          <w:szCs w:val="24"/>
        </w:rPr>
        <w:t xml:space="preserve">Určení auditora pro povinný audit </w:t>
      </w:r>
      <w:r w:rsidRPr="007C3BD5" w:rsidR="007B6F84">
        <w:rPr>
          <w:b/>
          <w:szCs w:val="24"/>
        </w:rPr>
        <w:t>a</w:t>
      </w:r>
      <w:r w:rsidR="007B6F84">
        <w:rPr>
          <w:b/>
          <w:szCs w:val="24"/>
        </w:rPr>
        <w:t> </w:t>
      </w:r>
      <w:r w:rsidRPr="007C3BD5">
        <w:rPr>
          <w:b/>
          <w:szCs w:val="24"/>
        </w:rPr>
        <w:t xml:space="preserve">ověření zprávy </w:t>
      </w:r>
      <w:r w:rsidRPr="007C3BD5" w:rsidR="007B6F84">
        <w:rPr>
          <w:b/>
          <w:szCs w:val="24"/>
        </w:rPr>
        <w:t>o</w:t>
      </w:r>
      <w:r w:rsidR="007B6F84">
        <w:rPr>
          <w:b/>
          <w:szCs w:val="24"/>
        </w:rPr>
        <w:t> </w:t>
      </w:r>
      <w:r w:rsidRPr="007C3BD5">
        <w:rPr>
          <w:b/>
          <w:szCs w:val="24"/>
        </w:rPr>
        <w:t>udržitelnosti</w:t>
      </w:r>
      <w:r w:rsidRPr="007C3BD5">
        <w:rPr>
          <w:szCs w:val="24"/>
        </w:rPr>
        <w:t>“.</w:t>
      </w:r>
    </w:p>
    <w:p w:rsidR="00CF56C6" w:rsidRPr="007C3BD5" w:rsidP="00B9783B">
      <w:pPr>
        <w:pStyle w:val="Novelizanbod"/>
        <w:numPr>
          <w:ilvl w:val="0"/>
          <w:numId w:val="48"/>
        </w:numPr>
        <w:rPr>
          <w:szCs w:val="24"/>
        </w:rPr>
      </w:pPr>
      <w:r w:rsidRPr="007C3BD5">
        <w:rPr>
          <w:szCs w:val="24"/>
        </w:rPr>
        <w:t>V</w:t>
      </w:r>
      <w:r>
        <w:rPr>
          <w:szCs w:val="24"/>
        </w:rPr>
        <w:t> </w:t>
      </w:r>
      <w:r w:rsidRPr="007C3BD5">
        <w:rPr>
          <w:szCs w:val="24"/>
        </w:rPr>
        <w:t>§</w:t>
      </w:r>
      <w:r>
        <w:rPr>
          <w:szCs w:val="24"/>
        </w:rPr>
        <w:t> </w:t>
      </w:r>
      <w:r w:rsidRPr="007C3BD5">
        <w:rPr>
          <w:szCs w:val="24"/>
        </w:rPr>
        <w:t>17 se doplňuje odstavec 6, který zní:</w:t>
      </w:r>
    </w:p>
    <w:p w:rsidR="00CF56C6" w:rsidRPr="007C3BD5" w:rsidP="00CF56C6">
      <w:pPr>
        <w:pStyle w:val="PZTextodstavce"/>
        <w:tabs>
          <w:tab w:val="left" w:pos="426"/>
          <w:tab w:val="clear" w:pos="782"/>
          <w:tab w:val="clear" w:pos="851"/>
        </w:tabs>
        <w:rPr>
          <w:szCs w:val="24"/>
        </w:rPr>
      </w:pPr>
      <w:r w:rsidRPr="007C3BD5">
        <w:rPr>
          <w:szCs w:val="24"/>
        </w:rPr>
        <w:t xml:space="preserve">„(6) </w:t>
      </w:r>
      <w:r w:rsidRPr="007C3BD5">
        <w:rPr>
          <w:szCs w:val="24"/>
          <w:u w:val="single"/>
        </w:rPr>
        <w:t xml:space="preserve">Odstavce </w:t>
      </w:r>
      <w:r w:rsidRPr="007C3BD5" w:rsidR="007B6F84">
        <w:rPr>
          <w:szCs w:val="24"/>
          <w:u w:val="single"/>
        </w:rPr>
        <w:t>1</w:t>
      </w:r>
      <w:r w:rsidR="007B6F84">
        <w:rPr>
          <w:szCs w:val="24"/>
          <w:u w:val="single"/>
        </w:rPr>
        <w:t> </w:t>
      </w:r>
      <w:r w:rsidRPr="007C3BD5">
        <w:rPr>
          <w:szCs w:val="24"/>
          <w:u w:val="single"/>
        </w:rPr>
        <w:t xml:space="preserve">až </w:t>
      </w:r>
      <w:r w:rsidRPr="007C3BD5" w:rsidR="007B6F84">
        <w:rPr>
          <w:szCs w:val="24"/>
          <w:u w:val="single"/>
        </w:rPr>
        <w:t>5</w:t>
      </w:r>
      <w:r w:rsidR="007B6F84">
        <w:rPr>
          <w:szCs w:val="24"/>
          <w:u w:val="single"/>
        </w:rPr>
        <w:t> </w:t>
      </w:r>
      <w:r w:rsidRPr="007C3BD5">
        <w:rPr>
          <w:szCs w:val="24"/>
          <w:u w:val="single"/>
        </w:rPr>
        <w:t xml:space="preserve">se použijí na ověření zprávy </w:t>
      </w:r>
      <w:r w:rsidRPr="007C3BD5" w:rsidR="007B6F84">
        <w:rPr>
          <w:szCs w:val="24"/>
          <w:u w:val="single"/>
        </w:rPr>
        <w:t>o</w:t>
      </w:r>
      <w:r w:rsidR="007B6F84">
        <w:rPr>
          <w:szCs w:val="24"/>
          <w:u w:val="single"/>
        </w:rPr>
        <w:t> </w:t>
      </w:r>
      <w:r w:rsidRPr="007C3BD5">
        <w:rPr>
          <w:szCs w:val="24"/>
          <w:u w:val="single"/>
        </w:rPr>
        <w:t>udržitelnosti obdobně.</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szCs w:val="24"/>
        </w:rPr>
        <w:t xml:space="preserve">Nadpis </w:t>
      </w:r>
      <w:r w:rsidRPr="007C3BD5" w:rsidR="007B6F84">
        <w:rPr>
          <w:szCs w:val="24"/>
        </w:rPr>
        <w:t>§</w:t>
      </w:r>
      <w:r w:rsidR="007B6F84">
        <w:rPr>
          <w:szCs w:val="24"/>
        </w:rPr>
        <w:t> </w:t>
      </w:r>
      <w:r w:rsidRPr="007C3BD5">
        <w:rPr>
          <w:szCs w:val="24"/>
        </w:rPr>
        <w:t xml:space="preserve">17a zní: </w:t>
      </w:r>
    </w:p>
    <w:p w:rsidR="00CF56C6" w:rsidRPr="007C3BD5" w:rsidP="00CF56C6">
      <w:pPr>
        <w:widowControl w:val="0"/>
        <w:jc w:val="center"/>
        <w:rPr>
          <w:szCs w:val="24"/>
        </w:rPr>
      </w:pPr>
      <w:r w:rsidRPr="007C3BD5">
        <w:rPr>
          <w:szCs w:val="24"/>
        </w:rPr>
        <w:t>„</w:t>
      </w:r>
      <w:r w:rsidRPr="007C3BD5">
        <w:rPr>
          <w:b/>
          <w:szCs w:val="24"/>
        </w:rPr>
        <w:t xml:space="preserve">Zánik závazku ze smlouvy </w:t>
      </w:r>
      <w:r w:rsidRPr="007C3BD5" w:rsidR="007B6F84">
        <w:rPr>
          <w:b/>
          <w:szCs w:val="24"/>
        </w:rPr>
        <w:t>o</w:t>
      </w:r>
      <w:r w:rsidR="007B6F84">
        <w:rPr>
          <w:b/>
          <w:szCs w:val="24"/>
        </w:rPr>
        <w:t> </w:t>
      </w:r>
      <w:r w:rsidRPr="007C3BD5">
        <w:rPr>
          <w:b/>
          <w:szCs w:val="24"/>
        </w:rPr>
        <w:t xml:space="preserve">povinném auditu </w:t>
      </w:r>
      <w:r w:rsidRPr="007C3BD5" w:rsidR="007B6F84">
        <w:rPr>
          <w:b/>
          <w:szCs w:val="24"/>
        </w:rPr>
        <w:t>a</w:t>
      </w:r>
      <w:r w:rsidR="007B6F84">
        <w:rPr>
          <w:b/>
          <w:szCs w:val="24"/>
        </w:rPr>
        <w:t> </w:t>
      </w:r>
      <w:r w:rsidRPr="007C3BD5">
        <w:rPr>
          <w:b/>
          <w:szCs w:val="24"/>
        </w:rPr>
        <w:t xml:space="preserve">smlouvy </w:t>
      </w:r>
      <w:r w:rsidRPr="007C3BD5" w:rsidR="007B6F84">
        <w:rPr>
          <w:b/>
          <w:szCs w:val="24"/>
        </w:rPr>
        <w:t>o</w:t>
      </w:r>
      <w:r w:rsidR="007B6F84">
        <w:rPr>
          <w:b/>
          <w:szCs w:val="24"/>
        </w:rPr>
        <w:t> </w:t>
      </w:r>
      <w:r w:rsidRPr="007C3BD5">
        <w:rPr>
          <w:b/>
          <w:szCs w:val="24"/>
        </w:rPr>
        <w:t xml:space="preserve">ověření zprávy </w:t>
      </w:r>
      <w:r w:rsidRPr="007C3BD5" w:rsidR="007B6F84">
        <w:rPr>
          <w:b/>
          <w:szCs w:val="24"/>
        </w:rPr>
        <w:t>o</w:t>
      </w:r>
      <w:r w:rsidR="007B6F84">
        <w:rPr>
          <w:b/>
          <w:szCs w:val="24"/>
        </w:rPr>
        <w:t> </w:t>
      </w:r>
      <w:r w:rsidRPr="007C3BD5">
        <w:rPr>
          <w:b/>
          <w:szCs w:val="24"/>
        </w:rPr>
        <w:t>udržitelnosti</w:t>
      </w:r>
      <w:r w:rsidRPr="007C3BD5">
        <w:rPr>
          <w:szCs w:val="24"/>
        </w:rPr>
        <w:t>“.</w:t>
      </w:r>
    </w:p>
    <w:p w:rsidR="00CF56C6" w:rsidRPr="007C3BD5" w:rsidP="00B9783B">
      <w:pPr>
        <w:pStyle w:val="Novelizanbod"/>
        <w:numPr>
          <w:ilvl w:val="0"/>
          <w:numId w:val="48"/>
        </w:numPr>
        <w:rPr>
          <w:szCs w:val="24"/>
        </w:rPr>
      </w:pPr>
      <w:r w:rsidRPr="007C3BD5">
        <w:rPr>
          <w:szCs w:val="24"/>
        </w:rPr>
        <w:t>V</w:t>
      </w:r>
      <w:r>
        <w:rPr>
          <w:szCs w:val="24"/>
        </w:rPr>
        <w:t> </w:t>
      </w:r>
      <w:r w:rsidRPr="007C3BD5">
        <w:rPr>
          <w:szCs w:val="24"/>
        </w:rPr>
        <w:t>§</w:t>
      </w:r>
      <w:r>
        <w:rPr>
          <w:szCs w:val="24"/>
        </w:rPr>
        <w:t> </w:t>
      </w:r>
      <w:r w:rsidRPr="007C3BD5">
        <w:rPr>
          <w:szCs w:val="24"/>
        </w:rPr>
        <w:t>17a se doplňuje odstavec 6, který zní:</w:t>
      </w:r>
    </w:p>
    <w:p w:rsidR="00CF56C6" w:rsidRPr="007C3BD5" w:rsidP="00CF56C6">
      <w:pPr>
        <w:pStyle w:val="PZTextodstavce"/>
        <w:tabs>
          <w:tab w:val="left" w:pos="426"/>
          <w:tab w:val="clear" w:pos="782"/>
          <w:tab w:val="clear" w:pos="851"/>
        </w:tabs>
        <w:rPr>
          <w:szCs w:val="24"/>
        </w:rPr>
      </w:pPr>
      <w:r w:rsidRPr="007C3BD5">
        <w:rPr>
          <w:szCs w:val="24"/>
        </w:rPr>
        <w:t>„(6)</w:t>
      </w:r>
      <w:r w:rsidRPr="007C3BD5">
        <w:rPr>
          <w:szCs w:val="24"/>
          <w:u w:val="single"/>
        </w:rPr>
        <w:t xml:space="preserve"> Odstavce </w:t>
      </w:r>
      <w:r w:rsidRPr="007C3BD5" w:rsidR="007B6F84">
        <w:rPr>
          <w:szCs w:val="24"/>
          <w:u w:val="single"/>
        </w:rPr>
        <w:t>1</w:t>
      </w:r>
      <w:r w:rsidR="007B6F84">
        <w:rPr>
          <w:szCs w:val="24"/>
          <w:u w:val="single"/>
        </w:rPr>
        <w:t> </w:t>
      </w:r>
      <w:r w:rsidRPr="007C3BD5" w:rsidR="007B6F84">
        <w:rPr>
          <w:szCs w:val="24"/>
          <w:u w:val="single"/>
        </w:rPr>
        <w:t>a</w:t>
      </w:r>
      <w:r w:rsidR="007B6F84">
        <w:rPr>
          <w:szCs w:val="24"/>
          <w:u w:val="single"/>
        </w:rPr>
        <w:t> </w:t>
      </w:r>
      <w:r w:rsidRPr="007C3BD5" w:rsidR="007B6F84">
        <w:rPr>
          <w:szCs w:val="24"/>
          <w:u w:val="single"/>
        </w:rPr>
        <w:t>3</w:t>
      </w:r>
      <w:r w:rsidR="007B6F84">
        <w:rPr>
          <w:szCs w:val="24"/>
          <w:u w:val="single"/>
        </w:rPr>
        <w:t> </w:t>
      </w:r>
      <w:r w:rsidRPr="007C3BD5">
        <w:rPr>
          <w:szCs w:val="24"/>
          <w:u w:val="single"/>
        </w:rPr>
        <w:t xml:space="preserve">až </w:t>
      </w:r>
      <w:r w:rsidRPr="007C3BD5" w:rsidR="007B6F84">
        <w:rPr>
          <w:szCs w:val="24"/>
          <w:u w:val="single"/>
        </w:rPr>
        <w:t>5</w:t>
      </w:r>
      <w:r w:rsidR="007B6F84">
        <w:rPr>
          <w:szCs w:val="24"/>
          <w:u w:val="single"/>
        </w:rPr>
        <w:t> </w:t>
      </w:r>
      <w:r w:rsidRPr="007C3BD5">
        <w:rPr>
          <w:szCs w:val="24"/>
          <w:u w:val="single"/>
        </w:rPr>
        <w:t xml:space="preserve">se použijí na ověření zprávy </w:t>
      </w:r>
      <w:r w:rsidRPr="007C3BD5" w:rsidR="007B6F84">
        <w:rPr>
          <w:szCs w:val="24"/>
          <w:u w:val="single"/>
        </w:rPr>
        <w:t>o</w:t>
      </w:r>
      <w:r w:rsidR="007B6F84">
        <w:rPr>
          <w:szCs w:val="24"/>
          <w:u w:val="single"/>
        </w:rPr>
        <w:t> </w:t>
      </w:r>
      <w:r w:rsidRPr="007C3BD5">
        <w:rPr>
          <w:szCs w:val="24"/>
          <w:u w:val="single"/>
        </w:rPr>
        <w:t>udržitelnosti obdobně.</w:t>
      </w:r>
      <w:r w:rsidRPr="007C3BD5">
        <w:rPr>
          <w:szCs w:val="24"/>
        </w:rPr>
        <w:t>“.</w:t>
      </w:r>
    </w:p>
    <w:p w:rsidR="00CF56C6" w:rsidRPr="007C3BD5" w:rsidP="00CF56C6">
      <w:pPr>
        <w:pStyle w:val="celex0"/>
        <w:rPr>
          <w:rFonts w:eastAsia="Calibri"/>
          <w:i w:val="0"/>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szCs w:val="24"/>
        </w:rPr>
        <w:t xml:space="preserve">Poznámka pod čarou </w:t>
      </w:r>
      <w:r w:rsidRPr="007C3BD5" w:rsidR="007B6F84">
        <w:rPr>
          <w:szCs w:val="24"/>
        </w:rPr>
        <w:t>č.</w:t>
      </w:r>
      <w:r w:rsidR="007B6F84">
        <w:rPr>
          <w:szCs w:val="24"/>
        </w:rPr>
        <w:t> </w:t>
      </w:r>
      <w:r w:rsidRPr="007C3BD5">
        <w:rPr>
          <w:szCs w:val="24"/>
        </w:rPr>
        <w:t>17 zní:</w:t>
      </w:r>
    </w:p>
    <w:p w:rsidR="00CF56C6" w:rsidRPr="007C3BD5" w:rsidP="00CF56C6">
      <w:pPr>
        <w:spacing w:after="60"/>
        <w:ind w:left="567" w:hanging="567"/>
        <w:rPr>
          <w:rFonts w:cs="Arial"/>
          <w:u w:val="single"/>
        </w:rPr>
      </w:pPr>
      <w:r w:rsidRPr="007C3BD5">
        <w:rPr>
          <w:rFonts w:cs="Arial"/>
        </w:rPr>
        <w:t>„</w:t>
      </w:r>
      <w:r w:rsidRPr="007C3BD5">
        <w:rPr>
          <w:rFonts w:cs="Arial"/>
          <w:vertAlign w:val="superscript"/>
        </w:rPr>
        <w:t>17)</w:t>
      </w:r>
      <w:r w:rsidRPr="007C3BD5">
        <w:rPr>
          <w:rFonts w:cs="Arial"/>
        </w:rPr>
        <w:tab/>
      </w:r>
      <w:r w:rsidRPr="007C3BD5">
        <w:rPr>
          <w:rFonts w:cs="Arial"/>
          <w:u w:val="single"/>
        </w:rPr>
        <w:t xml:space="preserve">Čl. 26 </w:t>
      </w:r>
      <w:r w:rsidRPr="007C3BD5" w:rsidR="007B6F84">
        <w:rPr>
          <w:rFonts w:cs="Arial"/>
          <w:u w:val="single"/>
        </w:rPr>
        <w:t>a</w:t>
      </w:r>
      <w:r w:rsidR="007B6F84">
        <w:rPr>
          <w:rFonts w:cs="Arial"/>
          <w:u w:val="single"/>
        </w:rPr>
        <w:t> </w:t>
      </w:r>
      <w:r w:rsidRPr="007C3BD5">
        <w:rPr>
          <w:rFonts w:cs="Arial"/>
          <w:u w:val="single"/>
        </w:rPr>
        <w:t xml:space="preserve">26a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2006/43/ES, ve znění směrnice Evropského parlamentu </w:t>
      </w:r>
      <w:r w:rsidRPr="007C3BD5" w:rsidR="007B6F84">
        <w:rPr>
          <w:rFonts w:cs="Arial"/>
          <w:u w:val="single"/>
        </w:rPr>
        <w:t>a</w:t>
      </w:r>
      <w:r w:rsidR="007B6F84">
        <w:rPr>
          <w:rFonts w:cs="Arial"/>
          <w:u w:val="single"/>
        </w:rPr>
        <w:t> </w:t>
      </w:r>
      <w:r w:rsidRPr="007C3BD5">
        <w:rPr>
          <w:rFonts w:cs="Arial"/>
          <w:u w:val="single"/>
        </w:rPr>
        <w:t xml:space="preserve">Rady 2008/30/ES </w:t>
      </w:r>
      <w:r w:rsidRPr="007C3BD5" w:rsidR="007B6F84">
        <w:rPr>
          <w:rFonts w:cs="Arial"/>
          <w:u w:val="single"/>
        </w:rPr>
        <w:t>a</w:t>
      </w:r>
      <w:r w:rsidR="007B6F84">
        <w:rPr>
          <w:rFonts w:cs="Arial"/>
          <w:u w:val="single"/>
        </w:rPr>
        <w:t> </w:t>
      </w:r>
      <w:r w:rsidRPr="007C3BD5">
        <w:rPr>
          <w:rFonts w:cs="Arial"/>
          <w:u w:val="single"/>
        </w:rPr>
        <w:t xml:space="preserve">směrnice Evropského parlamentu </w:t>
      </w:r>
      <w:r w:rsidRPr="007C3BD5" w:rsidR="007B6F84">
        <w:rPr>
          <w:rFonts w:cs="Arial"/>
          <w:u w:val="single"/>
        </w:rPr>
        <w:t>a</w:t>
      </w:r>
      <w:r w:rsidR="007B6F84">
        <w:rPr>
          <w:rFonts w:cs="Arial"/>
          <w:u w:val="single"/>
        </w:rPr>
        <w:t> </w:t>
      </w:r>
      <w:r w:rsidRPr="007C3BD5">
        <w:rPr>
          <w:rFonts w:cs="Arial"/>
          <w:u w:val="single"/>
        </w:rPr>
        <w:t>Rady 2022/2464/EU.“.</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t xml:space="preserve">Nadpis </w:t>
      </w:r>
      <w:r w:rsidRPr="007C3BD5" w:rsidR="007B6F84">
        <w:t>§</w:t>
      </w:r>
      <w:r w:rsidR="007B6F84">
        <w:t> </w:t>
      </w:r>
      <w:r w:rsidRPr="007C3BD5">
        <w:t xml:space="preserve">19 zní: </w:t>
      </w:r>
    </w:p>
    <w:p w:rsidR="00CF56C6" w:rsidRPr="007C3BD5" w:rsidP="00CF56C6">
      <w:pPr>
        <w:widowControl w:val="0"/>
        <w:jc w:val="center"/>
        <w:rPr>
          <w:szCs w:val="24"/>
        </w:rPr>
      </w:pPr>
      <w:r w:rsidRPr="007C3BD5">
        <w:rPr>
          <w:szCs w:val="24"/>
        </w:rPr>
        <w:t>„</w:t>
      </w:r>
      <w:r w:rsidRPr="007C3BD5">
        <w:rPr>
          <w:b/>
          <w:szCs w:val="24"/>
        </w:rPr>
        <w:t xml:space="preserve">Povinný audit konsolidované účetní závěrky </w:t>
      </w:r>
      <w:r w:rsidRPr="007C3BD5" w:rsidR="007B6F84">
        <w:rPr>
          <w:b/>
          <w:szCs w:val="24"/>
        </w:rPr>
        <w:t>a</w:t>
      </w:r>
      <w:r w:rsidR="007B6F84">
        <w:rPr>
          <w:b/>
          <w:szCs w:val="24"/>
        </w:rPr>
        <w:t> </w:t>
      </w:r>
      <w:r w:rsidRPr="007C3BD5">
        <w:rPr>
          <w:b/>
          <w:szCs w:val="24"/>
        </w:rPr>
        <w:t xml:space="preserve">ověření konsolidované zprávy </w:t>
      </w:r>
      <w:r w:rsidRPr="007C3BD5" w:rsidR="007B6F84">
        <w:rPr>
          <w:b/>
          <w:szCs w:val="24"/>
        </w:rPr>
        <w:t>o</w:t>
      </w:r>
      <w:r w:rsidR="007B6F84">
        <w:rPr>
          <w:b/>
          <w:szCs w:val="24"/>
        </w:rPr>
        <w:t> </w:t>
      </w:r>
      <w:r w:rsidRPr="007C3BD5">
        <w:rPr>
          <w:b/>
          <w:szCs w:val="24"/>
        </w:rPr>
        <w:t>udržitelnosti</w:t>
      </w:r>
      <w:r w:rsidRPr="007C3BD5">
        <w:rPr>
          <w:szCs w:val="24"/>
        </w:rPr>
        <w:t>“.</w:t>
      </w:r>
    </w:p>
    <w:p w:rsidR="00CF56C6" w:rsidRPr="007C3BD5" w:rsidP="00B9783B">
      <w:pPr>
        <w:pStyle w:val="Novelizanbod"/>
        <w:numPr>
          <w:ilvl w:val="0"/>
          <w:numId w:val="48"/>
        </w:numPr>
      </w:pPr>
      <w:r w:rsidRPr="007C3BD5">
        <w:t>V</w:t>
      </w:r>
      <w:r>
        <w:t> </w:t>
      </w:r>
      <w:r w:rsidRPr="007C3BD5">
        <w:t>§</w:t>
      </w:r>
      <w:r>
        <w:t> </w:t>
      </w:r>
      <w:r w:rsidRPr="007C3BD5">
        <w:t>19 se doplňuje odstavec 10, který zní:</w:t>
      </w:r>
    </w:p>
    <w:p w:rsidR="00CF56C6" w:rsidRPr="007C3BD5" w:rsidP="00CF56C6">
      <w:pPr>
        <w:pStyle w:val="PZTextodstavce"/>
        <w:tabs>
          <w:tab w:val="left" w:pos="426"/>
          <w:tab w:val="clear" w:pos="782"/>
          <w:tab w:val="clear" w:pos="851"/>
        </w:tabs>
      </w:pPr>
      <w:r w:rsidRPr="007C3BD5">
        <w:t>„10)</w:t>
      </w:r>
      <w:r w:rsidRPr="007C3BD5">
        <w:rPr>
          <w:u w:val="single"/>
        </w:rPr>
        <w:t xml:space="preserve"> Odstavce </w:t>
      </w:r>
      <w:r w:rsidRPr="007C3BD5" w:rsidR="007B6F84">
        <w:rPr>
          <w:u w:val="single"/>
        </w:rPr>
        <w:t>1</w:t>
      </w:r>
      <w:r w:rsidR="007B6F84">
        <w:rPr>
          <w:u w:val="single"/>
        </w:rPr>
        <w:t> </w:t>
      </w:r>
      <w:r w:rsidRPr="007C3BD5">
        <w:rPr>
          <w:u w:val="single"/>
        </w:rPr>
        <w:t xml:space="preserve">až </w:t>
      </w:r>
      <w:r w:rsidRPr="007C3BD5" w:rsidR="007B6F84">
        <w:rPr>
          <w:u w:val="single"/>
        </w:rPr>
        <w:t>9</w:t>
      </w:r>
      <w:r w:rsidR="007B6F84">
        <w:rPr>
          <w:u w:val="single"/>
        </w:rPr>
        <w:t> </w:t>
      </w:r>
      <w:r w:rsidRPr="007C3BD5">
        <w:rPr>
          <w:u w:val="single"/>
        </w:rPr>
        <w:t xml:space="preserve">se použijí na ověření </w:t>
      </w:r>
      <w:r w:rsidRPr="007C3BD5">
        <w:rPr>
          <w:szCs w:val="24"/>
          <w:u w:val="single"/>
        </w:rPr>
        <w:t>konsolidované</w:t>
      </w:r>
      <w:r w:rsidRPr="007C3BD5">
        <w:rPr>
          <w:u w:val="single"/>
        </w:rPr>
        <w:t xml:space="preserve"> zprávy </w:t>
      </w:r>
      <w:r w:rsidRPr="007C3BD5" w:rsidR="007B6F84">
        <w:rPr>
          <w:u w:val="single"/>
        </w:rPr>
        <w:t>o</w:t>
      </w:r>
      <w:r w:rsidR="007B6F84">
        <w:rPr>
          <w:u w:val="single"/>
        </w:rPr>
        <w:t> </w:t>
      </w:r>
      <w:r w:rsidRPr="007C3BD5">
        <w:rPr>
          <w:u w:val="single"/>
        </w:rPr>
        <w:t>udržitelnosti obdobně.</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 xml:space="preserve">Nadpis </w:t>
      </w:r>
      <w:r w:rsidRPr="007C3BD5" w:rsidR="007B6F84">
        <w:t>§</w:t>
      </w:r>
      <w:r w:rsidR="007B6F84">
        <w:t> </w:t>
      </w:r>
      <w:r w:rsidRPr="007C3BD5">
        <w:t xml:space="preserve">20 zní: </w:t>
      </w:r>
    </w:p>
    <w:p w:rsidR="00CF56C6" w:rsidRPr="007C3BD5" w:rsidP="00CF56C6">
      <w:pPr>
        <w:widowControl w:val="0"/>
        <w:jc w:val="center"/>
        <w:rPr>
          <w:szCs w:val="24"/>
        </w:rPr>
      </w:pPr>
      <w:r w:rsidRPr="007C3BD5">
        <w:rPr>
          <w:szCs w:val="24"/>
        </w:rPr>
        <w:t>„</w:t>
      </w:r>
      <w:r w:rsidRPr="007C3BD5">
        <w:rPr>
          <w:b/>
          <w:szCs w:val="24"/>
        </w:rPr>
        <w:t xml:space="preserve">Zpráva auditora </w:t>
      </w:r>
      <w:r w:rsidRPr="007C3BD5" w:rsidR="007B6F84">
        <w:rPr>
          <w:b/>
          <w:szCs w:val="24"/>
        </w:rPr>
        <w:t>o</w:t>
      </w:r>
      <w:r w:rsidR="007B6F84">
        <w:rPr>
          <w:b/>
          <w:szCs w:val="24"/>
        </w:rPr>
        <w:t> </w:t>
      </w:r>
      <w:r w:rsidRPr="007C3BD5">
        <w:rPr>
          <w:b/>
          <w:szCs w:val="24"/>
        </w:rPr>
        <w:t>povinném auditu</w:t>
      </w:r>
      <w:r w:rsidRPr="007C3BD5">
        <w:rPr>
          <w:szCs w:val="24"/>
        </w:rPr>
        <w:t>“.</w:t>
      </w:r>
    </w:p>
    <w:p w:rsidR="00CF56C6" w:rsidRPr="007C3BD5" w:rsidP="00B9783B">
      <w:pPr>
        <w:pStyle w:val="Novelizanbod"/>
        <w:numPr>
          <w:ilvl w:val="0"/>
          <w:numId w:val="48"/>
        </w:numPr>
      </w:pPr>
      <w:r w:rsidRPr="007C3BD5">
        <w:t>V</w:t>
      </w:r>
      <w:r>
        <w:t> </w:t>
      </w:r>
      <w:r w:rsidRPr="007C3BD5">
        <w:t>§</w:t>
      </w:r>
      <w:r>
        <w:t> </w:t>
      </w:r>
      <w:r w:rsidRPr="007C3BD5">
        <w:t xml:space="preserve">20 odst. </w:t>
      </w:r>
      <w:r w:rsidRPr="007C3BD5">
        <w:t>1</w:t>
      </w:r>
      <w:r>
        <w:t> </w:t>
      </w:r>
      <w:r w:rsidRPr="007C3BD5">
        <w:t xml:space="preserve">se na konci textu písmene f) tečka nahrazuje čárkou </w:t>
      </w:r>
      <w:r w:rsidRPr="007C3BD5">
        <w:t>a</w:t>
      </w:r>
      <w:r>
        <w:t> </w:t>
      </w:r>
      <w:r w:rsidRPr="007C3BD5">
        <w:t>doplňuje se písmeno g), které zní:</w:t>
      </w:r>
    </w:p>
    <w:p w:rsidR="00CF56C6" w:rsidRPr="007C3BD5" w:rsidP="00CF56C6">
      <w:pPr>
        <w:pStyle w:val="PZTextpsmene"/>
        <w:rPr>
          <w:szCs w:val="24"/>
        </w:rPr>
      </w:pPr>
      <w:r w:rsidRPr="007C3BD5">
        <w:rPr>
          <w:szCs w:val="24"/>
        </w:rPr>
        <w:t>„g)</w:t>
      </w:r>
      <w:r w:rsidRPr="007C3BD5">
        <w:rPr>
          <w:szCs w:val="24"/>
        </w:rPr>
        <w:tab/>
      </w:r>
      <w:r w:rsidRPr="007C3BD5">
        <w:rPr>
          <w:u w:val="single"/>
        </w:rPr>
        <w:t>vyjádření</w:t>
      </w:r>
      <w:r w:rsidRPr="007C3BD5">
        <w:rPr>
          <w:szCs w:val="24"/>
          <w:u w:val="single"/>
        </w:rPr>
        <w:t xml:space="preserve"> auditora, zda se </w:t>
      </w:r>
      <w:r w:rsidRPr="007C3BD5" w:rsidR="007B6F84">
        <w:rPr>
          <w:szCs w:val="24"/>
          <w:u w:val="single"/>
        </w:rPr>
        <w:t>v</w:t>
      </w:r>
      <w:r w:rsidR="007B6F84">
        <w:rPr>
          <w:szCs w:val="24"/>
          <w:u w:val="single"/>
        </w:rPr>
        <w:t> </w:t>
      </w:r>
      <w:r w:rsidRPr="007C3BD5">
        <w:rPr>
          <w:szCs w:val="24"/>
          <w:u w:val="single"/>
        </w:rPr>
        <w:t xml:space="preserve">bezprostředně předcházejícím účetním nebo konsolidačním období na účetní jednotku nebo ovládající osobu vztahovala povinnost vyhotovit zprávu </w:t>
      </w:r>
      <w:r w:rsidRPr="007C3BD5" w:rsidR="007B6F84">
        <w:rPr>
          <w:szCs w:val="24"/>
          <w:u w:val="single"/>
        </w:rPr>
        <w:t>o</w:t>
      </w:r>
      <w:r w:rsidR="007B6F84">
        <w:rPr>
          <w:szCs w:val="24"/>
          <w:u w:val="single"/>
        </w:rPr>
        <w:t> </w:t>
      </w:r>
      <w:r w:rsidRPr="007C3BD5">
        <w:rPr>
          <w:szCs w:val="24"/>
          <w:u w:val="single"/>
        </w:rPr>
        <w:t xml:space="preserve">daních </w:t>
      </w:r>
      <w:r w:rsidRPr="007C3BD5" w:rsidR="007B6F84">
        <w:rPr>
          <w:szCs w:val="24"/>
          <w:u w:val="single"/>
        </w:rPr>
        <w:t>z</w:t>
      </w:r>
      <w:r w:rsidR="007B6F84">
        <w:rPr>
          <w:szCs w:val="24"/>
          <w:u w:val="single"/>
        </w:rPr>
        <w:t> </w:t>
      </w:r>
      <w:r w:rsidRPr="007C3BD5">
        <w:rPr>
          <w:szCs w:val="24"/>
          <w:u w:val="single"/>
        </w:rPr>
        <w:t xml:space="preserve">příjmů </w:t>
      </w:r>
      <w:r w:rsidRPr="007C3BD5">
        <w:rPr>
          <w:bCs/>
          <w:szCs w:val="24"/>
          <w:u w:val="single"/>
        </w:rPr>
        <w:t xml:space="preserve">nebo konsolidovanou zprávu </w:t>
      </w:r>
      <w:r w:rsidRPr="007C3BD5" w:rsidR="007B6F84">
        <w:rPr>
          <w:bCs/>
          <w:szCs w:val="24"/>
          <w:u w:val="single"/>
        </w:rPr>
        <w:t>o</w:t>
      </w:r>
      <w:r w:rsidR="007B6F84">
        <w:rPr>
          <w:bCs/>
          <w:szCs w:val="24"/>
          <w:u w:val="single"/>
        </w:rPr>
        <w:t> </w:t>
      </w:r>
      <w:r w:rsidRPr="007C3BD5">
        <w:rPr>
          <w:bCs/>
          <w:szCs w:val="24"/>
          <w:u w:val="single"/>
        </w:rPr>
        <w:t>daních z příjmů</w:t>
      </w:r>
      <w:r w:rsidRPr="007C3BD5">
        <w:rPr>
          <w:szCs w:val="24"/>
          <w:u w:val="single"/>
        </w:rPr>
        <w:t xml:space="preserve"> </w:t>
      </w:r>
      <w:r w:rsidRPr="007C3BD5" w:rsidR="007B6F84">
        <w:rPr>
          <w:szCs w:val="24"/>
          <w:u w:val="single"/>
        </w:rPr>
        <w:t>a</w:t>
      </w:r>
      <w:r w:rsidR="007B6F84">
        <w:rPr>
          <w:szCs w:val="24"/>
          <w:u w:val="single"/>
        </w:rPr>
        <w:t> </w:t>
      </w:r>
      <w:r w:rsidRPr="007C3BD5">
        <w:rPr>
          <w:szCs w:val="24"/>
          <w:u w:val="single"/>
        </w:rPr>
        <w:t>zda ji za podmínek stanovených účetními přepisy řádně zpřístupnila.</w:t>
      </w:r>
      <w:r w:rsidRPr="007C3BD5">
        <w:rPr>
          <w:szCs w:val="24"/>
        </w:rPr>
        <w:t>“.</w:t>
      </w:r>
    </w:p>
    <w:p w:rsidR="00CF56C6" w:rsidRPr="007C3BD5" w:rsidP="00CF56C6">
      <w:pPr>
        <w:pStyle w:val="celex0"/>
        <w:rPr>
          <w:rFonts w:eastAsia="Calibri"/>
          <w:i w:val="0"/>
        </w:rPr>
      </w:pPr>
      <w:r w:rsidRPr="007C3BD5">
        <w:rPr>
          <w:rFonts w:eastAsia="Calibri"/>
        </w:rPr>
        <w:t xml:space="preserve">CELEX 32021L2101 </w:t>
      </w:r>
    </w:p>
    <w:p w:rsidR="00CF56C6" w:rsidRPr="007C3BD5" w:rsidP="00B9783B">
      <w:pPr>
        <w:pStyle w:val="Novelizanbod"/>
        <w:numPr>
          <w:ilvl w:val="0"/>
          <w:numId w:val="48"/>
        </w:numPr>
      </w:pPr>
      <w:r w:rsidRPr="007C3BD5">
        <w:t>V</w:t>
      </w:r>
      <w:r>
        <w:t> </w:t>
      </w:r>
      <w:r w:rsidRPr="007C3BD5">
        <w:t>§</w:t>
      </w:r>
      <w:r>
        <w:t> </w:t>
      </w:r>
      <w:r w:rsidRPr="007C3BD5">
        <w:t xml:space="preserve">20 se odstavec </w:t>
      </w:r>
      <w:r w:rsidRPr="007C3BD5">
        <w:t>6</w:t>
      </w:r>
      <w:r>
        <w:t> </w:t>
      </w:r>
      <w:r w:rsidRPr="007C3BD5">
        <w:t>zrušuje.</w:t>
      </w:r>
    </w:p>
    <w:p w:rsidR="00CF56C6" w:rsidRPr="007C3BD5" w:rsidP="00CF56C6">
      <w:pPr>
        <w:spacing w:before="120" w:after="120"/>
        <w:rPr>
          <w:szCs w:val="24"/>
        </w:rPr>
      </w:pPr>
      <w:r w:rsidRPr="007C3BD5">
        <w:rPr>
          <w:szCs w:val="24"/>
        </w:rPr>
        <w:t xml:space="preserve">Dosavadní odstavec </w:t>
      </w:r>
      <w:r w:rsidRPr="007C3BD5" w:rsidR="007B6F84">
        <w:rPr>
          <w:szCs w:val="24"/>
        </w:rPr>
        <w:t>7</w:t>
      </w:r>
      <w:r w:rsidR="007B6F84">
        <w:rPr>
          <w:szCs w:val="24"/>
        </w:rPr>
        <w:t> </w:t>
      </w:r>
      <w:r w:rsidRPr="007C3BD5">
        <w:rPr>
          <w:szCs w:val="24"/>
        </w:rPr>
        <w:t>se označuje jako odstavec 6.</w:t>
      </w:r>
    </w:p>
    <w:p w:rsidR="00CF56C6" w:rsidRPr="007C3BD5" w:rsidP="00B9783B">
      <w:pPr>
        <w:pStyle w:val="Novelizanbod"/>
        <w:numPr>
          <w:ilvl w:val="0"/>
          <w:numId w:val="48"/>
        </w:numPr>
      </w:pPr>
      <w:r w:rsidRPr="007C3BD5">
        <w:t>V</w:t>
      </w:r>
      <w:r>
        <w:t> </w:t>
      </w:r>
      <w:r w:rsidRPr="007C3BD5">
        <w:t>§</w:t>
      </w:r>
      <w:r>
        <w:t> </w:t>
      </w:r>
      <w:r w:rsidRPr="007C3BD5">
        <w:t>20 se doplňuje odstavec 7, který zní:</w:t>
      </w:r>
    </w:p>
    <w:p w:rsidR="00CF56C6" w:rsidRPr="007C3BD5" w:rsidP="00CF56C6">
      <w:pPr>
        <w:pStyle w:val="PZTextodstavce"/>
        <w:tabs>
          <w:tab w:val="left" w:pos="426"/>
          <w:tab w:val="clear" w:pos="782"/>
          <w:tab w:val="clear" w:pos="851"/>
        </w:tabs>
      </w:pPr>
      <w:r w:rsidRPr="007C3BD5">
        <w:t>„(7)</w:t>
      </w:r>
      <w:r w:rsidRPr="007C3BD5">
        <w:rPr>
          <w:u w:val="single"/>
        </w:rPr>
        <w:t xml:space="preserve"> Auditor, který vyhotovuje zprávu auditora </w:t>
      </w:r>
      <w:r w:rsidRPr="007C3BD5" w:rsidR="007B6F84">
        <w:rPr>
          <w:u w:val="single"/>
        </w:rPr>
        <w:t>o</w:t>
      </w:r>
      <w:r w:rsidR="007B6F84">
        <w:rPr>
          <w:u w:val="single"/>
        </w:rPr>
        <w:t> </w:t>
      </w:r>
      <w:r w:rsidRPr="007C3BD5">
        <w:rPr>
          <w:u w:val="single"/>
        </w:rPr>
        <w:t xml:space="preserve">povinném auditu </w:t>
      </w:r>
      <w:r w:rsidRPr="007C3BD5" w:rsidR="007B6F84">
        <w:rPr>
          <w:u w:val="single"/>
        </w:rPr>
        <w:t>a</w:t>
      </w:r>
      <w:r w:rsidR="007B6F84">
        <w:rPr>
          <w:u w:val="single"/>
        </w:rPr>
        <w:t> </w:t>
      </w:r>
      <w:r w:rsidRPr="007C3BD5">
        <w:rPr>
          <w:u w:val="single"/>
        </w:rPr>
        <w:t xml:space="preserve">zároveň vyhotovuje zprávu auditora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 xml:space="preserve">udržitelnosti, může vydat jednu zprávu za podmínky, že bude obsahovat také informace podle </w:t>
      </w:r>
      <w:r w:rsidRPr="007C3BD5" w:rsidR="007B6F84">
        <w:rPr>
          <w:u w:val="single"/>
        </w:rPr>
        <w:t>§</w:t>
      </w:r>
      <w:r w:rsidR="007B6F84">
        <w:rPr>
          <w:u w:val="single"/>
        </w:rPr>
        <w:t> </w:t>
      </w:r>
      <w:r w:rsidRPr="007C3BD5">
        <w:rPr>
          <w:u w:val="single"/>
        </w:rPr>
        <w:t>20ab.</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 xml:space="preserve">Za </w:t>
      </w:r>
      <w:r w:rsidRPr="007C3BD5" w:rsidR="007B6F84">
        <w:t>§</w:t>
      </w:r>
      <w:r w:rsidR="007B6F84">
        <w:t> </w:t>
      </w:r>
      <w:r w:rsidRPr="007C3BD5">
        <w:t xml:space="preserve">20a se vkládá nový </w:t>
      </w:r>
      <w:r w:rsidRPr="007C3BD5" w:rsidR="007B6F84">
        <w:t>§</w:t>
      </w:r>
      <w:r w:rsidR="007B6F84">
        <w:t> </w:t>
      </w:r>
      <w:r w:rsidRPr="007C3BD5">
        <w:t>20ab, který včetně nadpisu zní:</w:t>
      </w:r>
    </w:p>
    <w:p w:rsidR="00CF56C6" w:rsidRPr="007C3BD5" w:rsidP="00CF56C6">
      <w:pPr>
        <w:pStyle w:val="Paragraf"/>
        <w:rPr>
          <w:szCs w:val="24"/>
        </w:rPr>
      </w:pPr>
      <w:r w:rsidRPr="007C3BD5">
        <w:rPr>
          <w:szCs w:val="24"/>
        </w:rPr>
        <w:t>„</w:t>
      </w:r>
      <w:r w:rsidRPr="007C3BD5" w:rsidR="007B6F84">
        <w:rPr>
          <w:szCs w:val="24"/>
        </w:rPr>
        <w:t>§</w:t>
      </w:r>
      <w:r w:rsidR="007B6F84">
        <w:rPr>
          <w:szCs w:val="24"/>
        </w:rPr>
        <w:t> </w:t>
      </w:r>
      <w:r w:rsidRPr="007C3BD5">
        <w:t>20ab</w:t>
      </w:r>
    </w:p>
    <w:p w:rsidR="00CF56C6" w:rsidRPr="007C3BD5" w:rsidP="00CF56C6">
      <w:pPr>
        <w:pStyle w:val="Paragraf"/>
      </w:pPr>
      <w:r w:rsidRPr="007C3BD5">
        <w:rPr>
          <w:b/>
        </w:rPr>
        <w:t xml:space="preserve">Zpráva auditora </w:t>
      </w:r>
      <w:r w:rsidRPr="007C3BD5" w:rsidR="007B6F84">
        <w:rPr>
          <w:b/>
        </w:rPr>
        <w:t>o</w:t>
      </w:r>
      <w:r w:rsidR="007B6F84">
        <w:rPr>
          <w:b/>
        </w:rPr>
        <w:t> </w:t>
      </w:r>
      <w:r w:rsidRPr="007C3BD5">
        <w:rPr>
          <w:b/>
        </w:rPr>
        <w:t xml:space="preserve">ověření zprávy </w:t>
      </w:r>
      <w:r w:rsidRPr="007C3BD5" w:rsidR="007B6F84">
        <w:rPr>
          <w:b/>
        </w:rPr>
        <w:t>o</w:t>
      </w:r>
      <w:r w:rsidR="007B6F84">
        <w:rPr>
          <w:b/>
        </w:rPr>
        <w:t> </w:t>
      </w:r>
      <w:r w:rsidRPr="007C3BD5">
        <w:rPr>
          <w:b/>
        </w:rPr>
        <w:t>udržitelnosti</w:t>
      </w:r>
    </w:p>
    <w:p w:rsidR="00CF56C6" w:rsidRPr="007C3BD5" w:rsidP="00CF56C6">
      <w:pPr>
        <w:pStyle w:val="PZTextodstavce"/>
        <w:tabs>
          <w:tab w:val="left" w:pos="426"/>
          <w:tab w:val="clear" w:pos="782"/>
          <w:tab w:val="clear" w:pos="851"/>
        </w:tabs>
        <w:rPr>
          <w:u w:val="single"/>
        </w:rPr>
      </w:pPr>
      <w:r w:rsidRPr="007C3BD5">
        <w:t>(1)</w:t>
      </w:r>
      <w:r w:rsidRPr="007C3BD5">
        <w:tab/>
      </w:r>
      <w:r w:rsidRPr="007C3BD5">
        <w:rPr>
          <w:u w:val="single"/>
        </w:rPr>
        <w:t xml:space="preserve">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 vyhotoví auditor písemnou zprávu auditora. Zpráva auditora musí obsahovat</w:t>
      </w:r>
    </w:p>
    <w:p w:rsidR="00CF56C6" w:rsidRPr="007C3BD5" w:rsidP="00CF56C6">
      <w:pPr>
        <w:pStyle w:val="PZTextpsmene"/>
        <w:rPr>
          <w:szCs w:val="24"/>
          <w:u w:val="single"/>
        </w:rPr>
      </w:pPr>
      <w:r w:rsidRPr="007C3BD5">
        <w:rPr>
          <w:szCs w:val="24"/>
        </w:rPr>
        <w:t>a)</w:t>
      </w:r>
      <w:r w:rsidRPr="007C3BD5">
        <w:rPr>
          <w:szCs w:val="24"/>
        </w:rPr>
        <w:tab/>
      </w:r>
      <w:r w:rsidRPr="007C3BD5">
        <w:rPr>
          <w:szCs w:val="24"/>
          <w:u w:val="single"/>
        </w:rPr>
        <w:t>úvod, ve kterém auditor uvede</w:t>
      </w:r>
    </w:p>
    <w:p w:rsidR="00CF56C6" w:rsidRPr="007C3BD5" w:rsidP="00CF56C6">
      <w:pPr>
        <w:pStyle w:val="Textbodu"/>
        <w:numPr>
          <w:ilvl w:val="0"/>
          <w:numId w:val="0"/>
        </w:numPr>
        <w:ind w:left="851" w:hanging="426"/>
        <w:rPr>
          <w:u w:val="single"/>
        </w:rPr>
      </w:pPr>
      <w:r w:rsidRPr="007C3BD5">
        <w:t>1.</w:t>
      </w:r>
      <w:r w:rsidRPr="007C3BD5">
        <w:tab/>
      </w:r>
      <w:r w:rsidRPr="007C3BD5">
        <w:rPr>
          <w:u w:val="single"/>
        </w:rPr>
        <w:t xml:space="preserve">obchodní firmu nebo </w:t>
      </w:r>
      <w:r w:rsidRPr="007C3BD5">
        <w:rPr>
          <w:rFonts w:eastAsia="Calibri"/>
          <w:u w:val="single"/>
        </w:rPr>
        <w:t>jméno</w:t>
      </w:r>
      <w:r w:rsidRPr="007C3BD5">
        <w:rPr>
          <w:u w:val="single"/>
        </w:rPr>
        <w:t xml:space="preserve">, adresu sídla, popřípadě adresu místa bydliště, liší-li se od adresy sídla, je-li účetní jednotka podnikající fyzickou osobou, anebo obchodní firmu nebo název </w:t>
      </w:r>
      <w:r w:rsidRPr="007C3BD5" w:rsidR="007B6F84">
        <w:rPr>
          <w:u w:val="single"/>
        </w:rPr>
        <w:t>a</w:t>
      </w:r>
      <w:r w:rsidR="007B6F84">
        <w:rPr>
          <w:u w:val="single"/>
        </w:rPr>
        <w:t> </w:t>
      </w:r>
      <w:r w:rsidRPr="007C3BD5">
        <w:rPr>
          <w:u w:val="single"/>
        </w:rPr>
        <w:t xml:space="preserve">adresu sídla, je-li účetní jednotka právnickou osobou, pobočkou nebo jinou organizační složkou právnické osoby, anebo označení, jde-li </w:t>
      </w:r>
      <w:r w:rsidRPr="007C3BD5" w:rsidR="007B6F84">
        <w:rPr>
          <w:u w:val="single"/>
        </w:rPr>
        <w:t>o</w:t>
      </w:r>
      <w:r w:rsidR="007B6F84">
        <w:rPr>
          <w:u w:val="single"/>
        </w:rPr>
        <w:t> </w:t>
      </w:r>
      <w:r w:rsidRPr="007C3BD5">
        <w:rPr>
          <w:u w:val="single"/>
        </w:rPr>
        <w:t>účetní jednotku bez právní osobnosti, a</w:t>
      </w:r>
    </w:p>
    <w:p w:rsidR="00CF56C6" w:rsidRPr="007C3BD5" w:rsidP="00CF56C6">
      <w:pPr>
        <w:pStyle w:val="Textbodu"/>
        <w:numPr>
          <w:ilvl w:val="0"/>
          <w:numId w:val="0"/>
        </w:numPr>
        <w:ind w:left="851" w:hanging="426"/>
        <w:rPr>
          <w:u w:val="single"/>
        </w:rPr>
      </w:pPr>
      <w:r w:rsidRPr="007C3BD5">
        <w:t>2.</w:t>
      </w:r>
      <w:r w:rsidRPr="007C3BD5">
        <w:tab/>
      </w:r>
      <w:r w:rsidRPr="007C3BD5">
        <w:rPr>
          <w:u w:val="single"/>
        </w:rPr>
        <w:t xml:space="preserve">identifikaci zprávy </w:t>
      </w:r>
      <w:r w:rsidRPr="007C3BD5" w:rsidR="007B6F84">
        <w:rPr>
          <w:u w:val="single"/>
        </w:rPr>
        <w:t>o</w:t>
      </w:r>
      <w:r w:rsidR="007B6F84">
        <w:rPr>
          <w:u w:val="single"/>
        </w:rPr>
        <w:t> </w:t>
      </w:r>
      <w:r w:rsidRPr="007C3BD5">
        <w:rPr>
          <w:u w:val="single"/>
        </w:rPr>
        <w:t xml:space="preserve">udržitelnosti nebo konsolidované zprávy </w:t>
      </w:r>
      <w:r w:rsidRPr="007C3BD5" w:rsidR="007B6F84">
        <w:rPr>
          <w:u w:val="single"/>
        </w:rPr>
        <w:t>o</w:t>
      </w:r>
      <w:r w:rsidR="007B6F84">
        <w:rPr>
          <w:u w:val="single"/>
        </w:rPr>
        <w:t> </w:t>
      </w:r>
      <w:r w:rsidRPr="007C3BD5">
        <w:rPr>
          <w:u w:val="single"/>
        </w:rPr>
        <w:t xml:space="preserve">udržitelnosti účetní jednotky uvedené </w:t>
      </w:r>
      <w:r w:rsidRPr="007C3BD5" w:rsidR="007B6F84">
        <w:rPr>
          <w:u w:val="single"/>
        </w:rPr>
        <w:t>v</w:t>
      </w:r>
      <w:r w:rsidR="007B6F84">
        <w:rPr>
          <w:u w:val="single"/>
        </w:rPr>
        <w:t> </w:t>
      </w:r>
      <w:r w:rsidRPr="007C3BD5">
        <w:rPr>
          <w:u w:val="single"/>
        </w:rPr>
        <w:t xml:space="preserve">bodu </w:t>
      </w:r>
      <w:r w:rsidRPr="007C3BD5" w:rsidR="007B6F84">
        <w:rPr>
          <w:u w:val="single"/>
        </w:rPr>
        <w:t>1</w:t>
      </w:r>
      <w:r w:rsidR="007B6F84">
        <w:rPr>
          <w:u w:val="single"/>
        </w:rPr>
        <w:t> </w:t>
      </w:r>
      <w:r w:rsidRPr="007C3BD5">
        <w:rPr>
          <w:u w:val="single"/>
        </w:rPr>
        <w:t xml:space="preserve">včetně uvedení dne nebo jiného okamžiku, </w:t>
      </w:r>
      <w:r w:rsidRPr="007C3BD5" w:rsidR="007B6F84">
        <w:rPr>
          <w:u w:val="single"/>
        </w:rPr>
        <w:t>k</w:t>
      </w:r>
      <w:r w:rsidR="007B6F84">
        <w:rPr>
          <w:u w:val="single"/>
        </w:rPr>
        <w:t> </w:t>
      </w:r>
      <w:r w:rsidRPr="007C3BD5">
        <w:rPr>
          <w:u w:val="single"/>
        </w:rPr>
        <w:t xml:space="preserve">němuž je zpráva </w:t>
      </w:r>
      <w:r w:rsidRPr="007C3BD5" w:rsidR="007B6F84">
        <w:rPr>
          <w:u w:val="single"/>
        </w:rPr>
        <w:t>o</w:t>
      </w:r>
      <w:r w:rsidR="007B6F84">
        <w:rPr>
          <w:u w:val="single"/>
        </w:rPr>
        <w:t> </w:t>
      </w:r>
      <w:r w:rsidRPr="007C3BD5">
        <w:rPr>
          <w:u w:val="single"/>
        </w:rPr>
        <w:t xml:space="preserve">udržitelnosti </w:t>
      </w:r>
      <w:r w:rsidRPr="007C3BD5">
        <w:rPr>
          <w:rFonts w:eastAsia="Calibri"/>
          <w:u w:val="single"/>
        </w:rPr>
        <w:t>nebo</w:t>
      </w:r>
      <w:r w:rsidRPr="007C3BD5">
        <w:rPr>
          <w:u w:val="single"/>
        </w:rPr>
        <w:t xml:space="preserve"> konsolidovaná zpráva </w:t>
      </w:r>
      <w:r w:rsidRPr="007C3BD5" w:rsidR="007B6F84">
        <w:rPr>
          <w:u w:val="single"/>
        </w:rPr>
        <w:t>o</w:t>
      </w:r>
      <w:r w:rsidR="007B6F84">
        <w:rPr>
          <w:u w:val="single"/>
        </w:rPr>
        <w:t> </w:t>
      </w:r>
      <w:r w:rsidRPr="007C3BD5">
        <w:rPr>
          <w:u w:val="single"/>
        </w:rPr>
        <w:t xml:space="preserve">udržitelnosti sestavena, </w:t>
      </w:r>
      <w:r w:rsidRPr="007C3BD5" w:rsidR="007B6F84">
        <w:rPr>
          <w:u w:val="single"/>
        </w:rPr>
        <w:t>a</w:t>
      </w:r>
      <w:r w:rsidR="007B6F84">
        <w:rPr>
          <w:u w:val="single"/>
        </w:rPr>
        <w:t> </w:t>
      </w:r>
      <w:r w:rsidRPr="007C3BD5">
        <w:rPr>
          <w:u w:val="single"/>
        </w:rPr>
        <w:t xml:space="preserve">identifikaci účetního období, za které je sestavena, </w:t>
      </w:r>
      <w:r w:rsidRPr="007C3BD5" w:rsidR="007B6F84">
        <w:rPr>
          <w:u w:val="single"/>
        </w:rPr>
        <w:t>a</w:t>
      </w:r>
      <w:r w:rsidR="007B6F84">
        <w:rPr>
          <w:u w:val="single"/>
        </w:rPr>
        <w:t> </w:t>
      </w:r>
      <w:r w:rsidRPr="007C3BD5">
        <w:rPr>
          <w:u w:val="single"/>
        </w:rPr>
        <w:t xml:space="preserve">identifikaci příslušného rámce, na jehož základě je zpráva </w:t>
      </w:r>
      <w:r w:rsidRPr="007C3BD5" w:rsidR="007B6F84">
        <w:rPr>
          <w:u w:val="single"/>
        </w:rPr>
        <w:t>o</w:t>
      </w:r>
      <w:r w:rsidR="007B6F84">
        <w:rPr>
          <w:u w:val="single"/>
        </w:rPr>
        <w:t> </w:t>
      </w:r>
      <w:r w:rsidRPr="007C3BD5">
        <w:rPr>
          <w:u w:val="single"/>
        </w:rPr>
        <w:t xml:space="preserve">udržitelnosti nebo konsolidovaná zpráva </w:t>
      </w:r>
      <w:r w:rsidRPr="007C3BD5" w:rsidR="007B6F84">
        <w:rPr>
          <w:u w:val="single"/>
        </w:rPr>
        <w:t>o</w:t>
      </w:r>
      <w:r w:rsidR="007B6F84">
        <w:rPr>
          <w:u w:val="single"/>
        </w:rPr>
        <w:t> </w:t>
      </w:r>
      <w:r w:rsidRPr="007C3BD5">
        <w:rPr>
          <w:u w:val="single"/>
        </w:rPr>
        <w:t>udržitelnosti sestavena,</w:t>
      </w:r>
    </w:p>
    <w:p w:rsidR="00CF56C6" w:rsidRPr="007C3BD5" w:rsidP="00CF56C6">
      <w:pPr>
        <w:pStyle w:val="PZTextpsmene"/>
        <w:rPr>
          <w:szCs w:val="24"/>
          <w:u w:val="single"/>
        </w:rPr>
      </w:pPr>
      <w:r w:rsidRPr="007C3BD5">
        <w:rPr>
          <w:szCs w:val="24"/>
        </w:rPr>
        <w:t>b)</w:t>
      </w:r>
      <w:r w:rsidRPr="007C3BD5">
        <w:rPr>
          <w:szCs w:val="24"/>
        </w:rPr>
        <w:tab/>
      </w:r>
      <w:r w:rsidRPr="007C3BD5">
        <w:rPr>
          <w:szCs w:val="24"/>
          <w:u w:val="single"/>
        </w:rPr>
        <w:t xml:space="preserve">rozsah provedeného ověřování včetně odkazu na auditorské standardy podle </w:t>
      </w:r>
      <w:r w:rsidRPr="007C3BD5" w:rsidR="007B6F84">
        <w:rPr>
          <w:szCs w:val="24"/>
          <w:u w:val="single"/>
        </w:rPr>
        <w:t>§</w:t>
      </w:r>
      <w:r w:rsidR="007B6F84">
        <w:rPr>
          <w:szCs w:val="24"/>
          <w:u w:val="single"/>
        </w:rPr>
        <w:t> </w:t>
      </w:r>
      <w:r w:rsidRPr="007C3BD5">
        <w:rPr>
          <w:szCs w:val="24"/>
          <w:u w:val="single"/>
        </w:rPr>
        <w:t xml:space="preserve">18, </w:t>
      </w:r>
      <w:r w:rsidRPr="007C3BD5" w:rsidR="007B6F84">
        <w:rPr>
          <w:szCs w:val="24"/>
          <w:u w:val="single"/>
        </w:rPr>
        <w:t>v</w:t>
      </w:r>
      <w:r w:rsidR="007B6F84">
        <w:rPr>
          <w:szCs w:val="24"/>
          <w:u w:val="single"/>
        </w:rPr>
        <w:t> </w:t>
      </w:r>
      <w:r w:rsidRPr="007C3BD5">
        <w:rPr>
          <w:szCs w:val="24"/>
          <w:u w:val="single"/>
        </w:rPr>
        <w:t xml:space="preserve">souladu </w:t>
      </w:r>
      <w:r w:rsidRPr="007C3BD5" w:rsidR="007B6F84">
        <w:rPr>
          <w:szCs w:val="24"/>
          <w:u w:val="single"/>
        </w:rPr>
        <w:t>s</w:t>
      </w:r>
      <w:r w:rsidR="007B6F84">
        <w:rPr>
          <w:szCs w:val="24"/>
          <w:u w:val="single"/>
        </w:rPr>
        <w:t> </w:t>
      </w:r>
      <w:r w:rsidRPr="007C3BD5">
        <w:rPr>
          <w:szCs w:val="24"/>
          <w:u w:val="single"/>
        </w:rPr>
        <w:t xml:space="preserve">kterými bylo ověření zprávy </w:t>
      </w:r>
      <w:r w:rsidRPr="007C3BD5" w:rsidR="007B6F84">
        <w:rPr>
          <w:szCs w:val="24"/>
          <w:u w:val="single"/>
        </w:rPr>
        <w:t>o</w:t>
      </w:r>
      <w:r w:rsidR="007B6F84">
        <w:rPr>
          <w:szCs w:val="24"/>
          <w:u w:val="single"/>
        </w:rPr>
        <w:t> </w:t>
      </w:r>
      <w:r w:rsidRPr="007C3BD5">
        <w:rPr>
          <w:szCs w:val="24"/>
          <w:u w:val="single"/>
        </w:rPr>
        <w:t>udržitelnosti provedeno,</w:t>
      </w:r>
    </w:p>
    <w:p w:rsidR="00CF56C6" w:rsidRPr="007C3BD5" w:rsidP="00CF56C6">
      <w:pPr>
        <w:pStyle w:val="PZTextpsmene"/>
        <w:rPr>
          <w:u w:val="single"/>
        </w:rPr>
      </w:pPr>
      <w:r w:rsidRPr="007C3BD5">
        <w:rPr>
          <w:szCs w:val="24"/>
        </w:rPr>
        <w:t>c)</w:t>
      </w:r>
      <w:r w:rsidRPr="007C3BD5">
        <w:rPr>
          <w:szCs w:val="24"/>
        </w:rPr>
        <w:tab/>
      </w:r>
      <w:r w:rsidRPr="007C3BD5">
        <w:rPr>
          <w:szCs w:val="24"/>
          <w:u w:val="single"/>
        </w:rPr>
        <w:t xml:space="preserve">závěr auditora, </w:t>
      </w:r>
      <w:r w:rsidRPr="007C3BD5">
        <w:rPr>
          <w:bCs/>
          <w:szCs w:val="24"/>
          <w:u w:val="single"/>
        </w:rPr>
        <w:t xml:space="preserve">zda nezjistil okolnosti, </w:t>
      </w:r>
      <w:r w:rsidRPr="007C3BD5">
        <w:rPr>
          <w:szCs w:val="24"/>
          <w:u w:val="single"/>
        </w:rPr>
        <w:t>ze</w:t>
      </w:r>
      <w:r w:rsidRPr="007C3BD5">
        <w:rPr>
          <w:bCs/>
          <w:szCs w:val="24"/>
          <w:u w:val="single"/>
        </w:rPr>
        <w:t xml:space="preserve"> kterých by vyplývalo, že</w:t>
      </w:r>
      <w:r w:rsidRPr="007C3BD5">
        <w:rPr>
          <w:szCs w:val="24"/>
          <w:u w:val="single"/>
        </w:rPr>
        <w:t xml:space="preserve"> zpráva </w:t>
      </w:r>
      <w:r w:rsidRPr="007C3BD5" w:rsidR="007B6F84">
        <w:rPr>
          <w:szCs w:val="24"/>
          <w:u w:val="single"/>
        </w:rPr>
        <w:t>o</w:t>
      </w:r>
      <w:r w:rsidR="007B6F84">
        <w:rPr>
          <w:szCs w:val="24"/>
          <w:u w:val="single"/>
        </w:rPr>
        <w:t> </w:t>
      </w:r>
      <w:r w:rsidRPr="007C3BD5">
        <w:rPr>
          <w:szCs w:val="24"/>
          <w:u w:val="single"/>
        </w:rPr>
        <w:t>udržitelnosti nebyla</w:t>
      </w:r>
      <w:r w:rsidRPr="007C3BD5">
        <w:rPr>
          <w:u w:val="single"/>
        </w:rPr>
        <w:t xml:space="preserve"> vypracována v souladu s právními předpisy </w:t>
      </w:r>
      <w:r w:rsidRPr="007C3BD5" w:rsidR="007B6F84">
        <w:rPr>
          <w:u w:val="single"/>
        </w:rPr>
        <w:t>a</w:t>
      </w:r>
      <w:r w:rsidR="007B6F84">
        <w:rPr>
          <w:u w:val="single"/>
        </w:rPr>
        <w:t> </w:t>
      </w:r>
      <w:r w:rsidRPr="007C3BD5">
        <w:rPr>
          <w:u w:val="single"/>
        </w:rPr>
        <w:t xml:space="preserve">přímo použitelným právním předpisem Evropské unie upravujícím rámec pro usnadnění udržitelných investic </w:t>
      </w:r>
      <w:r w:rsidRPr="007C3BD5" w:rsidR="007B6F84">
        <w:rPr>
          <w:u w:val="single"/>
        </w:rPr>
        <w:t>a</w:t>
      </w:r>
      <w:r w:rsidR="007B6F84">
        <w:rPr>
          <w:u w:val="single"/>
        </w:rPr>
        <w:t> </w:t>
      </w:r>
      <w:r w:rsidRPr="007C3BD5">
        <w:rPr>
          <w:u w:val="single"/>
        </w:rPr>
        <w:t xml:space="preserve">standardy pro podávání zpráv </w:t>
      </w:r>
      <w:r w:rsidRPr="007C3BD5" w:rsidR="007B6F84">
        <w:rPr>
          <w:u w:val="single"/>
        </w:rPr>
        <w:t>o</w:t>
      </w:r>
      <w:r w:rsidR="007B6F84">
        <w:rPr>
          <w:u w:val="single"/>
        </w:rPr>
        <w:t> </w:t>
      </w:r>
      <w:r w:rsidRPr="007C3BD5">
        <w:rPr>
          <w:u w:val="single"/>
        </w:rPr>
        <w:t xml:space="preserve">udržitelnosti včetně postupu pro určování informací vykazovaných podle standardů pro podávání zpráv </w:t>
      </w:r>
      <w:r w:rsidRPr="007C3BD5" w:rsidR="007B6F84">
        <w:rPr>
          <w:u w:val="single"/>
        </w:rPr>
        <w:t>o</w:t>
      </w:r>
      <w:r w:rsidR="007B6F84">
        <w:rPr>
          <w:u w:val="single"/>
        </w:rPr>
        <w:t> </w:t>
      </w:r>
      <w:r w:rsidRPr="007C3BD5">
        <w:rPr>
          <w:u w:val="single"/>
        </w:rPr>
        <w:t>udržitelnosti,</w:t>
      </w:r>
    </w:p>
    <w:p w:rsidR="00CF56C6" w:rsidRPr="007C3BD5" w:rsidP="00CF56C6">
      <w:pPr>
        <w:pStyle w:val="PZTextpsmene"/>
        <w:rPr>
          <w:szCs w:val="24"/>
          <w:u w:val="single"/>
        </w:rPr>
      </w:pPr>
      <w:r w:rsidRPr="007C3BD5">
        <w:rPr>
          <w:szCs w:val="24"/>
        </w:rPr>
        <w:t>d)</w:t>
      </w:r>
      <w:r w:rsidRPr="007C3BD5">
        <w:rPr>
          <w:szCs w:val="24"/>
        </w:rPr>
        <w:tab/>
      </w:r>
      <w:r w:rsidRPr="007C3BD5">
        <w:rPr>
          <w:szCs w:val="24"/>
          <w:u w:val="single"/>
        </w:rPr>
        <w:t xml:space="preserve">vyjádření auditora, zda zpráva </w:t>
      </w:r>
      <w:r w:rsidRPr="007C3BD5" w:rsidR="007B6F84">
        <w:rPr>
          <w:szCs w:val="24"/>
          <w:u w:val="single"/>
        </w:rPr>
        <w:t>o</w:t>
      </w:r>
      <w:r w:rsidR="007B6F84">
        <w:rPr>
          <w:szCs w:val="24"/>
          <w:u w:val="single"/>
        </w:rPr>
        <w:t> </w:t>
      </w:r>
      <w:r w:rsidRPr="007C3BD5">
        <w:rPr>
          <w:szCs w:val="24"/>
          <w:u w:val="single"/>
        </w:rPr>
        <w:t xml:space="preserve">udržitelnosti byla vypracována </w:t>
      </w:r>
      <w:r w:rsidRPr="007C3BD5" w:rsidR="007B6F84">
        <w:rPr>
          <w:szCs w:val="24"/>
          <w:u w:val="single"/>
        </w:rPr>
        <w:t>a</w:t>
      </w:r>
      <w:r w:rsidR="007B6F84">
        <w:rPr>
          <w:szCs w:val="24"/>
          <w:u w:val="single"/>
        </w:rPr>
        <w:t> </w:t>
      </w:r>
      <w:r w:rsidRPr="007C3BD5">
        <w:rPr>
          <w:szCs w:val="24"/>
          <w:u w:val="single"/>
        </w:rPr>
        <w:t xml:space="preserve">značkována v souladu s právními předpisy </w:t>
      </w:r>
      <w:r w:rsidRPr="007C3BD5" w:rsidR="007B6F84">
        <w:rPr>
          <w:szCs w:val="24"/>
          <w:u w:val="single"/>
        </w:rPr>
        <w:t>a</w:t>
      </w:r>
      <w:r w:rsidR="007B6F84">
        <w:rPr>
          <w:szCs w:val="24"/>
          <w:u w:val="single"/>
        </w:rPr>
        <w:t> </w:t>
      </w:r>
      <w:r w:rsidRPr="007C3BD5">
        <w:rPr>
          <w:szCs w:val="24"/>
          <w:u w:val="single"/>
        </w:rPr>
        <w:t>přímo použitelným právním předpisem Evropské unie upravujícím jednotný elektronický formát pro podávání zpráv.</w:t>
      </w:r>
    </w:p>
    <w:p w:rsidR="00CF56C6" w:rsidRPr="007C3BD5" w:rsidP="00CF56C6">
      <w:pPr>
        <w:pStyle w:val="PZTextodstavce"/>
        <w:tabs>
          <w:tab w:val="left" w:pos="426"/>
          <w:tab w:val="clear" w:pos="782"/>
          <w:tab w:val="clear" w:pos="851"/>
        </w:tabs>
        <w:rPr>
          <w:u w:val="single"/>
        </w:rPr>
      </w:pPr>
      <w:r w:rsidRPr="007C3BD5">
        <w:t>(2)</w:t>
      </w:r>
      <w:r w:rsidRPr="007C3BD5">
        <w:rPr>
          <w:u w:val="single"/>
        </w:rPr>
        <w:t xml:space="preserve"> Statutární auditor uvede ve zprávě auditora své jméno, adresu sídla, evidenční číslo, podpis </w:t>
      </w:r>
      <w:r w:rsidRPr="007C3BD5" w:rsidR="007B6F84">
        <w:rPr>
          <w:u w:val="single"/>
        </w:rPr>
        <w:t>a</w:t>
      </w:r>
      <w:r w:rsidR="007B6F84">
        <w:rPr>
          <w:u w:val="single"/>
        </w:rPr>
        <w:t> </w:t>
      </w:r>
      <w:r w:rsidRPr="007C3BD5">
        <w:rPr>
          <w:u w:val="single"/>
        </w:rPr>
        <w:t>datum vyhotovení.</w:t>
      </w:r>
    </w:p>
    <w:p w:rsidR="00CF56C6" w:rsidRPr="007C3BD5" w:rsidP="00CF56C6">
      <w:pPr>
        <w:pStyle w:val="PZTextodstavce"/>
        <w:tabs>
          <w:tab w:val="left" w:pos="426"/>
          <w:tab w:val="clear" w:pos="782"/>
          <w:tab w:val="clear" w:pos="851"/>
        </w:tabs>
      </w:pPr>
      <w:r w:rsidRPr="007C3BD5">
        <w:t>(3)</w:t>
      </w:r>
      <w:r w:rsidRPr="007C3BD5">
        <w:rPr>
          <w:u w:val="single"/>
        </w:rPr>
        <w:t xml:space="preserve"> Auditorská společnost ve zprávě auditora uvede název, adresu sídla, evidenční číslo </w:t>
      </w:r>
      <w:r w:rsidRPr="007C3BD5" w:rsidR="007B6F84">
        <w:rPr>
          <w:u w:val="single"/>
        </w:rPr>
        <w:t>a</w:t>
      </w:r>
      <w:r w:rsidR="007B6F84">
        <w:rPr>
          <w:u w:val="single"/>
        </w:rPr>
        <w:t> </w:t>
      </w:r>
      <w:r w:rsidRPr="007C3BD5">
        <w:rPr>
          <w:u w:val="single"/>
        </w:rPr>
        <w:t xml:space="preserve">jména statutárních auditorů, kteří pro auditorskou společnost vyhotovili zprávu auditora, jejich evidenční čísla, jejich podpis </w:t>
      </w:r>
      <w:r w:rsidRPr="007C3BD5" w:rsidR="007B6F84">
        <w:rPr>
          <w:u w:val="single"/>
        </w:rPr>
        <w:t>a</w:t>
      </w:r>
      <w:r w:rsidR="007B6F84">
        <w:rPr>
          <w:u w:val="single"/>
        </w:rPr>
        <w:t> </w:t>
      </w:r>
      <w:r w:rsidRPr="007C3BD5">
        <w:rPr>
          <w:u w:val="single"/>
        </w:rPr>
        <w:t>datum vyhotovení.</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szCs w:val="24"/>
        </w:rPr>
      </w:pPr>
      <w:r w:rsidRPr="007C3BD5">
        <w:rPr>
          <w:szCs w:val="24"/>
        </w:rPr>
        <w:t>V</w:t>
      </w:r>
      <w:r>
        <w:rPr>
          <w:szCs w:val="24"/>
        </w:rPr>
        <w:t> </w:t>
      </w:r>
      <w:r w:rsidRPr="007C3BD5">
        <w:rPr>
          <w:szCs w:val="24"/>
        </w:rPr>
        <w:t>§</w:t>
      </w:r>
      <w:r>
        <w:rPr>
          <w:szCs w:val="24"/>
        </w:rPr>
        <w:t> </w:t>
      </w:r>
      <w:r w:rsidRPr="007C3BD5">
        <w:rPr>
          <w:szCs w:val="24"/>
        </w:rPr>
        <w:t>20b písm. a) se za slova „konsolidovaná výroční zpráva“ vkládají slova „</w:t>
      </w:r>
      <w:r w:rsidRPr="007C3BD5">
        <w:rPr>
          <w:szCs w:val="24"/>
          <w:u w:val="single"/>
        </w:rPr>
        <w:t xml:space="preserve">, </w:t>
      </w:r>
      <w:r w:rsidRPr="007C3BD5">
        <w:rPr>
          <w:szCs w:val="24"/>
          <w:u w:val="single"/>
        </w:rPr>
        <w:t>s</w:t>
      </w:r>
      <w:r>
        <w:rPr>
          <w:szCs w:val="24"/>
          <w:u w:val="single"/>
        </w:rPr>
        <w:t> </w:t>
      </w:r>
      <w:r w:rsidRPr="007C3BD5">
        <w:rPr>
          <w:szCs w:val="24"/>
          <w:u w:val="single"/>
        </w:rPr>
        <w:t xml:space="preserve">výjimkou zprávy </w:t>
      </w:r>
      <w:r w:rsidRPr="007C3BD5">
        <w:rPr>
          <w:szCs w:val="24"/>
          <w:u w:val="single"/>
        </w:rPr>
        <w:t>o</w:t>
      </w:r>
      <w:r>
        <w:rPr>
          <w:szCs w:val="24"/>
          <w:u w:val="single"/>
        </w:rPr>
        <w:t> </w:t>
      </w:r>
      <w:r w:rsidRPr="007C3BD5">
        <w:rPr>
          <w:szCs w:val="24"/>
          <w:u w:val="single"/>
        </w:rPr>
        <w:t>udržitelnosti,</w:t>
      </w:r>
      <w:r w:rsidRPr="007C3BD5">
        <w:rPr>
          <w:szCs w:val="24"/>
        </w:rPr>
        <w:t>“.</w:t>
      </w:r>
    </w:p>
    <w:p w:rsidR="00CF56C6" w:rsidRPr="007C3BD5" w:rsidP="00CF56C6">
      <w:pPr>
        <w:pStyle w:val="celex0"/>
        <w:rPr>
          <w:rFonts w:eastAsia="Calibri"/>
        </w:rPr>
      </w:pPr>
      <w:r w:rsidRPr="007C3BD5">
        <w:rPr>
          <w:rFonts w:eastAsia="Calibri"/>
        </w:rPr>
        <w:t>CELEX 32022L2464</w:t>
      </w:r>
    </w:p>
    <w:p w:rsidR="00CF56C6" w:rsidRPr="007C3BD5" w:rsidP="00B9783B">
      <w:pPr>
        <w:pStyle w:val="Novelizanbod"/>
        <w:numPr>
          <w:ilvl w:val="0"/>
          <w:numId w:val="48"/>
        </w:numPr>
        <w:rPr>
          <w:szCs w:val="24"/>
        </w:rPr>
      </w:pPr>
      <w:r w:rsidRPr="007C3BD5">
        <w:t>V</w:t>
      </w:r>
      <w:r>
        <w:t> </w:t>
      </w:r>
      <w:r w:rsidRPr="007C3BD5">
        <w:t>§</w:t>
      </w:r>
      <w:r>
        <w:t> </w:t>
      </w:r>
      <w:r w:rsidRPr="007C3BD5">
        <w:t xml:space="preserve">24c odst. </w:t>
      </w:r>
      <w:r w:rsidRPr="007C3BD5">
        <w:t>1</w:t>
      </w:r>
      <w:r>
        <w:t> </w:t>
      </w:r>
      <w:r w:rsidRPr="007C3BD5">
        <w:t>písm. b) se slova „</w:t>
      </w:r>
      <w:r w:rsidRPr="007C3BD5">
        <w:rPr>
          <w:szCs w:val="24"/>
        </w:rPr>
        <w:t>nebo povinného auditu“ nahrazují slovy „</w:t>
      </w:r>
      <w:r w:rsidRPr="007C3BD5">
        <w:rPr>
          <w:szCs w:val="24"/>
          <w:u w:val="single"/>
        </w:rPr>
        <w:t xml:space="preserve">, auditorské činnosti nebo vyhotovování nebo ověřování zprávy </w:t>
      </w:r>
      <w:r w:rsidRPr="007C3BD5">
        <w:rPr>
          <w:szCs w:val="24"/>
          <w:u w:val="single"/>
        </w:rPr>
        <w:t>o</w:t>
      </w:r>
      <w:r>
        <w:rPr>
          <w:szCs w:val="24"/>
          <w:u w:val="single"/>
        </w:rPr>
        <w:t> </w:t>
      </w:r>
      <w:r w:rsidRPr="007C3BD5">
        <w:rPr>
          <w:szCs w:val="24"/>
          <w:u w:val="single"/>
        </w:rPr>
        <w:t xml:space="preserve">udržitelnosti nebo jiné oblasti související </w:t>
      </w:r>
      <w:r w:rsidRPr="007C3BD5">
        <w:rPr>
          <w:szCs w:val="24"/>
          <w:u w:val="single"/>
        </w:rPr>
        <w:t>s</w:t>
      </w:r>
      <w:r>
        <w:rPr>
          <w:szCs w:val="24"/>
          <w:u w:val="single"/>
        </w:rPr>
        <w:t> </w:t>
      </w:r>
      <w:r w:rsidRPr="007C3BD5">
        <w:rPr>
          <w:szCs w:val="24"/>
          <w:u w:val="single"/>
        </w:rPr>
        <w:t>udržitelností</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29 odst. </w:t>
      </w:r>
      <w:r w:rsidRPr="007C3BD5">
        <w:t>1</w:t>
      </w:r>
      <w:r>
        <w:t> </w:t>
      </w:r>
      <w:r w:rsidRPr="007C3BD5">
        <w:t>se slova „Za odbornou praxi se považuje“ nahrazují slovy „</w:t>
      </w:r>
      <w:r w:rsidRPr="007C3BD5">
        <w:rPr>
          <w:szCs w:val="24"/>
        </w:rPr>
        <w:t xml:space="preserve">Odbornou praxí se rozumí“ </w:t>
      </w:r>
      <w:r w:rsidRPr="007C3BD5">
        <w:rPr>
          <w:szCs w:val="24"/>
        </w:rPr>
        <w:t>a</w:t>
      </w:r>
      <w:r>
        <w:rPr>
          <w:szCs w:val="24"/>
        </w:rPr>
        <w:t> </w:t>
      </w:r>
      <w:r w:rsidRPr="007C3BD5">
        <w:t>za slovo „auditu“ vkládají slova „</w:t>
      </w:r>
      <w:r w:rsidRPr="007C3BD5">
        <w:rPr>
          <w:u w:val="single"/>
        </w:rPr>
        <w:t>a</w:t>
      </w:r>
      <w:r>
        <w:rPr>
          <w:u w:val="single"/>
        </w:rPr>
        <w:t> </w:t>
      </w:r>
      <w:r w:rsidRPr="007C3BD5">
        <w:rPr>
          <w:u w:val="single"/>
        </w:rPr>
        <w:t xml:space="preserve">ověření zprávy </w:t>
      </w:r>
      <w:r w:rsidRPr="007C3BD5">
        <w:rPr>
          <w:u w:val="single"/>
        </w:rPr>
        <w:t>o</w:t>
      </w:r>
      <w:r>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29 odst. </w:t>
      </w:r>
      <w:r w:rsidRPr="007C3BD5">
        <w:t>2</w:t>
      </w:r>
      <w:r>
        <w:t> </w:t>
      </w:r>
      <w:r w:rsidRPr="007C3BD5">
        <w:t>písm. a) se za slovo „auditu“ vkládají slova „</w:t>
      </w:r>
      <w:r w:rsidRPr="007C3BD5">
        <w:rPr>
          <w:u w:val="single"/>
        </w:rPr>
        <w:t>a</w:t>
      </w:r>
      <w:r>
        <w:rPr>
          <w:u w:val="single"/>
        </w:rPr>
        <w:t> </w:t>
      </w:r>
      <w:r w:rsidRPr="007C3BD5">
        <w:rPr>
          <w:u w:val="single"/>
        </w:rPr>
        <w:t xml:space="preserve">ověření zprávy </w:t>
      </w:r>
      <w:r w:rsidRPr="007C3BD5">
        <w:rPr>
          <w:u w:val="single"/>
        </w:rPr>
        <w:t>o</w:t>
      </w:r>
      <w:r>
        <w:rPr>
          <w:u w:val="single"/>
        </w:rPr>
        <w:t> </w:t>
      </w:r>
      <w:r w:rsidRPr="007C3BD5">
        <w:rPr>
          <w:u w:val="single"/>
        </w:rPr>
        <w:t xml:space="preserve">udržitelnosti </w:t>
      </w:r>
      <w:r w:rsidRPr="007C3BD5">
        <w:rPr>
          <w:szCs w:val="24"/>
          <w:u w:val="single"/>
        </w:rPr>
        <w:t xml:space="preserve">nebo jiných služeb souvisejících </w:t>
      </w:r>
      <w:r w:rsidRPr="007C3BD5">
        <w:rPr>
          <w:szCs w:val="24"/>
          <w:u w:val="single"/>
        </w:rPr>
        <w:t>s</w:t>
      </w:r>
      <w:r>
        <w:rPr>
          <w:szCs w:val="24"/>
          <w:u w:val="single"/>
        </w:rPr>
        <w:t> </w:t>
      </w:r>
      <w:r w:rsidRPr="007C3BD5">
        <w:rPr>
          <w:szCs w:val="24"/>
          <w:u w:val="single"/>
        </w:rPr>
        <w:t>udržitelností</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Nadpis hlavy</w:t>
      </w:r>
      <w:r w:rsidRPr="007C3BD5">
        <w:rPr>
          <w:szCs w:val="24"/>
        </w:rPr>
        <w:t xml:space="preserve"> VIII</w:t>
      </w:r>
      <w:r w:rsidRPr="007C3BD5">
        <w:t xml:space="preserve"> zní: </w:t>
      </w:r>
    </w:p>
    <w:p w:rsidR="00CF56C6" w:rsidRPr="007C3BD5" w:rsidP="00CF56C6">
      <w:pPr>
        <w:widowControl w:val="0"/>
        <w:jc w:val="center"/>
        <w:rPr>
          <w:szCs w:val="24"/>
        </w:rPr>
      </w:pPr>
      <w:r w:rsidRPr="007C3BD5">
        <w:rPr>
          <w:szCs w:val="24"/>
        </w:rPr>
        <w:t xml:space="preserve">„ZVLÁŠTNÍ USTANOVENÍ PRO POVINNÝ AUDIT </w:t>
      </w:r>
      <w:r w:rsidRPr="007C3BD5" w:rsidR="007B6F84">
        <w:rPr>
          <w:szCs w:val="24"/>
        </w:rPr>
        <w:t>A</w:t>
      </w:r>
      <w:r w:rsidR="007B6F84">
        <w:rPr>
          <w:szCs w:val="24"/>
        </w:rPr>
        <w:t> </w:t>
      </w:r>
      <w:r w:rsidRPr="007C3BD5">
        <w:rPr>
          <w:szCs w:val="24"/>
        </w:rPr>
        <w:t xml:space="preserve">OVĚŘOVÁNÍ ZPRÁVY </w:t>
      </w:r>
      <w:r w:rsidRPr="007C3BD5" w:rsidR="007B6F84">
        <w:rPr>
          <w:szCs w:val="24"/>
        </w:rPr>
        <w:t>O</w:t>
      </w:r>
      <w:r w:rsidR="007B6F84">
        <w:rPr>
          <w:szCs w:val="24"/>
        </w:rPr>
        <w:t> </w:t>
      </w:r>
      <w:r w:rsidRPr="007C3BD5">
        <w:rPr>
          <w:szCs w:val="24"/>
        </w:rPr>
        <w:t>UDRŽITELNOSTI SUBJEKTŮ VEŘEJNÉHO ZÁJMU“.</w:t>
      </w:r>
    </w:p>
    <w:p w:rsidR="00CF56C6" w:rsidRPr="007C3BD5" w:rsidP="00B9783B">
      <w:pPr>
        <w:pStyle w:val="Novelizanbod"/>
        <w:numPr>
          <w:ilvl w:val="0"/>
          <w:numId w:val="48"/>
        </w:numPr>
      </w:pPr>
      <w:r w:rsidRPr="007C3BD5">
        <w:t xml:space="preserve">Za </w:t>
      </w:r>
      <w:r w:rsidRPr="007C3BD5" w:rsidR="007B6F84">
        <w:t>§</w:t>
      </w:r>
      <w:r w:rsidR="007B6F84">
        <w:t> </w:t>
      </w:r>
      <w:r w:rsidRPr="007C3BD5">
        <w:t xml:space="preserve">43b se vkládá nový </w:t>
      </w:r>
      <w:r w:rsidRPr="007C3BD5" w:rsidR="007B6F84">
        <w:t>§</w:t>
      </w:r>
      <w:r w:rsidR="007B6F84">
        <w:t> </w:t>
      </w:r>
      <w:r w:rsidRPr="007C3BD5">
        <w:t>43ba, který včetně nadpisu zní:</w:t>
      </w:r>
    </w:p>
    <w:p w:rsidR="00CF56C6" w:rsidRPr="007C3BD5" w:rsidP="00CF56C6">
      <w:pPr>
        <w:pStyle w:val="Paragraf"/>
      </w:pPr>
      <w:r w:rsidRPr="007C3BD5">
        <w:t>„</w:t>
      </w:r>
      <w:r w:rsidRPr="007C3BD5" w:rsidR="007B6F84">
        <w:t>§</w:t>
      </w:r>
      <w:r w:rsidR="007B6F84">
        <w:t> </w:t>
      </w:r>
      <w:r w:rsidRPr="007C3BD5">
        <w:t>43ba</w:t>
      </w:r>
    </w:p>
    <w:p w:rsidR="00CF56C6" w:rsidRPr="007C3BD5" w:rsidP="00CF56C6">
      <w:pPr>
        <w:pStyle w:val="Paragraf"/>
        <w:rPr>
          <w:b/>
        </w:rPr>
      </w:pPr>
      <w:r w:rsidRPr="007C3BD5">
        <w:rPr>
          <w:b/>
        </w:rPr>
        <w:t xml:space="preserve"> Ověřování zprávy </w:t>
      </w:r>
      <w:r w:rsidRPr="007C3BD5" w:rsidR="007B6F84">
        <w:rPr>
          <w:b/>
        </w:rPr>
        <w:t>o</w:t>
      </w:r>
      <w:r w:rsidR="007B6F84">
        <w:rPr>
          <w:b/>
        </w:rPr>
        <w:t> </w:t>
      </w:r>
      <w:r w:rsidRPr="007C3BD5">
        <w:rPr>
          <w:b/>
        </w:rPr>
        <w:t xml:space="preserve">udržitelnosti </w:t>
      </w:r>
      <w:r w:rsidRPr="007C3BD5" w:rsidR="007B6F84">
        <w:rPr>
          <w:b/>
        </w:rPr>
        <w:t>a</w:t>
      </w:r>
      <w:r w:rsidR="007B6F84">
        <w:rPr>
          <w:b/>
        </w:rPr>
        <w:t> </w:t>
      </w:r>
      <w:r w:rsidRPr="007C3BD5">
        <w:rPr>
          <w:b/>
        </w:rPr>
        <w:t>poskytování neauditorských služeb</w:t>
      </w:r>
    </w:p>
    <w:p w:rsidR="00CF56C6" w:rsidRPr="007C3BD5" w:rsidP="00CF56C6">
      <w:pPr>
        <w:pStyle w:val="Textodstavce"/>
        <w:numPr>
          <w:ilvl w:val="0"/>
          <w:numId w:val="0"/>
        </w:numPr>
        <w:ind w:firstLine="425"/>
        <w:rPr>
          <w:u w:val="single"/>
        </w:rPr>
      </w:pPr>
      <w:r w:rsidRPr="007C3BD5">
        <w:t>(1)</w:t>
      </w:r>
      <w:r w:rsidRPr="007C3BD5">
        <w:rPr>
          <w:u w:val="single"/>
        </w:rPr>
        <w:t xml:space="preserve"> Auditor, který ověřuje zprávu </w:t>
      </w:r>
      <w:r w:rsidRPr="007C3BD5" w:rsidR="007B6F84">
        <w:rPr>
          <w:u w:val="single"/>
        </w:rPr>
        <w:t>o</w:t>
      </w:r>
      <w:r w:rsidR="007B6F84">
        <w:rPr>
          <w:u w:val="single"/>
        </w:rPr>
        <w:t> </w:t>
      </w:r>
      <w:r w:rsidRPr="007C3BD5">
        <w:rPr>
          <w:u w:val="single"/>
        </w:rPr>
        <w:t xml:space="preserve">udržitelnosti subjektu veřejného zájmu, nesmí </w:t>
      </w:r>
      <w:r w:rsidRPr="007C3BD5" w:rsidR="007B6F84">
        <w:rPr>
          <w:u w:val="single"/>
        </w:rPr>
        <w:t>v</w:t>
      </w:r>
      <w:r w:rsidR="007B6F84">
        <w:rPr>
          <w:u w:val="single"/>
        </w:rPr>
        <w:t> </w:t>
      </w:r>
      <w:r w:rsidRPr="007C3BD5">
        <w:rPr>
          <w:u w:val="single"/>
        </w:rPr>
        <w:t xml:space="preserve">období počínajícím prvním dnem období, za které je zpráva </w:t>
      </w:r>
      <w:r w:rsidRPr="007C3BD5" w:rsidR="007B6F84">
        <w:rPr>
          <w:u w:val="single"/>
        </w:rPr>
        <w:t>o</w:t>
      </w:r>
      <w:r w:rsidR="007B6F84">
        <w:rPr>
          <w:u w:val="single"/>
        </w:rPr>
        <w:t> </w:t>
      </w:r>
      <w:r w:rsidRPr="007C3BD5">
        <w:rPr>
          <w:u w:val="single"/>
        </w:rPr>
        <w:t xml:space="preserve">udržitelnosti podávána, </w:t>
      </w:r>
      <w:r w:rsidRPr="007C3BD5" w:rsidR="007B6F84">
        <w:rPr>
          <w:u w:val="single"/>
        </w:rPr>
        <w:t>a</w:t>
      </w:r>
      <w:r w:rsidR="007B6F84">
        <w:rPr>
          <w:u w:val="single"/>
        </w:rPr>
        <w:t> </w:t>
      </w:r>
      <w:r w:rsidRPr="007C3BD5">
        <w:rPr>
          <w:u w:val="single"/>
        </w:rPr>
        <w:t xml:space="preserve">dále do vydání zprávy auditora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 poskytovat tomuto subjektu veřejného zájmu, jeho mateřské obchodní korporaci</w:t>
      </w:r>
      <w:r w:rsidRPr="007C3BD5">
        <w:rPr>
          <w:u w:val="single"/>
          <w:vertAlign w:val="superscript"/>
        </w:rPr>
        <w:t xml:space="preserve">25) </w:t>
      </w:r>
      <w:r w:rsidRPr="007C3BD5">
        <w:rPr>
          <w:u w:val="single"/>
        </w:rPr>
        <w:t xml:space="preserve">se sídlem </w:t>
      </w:r>
      <w:r w:rsidRPr="007C3BD5" w:rsidR="007B6F84">
        <w:rPr>
          <w:u w:val="single"/>
        </w:rPr>
        <w:t>v</w:t>
      </w:r>
      <w:r w:rsidR="007B6F84">
        <w:rPr>
          <w:u w:val="single"/>
        </w:rPr>
        <w:t> </w:t>
      </w:r>
      <w:r w:rsidRPr="007C3BD5">
        <w:rPr>
          <w:u w:val="single"/>
        </w:rPr>
        <w:t xml:space="preserve">České republice </w:t>
      </w:r>
      <w:r w:rsidRPr="007C3BD5" w:rsidR="007B6F84">
        <w:rPr>
          <w:u w:val="single"/>
        </w:rPr>
        <w:t>a</w:t>
      </w:r>
      <w:r w:rsidR="007B6F84">
        <w:rPr>
          <w:u w:val="single"/>
        </w:rPr>
        <w:t> </w:t>
      </w:r>
      <w:r w:rsidRPr="007C3BD5">
        <w:rPr>
          <w:u w:val="single"/>
        </w:rPr>
        <w:t>jeho dceřiné obchodní korporaci</w:t>
      </w:r>
      <w:r w:rsidRPr="007C3BD5">
        <w:rPr>
          <w:u w:val="single"/>
          <w:vertAlign w:val="superscript"/>
        </w:rPr>
        <w:t>25)</w:t>
      </w:r>
      <w:r w:rsidRPr="007C3BD5">
        <w:rPr>
          <w:u w:val="single"/>
        </w:rPr>
        <w:t xml:space="preserve"> se sídlem </w:t>
      </w:r>
      <w:r w:rsidRPr="007C3BD5" w:rsidR="007B6F84">
        <w:rPr>
          <w:u w:val="single"/>
        </w:rPr>
        <w:t>v</w:t>
      </w:r>
      <w:r w:rsidR="007B6F84">
        <w:rPr>
          <w:u w:val="single"/>
        </w:rPr>
        <w:t> </w:t>
      </w:r>
      <w:r w:rsidRPr="007C3BD5">
        <w:rPr>
          <w:u w:val="single"/>
        </w:rPr>
        <w:t xml:space="preserve">České republice neauditorské služby uvedené </w:t>
      </w:r>
      <w:r w:rsidRPr="007C3BD5" w:rsidR="007B6F84">
        <w:rPr>
          <w:u w:val="single"/>
        </w:rPr>
        <w:t>v</w:t>
      </w:r>
      <w:r w:rsidR="007B6F84">
        <w:rPr>
          <w:u w:val="single"/>
        </w:rPr>
        <w:t> </w:t>
      </w:r>
      <w:r w:rsidRPr="007C3BD5" w:rsidR="007B6F84">
        <w:rPr>
          <w:u w:val="single"/>
        </w:rPr>
        <w:t>čl.</w:t>
      </w:r>
      <w:r w:rsidR="007B6F84">
        <w:rPr>
          <w:u w:val="single"/>
        </w:rPr>
        <w:t> </w:t>
      </w:r>
      <w:r w:rsidRPr="007C3BD5" w:rsidR="007B6F84">
        <w:rPr>
          <w:u w:val="single"/>
        </w:rPr>
        <w:t>5</w:t>
      </w:r>
      <w:r w:rsidR="007B6F84">
        <w:rPr>
          <w:u w:val="single"/>
        </w:rPr>
        <w:t> </w:t>
      </w:r>
      <w:r w:rsidRPr="007C3BD5">
        <w:rPr>
          <w:u w:val="single"/>
        </w:rPr>
        <w:t xml:space="preserve">odst. </w:t>
      </w:r>
      <w:r w:rsidRPr="007C3BD5" w:rsidR="007B6F84">
        <w:rPr>
          <w:u w:val="single"/>
        </w:rPr>
        <w:t>1</w:t>
      </w:r>
      <w:r w:rsidR="007B6F84">
        <w:rPr>
          <w:u w:val="single"/>
        </w:rPr>
        <w:t> </w:t>
      </w:r>
      <w:r w:rsidRPr="007C3BD5">
        <w:rPr>
          <w:u w:val="single"/>
        </w:rPr>
        <w:t xml:space="preserve">druhém pododstavci písm. b), c) </w:t>
      </w:r>
      <w:r w:rsidRPr="007C3BD5" w:rsidR="007B6F84">
        <w:rPr>
          <w:u w:val="single"/>
        </w:rPr>
        <w:t>a</w:t>
      </w:r>
      <w:r w:rsidR="007B6F84">
        <w:rPr>
          <w:u w:val="single"/>
        </w:rPr>
        <w:t> </w:t>
      </w:r>
      <w:r w:rsidRPr="007C3BD5">
        <w:rPr>
          <w:u w:val="single"/>
        </w:rPr>
        <w:t xml:space="preserve">e) až k) nařízení Evropského parlamentu </w:t>
      </w:r>
      <w:r w:rsidRPr="007C3BD5" w:rsidR="007B6F84">
        <w:rPr>
          <w:u w:val="single"/>
        </w:rPr>
        <w:t>a</w:t>
      </w:r>
      <w:r w:rsidR="007B6F84">
        <w:rPr>
          <w:u w:val="single"/>
        </w:rPr>
        <w:t> </w:t>
      </w:r>
      <w:r w:rsidRPr="007C3BD5">
        <w:rPr>
          <w:u w:val="single"/>
        </w:rPr>
        <w:t xml:space="preserve">Rady (EU) </w:t>
      </w:r>
      <w:r w:rsidRPr="007C3BD5" w:rsidR="007B6F84">
        <w:rPr>
          <w:u w:val="single"/>
        </w:rPr>
        <w:t>č.</w:t>
      </w:r>
      <w:r w:rsidR="007B6F84">
        <w:rPr>
          <w:u w:val="single"/>
        </w:rPr>
        <w:t> </w:t>
      </w:r>
      <w:r>
        <w:fldChar w:fldCharType="begin"/>
      </w:r>
      <w:r>
        <w:instrText xml:space="preserve"> HYPERLINK "aspi://module='EU'&amp;link='32014R0537%2523'&amp;ucin-k-dni='30.12.9999'" </w:instrText>
      </w:r>
      <w:r>
        <w:fldChar w:fldCharType="separate"/>
      </w:r>
      <w:r w:rsidRPr="007C3BD5">
        <w:rPr>
          <w:u w:val="single"/>
        </w:rPr>
        <w:t>537/2014</w:t>
      </w:r>
      <w:r>
        <w:fldChar w:fldCharType="end"/>
      </w:r>
      <w:r w:rsidRPr="007C3BD5">
        <w:rPr>
          <w:u w:val="single"/>
        </w:rPr>
        <w:t>.</w:t>
      </w:r>
    </w:p>
    <w:p w:rsidR="00CF56C6" w:rsidRPr="007C3BD5" w:rsidP="00CF56C6">
      <w:pPr>
        <w:pStyle w:val="Textodstavce"/>
        <w:numPr>
          <w:ilvl w:val="0"/>
          <w:numId w:val="0"/>
        </w:numPr>
        <w:ind w:firstLine="425"/>
      </w:pPr>
      <w:r w:rsidRPr="007C3BD5">
        <w:rPr>
          <w:rFonts w:eastAsia="Calibri"/>
        </w:rPr>
        <w:t>(2)</w:t>
      </w:r>
      <w:r w:rsidRPr="007C3BD5">
        <w:rPr>
          <w:rFonts w:eastAsia="Calibri"/>
          <w:u w:val="single"/>
        </w:rPr>
        <w:t xml:space="preserve"> Na poskytování služeb </w:t>
      </w:r>
      <w:r w:rsidRPr="007C3BD5">
        <w:rPr>
          <w:u w:val="single"/>
        </w:rPr>
        <w:t>uvedených</w:t>
      </w:r>
      <w:r w:rsidRPr="007C3BD5">
        <w:rPr>
          <w:rFonts w:eastAsia="Calibri"/>
          <w:u w:val="single"/>
        </w:rPr>
        <w:t xml:space="preserve"> v odstavci </w:t>
      </w:r>
      <w:r w:rsidRPr="007C3BD5" w:rsidR="007B6F84">
        <w:rPr>
          <w:rFonts w:eastAsia="Calibri"/>
          <w:u w:val="single"/>
        </w:rPr>
        <w:t>1</w:t>
      </w:r>
      <w:r w:rsidR="007B6F84">
        <w:rPr>
          <w:rFonts w:eastAsia="Calibri"/>
          <w:u w:val="single"/>
        </w:rPr>
        <w:t> </w:t>
      </w:r>
      <w:r w:rsidRPr="007C3BD5">
        <w:rPr>
          <w:u w:val="single"/>
        </w:rPr>
        <w:t>subjektu veřejného zájmu, jeho mateřské obchodní korporaci</w:t>
      </w:r>
      <w:r w:rsidRPr="007C3BD5">
        <w:rPr>
          <w:u w:val="single"/>
          <w:vertAlign w:val="superscript"/>
        </w:rPr>
        <w:t xml:space="preserve">25) </w:t>
      </w:r>
      <w:r w:rsidRPr="007C3BD5">
        <w:rPr>
          <w:u w:val="single"/>
        </w:rPr>
        <w:t xml:space="preserve">se sídlem </w:t>
      </w:r>
      <w:r w:rsidRPr="007C3BD5" w:rsidR="007B6F84">
        <w:rPr>
          <w:u w:val="single"/>
        </w:rPr>
        <w:t>v</w:t>
      </w:r>
      <w:r w:rsidR="007B6F84">
        <w:rPr>
          <w:u w:val="single"/>
        </w:rPr>
        <w:t> </w:t>
      </w:r>
      <w:r w:rsidRPr="007C3BD5">
        <w:rPr>
          <w:u w:val="single"/>
        </w:rPr>
        <w:t xml:space="preserve">České republice </w:t>
      </w:r>
      <w:r w:rsidRPr="007C3BD5" w:rsidR="007B6F84">
        <w:rPr>
          <w:u w:val="single"/>
        </w:rPr>
        <w:t>a</w:t>
      </w:r>
      <w:r w:rsidR="007B6F84">
        <w:rPr>
          <w:u w:val="single"/>
        </w:rPr>
        <w:t> </w:t>
      </w:r>
      <w:r w:rsidRPr="007C3BD5">
        <w:rPr>
          <w:u w:val="single"/>
        </w:rPr>
        <w:t>jeho dceřiné obchodní korporaci</w:t>
      </w:r>
      <w:r w:rsidRPr="007C3BD5">
        <w:rPr>
          <w:u w:val="single"/>
          <w:vertAlign w:val="superscript"/>
        </w:rPr>
        <w:t>25)</w:t>
      </w:r>
      <w:r w:rsidRPr="007C3BD5">
        <w:rPr>
          <w:u w:val="single"/>
        </w:rPr>
        <w:t xml:space="preserve"> se sídlem </w:t>
      </w:r>
      <w:r w:rsidRPr="007C3BD5" w:rsidR="007B6F84">
        <w:rPr>
          <w:u w:val="single"/>
        </w:rPr>
        <w:t>v</w:t>
      </w:r>
      <w:r w:rsidR="007B6F84">
        <w:rPr>
          <w:u w:val="single"/>
        </w:rPr>
        <w:t> </w:t>
      </w:r>
      <w:r w:rsidRPr="007C3BD5">
        <w:rPr>
          <w:u w:val="single"/>
        </w:rPr>
        <w:t xml:space="preserve">České republice osobou </w:t>
      </w:r>
      <w:r w:rsidRPr="007C3BD5" w:rsidR="007B6F84">
        <w:rPr>
          <w:u w:val="single"/>
        </w:rPr>
        <w:t>v</w:t>
      </w:r>
      <w:r w:rsidR="007B6F84">
        <w:rPr>
          <w:u w:val="single"/>
        </w:rPr>
        <w:t> </w:t>
      </w:r>
      <w:r w:rsidRPr="007C3BD5">
        <w:rPr>
          <w:u w:val="single"/>
        </w:rPr>
        <w:t xml:space="preserve">síti, do které náleží auditor provádějící ověření zprávy </w:t>
      </w:r>
      <w:r w:rsidRPr="007C3BD5" w:rsidR="007B6F84">
        <w:rPr>
          <w:u w:val="single"/>
        </w:rPr>
        <w:t>o</w:t>
      </w:r>
      <w:r w:rsidR="007B6F84">
        <w:rPr>
          <w:u w:val="single"/>
        </w:rPr>
        <w:t> </w:t>
      </w:r>
      <w:r w:rsidRPr="007C3BD5">
        <w:rPr>
          <w:u w:val="single"/>
        </w:rPr>
        <w:t xml:space="preserve">udržitelnosti tohoto subjektu veřejného zájmu, se odstavec </w:t>
      </w:r>
      <w:r w:rsidRPr="007C3BD5" w:rsidR="007B6F84">
        <w:rPr>
          <w:u w:val="single"/>
        </w:rPr>
        <w:t>1</w:t>
      </w:r>
      <w:r w:rsidR="007B6F84">
        <w:rPr>
          <w:u w:val="single"/>
        </w:rPr>
        <w:t> </w:t>
      </w:r>
      <w:r w:rsidRPr="007C3BD5">
        <w:rPr>
          <w:u w:val="single"/>
        </w:rPr>
        <w:t>použije obdobně.</w:t>
      </w:r>
    </w:p>
    <w:p w:rsidR="00CF56C6" w:rsidRPr="007C3BD5" w:rsidP="00CF56C6">
      <w:pPr>
        <w:pStyle w:val="Textodstavce"/>
        <w:numPr>
          <w:ilvl w:val="0"/>
          <w:numId w:val="0"/>
        </w:numPr>
        <w:ind w:firstLine="425"/>
        <w:rPr>
          <w:rFonts w:eastAsia="Calibri"/>
          <w:u w:val="single"/>
        </w:rPr>
      </w:pPr>
      <w:r w:rsidRPr="007C3BD5">
        <w:rPr>
          <w:rFonts w:eastAsia="Calibri"/>
        </w:rPr>
        <w:t>(3)</w:t>
      </w:r>
      <w:r w:rsidRPr="007C3BD5">
        <w:rPr>
          <w:rFonts w:eastAsia="Calibri"/>
          <w:u w:val="single"/>
        </w:rPr>
        <w:t xml:space="preserve"> </w:t>
      </w:r>
      <w:r w:rsidRPr="007C3BD5">
        <w:rPr>
          <w:u w:val="single"/>
        </w:rPr>
        <w:t xml:space="preserve">Auditor, který provádí ověření zprávy </w:t>
      </w:r>
      <w:r w:rsidRPr="007C3BD5" w:rsidR="007B6F84">
        <w:rPr>
          <w:u w:val="single"/>
        </w:rPr>
        <w:t>o</w:t>
      </w:r>
      <w:r w:rsidR="007B6F84">
        <w:rPr>
          <w:u w:val="single"/>
        </w:rPr>
        <w:t> </w:t>
      </w:r>
      <w:r w:rsidRPr="007C3BD5">
        <w:rPr>
          <w:u w:val="single"/>
        </w:rPr>
        <w:t>udržitelnosti subjektu veřejného zájmu, může poskytovat tomuto subjektu veřejného zájmu, jeho mateřské obchodní korporaci</w:t>
      </w:r>
      <w:r w:rsidRPr="007C3BD5">
        <w:rPr>
          <w:u w:val="single"/>
          <w:vertAlign w:val="superscript"/>
        </w:rPr>
        <w:t>25)</w:t>
      </w:r>
      <w:r w:rsidRPr="007C3BD5">
        <w:rPr>
          <w:u w:val="single"/>
        </w:rPr>
        <w:t xml:space="preserve"> se sídlem </w:t>
      </w:r>
      <w:r w:rsidRPr="007C3BD5" w:rsidR="007B6F84">
        <w:rPr>
          <w:u w:val="single"/>
        </w:rPr>
        <w:t>v</w:t>
      </w:r>
      <w:r w:rsidR="007B6F84">
        <w:rPr>
          <w:u w:val="single"/>
        </w:rPr>
        <w:t> </w:t>
      </w:r>
      <w:r w:rsidRPr="007C3BD5">
        <w:rPr>
          <w:u w:val="single"/>
        </w:rPr>
        <w:t xml:space="preserve">České republice </w:t>
      </w:r>
      <w:r w:rsidRPr="007C3BD5" w:rsidR="007B6F84">
        <w:rPr>
          <w:u w:val="single"/>
        </w:rPr>
        <w:t>a</w:t>
      </w:r>
      <w:r w:rsidR="007B6F84">
        <w:rPr>
          <w:u w:val="single"/>
        </w:rPr>
        <w:t> </w:t>
      </w:r>
      <w:r w:rsidRPr="007C3BD5">
        <w:rPr>
          <w:u w:val="single"/>
        </w:rPr>
        <w:t>jeho dceřiné obchodní korporaci</w:t>
      </w:r>
      <w:r w:rsidRPr="007C3BD5">
        <w:rPr>
          <w:u w:val="single"/>
          <w:vertAlign w:val="superscript"/>
        </w:rPr>
        <w:t>25)</w:t>
      </w:r>
      <w:r w:rsidRPr="007C3BD5">
        <w:rPr>
          <w:u w:val="single"/>
        </w:rPr>
        <w:t xml:space="preserve"> se sídlem </w:t>
      </w:r>
      <w:r w:rsidRPr="007C3BD5" w:rsidR="007B6F84">
        <w:rPr>
          <w:u w:val="single"/>
        </w:rPr>
        <w:t>v</w:t>
      </w:r>
      <w:r w:rsidR="007B6F84">
        <w:rPr>
          <w:u w:val="single"/>
        </w:rPr>
        <w:t> </w:t>
      </w:r>
      <w:r w:rsidRPr="007C3BD5">
        <w:rPr>
          <w:u w:val="single"/>
        </w:rPr>
        <w:t xml:space="preserve">České republice jiné neauditorské služby neuvedené v odstavci </w:t>
      </w:r>
      <w:r w:rsidRPr="007C3BD5" w:rsidR="007B6F84">
        <w:rPr>
          <w:u w:val="single"/>
        </w:rPr>
        <w:t>1</w:t>
      </w:r>
      <w:r w:rsidR="007B6F84">
        <w:rPr>
          <w:u w:val="single"/>
        </w:rPr>
        <w:t> </w:t>
      </w:r>
      <w:r w:rsidRPr="007C3BD5">
        <w:rPr>
          <w:u w:val="single"/>
        </w:rPr>
        <w:t>nebo neauditorské služby uvedené v </w:t>
      </w:r>
      <w:r w:rsidRPr="007C3BD5" w:rsidR="007B6F84">
        <w:rPr>
          <w:u w:val="single"/>
        </w:rPr>
        <w:t>čl.</w:t>
      </w:r>
      <w:r w:rsidR="007B6F84">
        <w:rPr>
          <w:u w:val="single"/>
        </w:rPr>
        <w:t> </w:t>
      </w:r>
      <w:r w:rsidRPr="007C3BD5" w:rsidR="007B6F84">
        <w:rPr>
          <w:u w:val="single"/>
        </w:rPr>
        <w:t>5</w:t>
      </w:r>
      <w:r w:rsidR="007B6F84">
        <w:rPr>
          <w:u w:val="single"/>
        </w:rPr>
        <w:t> </w:t>
      </w:r>
      <w:r w:rsidRPr="007C3BD5">
        <w:rPr>
          <w:u w:val="single"/>
        </w:rPr>
        <w:t xml:space="preserve">odst. </w:t>
      </w:r>
      <w:r w:rsidRPr="007C3BD5" w:rsidR="007B6F84">
        <w:rPr>
          <w:u w:val="single"/>
        </w:rPr>
        <w:t>1</w:t>
      </w:r>
      <w:r w:rsidR="007B6F84">
        <w:rPr>
          <w:u w:val="single"/>
        </w:rPr>
        <w:t> </w:t>
      </w:r>
      <w:r w:rsidRPr="007C3BD5">
        <w:rPr>
          <w:u w:val="single"/>
        </w:rPr>
        <w:t xml:space="preserve">druhém pododstavci nařízení Evropského parlamentu </w:t>
      </w:r>
      <w:r w:rsidRPr="007C3BD5" w:rsidR="007B6F84">
        <w:rPr>
          <w:u w:val="single"/>
        </w:rPr>
        <w:t>a</w:t>
      </w:r>
      <w:r w:rsidR="007B6F84">
        <w:rPr>
          <w:u w:val="single"/>
        </w:rPr>
        <w:t> </w:t>
      </w:r>
      <w:r w:rsidRPr="007C3BD5">
        <w:rPr>
          <w:u w:val="single"/>
        </w:rPr>
        <w:t xml:space="preserve">Rady (EU) </w:t>
      </w:r>
      <w:r w:rsidRPr="007C3BD5" w:rsidR="007B6F84">
        <w:rPr>
          <w:u w:val="single"/>
        </w:rPr>
        <w:t>č.</w:t>
      </w:r>
      <w:r w:rsidR="007B6F84">
        <w:rPr>
          <w:u w:val="single"/>
        </w:rPr>
        <w:t> </w:t>
      </w:r>
      <w:r>
        <w:fldChar w:fldCharType="begin"/>
      </w:r>
      <w:r>
        <w:instrText xml:space="preserve"> HYPERLINK "aspi://module='EU'&amp;link='32014R0537%2523'&amp;ucin-k-dni='30.12.9999'" </w:instrText>
      </w:r>
      <w:r>
        <w:fldChar w:fldCharType="separate"/>
      </w:r>
      <w:r w:rsidRPr="007C3BD5">
        <w:rPr>
          <w:u w:val="single"/>
        </w:rPr>
        <w:t>537/2014</w:t>
      </w:r>
      <w:r>
        <w:fldChar w:fldCharType="end"/>
      </w:r>
      <w:r w:rsidRPr="007C3BD5">
        <w:rPr>
          <w:u w:val="single"/>
        </w:rPr>
        <w:t xml:space="preserve">, pokud je schválí výbor pro audit po řádném posouzení auditorovy dokumentace posouzení rizika ohrožení nezávislosti </w:t>
      </w:r>
      <w:r w:rsidRPr="007C3BD5" w:rsidR="007B6F84">
        <w:rPr>
          <w:u w:val="single"/>
        </w:rPr>
        <w:t>a</w:t>
      </w:r>
      <w:r w:rsidR="007B6F84">
        <w:rPr>
          <w:u w:val="single"/>
        </w:rPr>
        <w:t> </w:t>
      </w:r>
      <w:r w:rsidRPr="007C3BD5">
        <w:rPr>
          <w:u w:val="single"/>
        </w:rPr>
        <w:t xml:space="preserve">v případě existence rizika přijatých ochranných opatření k jeho zmírnění podle </w:t>
      </w:r>
      <w:r w:rsidRPr="007C3BD5" w:rsidR="007B6F84">
        <w:rPr>
          <w:u w:val="single"/>
        </w:rPr>
        <w:t>§</w:t>
      </w:r>
      <w:r w:rsidR="007B6F84">
        <w:rPr>
          <w:u w:val="single"/>
        </w:rPr>
        <w:t> </w:t>
      </w:r>
      <w:r w:rsidRPr="007C3BD5">
        <w:rPr>
          <w:u w:val="single"/>
        </w:rPr>
        <w:t>14b.</w:t>
      </w:r>
    </w:p>
    <w:p w:rsidR="00CF56C6" w:rsidRPr="007C3BD5" w:rsidP="00CF56C6">
      <w:pPr>
        <w:pStyle w:val="Textodstavce"/>
        <w:numPr>
          <w:ilvl w:val="0"/>
          <w:numId w:val="0"/>
        </w:numPr>
        <w:ind w:firstLine="425"/>
      </w:pPr>
      <w:r w:rsidRPr="007C3BD5">
        <w:t>(4)</w:t>
      </w:r>
      <w:r w:rsidRPr="007C3BD5">
        <w:rPr>
          <w:u w:val="single"/>
        </w:rPr>
        <w:t xml:space="preserve"> </w:t>
      </w:r>
      <w:r w:rsidRPr="007C3BD5">
        <w:rPr>
          <w:rFonts w:eastAsia="Calibri"/>
          <w:u w:val="single"/>
        </w:rPr>
        <w:t xml:space="preserve">Na poskytování služeb uvedených v odstavci </w:t>
      </w:r>
      <w:r w:rsidRPr="007C3BD5" w:rsidR="007B6F84">
        <w:rPr>
          <w:rFonts w:eastAsia="Calibri"/>
          <w:u w:val="single"/>
        </w:rPr>
        <w:t>3</w:t>
      </w:r>
      <w:r w:rsidR="007B6F84">
        <w:rPr>
          <w:rFonts w:eastAsia="Calibri"/>
          <w:u w:val="single"/>
        </w:rPr>
        <w:t> </w:t>
      </w:r>
      <w:r w:rsidRPr="007C3BD5">
        <w:rPr>
          <w:u w:val="single"/>
        </w:rPr>
        <w:t>subjektu veřejného zájmu, jeho mateřské obchodní korporaci</w:t>
      </w:r>
      <w:r w:rsidRPr="007C3BD5">
        <w:rPr>
          <w:u w:val="single"/>
          <w:vertAlign w:val="superscript"/>
        </w:rPr>
        <w:t xml:space="preserve">25) </w:t>
      </w:r>
      <w:r w:rsidRPr="007C3BD5">
        <w:rPr>
          <w:u w:val="single"/>
        </w:rPr>
        <w:t xml:space="preserve">se sídlem </w:t>
      </w:r>
      <w:r w:rsidRPr="007C3BD5" w:rsidR="007B6F84">
        <w:rPr>
          <w:u w:val="single"/>
        </w:rPr>
        <w:t>v</w:t>
      </w:r>
      <w:r w:rsidR="007B6F84">
        <w:rPr>
          <w:u w:val="single"/>
        </w:rPr>
        <w:t> </w:t>
      </w:r>
      <w:r w:rsidRPr="007C3BD5">
        <w:rPr>
          <w:u w:val="single"/>
        </w:rPr>
        <w:t xml:space="preserve">České republice </w:t>
      </w:r>
      <w:r w:rsidRPr="007C3BD5" w:rsidR="007B6F84">
        <w:rPr>
          <w:u w:val="single"/>
        </w:rPr>
        <w:t>a</w:t>
      </w:r>
      <w:r w:rsidR="007B6F84">
        <w:rPr>
          <w:u w:val="single"/>
        </w:rPr>
        <w:t> </w:t>
      </w:r>
      <w:r w:rsidRPr="007C3BD5">
        <w:rPr>
          <w:u w:val="single"/>
        </w:rPr>
        <w:t>jeho dceřiné obchodní korporaci</w:t>
      </w:r>
      <w:r w:rsidRPr="007C3BD5">
        <w:rPr>
          <w:u w:val="single"/>
          <w:vertAlign w:val="superscript"/>
        </w:rPr>
        <w:t>25)</w:t>
      </w:r>
      <w:r w:rsidRPr="007C3BD5">
        <w:rPr>
          <w:u w:val="single"/>
        </w:rPr>
        <w:t xml:space="preserve"> se sídlem </w:t>
      </w:r>
      <w:r w:rsidRPr="007C3BD5" w:rsidR="007B6F84">
        <w:rPr>
          <w:u w:val="single"/>
        </w:rPr>
        <w:t>v</w:t>
      </w:r>
      <w:r w:rsidR="007B6F84">
        <w:rPr>
          <w:u w:val="single"/>
        </w:rPr>
        <w:t> </w:t>
      </w:r>
      <w:r w:rsidRPr="007C3BD5">
        <w:rPr>
          <w:u w:val="single"/>
        </w:rPr>
        <w:t xml:space="preserve">České republice osobou </w:t>
      </w:r>
      <w:r w:rsidRPr="007C3BD5" w:rsidR="007B6F84">
        <w:rPr>
          <w:u w:val="single"/>
        </w:rPr>
        <w:t>v</w:t>
      </w:r>
      <w:r w:rsidR="007B6F84">
        <w:rPr>
          <w:u w:val="single"/>
        </w:rPr>
        <w:t> </w:t>
      </w:r>
      <w:r w:rsidRPr="007C3BD5">
        <w:rPr>
          <w:u w:val="single"/>
        </w:rPr>
        <w:t xml:space="preserve">síti, do které náleží auditor provádějící ověření zprávy </w:t>
      </w:r>
      <w:r w:rsidRPr="007C3BD5" w:rsidR="007B6F84">
        <w:rPr>
          <w:u w:val="single"/>
        </w:rPr>
        <w:t>o</w:t>
      </w:r>
      <w:r w:rsidR="007B6F84">
        <w:rPr>
          <w:u w:val="single"/>
        </w:rPr>
        <w:t> </w:t>
      </w:r>
      <w:r w:rsidRPr="007C3BD5">
        <w:rPr>
          <w:u w:val="single"/>
        </w:rPr>
        <w:t xml:space="preserve">udržitelnosti tohoto subjektu veřejného zájmu, se odstavec </w:t>
      </w:r>
      <w:r w:rsidRPr="007C3BD5" w:rsidR="007B6F84">
        <w:rPr>
          <w:u w:val="single"/>
        </w:rPr>
        <w:t>3</w:t>
      </w:r>
      <w:r w:rsidR="007B6F84">
        <w:rPr>
          <w:u w:val="single"/>
        </w:rPr>
        <w:t> </w:t>
      </w:r>
      <w:r w:rsidRPr="007C3BD5">
        <w:rPr>
          <w:u w:val="single"/>
        </w:rPr>
        <w:t>použije obdobně.</w:t>
      </w:r>
    </w:p>
    <w:p w:rsidR="00CF56C6" w:rsidRPr="007C3BD5" w:rsidP="00CF56C6">
      <w:pPr>
        <w:pStyle w:val="Textodstavce"/>
        <w:numPr>
          <w:ilvl w:val="0"/>
          <w:numId w:val="0"/>
        </w:numPr>
        <w:ind w:firstLine="425"/>
        <w:rPr>
          <w:rFonts w:eastAsia="Calibri"/>
        </w:rPr>
      </w:pPr>
      <w:r w:rsidRPr="007C3BD5">
        <w:rPr>
          <w:rFonts w:eastAsia="Calibri"/>
        </w:rPr>
        <w:t>(5)</w:t>
      </w:r>
      <w:r w:rsidRPr="007C3BD5">
        <w:rPr>
          <w:rFonts w:eastAsia="Calibri"/>
          <w:u w:val="single"/>
        </w:rPr>
        <w:t xml:space="preserve"> Pokud osoba v síti, do níž náleží auditor, který provádí ověření přehledu informací subjektu veřejného zájmu, poskytuje neauditorské služby uvedené v odstavci </w:t>
      </w:r>
      <w:r w:rsidRPr="007C3BD5" w:rsidR="007B6F84">
        <w:rPr>
          <w:rFonts w:eastAsia="Calibri"/>
          <w:u w:val="single"/>
        </w:rPr>
        <w:t>1</w:t>
      </w:r>
      <w:r w:rsidR="007B6F84">
        <w:rPr>
          <w:rFonts w:eastAsia="Calibri"/>
          <w:u w:val="single"/>
        </w:rPr>
        <w:t> </w:t>
      </w:r>
      <w:r w:rsidRPr="007C3BD5">
        <w:rPr>
          <w:rFonts w:eastAsia="Calibri"/>
          <w:u w:val="single"/>
        </w:rPr>
        <w:t xml:space="preserve">dceřinné entitě tohoto subjektu veřejného zájmu, která má sídlo ve třetí zemi, auditor posoudí riziko ohrožení jeho nezávislosti v souvislosti s poskytováním těchto neauditorských služeb osobou v síti. Má-li poskytování neauditorských služeb osobou v síti dopad na nezávislost auditora, auditor může ověření zprávy </w:t>
      </w:r>
      <w:r w:rsidRPr="007C3BD5" w:rsidR="007B6F84">
        <w:rPr>
          <w:rFonts w:eastAsia="Calibri"/>
          <w:u w:val="single"/>
        </w:rPr>
        <w:t>o</w:t>
      </w:r>
      <w:r w:rsidR="007B6F84">
        <w:rPr>
          <w:rFonts w:eastAsia="Calibri"/>
          <w:u w:val="single"/>
        </w:rPr>
        <w:t> </w:t>
      </w:r>
      <w:r w:rsidRPr="007C3BD5">
        <w:rPr>
          <w:rFonts w:eastAsia="Calibri"/>
          <w:u w:val="single"/>
        </w:rPr>
        <w:t>udržitelnosti provést, pouze pokud přijme ochranná opatření k omezení rizika ohrožení jeho nezávislosti.</w:t>
      </w:r>
      <w:r w:rsidRPr="007C3BD5">
        <w:rPr>
          <w:rFonts w:eastAsia="Calibri"/>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43d se dosavadní text označuje jako odstavec </w:t>
      </w:r>
      <w:r w:rsidRPr="007C3BD5">
        <w:t>1</w:t>
      </w:r>
      <w:r>
        <w:t> </w:t>
      </w:r>
      <w:r w:rsidRPr="007C3BD5">
        <w:t>a</w:t>
      </w:r>
      <w:r>
        <w:t> </w:t>
      </w:r>
      <w:r w:rsidRPr="007C3BD5">
        <w:t>doplňuje se odstavec 2, který zní:</w:t>
      </w:r>
    </w:p>
    <w:p w:rsidR="00CF56C6" w:rsidRPr="007C3BD5" w:rsidP="00CF56C6">
      <w:pPr>
        <w:pStyle w:val="Textodstavce"/>
        <w:numPr>
          <w:ilvl w:val="0"/>
          <w:numId w:val="0"/>
        </w:numPr>
        <w:ind w:firstLine="425"/>
      </w:pPr>
      <w:r w:rsidRPr="007C3BD5">
        <w:rPr>
          <w:rFonts w:eastAsia="Calibri"/>
        </w:rPr>
        <w:t>„(2)</w:t>
      </w:r>
      <w:r w:rsidRPr="007C3BD5">
        <w:rPr>
          <w:rFonts w:eastAsia="Calibri"/>
          <w:u w:val="single"/>
        </w:rPr>
        <w:t xml:space="preserve"> Zjistí-li auditor skutečnosti uvedené </w:t>
      </w:r>
      <w:r w:rsidRPr="007C3BD5" w:rsidR="007B6F84">
        <w:rPr>
          <w:rFonts w:eastAsia="Calibri"/>
          <w:u w:val="single"/>
        </w:rPr>
        <w:t>v</w:t>
      </w:r>
      <w:r w:rsidR="007B6F84">
        <w:rPr>
          <w:rFonts w:eastAsia="Calibri"/>
          <w:u w:val="single"/>
        </w:rPr>
        <w:t> </w:t>
      </w:r>
      <w:r w:rsidRPr="007C3BD5" w:rsidR="007B6F84">
        <w:rPr>
          <w:rFonts w:eastAsia="Calibri"/>
          <w:u w:val="single"/>
        </w:rPr>
        <w:t>§</w:t>
      </w:r>
      <w:r w:rsidR="007B6F84">
        <w:rPr>
          <w:rFonts w:eastAsia="Calibri"/>
          <w:u w:val="single"/>
        </w:rPr>
        <w:t> </w:t>
      </w:r>
      <w:r w:rsidRPr="007C3BD5">
        <w:rPr>
          <w:rFonts w:eastAsia="Calibri"/>
          <w:u w:val="single"/>
        </w:rPr>
        <w:t xml:space="preserve">21 odst. 5, informuje </w:t>
      </w:r>
      <w:r w:rsidRPr="007C3BD5" w:rsidR="007B6F84">
        <w:rPr>
          <w:rFonts w:eastAsia="Calibri"/>
          <w:u w:val="single"/>
        </w:rPr>
        <w:t>o</w:t>
      </w:r>
      <w:r w:rsidR="007B6F84">
        <w:rPr>
          <w:rFonts w:eastAsia="Calibri"/>
          <w:u w:val="single"/>
        </w:rPr>
        <w:t> </w:t>
      </w:r>
      <w:r w:rsidRPr="007C3BD5">
        <w:rPr>
          <w:rFonts w:eastAsia="Calibri"/>
          <w:u w:val="single"/>
        </w:rPr>
        <w:t xml:space="preserve">tom řídicí </w:t>
      </w:r>
      <w:r w:rsidRPr="007C3BD5" w:rsidR="007B6F84">
        <w:rPr>
          <w:rFonts w:eastAsia="Calibri"/>
          <w:u w:val="single"/>
        </w:rPr>
        <w:t>a</w:t>
      </w:r>
      <w:r w:rsidR="007B6F84">
        <w:rPr>
          <w:rFonts w:eastAsia="Calibri"/>
          <w:u w:val="single"/>
        </w:rPr>
        <w:t> </w:t>
      </w:r>
      <w:r w:rsidRPr="007C3BD5">
        <w:rPr>
          <w:rFonts w:eastAsia="Calibri"/>
          <w:u w:val="single"/>
        </w:rPr>
        <w:t xml:space="preserve">kontrolní orgán subjektu veřejného zájmu </w:t>
      </w:r>
      <w:r w:rsidRPr="007C3BD5" w:rsidR="007B6F84">
        <w:rPr>
          <w:rFonts w:eastAsia="Calibri"/>
          <w:u w:val="single"/>
        </w:rPr>
        <w:t>a</w:t>
      </w:r>
      <w:r w:rsidR="007B6F84">
        <w:rPr>
          <w:rFonts w:eastAsia="Calibri"/>
          <w:u w:val="single"/>
        </w:rPr>
        <w:t> </w:t>
      </w:r>
      <w:r w:rsidRPr="007C3BD5">
        <w:rPr>
          <w:rFonts w:eastAsia="Calibri"/>
          <w:u w:val="single"/>
        </w:rPr>
        <w:t xml:space="preserve">vyzve je, aby záležitost prošetřily. Pokud řídicí </w:t>
      </w:r>
      <w:r w:rsidRPr="007C3BD5" w:rsidR="007B6F84">
        <w:rPr>
          <w:rFonts w:eastAsia="Calibri"/>
          <w:u w:val="single"/>
        </w:rPr>
        <w:t>a</w:t>
      </w:r>
      <w:r w:rsidR="007B6F84">
        <w:rPr>
          <w:rFonts w:eastAsia="Calibri"/>
          <w:u w:val="single"/>
        </w:rPr>
        <w:t> </w:t>
      </w:r>
      <w:r w:rsidRPr="007C3BD5">
        <w:rPr>
          <w:rFonts w:eastAsia="Calibri"/>
          <w:u w:val="single"/>
        </w:rPr>
        <w:t xml:space="preserve">kontrolní orgán subjektu veřejného zájmu danou záležitost neprošetří, informuje auditor </w:t>
      </w:r>
      <w:r w:rsidRPr="007C3BD5" w:rsidR="007B6F84">
        <w:rPr>
          <w:rFonts w:eastAsia="Calibri"/>
          <w:u w:val="single"/>
        </w:rPr>
        <w:t>o</w:t>
      </w:r>
      <w:r w:rsidR="007B6F84">
        <w:rPr>
          <w:rFonts w:eastAsia="Calibri"/>
          <w:u w:val="single"/>
        </w:rPr>
        <w:t> </w:t>
      </w:r>
      <w:r w:rsidRPr="007C3BD5">
        <w:rPr>
          <w:rFonts w:eastAsia="Calibri"/>
          <w:u w:val="single"/>
        </w:rPr>
        <w:t>těchto skutečnostech příslušný orgán dohledu.</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rPr>
          <w:bCs/>
          <w:szCs w:val="24"/>
        </w:rPr>
      </w:pPr>
      <w:r w:rsidRPr="007C3BD5">
        <w:t>V</w:t>
      </w:r>
      <w:r>
        <w:t> </w:t>
      </w:r>
      <w:r w:rsidRPr="007C3BD5">
        <w:t>§</w:t>
      </w:r>
      <w:r>
        <w:t> </w:t>
      </w:r>
      <w:r w:rsidRPr="007C3BD5">
        <w:t xml:space="preserve">44a odst. </w:t>
      </w:r>
      <w:r w:rsidRPr="007C3BD5">
        <w:t>1</w:t>
      </w:r>
      <w:r>
        <w:t> </w:t>
      </w:r>
      <w:r w:rsidRPr="007C3BD5">
        <w:t>písm. c) se za slova „konsolidované účetní závěrky“ vkládají slova „</w:t>
      </w:r>
      <w:r w:rsidRPr="007C3BD5">
        <w:rPr>
          <w:u w:val="single"/>
        </w:rPr>
        <w:t>a</w:t>
      </w:r>
      <w:r>
        <w:rPr>
          <w:u w:val="single"/>
        </w:rPr>
        <w:t> </w:t>
      </w:r>
      <w:r w:rsidRPr="007C3BD5">
        <w:rPr>
          <w:u w:val="single"/>
        </w:rPr>
        <w:t xml:space="preserve">postup vyhotovování zprávy </w:t>
      </w:r>
      <w:r w:rsidRPr="007C3BD5">
        <w:rPr>
          <w:u w:val="single"/>
        </w:rPr>
        <w:t>o</w:t>
      </w:r>
      <w:r>
        <w:rPr>
          <w:u w:val="single"/>
        </w:rPr>
        <w:t> </w:t>
      </w:r>
      <w:r w:rsidRPr="007C3BD5">
        <w:rPr>
          <w:u w:val="single"/>
        </w:rPr>
        <w:t>udržitelnosti</w:t>
      </w:r>
      <w:r w:rsidRPr="007C3BD5">
        <w:rPr>
          <w:bCs/>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44a odst. </w:t>
      </w:r>
      <w:r w:rsidRPr="007C3BD5">
        <w:t>1</w:t>
      </w:r>
      <w:r>
        <w:t> </w:t>
      </w:r>
      <w:r w:rsidRPr="007C3BD5">
        <w:t>písm. g) se za slovo „auditu“ vkládají slova „</w:t>
      </w:r>
      <w:r w:rsidRPr="007C3BD5">
        <w:rPr>
          <w:u w:val="single"/>
        </w:rPr>
        <w:t>a</w:t>
      </w:r>
      <w:r>
        <w:rPr>
          <w:u w:val="single"/>
        </w:rPr>
        <w:t> </w:t>
      </w:r>
      <w:r w:rsidRPr="007C3BD5">
        <w:rPr>
          <w:u w:val="single"/>
        </w:rPr>
        <w:t xml:space="preserve">ověření zprávy </w:t>
      </w:r>
      <w:r w:rsidRPr="007C3BD5">
        <w:rPr>
          <w:u w:val="single"/>
        </w:rPr>
        <w:t>o</w:t>
      </w:r>
      <w:r>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44a odst. </w:t>
      </w:r>
      <w:r w:rsidRPr="007C3BD5">
        <w:t>1</w:t>
      </w:r>
      <w:r>
        <w:t> </w:t>
      </w:r>
      <w:r w:rsidRPr="007C3BD5">
        <w:t>písmeno j) zní:</w:t>
      </w:r>
    </w:p>
    <w:p w:rsidR="00CF56C6" w:rsidRPr="007C3BD5" w:rsidP="00CF56C6">
      <w:pPr>
        <w:pStyle w:val="PZTextpsmene"/>
      </w:pPr>
      <w:r w:rsidRPr="007C3BD5">
        <w:t>„j)</w:t>
      </w:r>
      <w:r w:rsidRPr="007C3BD5">
        <w:tab/>
      </w:r>
      <w:r w:rsidRPr="007C3BD5">
        <w:rPr>
          <w:szCs w:val="24"/>
          <w:u w:val="single"/>
        </w:rPr>
        <w:t>informuje</w:t>
      </w:r>
      <w:r w:rsidRPr="007C3BD5">
        <w:rPr>
          <w:u w:val="single"/>
        </w:rPr>
        <w:t xml:space="preserve"> kontrolní orgán </w:t>
      </w:r>
      <w:r w:rsidRPr="007C3BD5" w:rsidR="007B6F84">
        <w:rPr>
          <w:u w:val="single"/>
        </w:rPr>
        <w:t>o</w:t>
      </w:r>
      <w:r w:rsidR="007B6F84">
        <w:rPr>
          <w:u w:val="single"/>
        </w:rPr>
        <w:t> </w:t>
      </w:r>
      <w:r w:rsidRPr="007C3BD5">
        <w:rPr>
          <w:u w:val="single"/>
        </w:rPr>
        <w:t xml:space="preserve">výsledku povinného auditu </w:t>
      </w:r>
      <w:r w:rsidRPr="007C3BD5" w:rsidR="007B6F84">
        <w:rPr>
          <w:u w:val="single"/>
        </w:rPr>
        <w:t>a</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 xml:space="preserve">udržitelnosti </w:t>
      </w:r>
      <w:r w:rsidRPr="007C3BD5" w:rsidR="007B6F84">
        <w:rPr>
          <w:u w:val="single"/>
        </w:rPr>
        <w:t>a</w:t>
      </w:r>
      <w:r w:rsidR="007B6F84">
        <w:rPr>
          <w:u w:val="single"/>
        </w:rPr>
        <w:t> </w:t>
      </w:r>
      <w:r w:rsidRPr="007C3BD5">
        <w:rPr>
          <w:u w:val="single"/>
        </w:rPr>
        <w:t xml:space="preserve">jeho poznatcích získaných ze sledování procesu povinného auditu </w:t>
      </w:r>
      <w:r w:rsidRPr="007C3BD5" w:rsidR="007B6F84">
        <w:rPr>
          <w:u w:val="single"/>
        </w:rPr>
        <w:t>a</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44a odst. </w:t>
      </w:r>
      <w:r w:rsidRPr="007C3BD5">
        <w:t>2</w:t>
      </w:r>
      <w:r>
        <w:t> </w:t>
      </w:r>
      <w:r w:rsidRPr="007C3BD5">
        <w:t>se za slovo „auditu“ vkládají slova „</w:t>
      </w:r>
      <w:r w:rsidRPr="007C3BD5">
        <w:rPr>
          <w:u w:val="single"/>
        </w:rPr>
        <w:t>a</w:t>
      </w:r>
      <w:r>
        <w:rPr>
          <w:u w:val="single"/>
        </w:rPr>
        <w:t> </w:t>
      </w:r>
      <w:r w:rsidRPr="007C3BD5">
        <w:rPr>
          <w:u w:val="single"/>
        </w:rPr>
        <w:t xml:space="preserve">ověření zprávy </w:t>
      </w:r>
      <w:r w:rsidRPr="007C3BD5">
        <w:rPr>
          <w:u w:val="single"/>
        </w:rPr>
        <w:t>o</w:t>
      </w:r>
      <w:r>
        <w:rPr>
          <w:u w:val="single"/>
        </w:rPr>
        <w:t> </w:t>
      </w:r>
      <w:r w:rsidRPr="007C3BD5">
        <w:rPr>
          <w:u w:val="single"/>
        </w:rPr>
        <w:t>udržitelnosti</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 xml:space="preserve">Za </w:t>
      </w:r>
      <w:r w:rsidRPr="007C3BD5" w:rsidR="007B6F84">
        <w:t>§</w:t>
      </w:r>
      <w:r w:rsidR="007B6F84">
        <w:t> </w:t>
      </w:r>
      <w:r w:rsidRPr="007C3BD5">
        <w:t xml:space="preserve">47 se vkládá nový </w:t>
      </w:r>
      <w:r w:rsidRPr="007C3BD5" w:rsidR="007B6F84">
        <w:t>§</w:t>
      </w:r>
      <w:r w:rsidR="007B6F84">
        <w:t> </w:t>
      </w:r>
      <w:r w:rsidRPr="007C3BD5">
        <w:t>47a, který včetně nadpisu zní:</w:t>
      </w:r>
    </w:p>
    <w:p w:rsidR="00CF56C6" w:rsidRPr="007C3BD5" w:rsidP="00CF56C6">
      <w:pPr>
        <w:pStyle w:val="Paragraf"/>
      </w:pPr>
      <w:r w:rsidRPr="007C3BD5">
        <w:t>„</w:t>
      </w:r>
      <w:r w:rsidRPr="007C3BD5" w:rsidR="007B6F84">
        <w:t>§</w:t>
      </w:r>
      <w:r w:rsidR="007B6F84">
        <w:t> </w:t>
      </w:r>
      <w:r w:rsidRPr="007C3BD5">
        <w:t xml:space="preserve">47a </w:t>
      </w:r>
    </w:p>
    <w:p w:rsidR="00CF56C6" w:rsidRPr="007C3BD5" w:rsidP="00CF56C6">
      <w:pPr>
        <w:pStyle w:val="Paragraf"/>
        <w:rPr>
          <w:szCs w:val="24"/>
        </w:rPr>
      </w:pPr>
      <w:r w:rsidRPr="007C3BD5">
        <w:rPr>
          <w:b/>
          <w:szCs w:val="24"/>
        </w:rPr>
        <w:t xml:space="preserve">Registrace pro účely ověřování </w:t>
      </w:r>
      <w:r w:rsidRPr="007C3BD5">
        <w:rPr>
          <w:b/>
        </w:rPr>
        <w:t>zprávy</w:t>
      </w:r>
      <w:r w:rsidRPr="007C3BD5">
        <w:rPr>
          <w:b/>
          <w:szCs w:val="24"/>
        </w:rPr>
        <w:t xml:space="preserve"> </w:t>
      </w:r>
      <w:r w:rsidRPr="007C3BD5" w:rsidR="007B6F84">
        <w:rPr>
          <w:b/>
          <w:szCs w:val="24"/>
        </w:rPr>
        <w:t>o</w:t>
      </w:r>
      <w:r w:rsidR="007B6F84">
        <w:rPr>
          <w:b/>
          <w:szCs w:val="24"/>
        </w:rPr>
        <w:t> </w:t>
      </w:r>
      <w:r w:rsidRPr="007C3BD5">
        <w:rPr>
          <w:b/>
          <w:szCs w:val="24"/>
        </w:rPr>
        <w:t>udržitelnosti společnosti se sídlem ve třetí zemi</w:t>
      </w:r>
    </w:p>
    <w:p w:rsidR="00CF56C6" w:rsidRPr="007C3BD5" w:rsidP="00CF56C6">
      <w:pPr>
        <w:pStyle w:val="Textodstavce"/>
        <w:numPr>
          <w:ilvl w:val="0"/>
          <w:numId w:val="0"/>
        </w:numPr>
        <w:ind w:firstLine="425"/>
        <w:rPr>
          <w:u w:val="single"/>
        </w:rPr>
      </w:pPr>
      <w:r w:rsidRPr="007C3BD5">
        <w:t>(1)</w:t>
      </w:r>
      <w:r w:rsidRPr="007C3BD5">
        <w:rPr>
          <w:u w:val="single"/>
        </w:rPr>
        <w:t xml:space="preserve"> Komora zaregistruje </w:t>
      </w:r>
      <w:r w:rsidRPr="007C3BD5" w:rsidR="007B6F84">
        <w:rPr>
          <w:u w:val="single"/>
        </w:rPr>
        <w:t>v</w:t>
      </w:r>
      <w:r w:rsidR="007B6F84">
        <w:rPr>
          <w:u w:val="single"/>
        </w:rPr>
        <w:t> </w:t>
      </w:r>
      <w:r w:rsidRPr="007C3BD5">
        <w:rPr>
          <w:u w:val="single"/>
        </w:rPr>
        <w:t xml:space="preserve">rejstříku auditora ze třetí země nebo auditorskou osobu ze třetí země, kteří jsou ve třetí zemi oprávněni k činnosti srovnatelné s ověřováním zprávy </w:t>
      </w:r>
      <w:r w:rsidRPr="007C3BD5" w:rsidR="007B6F84">
        <w:rPr>
          <w:u w:val="single"/>
        </w:rPr>
        <w:t>o</w:t>
      </w:r>
      <w:r w:rsidR="007B6F84">
        <w:rPr>
          <w:u w:val="single"/>
        </w:rPr>
        <w:t> </w:t>
      </w:r>
      <w:r w:rsidRPr="007C3BD5">
        <w:rPr>
          <w:u w:val="single"/>
        </w:rPr>
        <w:t xml:space="preserve">udržitelnosti (dále jen „auditor udržitelnosti ze třetí země“), kteří předloží zprávu týkající se ověření zprávy </w:t>
      </w:r>
      <w:r w:rsidRPr="007C3BD5" w:rsidR="007B6F84">
        <w:rPr>
          <w:u w:val="single"/>
        </w:rPr>
        <w:t>o</w:t>
      </w:r>
      <w:r w:rsidR="007B6F84">
        <w:rPr>
          <w:u w:val="single"/>
        </w:rPr>
        <w:t> </w:t>
      </w:r>
      <w:r w:rsidRPr="007C3BD5">
        <w:rPr>
          <w:u w:val="single"/>
        </w:rPr>
        <w:t xml:space="preserve">udržitelnosti společnosti ze třetí země. Za společnost ze třetí země je považována společnost se sídlem ve třetí zemi, jejíž cenné papíry jsou </w:t>
      </w:r>
      <w:r w:rsidRPr="007C3BD5" w:rsidR="007B6F84">
        <w:rPr>
          <w:u w:val="single"/>
        </w:rPr>
        <w:t>k</w:t>
      </w:r>
      <w:r w:rsidR="007B6F84">
        <w:rPr>
          <w:u w:val="single"/>
        </w:rPr>
        <w:t> </w:t>
      </w:r>
      <w:r w:rsidRPr="007C3BD5">
        <w:rPr>
          <w:u w:val="single"/>
        </w:rPr>
        <w:t xml:space="preserve">rozvahovému dni </w:t>
      </w:r>
      <w:r w:rsidRPr="007C3BD5">
        <w:rPr>
          <w:u w:val="single"/>
        </w:rPr>
        <w:t xml:space="preserve">přijaty </w:t>
      </w:r>
      <w:r w:rsidRPr="007C3BD5" w:rsidR="007B6F84">
        <w:rPr>
          <w:u w:val="single"/>
        </w:rPr>
        <w:t>k</w:t>
      </w:r>
      <w:r w:rsidR="007B6F84">
        <w:rPr>
          <w:u w:val="single"/>
        </w:rPr>
        <w:t> </w:t>
      </w:r>
      <w:r w:rsidRPr="007C3BD5">
        <w:rPr>
          <w:u w:val="single"/>
        </w:rPr>
        <w:t xml:space="preserve">obchodování na regulovaném trhu, </w:t>
      </w:r>
      <w:r w:rsidRPr="007C3BD5" w:rsidR="007B6F84">
        <w:rPr>
          <w:u w:val="single"/>
        </w:rPr>
        <w:t>s</w:t>
      </w:r>
      <w:r w:rsidR="007B6F84">
        <w:rPr>
          <w:u w:val="single"/>
        </w:rPr>
        <w:t> </w:t>
      </w:r>
      <w:r w:rsidRPr="007C3BD5">
        <w:rPr>
          <w:u w:val="single"/>
        </w:rPr>
        <w:t xml:space="preserve">výjimkou případu, kdy společnost vydává pouze dluhopisy nebo jim obdobné cenné papíry představující právo na splacení dlužné částky přijaté </w:t>
      </w:r>
      <w:r w:rsidRPr="007C3BD5" w:rsidR="007B6F84">
        <w:rPr>
          <w:u w:val="single"/>
        </w:rPr>
        <w:t>k</w:t>
      </w:r>
      <w:r w:rsidR="007B6F84">
        <w:rPr>
          <w:u w:val="single"/>
        </w:rPr>
        <w:t> </w:t>
      </w:r>
      <w:r w:rsidRPr="007C3BD5">
        <w:rPr>
          <w:u w:val="single"/>
        </w:rPr>
        <w:t>obchodování na regulovaném trhu</w:t>
      </w:r>
    </w:p>
    <w:p w:rsidR="00CF56C6" w:rsidRPr="007C3BD5" w:rsidP="00CF56C6">
      <w:pPr>
        <w:pStyle w:val="Textpsmene"/>
        <w:ind w:left="425" w:hanging="425"/>
        <w:rPr>
          <w:szCs w:val="24"/>
          <w:u w:val="single"/>
        </w:rPr>
      </w:pPr>
      <w:r w:rsidRPr="007C3BD5">
        <w:rPr>
          <w:szCs w:val="24"/>
        </w:rPr>
        <w:t>a)</w:t>
      </w:r>
      <w:r w:rsidRPr="007C3BD5">
        <w:rPr>
          <w:szCs w:val="24"/>
        </w:rPr>
        <w:tab/>
      </w:r>
      <w:r w:rsidRPr="007C3BD5">
        <w:rPr>
          <w:szCs w:val="24"/>
          <w:u w:val="single"/>
        </w:rPr>
        <w:t xml:space="preserve">před 31. prosincem 2010 </w:t>
      </w:r>
      <w:r w:rsidRPr="007C3BD5" w:rsidR="007B6F84">
        <w:rPr>
          <w:szCs w:val="24"/>
          <w:u w:val="single"/>
        </w:rPr>
        <w:t>a</w:t>
      </w:r>
      <w:r w:rsidR="007B6F84">
        <w:rPr>
          <w:szCs w:val="24"/>
          <w:u w:val="single"/>
        </w:rPr>
        <w:t> </w:t>
      </w:r>
      <w:r w:rsidRPr="007C3BD5">
        <w:rPr>
          <w:szCs w:val="24"/>
          <w:u w:val="single"/>
        </w:rPr>
        <w:t xml:space="preserve">je-li jmenovitá hodnota takového cenného papíru nejméně 50 000 EUR nebo </w:t>
      </w:r>
      <w:r w:rsidRPr="007C3BD5" w:rsidR="007B6F84">
        <w:rPr>
          <w:szCs w:val="24"/>
          <w:u w:val="single"/>
        </w:rPr>
        <w:t>v</w:t>
      </w:r>
      <w:r w:rsidR="007B6F84">
        <w:rPr>
          <w:szCs w:val="24"/>
          <w:u w:val="single"/>
        </w:rPr>
        <w:t> </w:t>
      </w:r>
      <w:r w:rsidRPr="007C3BD5">
        <w:rPr>
          <w:szCs w:val="24"/>
          <w:u w:val="single"/>
        </w:rPr>
        <w:t xml:space="preserve">případě </w:t>
      </w:r>
      <w:r w:rsidRPr="007C3BD5">
        <w:rPr>
          <w:u w:val="single"/>
        </w:rPr>
        <w:t>dluhopisů</w:t>
      </w:r>
      <w:r w:rsidRPr="007C3BD5">
        <w:rPr>
          <w:szCs w:val="24"/>
          <w:u w:val="single"/>
        </w:rPr>
        <w:t xml:space="preserve"> se jmenovitou hodnotou vyjádřenou </w:t>
      </w:r>
      <w:r w:rsidRPr="007C3BD5" w:rsidR="007B6F84">
        <w:rPr>
          <w:szCs w:val="24"/>
          <w:u w:val="single"/>
        </w:rPr>
        <w:t>v</w:t>
      </w:r>
      <w:r w:rsidR="007B6F84">
        <w:rPr>
          <w:szCs w:val="24"/>
          <w:u w:val="single"/>
        </w:rPr>
        <w:t> </w:t>
      </w:r>
      <w:r w:rsidRPr="007C3BD5">
        <w:rPr>
          <w:szCs w:val="24"/>
          <w:u w:val="single"/>
        </w:rPr>
        <w:t>jiné měně, která se ke dni jejich vydání rovná nejméně částce odpovídající 50 000 EUR při přepočtu kursem devizového trhu vyhlášeným Českou národní bankou pro den jejich vydání,</w:t>
      </w:r>
    </w:p>
    <w:p w:rsidR="00CF56C6" w:rsidRPr="007C3BD5" w:rsidP="00CF56C6">
      <w:pPr>
        <w:pStyle w:val="Textpsmene"/>
        <w:ind w:left="425" w:hanging="425"/>
        <w:rPr>
          <w:szCs w:val="24"/>
          <w:u w:val="single"/>
        </w:rPr>
      </w:pPr>
      <w:r w:rsidRPr="007C3BD5">
        <w:rPr>
          <w:szCs w:val="24"/>
        </w:rPr>
        <w:t>b)</w:t>
      </w:r>
      <w:r w:rsidRPr="007C3BD5">
        <w:rPr>
          <w:szCs w:val="24"/>
        </w:rPr>
        <w:tab/>
      </w:r>
      <w:r w:rsidRPr="007C3BD5">
        <w:rPr>
          <w:szCs w:val="24"/>
          <w:u w:val="single"/>
        </w:rPr>
        <w:t xml:space="preserve">po 31. prosinci 2010 </w:t>
      </w:r>
      <w:r w:rsidRPr="007C3BD5" w:rsidR="007B6F84">
        <w:rPr>
          <w:szCs w:val="24"/>
          <w:u w:val="single"/>
        </w:rPr>
        <w:t>a</w:t>
      </w:r>
      <w:r w:rsidR="007B6F84">
        <w:rPr>
          <w:szCs w:val="24"/>
          <w:u w:val="single"/>
        </w:rPr>
        <w:t> </w:t>
      </w:r>
      <w:r w:rsidRPr="007C3BD5">
        <w:rPr>
          <w:szCs w:val="24"/>
          <w:u w:val="single"/>
        </w:rPr>
        <w:t xml:space="preserve">je-li jmenovitá hodnota </w:t>
      </w:r>
      <w:r w:rsidRPr="007C3BD5">
        <w:rPr>
          <w:u w:val="single"/>
        </w:rPr>
        <w:t>takového</w:t>
      </w:r>
      <w:r w:rsidRPr="007C3BD5">
        <w:rPr>
          <w:szCs w:val="24"/>
          <w:u w:val="single"/>
        </w:rPr>
        <w:t xml:space="preserve"> cenného papíru nejméně 100 000 EUR nebo </w:t>
      </w:r>
      <w:r w:rsidRPr="007C3BD5" w:rsidR="007B6F84">
        <w:rPr>
          <w:szCs w:val="24"/>
          <w:u w:val="single"/>
        </w:rPr>
        <w:t>v</w:t>
      </w:r>
      <w:r w:rsidR="007B6F84">
        <w:rPr>
          <w:szCs w:val="24"/>
          <w:u w:val="single"/>
        </w:rPr>
        <w:t> </w:t>
      </w:r>
      <w:r w:rsidRPr="007C3BD5">
        <w:rPr>
          <w:szCs w:val="24"/>
          <w:u w:val="single"/>
        </w:rPr>
        <w:t xml:space="preserve">případě dluhopisů se jmenovitou hodnotou vyjádřenou </w:t>
      </w:r>
      <w:r w:rsidRPr="007C3BD5" w:rsidR="007B6F84">
        <w:rPr>
          <w:szCs w:val="24"/>
          <w:u w:val="single"/>
        </w:rPr>
        <w:t>v</w:t>
      </w:r>
      <w:r w:rsidR="007B6F84">
        <w:rPr>
          <w:szCs w:val="24"/>
          <w:u w:val="single"/>
        </w:rPr>
        <w:t> </w:t>
      </w:r>
      <w:r w:rsidRPr="007C3BD5">
        <w:rPr>
          <w:szCs w:val="24"/>
          <w:u w:val="single"/>
        </w:rPr>
        <w:t>jiné měně, která se ke dni jejich vydání rovná nejméně částce odpovídající 100 000 EUR při přepočtu kursem devizového trhu vyhlášeným Českou národní bankou pro den jejich vydání.</w:t>
      </w:r>
    </w:p>
    <w:p w:rsidR="00CF56C6" w:rsidRPr="007C3BD5" w:rsidP="00CF56C6">
      <w:pPr>
        <w:pStyle w:val="Textodstavce"/>
        <w:numPr>
          <w:ilvl w:val="0"/>
          <w:numId w:val="0"/>
        </w:numPr>
        <w:ind w:firstLine="425"/>
        <w:rPr>
          <w:u w:val="single"/>
        </w:rPr>
      </w:pPr>
      <w:r w:rsidRPr="007C3BD5">
        <w:t>(2)</w:t>
      </w:r>
      <w:r w:rsidRPr="007C3BD5">
        <w:rPr>
          <w:u w:val="single"/>
        </w:rPr>
        <w:t xml:space="preserve"> Komora na žádost zaregistruje auditora udržitelnosti ze třetí země, který je fyzickou osobou, pokud</w:t>
      </w:r>
    </w:p>
    <w:p w:rsidR="00CF56C6" w:rsidRPr="007C3BD5" w:rsidP="00CF56C6">
      <w:pPr>
        <w:pStyle w:val="Textpsmene"/>
        <w:ind w:left="425" w:hanging="425"/>
        <w:rPr>
          <w:szCs w:val="24"/>
          <w:u w:val="single"/>
        </w:rPr>
      </w:pPr>
      <w:r w:rsidRPr="007C3BD5">
        <w:rPr>
          <w:szCs w:val="24"/>
        </w:rPr>
        <w:t>a)</w:t>
      </w:r>
      <w:r w:rsidRPr="007C3BD5">
        <w:rPr>
          <w:szCs w:val="24"/>
        </w:rPr>
        <w:tab/>
      </w:r>
      <w:r w:rsidRPr="007C3BD5">
        <w:rPr>
          <w:szCs w:val="24"/>
          <w:u w:val="single"/>
        </w:rPr>
        <w:t xml:space="preserve">jsou splněny požadavky rovnocenné požadavkům stanoveným </w:t>
      </w:r>
      <w:r w:rsidRPr="007C3BD5" w:rsidR="007B6F84">
        <w:rPr>
          <w:szCs w:val="24"/>
          <w:u w:val="single"/>
        </w:rPr>
        <w:t>v</w:t>
      </w:r>
      <w:r w:rsidR="007B6F84">
        <w:rPr>
          <w:szCs w:val="24"/>
          <w:u w:val="single"/>
        </w:rPr>
        <w:t> </w:t>
      </w:r>
      <w:r>
        <w:fldChar w:fldCharType="begin"/>
      </w:r>
      <w:r>
        <w:instrText xml:space="preserve"> HYPERLINK "aspi://module='ASPI'&amp;link='93/2009%20Sb.%25234'&amp;ucin-k-dni='30.12.9999'"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písm. a) až d) </w:t>
      </w:r>
      <w:r w:rsidRPr="007C3BD5" w:rsidR="007B6F84">
        <w:rPr>
          <w:szCs w:val="24"/>
          <w:u w:val="single"/>
        </w:rPr>
        <w:t>a</w:t>
      </w:r>
      <w:r w:rsidR="007B6F84">
        <w:rPr>
          <w:szCs w:val="24"/>
          <w:u w:val="single"/>
        </w:rPr>
        <w:t> </w:t>
      </w:r>
      <w:r w:rsidRPr="007C3BD5">
        <w:rPr>
          <w:szCs w:val="24"/>
          <w:u w:val="single"/>
        </w:rPr>
        <w:t>f)</w:t>
      </w:r>
      <w:r>
        <w:fldChar w:fldCharType="end"/>
      </w:r>
      <w:r w:rsidRPr="007C3BD5">
        <w:rPr>
          <w:szCs w:val="24"/>
          <w:u w:val="single"/>
        </w:rPr>
        <w:t>,</w:t>
      </w:r>
    </w:p>
    <w:p w:rsidR="00CF56C6" w:rsidRPr="007C3BD5" w:rsidP="00CF56C6">
      <w:pPr>
        <w:pStyle w:val="Textpsmene"/>
        <w:ind w:left="425" w:hanging="425"/>
        <w:rPr>
          <w:szCs w:val="24"/>
          <w:u w:val="single"/>
        </w:rPr>
      </w:pPr>
      <w:r w:rsidRPr="007C3BD5">
        <w:rPr>
          <w:szCs w:val="24"/>
        </w:rPr>
        <w:t>b)</w:t>
      </w:r>
      <w:r w:rsidRPr="007C3BD5">
        <w:rPr>
          <w:szCs w:val="24"/>
        </w:rPr>
        <w:tab/>
      </w:r>
      <w:r w:rsidRPr="007C3BD5">
        <w:rPr>
          <w:szCs w:val="24"/>
          <w:u w:val="single"/>
        </w:rPr>
        <w:t xml:space="preserve">fyzická osoba provádějící pro tohoto auditora ověření zprávy </w:t>
      </w:r>
      <w:r w:rsidRPr="007C3BD5" w:rsidR="007B6F84">
        <w:rPr>
          <w:szCs w:val="24"/>
          <w:u w:val="single"/>
        </w:rPr>
        <w:t>o</w:t>
      </w:r>
      <w:r w:rsidR="007B6F84">
        <w:rPr>
          <w:szCs w:val="24"/>
          <w:u w:val="single"/>
        </w:rPr>
        <w:t> </w:t>
      </w:r>
      <w:r w:rsidRPr="007C3BD5">
        <w:rPr>
          <w:szCs w:val="24"/>
          <w:u w:val="single"/>
        </w:rPr>
        <w:t xml:space="preserve">udržitelnosti společnosti ze třetí země splňuje požadavky rovnocenné požadavkům stanoveným </w:t>
      </w:r>
      <w:r w:rsidRPr="007C3BD5" w:rsidR="007B6F84">
        <w:rPr>
          <w:szCs w:val="24"/>
          <w:u w:val="single"/>
        </w:rPr>
        <w:t>v</w:t>
      </w:r>
      <w:r w:rsidR="007B6F84">
        <w:rPr>
          <w:szCs w:val="24"/>
          <w:u w:val="single"/>
        </w:rPr>
        <w:t> </w:t>
      </w:r>
      <w:r>
        <w:fldChar w:fldCharType="begin"/>
      </w:r>
      <w:r>
        <w:instrText xml:space="preserve"> HYPERLINK "aspi://module='ASPI'&amp;link='93/2009%20Sb.%25234'&amp;ucin-k-dni='30.12.9999'"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písm. a) až d) </w:t>
      </w:r>
      <w:r w:rsidRPr="007C3BD5" w:rsidR="007B6F84">
        <w:rPr>
          <w:szCs w:val="24"/>
          <w:u w:val="single"/>
        </w:rPr>
        <w:t>a</w:t>
      </w:r>
      <w:r w:rsidR="007B6F84">
        <w:rPr>
          <w:szCs w:val="24"/>
          <w:u w:val="single"/>
        </w:rPr>
        <w:t> </w:t>
      </w:r>
      <w:r w:rsidRPr="007C3BD5">
        <w:rPr>
          <w:szCs w:val="24"/>
          <w:u w:val="single"/>
        </w:rPr>
        <w:t>f)</w:t>
      </w:r>
      <w:r>
        <w:fldChar w:fldCharType="end"/>
      </w:r>
      <w:r w:rsidRPr="007C3BD5">
        <w:rPr>
          <w:szCs w:val="24"/>
          <w:u w:val="single"/>
        </w:rPr>
        <w:t>,</w:t>
      </w:r>
    </w:p>
    <w:p w:rsidR="00CF56C6" w:rsidRPr="007C3BD5" w:rsidP="00CF56C6">
      <w:pPr>
        <w:pStyle w:val="Textpsmene"/>
        <w:ind w:left="425" w:hanging="425"/>
        <w:rPr>
          <w:szCs w:val="24"/>
          <w:u w:val="single"/>
        </w:rPr>
      </w:pPr>
      <w:r w:rsidRPr="007C3BD5">
        <w:rPr>
          <w:szCs w:val="24"/>
        </w:rPr>
        <w:t>c)</w:t>
      </w:r>
      <w:r w:rsidRPr="007C3BD5">
        <w:rPr>
          <w:szCs w:val="24"/>
        </w:rPr>
        <w:tab/>
      </w:r>
      <w:r w:rsidRPr="007C3BD5">
        <w:rPr>
          <w:szCs w:val="24"/>
          <w:u w:val="single"/>
        </w:rPr>
        <w:t xml:space="preserve">ověření zprávy </w:t>
      </w:r>
      <w:r w:rsidRPr="007C3BD5" w:rsidR="007B6F84">
        <w:rPr>
          <w:szCs w:val="24"/>
          <w:u w:val="single"/>
        </w:rPr>
        <w:t>o</w:t>
      </w:r>
      <w:r w:rsidR="007B6F84">
        <w:rPr>
          <w:szCs w:val="24"/>
          <w:u w:val="single"/>
        </w:rPr>
        <w:t> </w:t>
      </w:r>
      <w:r w:rsidRPr="007C3BD5">
        <w:rPr>
          <w:szCs w:val="24"/>
          <w:u w:val="single"/>
        </w:rPr>
        <w:t xml:space="preserve">udržitelnosti společnosti ze třetí země je provedeno </w:t>
      </w:r>
      <w:r w:rsidRPr="007C3BD5" w:rsidR="007B6F84">
        <w:rPr>
          <w:szCs w:val="24"/>
          <w:u w:val="single"/>
        </w:rPr>
        <w:t>v</w:t>
      </w:r>
      <w:r w:rsidR="007B6F84">
        <w:rPr>
          <w:szCs w:val="24"/>
          <w:u w:val="single"/>
        </w:rPr>
        <w:t> </w:t>
      </w:r>
      <w:r w:rsidRPr="007C3BD5">
        <w:rPr>
          <w:szCs w:val="24"/>
          <w:u w:val="single"/>
        </w:rPr>
        <w:t xml:space="preserve">souladu </w:t>
      </w:r>
      <w:r w:rsidRPr="007C3BD5" w:rsidR="007B6F84">
        <w:rPr>
          <w:szCs w:val="24"/>
          <w:u w:val="single"/>
        </w:rPr>
        <w:t>s</w:t>
      </w:r>
      <w:r w:rsidR="007B6F84">
        <w:rPr>
          <w:szCs w:val="24"/>
          <w:u w:val="single"/>
        </w:rPr>
        <w:t> </w:t>
      </w:r>
      <w:r w:rsidRPr="007C3BD5">
        <w:rPr>
          <w:szCs w:val="24"/>
          <w:u w:val="single"/>
        </w:rPr>
        <w:t xml:space="preserve">auditorskými standardy podle </w:t>
      </w:r>
      <w:r>
        <w:fldChar w:fldCharType="begin"/>
      </w:r>
      <w:r>
        <w:instrText xml:space="preserve"> HYPERLINK "aspi://module='ASPI'&amp;link='93/2009%20Sb.%252318'&amp;ucin-k-dni='30.12.9999'" </w:instrText>
      </w:r>
      <w:r>
        <w:fldChar w:fldCharType="separate"/>
      </w:r>
      <w:r w:rsidRPr="007C3BD5" w:rsidR="007B6F84">
        <w:rPr>
          <w:szCs w:val="24"/>
          <w:u w:val="single"/>
        </w:rPr>
        <w:t>§</w:t>
      </w:r>
      <w:r w:rsidR="007B6F84">
        <w:rPr>
          <w:szCs w:val="24"/>
          <w:u w:val="single"/>
        </w:rPr>
        <w:t> </w:t>
      </w:r>
      <w:r w:rsidRPr="007C3BD5">
        <w:rPr>
          <w:szCs w:val="24"/>
          <w:u w:val="single"/>
        </w:rPr>
        <w:t>18</w:t>
      </w:r>
      <w:r>
        <w:fldChar w:fldCharType="end"/>
      </w:r>
      <w:r w:rsidRPr="007C3BD5">
        <w:rPr>
          <w:szCs w:val="24"/>
          <w:u w:val="single"/>
        </w:rPr>
        <w:t xml:space="preserve"> </w:t>
      </w:r>
      <w:r w:rsidRPr="007C3BD5" w:rsidR="007B6F84">
        <w:rPr>
          <w:szCs w:val="24"/>
          <w:u w:val="single"/>
        </w:rPr>
        <w:t>a</w:t>
      </w:r>
      <w:r w:rsidR="007B6F84">
        <w:rPr>
          <w:szCs w:val="24"/>
          <w:u w:val="single"/>
        </w:rPr>
        <w:t> </w:t>
      </w:r>
      <w:r w:rsidRPr="007C3BD5" w:rsidR="007B6F84">
        <w:rPr>
          <w:szCs w:val="24"/>
          <w:u w:val="single"/>
        </w:rPr>
        <w:t>s</w:t>
      </w:r>
      <w:r w:rsidR="007B6F84">
        <w:rPr>
          <w:szCs w:val="24"/>
          <w:u w:val="single"/>
        </w:rPr>
        <w:t> </w:t>
      </w:r>
      <w:r w:rsidRPr="007C3BD5">
        <w:rPr>
          <w:szCs w:val="24"/>
          <w:u w:val="single"/>
        </w:rPr>
        <w:t xml:space="preserve">požadavky stanovenými </w:t>
      </w:r>
      <w:r w:rsidRPr="007C3BD5" w:rsidR="007B6F84">
        <w:rPr>
          <w:szCs w:val="24"/>
          <w:u w:val="single"/>
        </w:rPr>
        <w:t>v</w:t>
      </w:r>
      <w:r w:rsidR="007B6F84">
        <w:rPr>
          <w:szCs w:val="24"/>
          <w:u w:val="single"/>
        </w:rPr>
        <w:t> </w:t>
      </w:r>
      <w:r>
        <w:fldChar w:fldCharType="begin"/>
      </w:r>
      <w:r>
        <w:instrText xml:space="preserve"> HYPERLINK "aspi://module='ASPI'&amp;link='93/2009%20Sb.%252314'&amp;ucin-k-dni='30.12.9999'" </w:instrText>
      </w:r>
      <w:r>
        <w:fldChar w:fldCharType="separate"/>
      </w:r>
      <w:r w:rsidRPr="007C3BD5" w:rsidR="007B6F84">
        <w:rPr>
          <w:szCs w:val="24"/>
          <w:u w:val="single"/>
        </w:rPr>
        <w:t>§</w:t>
      </w:r>
      <w:r w:rsidR="007B6F84">
        <w:rPr>
          <w:szCs w:val="24"/>
          <w:u w:val="single"/>
        </w:rPr>
        <w:t> </w:t>
      </w:r>
      <w:r w:rsidRPr="007C3BD5">
        <w:rPr>
          <w:szCs w:val="24"/>
          <w:u w:val="single"/>
        </w:rPr>
        <w:t>14</w:t>
      </w:r>
      <w:r>
        <w:fldChar w:fldCharType="end"/>
      </w:r>
      <w:r w:rsidRPr="007C3BD5">
        <w:rPr>
          <w:szCs w:val="24"/>
          <w:u w:val="single"/>
        </w:rPr>
        <w:t xml:space="preserve">, </w:t>
      </w:r>
      <w:r>
        <w:fldChar w:fldCharType="begin"/>
      </w:r>
      <w:r>
        <w:instrText xml:space="preserve"> HYPERLINK "aspi://module='ASPI'&amp;link='93/2009%20Sb.%252314b'&amp;ucin-k-dni='30.12.9999'" </w:instrText>
      </w:r>
      <w:r>
        <w:fldChar w:fldCharType="separate"/>
      </w:r>
      <w:r w:rsidRPr="007C3BD5">
        <w:rPr>
          <w:szCs w:val="24"/>
          <w:u w:val="single"/>
        </w:rPr>
        <w:t>14b</w:t>
      </w:r>
      <w:r>
        <w:fldChar w:fldCharType="end"/>
      </w:r>
      <w:r w:rsidRPr="007C3BD5">
        <w:rPr>
          <w:szCs w:val="24"/>
          <w:u w:val="single"/>
        </w:rPr>
        <w:t xml:space="preserve"> </w:t>
      </w:r>
      <w:r w:rsidRPr="007C3BD5" w:rsidR="007B6F84">
        <w:rPr>
          <w:szCs w:val="24"/>
          <w:u w:val="single"/>
        </w:rPr>
        <w:t>a</w:t>
      </w:r>
      <w:r w:rsidR="007B6F84">
        <w:rPr>
          <w:szCs w:val="24"/>
          <w:u w:val="single"/>
        </w:rPr>
        <w:t> </w:t>
      </w:r>
      <w:r>
        <w:fldChar w:fldCharType="begin"/>
      </w:r>
      <w:r>
        <w:instrText xml:space="preserve"> HYPERLINK "aspi://module='ASPI'&amp;link='93/2009%20Sb.%252316'&amp;ucin-k-dni='30.12.9999'" </w:instrText>
      </w:r>
      <w:r>
        <w:fldChar w:fldCharType="separate"/>
      </w:r>
      <w:r w:rsidRPr="007C3BD5">
        <w:rPr>
          <w:szCs w:val="24"/>
          <w:u w:val="single"/>
        </w:rPr>
        <w:t>16</w:t>
      </w:r>
      <w:r>
        <w:fldChar w:fldCharType="end"/>
      </w:r>
      <w:r w:rsidRPr="007C3BD5">
        <w:rPr>
          <w:szCs w:val="24"/>
          <w:u w:val="single"/>
        </w:rPr>
        <w:t xml:space="preserve"> nebo </w:t>
      </w:r>
      <w:r w:rsidRPr="007C3BD5" w:rsidR="007B6F84">
        <w:rPr>
          <w:szCs w:val="24"/>
          <w:u w:val="single"/>
        </w:rPr>
        <w:t>s</w:t>
      </w:r>
      <w:r w:rsidR="007B6F84">
        <w:rPr>
          <w:szCs w:val="24"/>
          <w:u w:val="single"/>
        </w:rPr>
        <w:t> </w:t>
      </w:r>
      <w:r w:rsidRPr="007C3BD5">
        <w:rPr>
          <w:szCs w:val="24"/>
          <w:u w:val="single"/>
        </w:rPr>
        <w:t xml:space="preserve">rovnocennými standardy </w:t>
      </w:r>
      <w:r w:rsidRPr="007C3BD5" w:rsidR="007B6F84">
        <w:rPr>
          <w:szCs w:val="24"/>
          <w:u w:val="single"/>
        </w:rPr>
        <w:t>a</w:t>
      </w:r>
      <w:r w:rsidR="007B6F84">
        <w:rPr>
          <w:szCs w:val="24"/>
          <w:u w:val="single"/>
        </w:rPr>
        <w:t> </w:t>
      </w:r>
      <w:r w:rsidRPr="007C3BD5">
        <w:rPr>
          <w:szCs w:val="24"/>
          <w:u w:val="single"/>
        </w:rPr>
        <w:t>požadavky,</w:t>
      </w:r>
    </w:p>
    <w:p w:rsidR="00CF56C6" w:rsidRPr="007C3BD5" w:rsidP="00CF56C6">
      <w:pPr>
        <w:pStyle w:val="Textpsmene"/>
        <w:ind w:left="425" w:hanging="425"/>
        <w:rPr>
          <w:szCs w:val="24"/>
          <w:u w:val="single"/>
        </w:rPr>
      </w:pPr>
      <w:r w:rsidRPr="007C3BD5">
        <w:rPr>
          <w:szCs w:val="24"/>
        </w:rPr>
        <w:t>d)</w:t>
      </w:r>
      <w:r w:rsidRPr="007C3BD5">
        <w:rPr>
          <w:szCs w:val="24"/>
        </w:rPr>
        <w:tab/>
      </w:r>
      <w:r w:rsidRPr="007C3BD5">
        <w:rPr>
          <w:szCs w:val="24"/>
          <w:u w:val="single"/>
        </w:rPr>
        <w:t xml:space="preserve">zveřejní na svých internetových stránkách výroční zprávu </w:t>
      </w:r>
      <w:r w:rsidRPr="007C3BD5" w:rsidR="007B6F84">
        <w:rPr>
          <w:szCs w:val="24"/>
          <w:u w:val="single"/>
        </w:rPr>
        <w:t>o</w:t>
      </w:r>
      <w:r w:rsidR="007B6F84">
        <w:rPr>
          <w:szCs w:val="24"/>
          <w:u w:val="single"/>
        </w:rPr>
        <w:t> </w:t>
      </w:r>
      <w:r w:rsidRPr="007C3BD5">
        <w:rPr>
          <w:szCs w:val="24"/>
          <w:u w:val="single"/>
        </w:rPr>
        <w:t xml:space="preserve">průhlednosti, která obsahuje informace uvedené </w:t>
      </w:r>
      <w:r w:rsidRPr="007C3BD5" w:rsidR="007B6F84">
        <w:rPr>
          <w:szCs w:val="24"/>
          <w:u w:val="single"/>
        </w:rPr>
        <w:t>v</w:t>
      </w:r>
      <w:r w:rsidR="007B6F84">
        <w:rPr>
          <w:szCs w:val="24"/>
          <w:u w:val="single"/>
        </w:rPr>
        <w:t> </w:t>
      </w:r>
      <w:r>
        <w:fldChar w:fldCharType="begin"/>
      </w:r>
      <w:r>
        <w:instrText xml:space="preserve"> HYPERLINK "aspi://module='EU'&amp;link='32014R0537%2523%25C8l.13'&amp;ucin-k-dni='30.12.9999'" </w:instrText>
      </w:r>
      <w:r>
        <w:fldChar w:fldCharType="separate"/>
      </w:r>
      <w:r w:rsidRPr="007C3BD5" w:rsidR="007B6F84">
        <w:rPr>
          <w:szCs w:val="24"/>
          <w:u w:val="single"/>
        </w:rPr>
        <w:t>čl.</w:t>
      </w:r>
      <w:r w:rsidR="007B6F84">
        <w:rPr>
          <w:szCs w:val="24"/>
          <w:u w:val="single"/>
        </w:rPr>
        <w:t> </w:t>
      </w:r>
      <w:r w:rsidRPr="007C3BD5">
        <w:rPr>
          <w:szCs w:val="24"/>
          <w:u w:val="single"/>
        </w:rPr>
        <w:t>13</w:t>
      </w:r>
      <w:r>
        <w:fldChar w:fldCharType="end"/>
      </w:r>
      <w:r w:rsidRPr="007C3BD5">
        <w:rPr>
          <w:szCs w:val="24"/>
          <w:u w:val="single"/>
        </w:rPr>
        <w:t xml:space="preserve"> nařízení Evropského parlamentu </w:t>
      </w:r>
      <w:r w:rsidRPr="007C3BD5" w:rsidR="007B6F84">
        <w:rPr>
          <w:szCs w:val="24"/>
          <w:u w:val="single"/>
        </w:rPr>
        <w:t>a</w:t>
      </w:r>
      <w:r w:rsidR="007B6F84">
        <w:rPr>
          <w:szCs w:val="24"/>
          <w:u w:val="single"/>
        </w:rPr>
        <w:t> </w:t>
      </w:r>
      <w:r w:rsidRPr="007C3BD5">
        <w:rPr>
          <w:szCs w:val="24"/>
          <w:u w:val="single"/>
        </w:rPr>
        <w:t xml:space="preserve">Rady (EU) </w:t>
      </w:r>
      <w:r w:rsidRPr="007C3BD5" w:rsidR="007B6F84">
        <w:rPr>
          <w:szCs w:val="24"/>
          <w:u w:val="single"/>
        </w:rPr>
        <w:t>č.</w:t>
      </w:r>
      <w:r w:rsidR="007B6F84">
        <w:rPr>
          <w:szCs w:val="24"/>
          <w:u w:val="single"/>
        </w:rPr>
        <w:t> </w:t>
      </w:r>
      <w:r>
        <w:fldChar w:fldCharType="begin"/>
      </w:r>
      <w:r>
        <w:instrText xml:space="preserve"> HYPERLINK "aspi://module='EU'&amp;link='32014R0537%2523'&amp;ucin-k-dni='30.12.9999'" </w:instrText>
      </w:r>
      <w:r>
        <w:fldChar w:fldCharType="separate"/>
      </w:r>
      <w:r w:rsidRPr="007C3BD5">
        <w:rPr>
          <w:szCs w:val="24"/>
          <w:u w:val="single"/>
        </w:rPr>
        <w:t>537/2014</w:t>
      </w:r>
      <w:r>
        <w:fldChar w:fldCharType="end"/>
      </w:r>
      <w:r w:rsidRPr="007C3BD5">
        <w:rPr>
          <w:szCs w:val="24"/>
          <w:u w:val="single"/>
        </w:rPr>
        <w:t xml:space="preserve"> nebo která splňuje rovnocenné požadavky na zveřejnění.</w:t>
      </w:r>
    </w:p>
    <w:p w:rsidR="00CF56C6" w:rsidRPr="007C3BD5" w:rsidP="00CF56C6">
      <w:pPr>
        <w:pStyle w:val="Textodstavce"/>
        <w:numPr>
          <w:ilvl w:val="0"/>
          <w:numId w:val="0"/>
        </w:numPr>
        <w:ind w:firstLine="425"/>
        <w:rPr>
          <w:u w:val="single"/>
        </w:rPr>
      </w:pPr>
      <w:r w:rsidRPr="007C3BD5">
        <w:t>(3)</w:t>
      </w:r>
      <w:r w:rsidRPr="007C3BD5">
        <w:rPr>
          <w:u w:val="single"/>
        </w:rPr>
        <w:t xml:space="preserve"> Komora na žádost zaregistruje auditora udržitelnosti ze třetí země jinou než fyzickou osobu, pokud</w:t>
      </w:r>
    </w:p>
    <w:p w:rsidR="00CF56C6" w:rsidRPr="007C3BD5" w:rsidP="00CF56C6">
      <w:pPr>
        <w:pStyle w:val="Textpsmene"/>
        <w:ind w:left="425" w:hanging="425"/>
        <w:rPr>
          <w:szCs w:val="24"/>
          <w:u w:val="single"/>
        </w:rPr>
      </w:pPr>
      <w:r w:rsidRPr="007C3BD5">
        <w:rPr>
          <w:szCs w:val="24"/>
        </w:rPr>
        <w:t>a)</w:t>
      </w:r>
      <w:r w:rsidRPr="007C3BD5">
        <w:rPr>
          <w:szCs w:val="24"/>
        </w:rPr>
        <w:tab/>
      </w:r>
      <w:r w:rsidRPr="007C3BD5">
        <w:rPr>
          <w:szCs w:val="24"/>
          <w:u w:val="single"/>
        </w:rPr>
        <w:t xml:space="preserve">jsou splněny požadavky rovnocenné požadavkům stanoveným </w:t>
      </w:r>
      <w:r w:rsidRPr="007C3BD5" w:rsidR="007B6F84">
        <w:rPr>
          <w:szCs w:val="24"/>
          <w:u w:val="single"/>
        </w:rPr>
        <w:t>v</w:t>
      </w:r>
      <w:r w:rsidR="007B6F84">
        <w:rPr>
          <w:szCs w:val="24"/>
          <w:u w:val="single"/>
        </w:rPr>
        <w:t> </w:t>
      </w:r>
      <w:r>
        <w:fldChar w:fldCharType="begin"/>
      </w:r>
      <w:r>
        <w:instrText xml:space="preserve"> HYPERLINK "aspi://module='ASPI'&amp;link='93/2009%20Sb.%25235'&amp;ucin-k-dni='30.12.9999'"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5</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písm. h)</w:t>
      </w:r>
      <w:r>
        <w:fldChar w:fldCharType="end"/>
      </w:r>
      <w:r w:rsidRPr="007C3BD5">
        <w:rPr>
          <w:szCs w:val="24"/>
          <w:u w:val="single"/>
        </w:rPr>
        <w:t>,</w:t>
      </w:r>
    </w:p>
    <w:p w:rsidR="00CF56C6" w:rsidRPr="007C3BD5" w:rsidP="00CF56C6">
      <w:pPr>
        <w:pStyle w:val="Textpsmene"/>
        <w:ind w:left="425" w:hanging="425"/>
        <w:rPr>
          <w:szCs w:val="24"/>
          <w:u w:val="single"/>
        </w:rPr>
      </w:pPr>
      <w:r w:rsidRPr="007C3BD5">
        <w:rPr>
          <w:szCs w:val="24"/>
        </w:rPr>
        <w:t>b)</w:t>
      </w:r>
      <w:r w:rsidRPr="007C3BD5">
        <w:rPr>
          <w:szCs w:val="24"/>
        </w:rPr>
        <w:tab/>
      </w:r>
      <w:r w:rsidRPr="007C3BD5">
        <w:rPr>
          <w:szCs w:val="24"/>
          <w:u w:val="single"/>
        </w:rPr>
        <w:t xml:space="preserve">většina členů jejího řídicího orgánu splňuje požadavky rovnocenné požadavkům stanoveným </w:t>
      </w:r>
      <w:r w:rsidRPr="007C3BD5" w:rsidR="007B6F84">
        <w:rPr>
          <w:szCs w:val="24"/>
          <w:u w:val="single"/>
        </w:rPr>
        <w:t>v</w:t>
      </w:r>
      <w:r w:rsidR="007B6F84">
        <w:rPr>
          <w:szCs w:val="24"/>
          <w:u w:val="single"/>
        </w:rPr>
        <w:t> </w:t>
      </w:r>
      <w:r>
        <w:fldChar w:fldCharType="begin"/>
      </w:r>
      <w:r>
        <w:instrText xml:space="preserve"> HYPERLINK "aspi://module='ASPI'&amp;link='93/2009%20Sb.%25234'&amp;ucin-k-dni='30.12.9999'"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písm. a) až d) </w:t>
      </w:r>
      <w:r w:rsidRPr="007C3BD5" w:rsidR="007B6F84">
        <w:rPr>
          <w:szCs w:val="24"/>
          <w:u w:val="single"/>
        </w:rPr>
        <w:t>a</w:t>
      </w:r>
      <w:r w:rsidR="007B6F84">
        <w:rPr>
          <w:szCs w:val="24"/>
          <w:u w:val="single"/>
        </w:rPr>
        <w:t> </w:t>
      </w:r>
      <w:r w:rsidRPr="007C3BD5">
        <w:rPr>
          <w:szCs w:val="24"/>
          <w:u w:val="single"/>
        </w:rPr>
        <w:t>f)</w:t>
      </w:r>
      <w:r>
        <w:fldChar w:fldCharType="end"/>
      </w:r>
      <w:r w:rsidRPr="007C3BD5">
        <w:rPr>
          <w:szCs w:val="24"/>
          <w:u w:val="single"/>
        </w:rPr>
        <w:t xml:space="preserve"> </w:t>
      </w:r>
      <w:r w:rsidRPr="007C3BD5" w:rsidR="007B6F84">
        <w:rPr>
          <w:szCs w:val="24"/>
          <w:u w:val="single"/>
        </w:rPr>
        <w:t>a</w:t>
      </w:r>
      <w:r w:rsidR="007B6F84">
        <w:rPr>
          <w:szCs w:val="24"/>
          <w:u w:val="single"/>
        </w:rPr>
        <w:t> </w:t>
      </w:r>
      <w:r>
        <w:fldChar w:fldCharType="begin"/>
      </w:r>
      <w:r>
        <w:instrText xml:space="preserve"> HYPERLINK "aspi://module='ASPI'&amp;link='93/2009%20Sb.%25235'&amp;ucin-k-dni='30.12.9999'"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5</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písm. h)</w:t>
      </w:r>
      <w:r>
        <w:fldChar w:fldCharType="end"/>
      </w:r>
      <w:r w:rsidRPr="007C3BD5">
        <w:rPr>
          <w:szCs w:val="24"/>
          <w:u w:val="single"/>
        </w:rPr>
        <w:t>,</w:t>
      </w:r>
    </w:p>
    <w:p w:rsidR="00CF56C6" w:rsidRPr="007C3BD5" w:rsidP="00CF56C6">
      <w:pPr>
        <w:pStyle w:val="Textpsmene"/>
        <w:ind w:left="425" w:hanging="425"/>
        <w:rPr>
          <w:szCs w:val="24"/>
          <w:u w:val="single"/>
        </w:rPr>
      </w:pPr>
      <w:r w:rsidRPr="007C3BD5">
        <w:rPr>
          <w:szCs w:val="24"/>
        </w:rPr>
        <w:t>c)</w:t>
      </w:r>
      <w:r w:rsidRPr="007C3BD5">
        <w:rPr>
          <w:szCs w:val="24"/>
        </w:rPr>
        <w:tab/>
      </w:r>
      <w:r w:rsidRPr="007C3BD5">
        <w:rPr>
          <w:szCs w:val="24"/>
          <w:u w:val="single"/>
        </w:rPr>
        <w:t xml:space="preserve">fyzická osoba provádějící pro tuto osobu ověření zprávy </w:t>
      </w:r>
      <w:r w:rsidRPr="007C3BD5" w:rsidR="007B6F84">
        <w:rPr>
          <w:szCs w:val="24"/>
          <w:u w:val="single"/>
        </w:rPr>
        <w:t>o</w:t>
      </w:r>
      <w:r w:rsidR="007B6F84">
        <w:rPr>
          <w:szCs w:val="24"/>
          <w:u w:val="single"/>
        </w:rPr>
        <w:t> </w:t>
      </w:r>
      <w:r w:rsidRPr="007C3BD5">
        <w:rPr>
          <w:szCs w:val="24"/>
          <w:u w:val="single"/>
        </w:rPr>
        <w:t xml:space="preserve">udržitelnosti společnosti ze třetí země splňuje požadavky rovnocenné požadavkům stanoveným </w:t>
      </w:r>
      <w:r w:rsidRPr="007C3BD5" w:rsidR="007B6F84">
        <w:rPr>
          <w:szCs w:val="24"/>
          <w:u w:val="single"/>
        </w:rPr>
        <w:t>v</w:t>
      </w:r>
      <w:r w:rsidR="007B6F84">
        <w:rPr>
          <w:szCs w:val="24"/>
          <w:u w:val="single"/>
        </w:rPr>
        <w:t> </w:t>
      </w:r>
      <w:r>
        <w:fldChar w:fldCharType="begin"/>
      </w:r>
      <w:r>
        <w:instrText xml:space="preserve"> HYPERLINK "aspi://module='ASPI'&amp;link='93/2009%20Sb.%25234'&amp;ucin-k-dni='30.12.9999'" </w:instrText>
      </w:r>
      <w:r>
        <w:fldChar w:fldCharType="separate"/>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písm. a) až d) </w:t>
      </w:r>
      <w:r w:rsidRPr="007C3BD5" w:rsidR="007B6F84">
        <w:rPr>
          <w:szCs w:val="24"/>
          <w:u w:val="single"/>
        </w:rPr>
        <w:t>a</w:t>
      </w:r>
      <w:r w:rsidR="007B6F84">
        <w:rPr>
          <w:szCs w:val="24"/>
          <w:u w:val="single"/>
        </w:rPr>
        <w:t> </w:t>
      </w:r>
      <w:r w:rsidRPr="007C3BD5">
        <w:rPr>
          <w:szCs w:val="24"/>
          <w:u w:val="single"/>
        </w:rPr>
        <w:t>f)</w:t>
      </w:r>
      <w:r>
        <w:fldChar w:fldCharType="end"/>
      </w:r>
      <w:r w:rsidRPr="007C3BD5">
        <w:rPr>
          <w:szCs w:val="24"/>
          <w:u w:val="single"/>
        </w:rPr>
        <w:t>,</w:t>
      </w:r>
    </w:p>
    <w:p w:rsidR="00CF56C6" w:rsidRPr="007C3BD5" w:rsidP="00CF56C6">
      <w:pPr>
        <w:pStyle w:val="Textpsmene"/>
        <w:ind w:left="425" w:hanging="425"/>
        <w:rPr>
          <w:szCs w:val="24"/>
          <w:u w:val="single"/>
        </w:rPr>
      </w:pPr>
      <w:r w:rsidRPr="007C3BD5">
        <w:rPr>
          <w:szCs w:val="24"/>
        </w:rPr>
        <w:t>d)</w:t>
      </w:r>
      <w:r w:rsidRPr="007C3BD5">
        <w:rPr>
          <w:szCs w:val="24"/>
        </w:rPr>
        <w:tab/>
      </w:r>
      <w:r w:rsidRPr="007C3BD5">
        <w:rPr>
          <w:szCs w:val="24"/>
          <w:u w:val="single"/>
        </w:rPr>
        <w:t xml:space="preserve">ověření zprávy </w:t>
      </w:r>
      <w:r w:rsidRPr="007C3BD5" w:rsidR="007B6F84">
        <w:rPr>
          <w:szCs w:val="24"/>
          <w:u w:val="single"/>
        </w:rPr>
        <w:t>o</w:t>
      </w:r>
      <w:r w:rsidR="007B6F84">
        <w:rPr>
          <w:szCs w:val="24"/>
          <w:u w:val="single"/>
        </w:rPr>
        <w:t> </w:t>
      </w:r>
      <w:r w:rsidRPr="007C3BD5">
        <w:rPr>
          <w:szCs w:val="24"/>
          <w:u w:val="single"/>
        </w:rPr>
        <w:t xml:space="preserve">udržitelnosti společnosti ze třetí země je provedeno </w:t>
      </w:r>
      <w:r w:rsidRPr="007C3BD5" w:rsidR="007B6F84">
        <w:rPr>
          <w:szCs w:val="24"/>
          <w:u w:val="single"/>
        </w:rPr>
        <w:t>v</w:t>
      </w:r>
      <w:r w:rsidR="007B6F84">
        <w:rPr>
          <w:szCs w:val="24"/>
          <w:u w:val="single"/>
        </w:rPr>
        <w:t> </w:t>
      </w:r>
      <w:r w:rsidRPr="007C3BD5">
        <w:rPr>
          <w:szCs w:val="24"/>
          <w:u w:val="single"/>
        </w:rPr>
        <w:t xml:space="preserve">souladu </w:t>
      </w:r>
      <w:r w:rsidRPr="007C3BD5" w:rsidR="007B6F84">
        <w:rPr>
          <w:szCs w:val="24"/>
          <w:u w:val="single"/>
        </w:rPr>
        <w:t>s</w:t>
      </w:r>
      <w:r w:rsidR="007B6F84">
        <w:rPr>
          <w:szCs w:val="24"/>
          <w:u w:val="single"/>
        </w:rPr>
        <w:t> </w:t>
      </w:r>
      <w:r w:rsidRPr="007C3BD5">
        <w:rPr>
          <w:szCs w:val="24"/>
          <w:u w:val="single"/>
        </w:rPr>
        <w:t xml:space="preserve">auditorskými standardy podle </w:t>
      </w:r>
      <w:r>
        <w:fldChar w:fldCharType="begin"/>
      </w:r>
      <w:r>
        <w:instrText xml:space="preserve"> HYPERLINK "aspi://module='ASPI'&amp;link='93/2009%20Sb.%252318'&amp;ucin-k-dni='30.12.9999'" </w:instrText>
      </w:r>
      <w:r>
        <w:fldChar w:fldCharType="separate"/>
      </w:r>
      <w:r w:rsidRPr="007C3BD5" w:rsidR="007B6F84">
        <w:rPr>
          <w:szCs w:val="24"/>
          <w:u w:val="single"/>
        </w:rPr>
        <w:t>§</w:t>
      </w:r>
      <w:r w:rsidR="007B6F84">
        <w:rPr>
          <w:szCs w:val="24"/>
          <w:u w:val="single"/>
        </w:rPr>
        <w:t> </w:t>
      </w:r>
      <w:r w:rsidRPr="007C3BD5">
        <w:rPr>
          <w:szCs w:val="24"/>
          <w:u w:val="single"/>
        </w:rPr>
        <w:t>18</w:t>
      </w:r>
      <w:r>
        <w:fldChar w:fldCharType="end"/>
      </w:r>
      <w:r w:rsidRPr="007C3BD5">
        <w:rPr>
          <w:szCs w:val="24"/>
          <w:u w:val="single"/>
        </w:rPr>
        <w:t xml:space="preserve"> </w:t>
      </w:r>
      <w:r w:rsidRPr="007C3BD5" w:rsidR="007B6F84">
        <w:rPr>
          <w:szCs w:val="24"/>
          <w:u w:val="single"/>
        </w:rPr>
        <w:t>a</w:t>
      </w:r>
      <w:r w:rsidR="007B6F84">
        <w:rPr>
          <w:szCs w:val="24"/>
          <w:u w:val="single"/>
        </w:rPr>
        <w:t> </w:t>
      </w:r>
      <w:r w:rsidRPr="007C3BD5" w:rsidR="007B6F84">
        <w:rPr>
          <w:szCs w:val="24"/>
          <w:u w:val="single"/>
        </w:rPr>
        <w:t>s</w:t>
      </w:r>
      <w:r w:rsidR="007B6F84">
        <w:rPr>
          <w:szCs w:val="24"/>
          <w:u w:val="single"/>
        </w:rPr>
        <w:t> </w:t>
      </w:r>
      <w:r w:rsidRPr="007C3BD5">
        <w:rPr>
          <w:szCs w:val="24"/>
          <w:u w:val="single"/>
        </w:rPr>
        <w:t xml:space="preserve">požadavky stanovenými </w:t>
      </w:r>
      <w:r w:rsidRPr="007C3BD5" w:rsidR="007B6F84">
        <w:rPr>
          <w:szCs w:val="24"/>
          <w:u w:val="single"/>
        </w:rPr>
        <w:t>v</w:t>
      </w:r>
      <w:r w:rsidR="007B6F84">
        <w:rPr>
          <w:szCs w:val="24"/>
          <w:u w:val="single"/>
        </w:rPr>
        <w:t> </w:t>
      </w:r>
      <w:r>
        <w:fldChar w:fldCharType="begin"/>
      </w:r>
      <w:r>
        <w:instrText xml:space="preserve"> HYPERLINK "aspi://module='ASPI'&amp;link='93/2009%20Sb.%252314'&amp;ucin-k-dni='30.12.9999'" </w:instrText>
      </w:r>
      <w:r>
        <w:fldChar w:fldCharType="separate"/>
      </w:r>
      <w:r w:rsidRPr="007C3BD5" w:rsidR="007B6F84">
        <w:rPr>
          <w:szCs w:val="24"/>
          <w:u w:val="single"/>
        </w:rPr>
        <w:t>§</w:t>
      </w:r>
      <w:r w:rsidR="007B6F84">
        <w:rPr>
          <w:szCs w:val="24"/>
          <w:u w:val="single"/>
        </w:rPr>
        <w:t> </w:t>
      </w:r>
      <w:r w:rsidRPr="007C3BD5">
        <w:rPr>
          <w:szCs w:val="24"/>
          <w:u w:val="single"/>
        </w:rPr>
        <w:t>14</w:t>
      </w:r>
      <w:r>
        <w:fldChar w:fldCharType="end"/>
      </w:r>
      <w:r w:rsidRPr="007C3BD5">
        <w:rPr>
          <w:szCs w:val="24"/>
          <w:u w:val="single"/>
        </w:rPr>
        <w:t xml:space="preserve">, </w:t>
      </w:r>
      <w:r>
        <w:fldChar w:fldCharType="begin"/>
      </w:r>
      <w:r>
        <w:instrText xml:space="preserve"> HYPERLINK "aspi://module='ASPI'&amp;link='93/2009%20Sb.%252314b'&amp;ucin-k-dni='30.12.9999'" </w:instrText>
      </w:r>
      <w:r>
        <w:fldChar w:fldCharType="separate"/>
      </w:r>
      <w:r w:rsidRPr="007C3BD5">
        <w:rPr>
          <w:szCs w:val="24"/>
          <w:u w:val="single"/>
        </w:rPr>
        <w:t>14b</w:t>
      </w:r>
      <w:r>
        <w:fldChar w:fldCharType="end"/>
      </w:r>
      <w:r w:rsidRPr="007C3BD5">
        <w:rPr>
          <w:szCs w:val="24"/>
          <w:u w:val="single"/>
        </w:rPr>
        <w:t xml:space="preserve"> </w:t>
      </w:r>
      <w:r w:rsidRPr="007C3BD5" w:rsidR="007B6F84">
        <w:rPr>
          <w:szCs w:val="24"/>
          <w:u w:val="single"/>
        </w:rPr>
        <w:t>a</w:t>
      </w:r>
      <w:r w:rsidR="007B6F84">
        <w:rPr>
          <w:szCs w:val="24"/>
          <w:u w:val="single"/>
        </w:rPr>
        <w:t> </w:t>
      </w:r>
      <w:r>
        <w:fldChar w:fldCharType="begin"/>
      </w:r>
      <w:r>
        <w:instrText xml:space="preserve"> HYPERLINK "aspi://module='ASPI'&amp;link='93/2009%20Sb.%252316'&amp;ucin-k-dni='30.12.9999'" </w:instrText>
      </w:r>
      <w:r>
        <w:fldChar w:fldCharType="separate"/>
      </w:r>
      <w:r w:rsidRPr="007C3BD5">
        <w:rPr>
          <w:szCs w:val="24"/>
          <w:u w:val="single"/>
        </w:rPr>
        <w:t>16</w:t>
      </w:r>
      <w:r>
        <w:fldChar w:fldCharType="end"/>
      </w:r>
      <w:r w:rsidRPr="007C3BD5">
        <w:rPr>
          <w:szCs w:val="24"/>
          <w:u w:val="single"/>
        </w:rPr>
        <w:t xml:space="preserve"> nebo </w:t>
      </w:r>
      <w:r w:rsidRPr="007C3BD5" w:rsidR="007B6F84">
        <w:rPr>
          <w:szCs w:val="24"/>
          <w:u w:val="single"/>
        </w:rPr>
        <w:t>s</w:t>
      </w:r>
      <w:r w:rsidR="007B6F84">
        <w:rPr>
          <w:szCs w:val="24"/>
          <w:u w:val="single"/>
        </w:rPr>
        <w:t> </w:t>
      </w:r>
      <w:r w:rsidRPr="007C3BD5">
        <w:rPr>
          <w:szCs w:val="24"/>
          <w:u w:val="single"/>
        </w:rPr>
        <w:t xml:space="preserve">rovnocennými standardy </w:t>
      </w:r>
      <w:r w:rsidRPr="007C3BD5" w:rsidR="007B6F84">
        <w:rPr>
          <w:szCs w:val="24"/>
          <w:u w:val="single"/>
        </w:rPr>
        <w:t>a</w:t>
      </w:r>
      <w:r w:rsidR="007B6F84">
        <w:rPr>
          <w:szCs w:val="24"/>
          <w:u w:val="single"/>
        </w:rPr>
        <w:t> </w:t>
      </w:r>
      <w:r w:rsidRPr="007C3BD5">
        <w:rPr>
          <w:szCs w:val="24"/>
          <w:u w:val="single"/>
        </w:rPr>
        <w:t>požadavky,</w:t>
      </w:r>
    </w:p>
    <w:p w:rsidR="00CF56C6" w:rsidRPr="007C3BD5" w:rsidP="00CF56C6">
      <w:pPr>
        <w:pStyle w:val="Textpsmene"/>
        <w:ind w:left="425" w:hanging="425"/>
        <w:rPr>
          <w:szCs w:val="24"/>
          <w:u w:val="single"/>
        </w:rPr>
      </w:pPr>
      <w:r w:rsidRPr="007C3BD5">
        <w:rPr>
          <w:szCs w:val="24"/>
        </w:rPr>
        <w:t>e)</w:t>
      </w:r>
      <w:r w:rsidRPr="007C3BD5">
        <w:rPr>
          <w:szCs w:val="24"/>
        </w:rPr>
        <w:tab/>
      </w:r>
      <w:r w:rsidRPr="007C3BD5">
        <w:rPr>
          <w:szCs w:val="24"/>
          <w:u w:val="single"/>
        </w:rPr>
        <w:t xml:space="preserve">zveřejní na svých internetových stránkách výroční zprávu </w:t>
      </w:r>
      <w:r w:rsidRPr="007C3BD5" w:rsidR="007B6F84">
        <w:rPr>
          <w:szCs w:val="24"/>
          <w:u w:val="single"/>
        </w:rPr>
        <w:t>o</w:t>
      </w:r>
      <w:r w:rsidR="007B6F84">
        <w:rPr>
          <w:szCs w:val="24"/>
          <w:u w:val="single"/>
        </w:rPr>
        <w:t> </w:t>
      </w:r>
      <w:r w:rsidRPr="007C3BD5">
        <w:rPr>
          <w:szCs w:val="24"/>
          <w:u w:val="single"/>
        </w:rPr>
        <w:t xml:space="preserve">průhlednosti, která obsahuje informace uvedené </w:t>
      </w:r>
      <w:r w:rsidRPr="007C3BD5" w:rsidR="007B6F84">
        <w:rPr>
          <w:szCs w:val="24"/>
          <w:u w:val="single"/>
        </w:rPr>
        <w:t>v</w:t>
      </w:r>
      <w:r w:rsidR="007B6F84">
        <w:rPr>
          <w:szCs w:val="24"/>
          <w:u w:val="single"/>
        </w:rPr>
        <w:t> </w:t>
      </w:r>
      <w:r>
        <w:fldChar w:fldCharType="begin"/>
      </w:r>
      <w:r>
        <w:instrText xml:space="preserve"> HYPERLINK "aspi://module='EU'&amp;link='32014R0537%2523%25C8l.13'&amp;ucin-k-dni='30.12.9999'" </w:instrText>
      </w:r>
      <w:r>
        <w:fldChar w:fldCharType="separate"/>
      </w:r>
      <w:r w:rsidRPr="007C3BD5" w:rsidR="007B6F84">
        <w:rPr>
          <w:szCs w:val="24"/>
          <w:u w:val="single"/>
        </w:rPr>
        <w:t>čl.</w:t>
      </w:r>
      <w:r w:rsidR="007B6F84">
        <w:rPr>
          <w:szCs w:val="24"/>
          <w:u w:val="single"/>
        </w:rPr>
        <w:t> </w:t>
      </w:r>
      <w:r w:rsidRPr="007C3BD5">
        <w:rPr>
          <w:szCs w:val="24"/>
          <w:u w:val="single"/>
        </w:rPr>
        <w:t>13</w:t>
      </w:r>
      <w:r>
        <w:fldChar w:fldCharType="end"/>
      </w:r>
      <w:r w:rsidRPr="007C3BD5">
        <w:rPr>
          <w:szCs w:val="24"/>
          <w:u w:val="single"/>
        </w:rPr>
        <w:t xml:space="preserve"> nařízení Evropského parlamentu </w:t>
      </w:r>
      <w:r w:rsidRPr="007C3BD5" w:rsidR="007B6F84">
        <w:rPr>
          <w:szCs w:val="24"/>
          <w:u w:val="single"/>
        </w:rPr>
        <w:t>a</w:t>
      </w:r>
      <w:r w:rsidR="007B6F84">
        <w:rPr>
          <w:szCs w:val="24"/>
          <w:u w:val="single"/>
        </w:rPr>
        <w:t> </w:t>
      </w:r>
      <w:r w:rsidRPr="007C3BD5">
        <w:rPr>
          <w:szCs w:val="24"/>
          <w:u w:val="single"/>
        </w:rPr>
        <w:t xml:space="preserve">Rady (EU) </w:t>
      </w:r>
      <w:r w:rsidRPr="007C3BD5" w:rsidR="007B6F84">
        <w:rPr>
          <w:szCs w:val="24"/>
          <w:u w:val="single"/>
        </w:rPr>
        <w:t>č.</w:t>
      </w:r>
      <w:r w:rsidR="007B6F84">
        <w:rPr>
          <w:szCs w:val="24"/>
          <w:u w:val="single"/>
        </w:rPr>
        <w:t> </w:t>
      </w:r>
      <w:r>
        <w:fldChar w:fldCharType="begin"/>
      </w:r>
      <w:r>
        <w:instrText xml:space="preserve"> HYPERLINK "aspi://module='EU'&amp;link='32014R0537%2523'&amp;ucin-k-dni='30.12.9999'" </w:instrText>
      </w:r>
      <w:r>
        <w:fldChar w:fldCharType="separate"/>
      </w:r>
      <w:r w:rsidRPr="007C3BD5">
        <w:rPr>
          <w:szCs w:val="24"/>
          <w:u w:val="single"/>
        </w:rPr>
        <w:t>537/2014</w:t>
      </w:r>
      <w:r>
        <w:fldChar w:fldCharType="end"/>
      </w:r>
      <w:r w:rsidRPr="007C3BD5">
        <w:rPr>
          <w:szCs w:val="24"/>
          <w:u w:val="single"/>
        </w:rPr>
        <w:t xml:space="preserve"> nebo která splňuje rovnocenné požadavky na zveřejnění.</w:t>
      </w:r>
    </w:p>
    <w:p w:rsidR="00CF56C6" w:rsidRPr="007C3BD5" w:rsidP="00CF56C6">
      <w:pPr>
        <w:pStyle w:val="Textodstavce"/>
        <w:numPr>
          <w:ilvl w:val="0"/>
          <w:numId w:val="0"/>
        </w:numPr>
        <w:ind w:firstLine="425"/>
        <w:rPr>
          <w:u w:val="single"/>
        </w:rPr>
      </w:pPr>
      <w:r w:rsidRPr="007C3BD5">
        <w:t xml:space="preserve">(4) </w:t>
      </w:r>
      <w:r w:rsidRPr="007C3BD5">
        <w:rPr>
          <w:u w:val="single"/>
        </w:rPr>
        <w:t xml:space="preserve">Na zaregistrované osoby podle odstavce </w:t>
      </w:r>
      <w:r w:rsidRPr="007C3BD5" w:rsidR="007B6F84">
        <w:rPr>
          <w:u w:val="single"/>
        </w:rPr>
        <w:t>2</w:t>
      </w:r>
      <w:r w:rsidR="007B6F84">
        <w:rPr>
          <w:u w:val="single"/>
        </w:rPr>
        <w:t> </w:t>
      </w:r>
      <w:r w:rsidRPr="007C3BD5">
        <w:rPr>
          <w:u w:val="single"/>
        </w:rPr>
        <w:t xml:space="preserve">se vztahují ustanovení tohoto zákona upravující veřejný dohled, systém zajištění kvality, kárná opatření </w:t>
      </w:r>
      <w:r w:rsidRPr="007C3BD5" w:rsidR="007B6F84">
        <w:rPr>
          <w:u w:val="single"/>
        </w:rPr>
        <w:t>a</w:t>
      </w:r>
      <w:r w:rsidR="007B6F84">
        <w:rPr>
          <w:u w:val="single"/>
        </w:rPr>
        <w:t> </w:t>
      </w:r>
      <w:r w:rsidRPr="007C3BD5">
        <w:rPr>
          <w:u w:val="single"/>
        </w:rPr>
        <w:t xml:space="preserve">přestupky podle hlavy XI. Pokud tyto osoby podléhají systému zajištění kvality jiného členského státu nebo pokud tyto osoby podléhají systému zajištění kvality ve třetí zemi, který byl vyhodnocen jako rovnocenný </w:t>
      </w:r>
      <w:r w:rsidRPr="007C3BD5" w:rsidR="007B6F84">
        <w:rPr>
          <w:u w:val="single"/>
        </w:rPr>
        <w:t>v</w:t>
      </w:r>
      <w:r w:rsidR="007B6F84">
        <w:rPr>
          <w:u w:val="single"/>
        </w:rPr>
        <w:t> </w:t>
      </w:r>
      <w:r w:rsidRPr="007C3BD5">
        <w:rPr>
          <w:u w:val="single"/>
        </w:rPr>
        <w:t xml:space="preserve">souladu </w:t>
      </w:r>
      <w:r w:rsidRPr="007C3BD5" w:rsidR="007B6F84">
        <w:rPr>
          <w:u w:val="single"/>
        </w:rPr>
        <w:t>s</w:t>
      </w:r>
      <w:r w:rsidR="007B6F84">
        <w:rPr>
          <w:u w:val="single"/>
        </w:rPr>
        <w:t> </w:t>
      </w:r>
      <w:r>
        <w:fldChar w:fldCharType="begin"/>
      </w:r>
      <w:r>
        <w:instrText xml:space="preserve"> HYPERLINK "aspi://module='ASPI'&amp;link='93/2009%20Sb.%252324'&amp;ucin-k-dni='30.12.9999'" </w:instrText>
      </w:r>
      <w:r>
        <w:fldChar w:fldCharType="separate"/>
      </w:r>
      <w:r w:rsidRPr="007C3BD5" w:rsidR="007B6F84">
        <w:rPr>
          <w:u w:val="single"/>
        </w:rPr>
        <w:t>§</w:t>
      </w:r>
      <w:r w:rsidR="007B6F84">
        <w:rPr>
          <w:u w:val="single"/>
        </w:rPr>
        <w:t> </w:t>
      </w:r>
      <w:r w:rsidRPr="007C3BD5">
        <w:rPr>
          <w:u w:val="single"/>
        </w:rPr>
        <w:t>24</w:t>
      </w:r>
      <w:r>
        <w:fldChar w:fldCharType="end"/>
      </w:r>
      <w:r w:rsidRPr="007C3BD5">
        <w:rPr>
          <w:u w:val="single"/>
        </w:rPr>
        <w:t xml:space="preserve">, </w:t>
      </w:r>
      <w:r w:rsidRPr="007C3BD5" w:rsidR="007B6F84">
        <w:rPr>
          <w:u w:val="single"/>
        </w:rPr>
        <w:t>a</w:t>
      </w:r>
      <w:r w:rsidR="007B6F84">
        <w:rPr>
          <w:u w:val="single"/>
        </w:rPr>
        <w:t> </w:t>
      </w:r>
      <w:r w:rsidRPr="007C3BD5">
        <w:rPr>
          <w:u w:val="single"/>
        </w:rPr>
        <w:t xml:space="preserve">kontrola kvality byla </w:t>
      </w:r>
      <w:r w:rsidRPr="007C3BD5" w:rsidR="007B6F84">
        <w:rPr>
          <w:u w:val="single"/>
        </w:rPr>
        <w:t>u</w:t>
      </w:r>
      <w:r w:rsidR="007B6F84">
        <w:rPr>
          <w:u w:val="single"/>
        </w:rPr>
        <w:t> </w:t>
      </w:r>
      <w:r w:rsidRPr="007C3BD5">
        <w:rPr>
          <w:u w:val="single"/>
        </w:rPr>
        <w:t xml:space="preserve">této osoby provedena </w:t>
      </w:r>
      <w:r w:rsidRPr="007C3BD5" w:rsidR="007B6F84">
        <w:rPr>
          <w:u w:val="single"/>
        </w:rPr>
        <w:t>v</w:t>
      </w:r>
      <w:r w:rsidR="007B6F84">
        <w:rPr>
          <w:u w:val="single"/>
        </w:rPr>
        <w:t> </w:t>
      </w:r>
      <w:r w:rsidRPr="007C3BD5">
        <w:rPr>
          <w:u w:val="single"/>
        </w:rPr>
        <w:t xml:space="preserve">průběhu předcházejících </w:t>
      </w:r>
      <w:r w:rsidRPr="007C3BD5" w:rsidR="007B6F84">
        <w:rPr>
          <w:u w:val="single"/>
        </w:rPr>
        <w:t>3</w:t>
      </w:r>
      <w:r w:rsidR="007B6F84">
        <w:rPr>
          <w:u w:val="single"/>
        </w:rPr>
        <w:t> </w:t>
      </w:r>
      <w:r w:rsidRPr="007C3BD5">
        <w:rPr>
          <w:u w:val="single"/>
        </w:rPr>
        <w:t>let, kontrola kvality se nemusí provést.</w:t>
      </w:r>
    </w:p>
    <w:p w:rsidR="00CF56C6" w:rsidRPr="007C3BD5" w:rsidP="00CF56C6">
      <w:pPr>
        <w:pStyle w:val="Textodstavce"/>
        <w:numPr>
          <w:ilvl w:val="0"/>
          <w:numId w:val="0"/>
        </w:numPr>
        <w:ind w:firstLine="425"/>
        <w:rPr>
          <w:u w:val="single"/>
        </w:rPr>
      </w:pPr>
      <w:r w:rsidRPr="007C3BD5">
        <w:t xml:space="preserve">(5) </w:t>
      </w:r>
      <w:r w:rsidRPr="007C3BD5">
        <w:rPr>
          <w:u w:val="single"/>
        </w:rPr>
        <w:t xml:space="preserve">Pokud byla zpráva týkající se ověření srovnatelného </w:t>
      </w:r>
      <w:r w:rsidRPr="007C3BD5" w:rsidR="007B6F84">
        <w:rPr>
          <w:u w:val="single"/>
        </w:rPr>
        <w:t>s</w:t>
      </w:r>
      <w:r w:rsidR="007B6F84">
        <w:rPr>
          <w:u w:val="single"/>
        </w:rPr>
        <w:t> </w:t>
      </w:r>
      <w:r w:rsidRPr="007C3BD5">
        <w:rPr>
          <w:u w:val="single"/>
        </w:rPr>
        <w:t xml:space="preserve">ověřováním </w:t>
      </w:r>
      <w:r w:rsidRPr="007C3BD5">
        <w:rPr>
          <w:szCs w:val="24"/>
          <w:u w:val="single"/>
        </w:rPr>
        <w:t xml:space="preserve">zprávy </w:t>
      </w:r>
      <w:r w:rsidRPr="007C3BD5" w:rsidR="007B6F84">
        <w:rPr>
          <w:szCs w:val="24"/>
          <w:u w:val="single"/>
        </w:rPr>
        <w:t>o</w:t>
      </w:r>
      <w:r w:rsidR="007B6F84">
        <w:rPr>
          <w:szCs w:val="24"/>
          <w:u w:val="single"/>
        </w:rPr>
        <w:t> </w:t>
      </w:r>
      <w:r w:rsidRPr="007C3BD5">
        <w:rPr>
          <w:szCs w:val="24"/>
          <w:u w:val="single"/>
        </w:rPr>
        <w:t>udržitelnosti</w:t>
      </w:r>
      <w:r w:rsidRPr="007C3BD5">
        <w:rPr>
          <w:u w:val="single"/>
        </w:rPr>
        <w:t xml:space="preserve"> společnosti ze třetí země podle odstavce </w:t>
      </w:r>
      <w:r w:rsidRPr="007C3BD5" w:rsidR="007B6F84">
        <w:rPr>
          <w:u w:val="single"/>
        </w:rPr>
        <w:t>1</w:t>
      </w:r>
      <w:r w:rsidR="007B6F84">
        <w:rPr>
          <w:u w:val="single"/>
        </w:rPr>
        <w:t> </w:t>
      </w:r>
      <w:r w:rsidRPr="007C3BD5">
        <w:rPr>
          <w:u w:val="single"/>
        </w:rPr>
        <w:t xml:space="preserve">vyhotovena auditorem ze třetí země </w:t>
      </w:r>
      <w:r w:rsidRPr="007C3BD5">
        <w:rPr>
          <w:u w:val="single"/>
        </w:rPr>
        <w:t xml:space="preserve">nebo auditorskou osobou ze třetí země, kteří nejsou zaregistrováni </w:t>
      </w:r>
      <w:r w:rsidRPr="007C3BD5" w:rsidR="007B6F84">
        <w:rPr>
          <w:u w:val="single"/>
        </w:rPr>
        <w:t>u</w:t>
      </w:r>
      <w:r w:rsidR="007B6F84">
        <w:rPr>
          <w:u w:val="single"/>
        </w:rPr>
        <w:t> </w:t>
      </w:r>
      <w:r w:rsidRPr="007C3BD5">
        <w:rPr>
          <w:u w:val="single"/>
        </w:rPr>
        <w:t xml:space="preserve">Komory podle odstavců </w:t>
      </w:r>
      <w:r w:rsidRPr="007C3BD5" w:rsidR="007B6F84">
        <w:rPr>
          <w:u w:val="single"/>
        </w:rPr>
        <w:t>2</w:t>
      </w:r>
      <w:r w:rsidR="007B6F84">
        <w:rPr>
          <w:u w:val="single"/>
        </w:rPr>
        <w:t> </w:t>
      </w:r>
      <w:r w:rsidRPr="007C3BD5" w:rsidR="007B6F84">
        <w:rPr>
          <w:u w:val="single"/>
        </w:rPr>
        <w:t>a</w:t>
      </w:r>
      <w:r w:rsidR="007B6F84">
        <w:rPr>
          <w:u w:val="single"/>
        </w:rPr>
        <w:t> </w:t>
      </w:r>
      <w:r w:rsidRPr="007C3BD5">
        <w:rPr>
          <w:u w:val="single"/>
        </w:rPr>
        <w:t>3, má se za to, že takové ověření nebylo provedeno.</w:t>
      </w:r>
    </w:p>
    <w:p w:rsidR="00CF56C6" w:rsidRPr="007C3BD5" w:rsidP="00CF56C6">
      <w:pPr>
        <w:pStyle w:val="Textodstavce"/>
        <w:numPr>
          <w:ilvl w:val="0"/>
          <w:numId w:val="0"/>
        </w:numPr>
        <w:ind w:firstLine="425"/>
      </w:pPr>
      <w:r w:rsidRPr="007C3BD5">
        <w:t xml:space="preserve">(6) </w:t>
      </w:r>
      <w:r w:rsidRPr="007C3BD5">
        <w:rPr>
          <w:u w:val="single"/>
        </w:rPr>
        <w:t xml:space="preserve">Rada hodnotí rovnocennost uvedenou </w:t>
      </w:r>
      <w:r w:rsidRPr="007C3BD5" w:rsidR="007B6F84">
        <w:rPr>
          <w:u w:val="single"/>
        </w:rPr>
        <w:t>v</w:t>
      </w:r>
      <w:r w:rsidR="007B6F84">
        <w:rPr>
          <w:u w:val="single"/>
        </w:rPr>
        <w:t> </w:t>
      </w:r>
      <w:r w:rsidRPr="007C3BD5">
        <w:rPr>
          <w:u w:val="single"/>
        </w:rPr>
        <w:t xml:space="preserve">odstavci </w:t>
      </w:r>
      <w:r w:rsidRPr="007C3BD5" w:rsidR="007B6F84">
        <w:rPr>
          <w:u w:val="single"/>
        </w:rPr>
        <w:t>2</w:t>
      </w:r>
      <w:r w:rsidR="007B6F84">
        <w:rPr>
          <w:u w:val="single"/>
        </w:rPr>
        <w:t> </w:t>
      </w:r>
      <w:r w:rsidRPr="007C3BD5">
        <w:rPr>
          <w:u w:val="single"/>
        </w:rPr>
        <w:t xml:space="preserve">písm. c) </w:t>
      </w:r>
      <w:r w:rsidRPr="007C3BD5" w:rsidR="007B6F84">
        <w:rPr>
          <w:u w:val="single"/>
        </w:rPr>
        <w:t>a</w:t>
      </w:r>
      <w:r w:rsidR="007B6F84">
        <w:rPr>
          <w:u w:val="single"/>
        </w:rPr>
        <w:t> </w:t>
      </w:r>
      <w:r w:rsidRPr="007C3BD5" w:rsidR="007B6F84">
        <w:rPr>
          <w:u w:val="single"/>
        </w:rPr>
        <w:t>v</w:t>
      </w:r>
      <w:r w:rsidR="007B6F84">
        <w:rPr>
          <w:u w:val="single"/>
        </w:rPr>
        <w:t> </w:t>
      </w:r>
      <w:r w:rsidRPr="007C3BD5">
        <w:rPr>
          <w:u w:val="single"/>
        </w:rPr>
        <w:t xml:space="preserve">odstavci </w:t>
      </w:r>
      <w:r w:rsidRPr="007C3BD5" w:rsidR="007B6F84">
        <w:rPr>
          <w:u w:val="single"/>
        </w:rPr>
        <w:t>3</w:t>
      </w:r>
      <w:r w:rsidR="007B6F84">
        <w:rPr>
          <w:u w:val="single"/>
        </w:rPr>
        <w:t> </w:t>
      </w:r>
      <w:r w:rsidRPr="007C3BD5">
        <w:rPr>
          <w:u w:val="single"/>
        </w:rPr>
        <w:t xml:space="preserve">písm. d), pokud Evropská komise </w:t>
      </w:r>
      <w:r w:rsidRPr="007C3BD5" w:rsidR="007B6F84">
        <w:rPr>
          <w:u w:val="single"/>
        </w:rPr>
        <w:t>v</w:t>
      </w:r>
      <w:r w:rsidR="007B6F84">
        <w:rPr>
          <w:u w:val="single"/>
        </w:rPr>
        <w:t> </w:t>
      </w:r>
      <w:r w:rsidRPr="007C3BD5">
        <w:rPr>
          <w:u w:val="single"/>
        </w:rPr>
        <w:t xml:space="preserve">této věci nerozhodla dříve. Rada </w:t>
      </w:r>
      <w:r w:rsidRPr="007C3BD5" w:rsidR="007B6F84">
        <w:rPr>
          <w:u w:val="single"/>
        </w:rPr>
        <w:t>v</w:t>
      </w:r>
      <w:r w:rsidR="007B6F84">
        <w:rPr>
          <w:u w:val="single"/>
        </w:rPr>
        <w:t> </w:t>
      </w:r>
      <w:r w:rsidRPr="007C3BD5">
        <w:rPr>
          <w:u w:val="single"/>
        </w:rPr>
        <w:t xml:space="preserve">této věci případně může spolupracovat </w:t>
      </w:r>
      <w:r w:rsidRPr="007C3BD5" w:rsidR="007B6F84">
        <w:rPr>
          <w:u w:val="single"/>
        </w:rPr>
        <w:t>s</w:t>
      </w:r>
      <w:r w:rsidR="007B6F84">
        <w:rPr>
          <w:u w:val="single"/>
        </w:rPr>
        <w:t> </w:t>
      </w:r>
      <w:r w:rsidRPr="007C3BD5">
        <w:rPr>
          <w:u w:val="single"/>
        </w:rPr>
        <w:t>Komorou.</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49b odst. </w:t>
      </w:r>
      <w:r w:rsidRPr="007C3BD5">
        <w:t>1</w:t>
      </w:r>
      <w:r>
        <w:t> </w:t>
      </w:r>
      <w:r w:rsidRPr="007C3BD5">
        <w:t>písmeno b) zní:</w:t>
      </w:r>
    </w:p>
    <w:p w:rsidR="00CF56C6" w:rsidRPr="007C3BD5" w:rsidP="00CF56C6">
      <w:pPr>
        <w:pStyle w:val="Textpsmene"/>
        <w:ind w:left="425" w:hanging="425"/>
      </w:pPr>
      <w:r w:rsidRPr="007C3BD5">
        <w:t>„b)</w:t>
      </w:r>
      <w:r w:rsidRPr="007C3BD5">
        <w:tab/>
      </w:r>
      <w:r w:rsidRPr="007C3BD5" w:rsidR="007B6F84">
        <w:rPr>
          <w:u w:val="single"/>
        </w:rPr>
        <w:t>v</w:t>
      </w:r>
      <w:r w:rsidR="007B6F84">
        <w:rPr>
          <w:u w:val="single"/>
        </w:rPr>
        <w:t> </w:t>
      </w:r>
      <w:r w:rsidRPr="007C3BD5">
        <w:rPr>
          <w:szCs w:val="24"/>
          <w:u w:val="single"/>
        </w:rPr>
        <w:t>rozporu</w:t>
      </w:r>
      <w:r w:rsidRPr="007C3BD5">
        <w:rPr>
          <w:u w:val="single"/>
        </w:rPr>
        <w:t xml:space="preserve"> </w:t>
      </w:r>
      <w:r w:rsidRPr="007C3BD5" w:rsidR="007B6F84">
        <w:rPr>
          <w:u w:val="single"/>
        </w:rPr>
        <w:t>s</w:t>
      </w:r>
      <w:r w:rsidR="007B6F84">
        <w:rPr>
          <w:u w:val="single"/>
        </w:rPr>
        <w:t> </w:t>
      </w:r>
      <w:r w:rsidRPr="007C3BD5" w:rsidR="007B6F84">
        <w:rPr>
          <w:u w:val="single"/>
        </w:rPr>
        <w:t>§</w:t>
      </w:r>
      <w:r w:rsidR="007B6F84">
        <w:rPr>
          <w:u w:val="single"/>
        </w:rPr>
        <w:t> </w:t>
      </w:r>
      <w:r w:rsidRPr="007C3BD5">
        <w:rPr>
          <w:u w:val="single"/>
        </w:rPr>
        <w:t xml:space="preserve">17a odst. </w:t>
      </w:r>
      <w:r w:rsidRPr="007C3BD5" w:rsidR="007B6F84">
        <w:rPr>
          <w:u w:val="single"/>
        </w:rPr>
        <w:t>5</w:t>
      </w:r>
      <w:r w:rsidR="007B6F84">
        <w:rPr>
          <w:u w:val="single"/>
        </w:rPr>
        <w:t> </w:t>
      </w:r>
      <w:r w:rsidRPr="007C3BD5">
        <w:rPr>
          <w:u w:val="single"/>
        </w:rPr>
        <w:t xml:space="preserve">neoznámí výpověď závazku ze smlouvy </w:t>
      </w:r>
      <w:r w:rsidRPr="007C3BD5" w:rsidR="007B6F84">
        <w:rPr>
          <w:u w:val="single"/>
        </w:rPr>
        <w:t>o</w:t>
      </w:r>
      <w:r w:rsidR="007B6F84">
        <w:rPr>
          <w:u w:val="single"/>
        </w:rPr>
        <w:t> </w:t>
      </w:r>
      <w:r w:rsidRPr="007C3BD5">
        <w:rPr>
          <w:u w:val="single"/>
        </w:rPr>
        <w:t xml:space="preserve">povinném auditu, výpověď závazku ze smlouvy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 xml:space="preserve">udržitelnosti, odstoupení od smlouvy </w:t>
      </w:r>
      <w:r w:rsidRPr="007C3BD5" w:rsidR="007B6F84">
        <w:rPr>
          <w:u w:val="single"/>
        </w:rPr>
        <w:t>o</w:t>
      </w:r>
      <w:r w:rsidR="007B6F84">
        <w:rPr>
          <w:u w:val="single"/>
        </w:rPr>
        <w:t> </w:t>
      </w:r>
      <w:r w:rsidRPr="007C3BD5">
        <w:rPr>
          <w:u w:val="single"/>
        </w:rPr>
        <w:t xml:space="preserve">povinném auditu nebo odstoupení od smlouvy </w:t>
      </w:r>
      <w:r w:rsidRPr="007C3BD5" w:rsidR="007B6F84">
        <w:rPr>
          <w:u w:val="single"/>
        </w:rPr>
        <w:t>o</w:t>
      </w:r>
      <w:r w:rsidR="007B6F84">
        <w:rPr>
          <w:u w:val="single"/>
        </w:rPr>
        <w:t> </w:t>
      </w:r>
      <w:r w:rsidRPr="007C3BD5">
        <w:rPr>
          <w:u w:val="single"/>
        </w:rPr>
        <w:t xml:space="preserve">ověření zprávy </w:t>
      </w:r>
      <w:r w:rsidRPr="007C3BD5" w:rsidR="007B6F84">
        <w:rPr>
          <w:u w:val="single"/>
        </w:rPr>
        <w:t>o</w:t>
      </w:r>
      <w:r w:rsidR="007B6F84">
        <w:rPr>
          <w:u w:val="single"/>
        </w:rPr>
        <w:t> </w:t>
      </w:r>
      <w:r w:rsidRPr="007C3BD5">
        <w:rPr>
          <w:u w:val="single"/>
        </w:rPr>
        <w:t>udržitelnosti Radě,</w:t>
      </w:r>
      <w:r w:rsidRPr="007C3BD5">
        <w:t>“.</w:t>
      </w:r>
    </w:p>
    <w:p w:rsidR="00CF56C6" w:rsidRPr="007C3BD5" w:rsidP="00CF56C6">
      <w:pPr>
        <w:pStyle w:val="celex0"/>
        <w:rPr>
          <w:sz w:val="24"/>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49b odst. </w:t>
      </w:r>
      <w:r w:rsidRPr="007C3BD5">
        <w:t>1</w:t>
      </w:r>
      <w:r>
        <w:t> </w:t>
      </w:r>
      <w:r w:rsidRPr="007C3BD5">
        <w:t>se na konci textu písmene g) slovo „nebo“ zrušuje.</w:t>
      </w:r>
    </w:p>
    <w:p w:rsidR="00CF56C6" w:rsidRPr="007C3BD5" w:rsidP="00B9783B">
      <w:pPr>
        <w:pStyle w:val="Novelizanbod"/>
        <w:numPr>
          <w:ilvl w:val="0"/>
          <w:numId w:val="48"/>
        </w:numPr>
      </w:pPr>
      <w:r w:rsidRPr="007C3BD5">
        <w:t>V</w:t>
      </w:r>
      <w:r>
        <w:t> </w:t>
      </w:r>
      <w:r w:rsidRPr="007C3BD5">
        <w:t>§</w:t>
      </w:r>
      <w:r>
        <w:t> </w:t>
      </w:r>
      <w:r w:rsidRPr="007C3BD5">
        <w:t xml:space="preserve">49b odst. </w:t>
      </w:r>
      <w:r w:rsidRPr="007C3BD5">
        <w:t>1</w:t>
      </w:r>
      <w:r>
        <w:t> </w:t>
      </w:r>
      <w:r w:rsidRPr="007C3BD5">
        <w:t xml:space="preserve">se za písmeno g) vkládají nová písmena h) </w:t>
      </w:r>
      <w:r w:rsidRPr="007C3BD5">
        <w:t>a</w:t>
      </w:r>
      <w:r>
        <w:t> </w:t>
      </w:r>
      <w:r w:rsidRPr="007C3BD5">
        <w:t>i), která znějí:</w:t>
      </w:r>
    </w:p>
    <w:p w:rsidR="00CF56C6" w:rsidRPr="007C3BD5" w:rsidP="00CF56C6">
      <w:pPr>
        <w:pStyle w:val="Textpsmene"/>
        <w:ind w:left="425" w:hanging="425"/>
        <w:rPr>
          <w:szCs w:val="24"/>
          <w:u w:val="single"/>
        </w:rPr>
      </w:pPr>
      <w:r w:rsidRPr="007C3BD5">
        <w:rPr>
          <w:szCs w:val="24"/>
        </w:rPr>
        <w:t>„h)</w:t>
      </w:r>
      <w:r w:rsidRPr="007C3BD5">
        <w:rPr>
          <w:szCs w:val="24"/>
        </w:rPr>
        <w:tab/>
      </w:r>
      <w:r w:rsidRPr="007C3BD5">
        <w:rPr>
          <w:szCs w:val="24"/>
          <w:u w:val="single"/>
        </w:rPr>
        <w:t xml:space="preserve">v rozporu </w:t>
      </w:r>
      <w:r w:rsidRPr="007C3BD5" w:rsidR="007B6F84">
        <w:rPr>
          <w:szCs w:val="24"/>
          <w:u w:val="single"/>
        </w:rPr>
        <w:t>s</w:t>
      </w:r>
      <w:r w:rsidR="007B6F84">
        <w:rPr>
          <w:szCs w:val="24"/>
          <w:u w:val="single"/>
        </w:rPr>
        <w:t> </w:t>
      </w:r>
      <w:r w:rsidRPr="007C3BD5" w:rsidR="007B6F84">
        <w:rPr>
          <w:szCs w:val="24"/>
          <w:u w:val="single"/>
        </w:rPr>
        <w:t>§</w:t>
      </w:r>
      <w:r w:rsidR="007B6F84">
        <w:rPr>
          <w:szCs w:val="24"/>
          <w:u w:val="single"/>
        </w:rPr>
        <w:t> </w:t>
      </w:r>
      <w:r w:rsidRPr="007C3BD5">
        <w:rPr>
          <w:szCs w:val="24"/>
          <w:u w:val="single"/>
        </w:rPr>
        <w:t xml:space="preserve">43ba odst. </w:t>
      </w:r>
      <w:r w:rsidRPr="007C3BD5" w:rsidR="007B6F84">
        <w:rPr>
          <w:szCs w:val="24"/>
          <w:u w:val="single"/>
        </w:rPr>
        <w:t>1</w:t>
      </w:r>
      <w:r w:rsidR="007B6F84">
        <w:rPr>
          <w:szCs w:val="24"/>
          <w:u w:val="single"/>
        </w:rPr>
        <w:t> </w:t>
      </w:r>
      <w:r w:rsidRPr="007C3BD5">
        <w:rPr>
          <w:szCs w:val="24"/>
          <w:u w:val="single"/>
        </w:rPr>
        <w:t>poskytne subjektu veřejného zájmu, jeho mateřské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w:t>
      </w:r>
      <w:r w:rsidRPr="007C3BD5" w:rsidR="007B6F84">
        <w:rPr>
          <w:szCs w:val="24"/>
          <w:u w:val="single"/>
        </w:rPr>
        <w:t>a</w:t>
      </w:r>
      <w:r w:rsidR="007B6F84">
        <w:rPr>
          <w:szCs w:val="24"/>
          <w:u w:val="single"/>
        </w:rPr>
        <w:t> </w:t>
      </w:r>
      <w:r w:rsidRPr="007C3BD5">
        <w:rPr>
          <w:szCs w:val="24"/>
          <w:u w:val="single"/>
        </w:rPr>
        <w:t>jeho dceřiné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neauditorské služby uvedené </w:t>
      </w:r>
      <w:r w:rsidRPr="007C3BD5" w:rsidR="007B6F84">
        <w:rPr>
          <w:szCs w:val="24"/>
          <w:u w:val="single"/>
        </w:rPr>
        <w:t>v</w:t>
      </w:r>
      <w:r w:rsidR="007B6F84">
        <w:rPr>
          <w:szCs w:val="24"/>
          <w:u w:val="single"/>
        </w:rPr>
        <w:t> </w:t>
      </w:r>
      <w:r w:rsidRPr="007C3BD5" w:rsidR="007B6F84">
        <w:rPr>
          <w:szCs w:val="24"/>
          <w:u w:val="single"/>
        </w:rPr>
        <w:t>čl.</w:t>
      </w:r>
      <w:r w:rsidR="007B6F84">
        <w:rPr>
          <w:szCs w:val="24"/>
          <w:u w:val="single"/>
        </w:rPr>
        <w:t> </w:t>
      </w:r>
      <w:r w:rsidRPr="007C3BD5" w:rsidR="007B6F84">
        <w:rPr>
          <w:szCs w:val="24"/>
          <w:u w:val="single"/>
        </w:rPr>
        <w:t>5</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druhém pododstavci písm. b), c) </w:t>
      </w:r>
      <w:r w:rsidRPr="007C3BD5" w:rsidR="007B6F84">
        <w:rPr>
          <w:szCs w:val="24"/>
          <w:u w:val="single"/>
        </w:rPr>
        <w:t>a</w:t>
      </w:r>
      <w:r w:rsidR="007B6F84">
        <w:rPr>
          <w:szCs w:val="24"/>
          <w:u w:val="single"/>
        </w:rPr>
        <w:t> </w:t>
      </w:r>
      <w:r w:rsidRPr="007C3BD5">
        <w:rPr>
          <w:szCs w:val="24"/>
          <w:u w:val="single"/>
        </w:rPr>
        <w:t xml:space="preserve">e) až k) nařízení Evropského parlamentu </w:t>
      </w:r>
      <w:r w:rsidRPr="007C3BD5" w:rsidR="007B6F84">
        <w:rPr>
          <w:szCs w:val="24"/>
          <w:u w:val="single"/>
        </w:rPr>
        <w:t>a</w:t>
      </w:r>
      <w:r w:rsidR="007B6F84">
        <w:rPr>
          <w:szCs w:val="24"/>
          <w:u w:val="single"/>
        </w:rPr>
        <w:t> </w:t>
      </w:r>
      <w:r w:rsidRPr="007C3BD5">
        <w:rPr>
          <w:szCs w:val="24"/>
          <w:u w:val="single"/>
        </w:rPr>
        <w:t xml:space="preserve">Rady (EU) </w:t>
      </w:r>
      <w:r w:rsidRPr="007C3BD5" w:rsidR="007B6F84">
        <w:rPr>
          <w:szCs w:val="24"/>
          <w:u w:val="single"/>
        </w:rPr>
        <w:t>č.</w:t>
      </w:r>
      <w:r w:rsidR="007B6F84">
        <w:rPr>
          <w:szCs w:val="24"/>
          <w:u w:val="single"/>
        </w:rPr>
        <w:t> </w:t>
      </w:r>
      <w:r>
        <w:fldChar w:fldCharType="begin"/>
      </w:r>
      <w:r>
        <w:instrText xml:space="preserve"> HYPERLINK "aspi://module='EU'&amp;link='32014R0537%2523'&amp;ucin-k-dni='30.12.9999'" </w:instrText>
      </w:r>
      <w:r>
        <w:fldChar w:fldCharType="separate"/>
      </w:r>
      <w:r w:rsidRPr="007C3BD5">
        <w:rPr>
          <w:szCs w:val="24"/>
          <w:u w:val="single"/>
        </w:rPr>
        <w:t>537/2014</w:t>
      </w:r>
      <w:r>
        <w:fldChar w:fldCharType="end"/>
      </w:r>
      <w:r w:rsidRPr="007C3BD5">
        <w:rPr>
          <w:szCs w:val="24"/>
          <w:u w:val="single"/>
        </w:rPr>
        <w:t>,</w:t>
      </w:r>
    </w:p>
    <w:p w:rsidR="00CF56C6" w:rsidRPr="007C3BD5" w:rsidP="00CF56C6">
      <w:pPr>
        <w:pStyle w:val="Textpsmene"/>
        <w:ind w:left="425" w:hanging="425"/>
        <w:rPr>
          <w:szCs w:val="24"/>
        </w:rPr>
      </w:pPr>
      <w:r w:rsidRPr="007C3BD5">
        <w:rPr>
          <w:szCs w:val="24"/>
        </w:rPr>
        <w:t xml:space="preserve">i) </w:t>
      </w:r>
      <w:r w:rsidRPr="007C3BD5">
        <w:rPr>
          <w:szCs w:val="24"/>
        </w:rPr>
        <w:tab/>
      </w:r>
      <w:r w:rsidRPr="007C3BD5">
        <w:rPr>
          <w:szCs w:val="24"/>
          <w:u w:val="single"/>
        </w:rPr>
        <w:t xml:space="preserve">v rozporu </w:t>
      </w:r>
      <w:r w:rsidRPr="007C3BD5" w:rsidR="007B6F84">
        <w:rPr>
          <w:szCs w:val="24"/>
          <w:u w:val="single"/>
        </w:rPr>
        <w:t>s</w:t>
      </w:r>
      <w:r w:rsidR="007B6F84">
        <w:rPr>
          <w:szCs w:val="24"/>
          <w:u w:val="single"/>
        </w:rPr>
        <w:t> </w:t>
      </w:r>
      <w:r w:rsidRPr="007C3BD5" w:rsidR="007B6F84">
        <w:rPr>
          <w:szCs w:val="24"/>
          <w:u w:val="single"/>
        </w:rPr>
        <w:t>§</w:t>
      </w:r>
      <w:r w:rsidR="007B6F84">
        <w:rPr>
          <w:szCs w:val="24"/>
          <w:u w:val="single"/>
        </w:rPr>
        <w:t> </w:t>
      </w:r>
      <w:r w:rsidRPr="007C3BD5">
        <w:rPr>
          <w:szCs w:val="24"/>
          <w:u w:val="single"/>
        </w:rPr>
        <w:t xml:space="preserve">43ba odst. </w:t>
      </w:r>
      <w:r w:rsidRPr="007C3BD5" w:rsidR="007B6F84">
        <w:rPr>
          <w:szCs w:val="24"/>
          <w:u w:val="single"/>
        </w:rPr>
        <w:t>3</w:t>
      </w:r>
      <w:r w:rsidR="007B6F84">
        <w:rPr>
          <w:szCs w:val="24"/>
          <w:u w:val="single"/>
        </w:rPr>
        <w:t> </w:t>
      </w:r>
      <w:r w:rsidRPr="007C3BD5">
        <w:rPr>
          <w:szCs w:val="24"/>
          <w:u w:val="single"/>
        </w:rPr>
        <w:t>poskytne subjektu veřejného zájmu, jeho mateřské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w:t>
      </w:r>
      <w:r w:rsidRPr="007C3BD5" w:rsidR="007B6F84">
        <w:rPr>
          <w:szCs w:val="24"/>
          <w:u w:val="single"/>
        </w:rPr>
        <w:t>a</w:t>
      </w:r>
      <w:r w:rsidR="007B6F84">
        <w:rPr>
          <w:szCs w:val="24"/>
          <w:u w:val="single"/>
        </w:rPr>
        <w:t> </w:t>
      </w:r>
      <w:r w:rsidRPr="007C3BD5">
        <w:rPr>
          <w:szCs w:val="24"/>
          <w:u w:val="single"/>
        </w:rPr>
        <w:t>jeho dceřiné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České republice jiné neauditorské služby neuvedené v </w:t>
      </w:r>
      <w:r w:rsidRPr="007C3BD5" w:rsidR="007B6F84">
        <w:rPr>
          <w:szCs w:val="24"/>
          <w:u w:val="single"/>
        </w:rPr>
        <w:t>§</w:t>
      </w:r>
      <w:r w:rsidR="007B6F84">
        <w:rPr>
          <w:szCs w:val="24"/>
          <w:u w:val="single"/>
        </w:rPr>
        <w:t> </w:t>
      </w:r>
      <w:r w:rsidRPr="007C3BD5">
        <w:rPr>
          <w:szCs w:val="24"/>
          <w:u w:val="single"/>
        </w:rPr>
        <w:t xml:space="preserve">43ba odst. </w:t>
      </w:r>
      <w:r w:rsidRPr="007C3BD5" w:rsidR="007B6F84">
        <w:rPr>
          <w:szCs w:val="24"/>
          <w:u w:val="single"/>
        </w:rPr>
        <w:t>1</w:t>
      </w:r>
      <w:r w:rsidR="007B6F84">
        <w:rPr>
          <w:szCs w:val="24"/>
          <w:u w:val="single"/>
        </w:rPr>
        <w:t> </w:t>
      </w:r>
      <w:r w:rsidRPr="007C3BD5">
        <w:rPr>
          <w:szCs w:val="24"/>
          <w:u w:val="single"/>
        </w:rPr>
        <w:t>nebo neauditorské služby uvedené v </w:t>
      </w:r>
      <w:r w:rsidRPr="007C3BD5" w:rsidR="007B6F84">
        <w:rPr>
          <w:szCs w:val="24"/>
          <w:u w:val="single"/>
        </w:rPr>
        <w:t>čl.</w:t>
      </w:r>
      <w:r w:rsidR="007B6F84">
        <w:rPr>
          <w:szCs w:val="24"/>
          <w:u w:val="single"/>
        </w:rPr>
        <w:t> </w:t>
      </w:r>
      <w:r w:rsidRPr="007C3BD5" w:rsidR="007B6F84">
        <w:rPr>
          <w:szCs w:val="24"/>
          <w:u w:val="single"/>
        </w:rPr>
        <w:t>5</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druhém pododstavci nařízení Evropského parlamentu </w:t>
      </w:r>
      <w:r w:rsidRPr="007C3BD5" w:rsidR="007B6F84">
        <w:rPr>
          <w:szCs w:val="24"/>
          <w:u w:val="single"/>
        </w:rPr>
        <w:t>a</w:t>
      </w:r>
      <w:r w:rsidR="007B6F84">
        <w:rPr>
          <w:szCs w:val="24"/>
          <w:u w:val="single"/>
        </w:rPr>
        <w:t> </w:t>
      </w:r>
      <w:r w:rsidRPr="007C3BD5">
        <w:rPr>
          <w:szCs w:val="24"/>
          <w:u w:val="single"/>
        </w:rPr>
        <w:t xml:space="preserve">Rady (EU) </w:t>
      </w:r>
      <w:r w:rsidRPr="007C3BD5" w:rsidR="007B6F84">
        <w:rPr>
          <w:szCs w:val="24"/>
          <w:u w:val="single"/>
        </w:rPr>
        <w:t>č.</w:t>
      </w:r>
      <w:r w:rsidR="007B6F84">
        <w:rPr>
          <w:szCs w:val="24"/>
          <w:u w:val="single"/>
        </w:rPr>
        <w:t> </w:t>
      </w:r>
      <w:r>
        <w:fldChar w:fldCharType="begin"/>
      </w:r>
      <w:r>
        <w:instrText xml:space="preserve"> HYPERLINK "aspi://module='EU'&amp;link='32014R0537%2523'&amp;ucin-k-dni='30.12.9999'" </w:instrText>
      </w:r>
      <w:r>
        <w:fldChar w:fldCharType="separate"/>
      </w:r>
      <w:r w:rsidRPr="007C3BD5">
        <w:rPr>
          <w:szCs w:val="24"/>
          <w:u w:val="single"/>
        </w:rPr>
        <w:t>537/2014</w:t>
      </w:r>
      <w:r>
        <w:fldChar w:fldCharType="end"/>
      </w:r>
      <w:r w:rsidRPr="007C3BD5">
        <w:rPr>
          <w:szCs w:val="24"/>
          <w:u w:val="single"/>
        </w:rPr>
        <w:t>, nebo</w:t>
      </w:r>
      <w:r w:rsidRPr="007C3BD5">
        <w:rPr>
          <w:szCs w:val="24"/>
        </w:rPr>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rPr>
          <w:szCs w:val="24"/>
        </w:rPr>
      </w:pPr>
      <w:r w:rsidRPr="007C3BD5">
        <w:rPr>
          <w:szCs w:val="24"/>
        </w:rPr>
        <w:t>Dosavadní písmeno h) se označuje jako písmeno j).</w:t>
      </w:r>
    </w:p>
    <w:p w:rsidR="00CF56C6" w:rsidRPr="007C3BD5" w:rsidP="00B9783B">
      <w:pPr>
        <w:pStyle w:val="Novelizanbod"/>
        <w:numPr>
          <w:ilvl w:val="0"/>
          <w:numId w:val="48"/>
        </w:numPr>
      </w:pPr>
      <w:r w:rsidRPr="007C3BD5">
        <w:t>V</w:t>
      </w:r>
      <w:r>
        <w:t> </w:t>
      </w:r>
      <w:r w:rsidRPr="007C3BD5">
        <w:t>§</w:t>
      </w:r>
      <w:r>
        <w:t> </w:t>
      </w:r>
      <w:r w:rsidRPr="007C3BD5">
        <w:t xml:space="preserve">49b se za odstavec </w:t>
      </w:r>
      <w:r w:rsidRPr="007C3BD5">
        <w:t>5</w:t>
      </w:r>
      <w:r>
        <w:t> </w:t>
      </w:r>
      <w:r w:rsidRPr="007C3BD5">
        <w:t>vkládá nový odstavec 6, který zní:</w:t>
      </w:r>
    </w:p>
    <w:p w:rsidR="00CF56C6" w:rsidRPr="007C3BD5" w:rsidP="00CF56C6">
      <w:pPr>
        <w:pStyle w:val="Textodstavce"/>
        <w:numPr>
          <w:ilvl w:val="0"/>
          <w:numId w:val="0"/>
        </w:numPr>
        <w:ind w:firstLine="425"/>
        <w:rPr>
          <w:szCs w:val="24"/>
          <w:u w:val="single"/>
        </w:rPr>
      </w:pPr>
      <w:r w:rsidRPr="007C3BD5">
        <w:rPr>
          <w:szCs w:val="24"/>
        </w:rPr>
        <w:t>„(6)</w:t>
      </w:r>
      <w:r w:rsidRPr="007C3BD5">
        <w:rPr>
          <w:szCs w:val="24"/>
          <w:u w:val="single"/>
        </w:rPr>
        <w:tab/>
        <w:t xml:space="preserve">Právnická nebo fyzická podnikající osoba se jako osoba </w:t>
      </w:r>
      <w:r w:rsidRPr="007C3BD5" w:rsidR="007B6F84">
        <w:rPr>
          <w:szCs w:val="24"/>
          <w:u w:val="single"/>
        </w:rPr>
        <w:t>v</w:t>
      </w:r>
      <w:r w:rsidR="007B6F84">
        <w:rPr>
          <w:szCs w:val="24"/>
          <w:u w:val="single"/>
        </w:rPr>
        <w:t> </w:t>
      </w:r>
      <w:r w:rsidRPr="007C3BD5">
        <w:rPr>
          <w:szCs w:val="24"/>
          <w:u w:val="single"/>
        </w:rPr>
        <w:t xml:space="preserve">síti, do níž náleží auditor provádějící ověření zprávy </w:t>
      </w:r>
      <w:r w:rsidRPr="007C3BD5" w:rsidR="007B6F84">
        <w:rPr>
          <w:szCs w:val="24"/>
          <w:u w:val="single"/>
        </w:rPr>
        <w:t>o</w:t>
      </w:r>
      <w:r w:rsidR="007B6F84">
        <w:rPr>
          <w:szCs w:val="24"/>
          <w:u w:val="single"/>
        </w:rPr>
        <w:t> </w:t>
      </w:r>
      <w:r w:rsidRPr="007C3BD5">
        <w:rPr>
          <w:szCs w:val="24"/>
          <w:u w:val="single"/>
        </w:rPr>
        <w:t>udržitelnosti subjektu veřejného zájmu, dopustí přestupku tím, že</w:t>
      </w:r>
    </w:p>
    <w:p w:rsidR="00CF56C6" w:rsidRPr="007C3BD5" w:rsidP="00CF56C6">
      <w:pPr>
        <w:pStyle w:val="Textpsmene"/>
        <w:ind w:left="425" w:hanging="425"/>
        <w:rPr>
          <w:szCs w:val="24"/>
          <w:u w:val="single"/>
        </w:rPr>
      </w:pPr>
      <w:r w:rsidRPr="007C3BD5">
        <w:rPr>
          <w:szCs w:val="24"/>
        </w:rPr>
        <w:t>a)</w:t>
      </w:r>
      <w:r w:rsidRPr="007C3BD5">
        <w:rPr>
          <w:szCs w:val="24"/>
        </w:rPr>
        <w:tab/>
      </w:r>
      <w:r w:rsidRPr="007C3BD5">
        <w:rPr>
          <w:szCs w:val="24"/>
          <w:u w:val="single"/>
        </w:rPr>
        <w:t xml:space="preserve">v rozporu </w:t>
      </w:r>
      <w:r w:rsidRPr="007C3BD5" w:rsidR="007B6F84">
        <w:rPr>
          <w:szCs w:val="24"/>
          <w:u w:val="single"/>
        </w:rPr>
        <w:t>s</w:t>
      </w:r>
      <w:r w:rsidR="007B6F84">
        <w:rPr>
          <w:szCs w:val="24"/>
          <w:u w:val="single"/>
        </w:rPr>
        <w:t> </w:t>
      </w:r>
      <w:r w:rsidRPr="007C3BD5" w:rsidR="007B6F84">
        <w:rPr>
          <w:szCs w:val="24"/>
          <w:u w:val="single"/>
        </w:rPr>
        <w:t>§</w:t>
      </w:r>
      <w:r w:rsidR="007B6F84">
        <w:rPr>
          <w:szCs w:val="24"/>
          <w:u w:val="single"/>
        </w:rPr>
        <w:t> </w:t>
      </w:r>
      <w:r w:rsidRPr="007C3BD5">
        <w:rPr>
          <w:szCs w:val="24"/>
          <w:u w:val="single"/>
        </w:rPr>
        <w:t xml:space="preserve">43ba odst. </w:t>
      </w:r>
      <w:r w:rsidRPr="007C3BD5" w:rsidR="007B6F84">
        <w:rPr>
          <w:szCs w:val="24"/>
          <w:u w:val="single"/>
        </w:rPr>
        <w:t>2</w:t>
      </w:r>
      <w:r w:rsidR="007B6F84">
        <w:rPr>
          <w:szCs w:val="24"/>
          <w:u w:val="single"/>
        </w:rPr>
        <w:t> </w:t>
      </w:r>
      <w:r w:rsidRPr="007C3BD5">
        <w:rPr>
          <w:szCs w:val="24"/>
          <w:u w:val="single"/>
        </w:rPr>
        <w:t>poskytne subjektu veřejného zájmu, jeho mateřské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w:t>
      </w:r>
      <w:r w:rsidRPr="007C3BD5" w:rsidR="007B6F84">
        <w:rPr>
          <w:szCs w:val="24"/>
          <w:u w:val="single"/>
        </w:rPr>
        <w:t>a</w:t>
      </w:r>
      <w:r w:rsidR="007B6F84">
        <w:rPr>
          <w:szCs w:val="24"/>
          <w:u w:val="single"/>
        </w:rPr>
        <w:t> </w:t>
      </w:r>
      <w:r w:rsidRPr="007C3BD5">
        <w:rPr>
          <w:szCs w:val="24"/>
          <w:u w:val="single"/>
        </w:rPr>
        <w:t>jeho dceřiné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neauditorské služby uvedené </w:t>
      </w:r>
      <w:r w:rsidRPr="007C3BD5" w:rsidR="007B6F84">
        <w:rPr>
          <w:szCs w:val="24"/>
          <w:u w:val="single"/>
        </w:rPr>
        <w:t>v</w:t>
      </w:r>
      <w:r w:rsidR="007B6F84">
        <w:rPr>
          <w:szCs w:val="24"/>
          <w:u w:val="single"/>
        </w:rPr>
        <w:t> </w:t>
      </w:r>
      <w:r w:rsidRPr="007C3BD5" w:rsidR="007B6F84">
        <w:rPr>
          <w:szCs w:val="24"/>
          <w:u w:val="single"/>
        </w:rPr>
        <w:t>čl.</w:t>
      </w:r>
      <w:r w:rsidR="007B6F84">
        <w:rPr>
          <w:szCs w:val="24"/>
          <w:u w:val="single"/>
        </w:rPr>
        <w:t> </w:t>
      </w:r>
      <w:r w:rsidRPr="007C3BD5" w:rsidR="007B6F84">
        <w:rPr>
          <w:szCs w:val="24"/>
          <w:u w:val="single"/>
        </w:rPr>
        <w:t>5</w:t>
      </w:r>
      <w:r w:rsidR="007B6F84">
        <w:rPr>
          <w:szCs w:val="24"/>
          <w:u w:val="single"/>
        </w:rPr>
        <w:t> </w:t>
      </w:r>
      <w:r w:rsidRPr="007C3BD5">
        <w:rPr>
          <w:szCs w:val="24"/>
          <w:u w:val="single"/>
        </w:rPr>
        <w:t xml:space="preserve">odst. </w:t>
      </w:r>
      <w:r w:rsidRPr="007C3BD5" w:rsidR="007B6F84">
        <w:rPr>
          <w:szCs w:val="24"/>
          <w:u w:val="single"/>
        </w:rPr>
        <w:t>1</w:t>
      </w:r>
      <w:r w:rsidR="007B6F84">
        <w:rPr>
          <w:szCs w:val="24"/>
          <w:u w:val="single"/>
        </w:rPr>
        <w:t> </w:t>
      </w:r>
      <w:r w:rsidRPr="007C3BD5">
        <w:rPr>
          <w:szCs w:val="24"/>
          <w:u w:val="single"/>
        </w:rPr>
        <w:t xml:space="preserve">druhém pododstavci písm. b), c) </w:t>
      </w:r>
      <w:r w:rsidRPr="007C3BD5" w:rsidR="007B6F84">
        <w:rPr>
          <w:szCs w:val="24"/>
          <w:u w:val="single"/>
        </w:rPr>
        <w:t>a</w:t>
      </w:r>
      <w:r w:rsidR="007B6F84">
        <w:rPr>
          <w:szCs w:val="24"/>
          <w:u w:val="single"/>
        </w:rPr>
        <w:t> </w:t>
      </w:r>
      <w:r w:rsidRPr="007C3BD5">
        <w:rPr>
          <w:szCs w:val="24"/>
          <w:u w:val="single"/>
        </w:rPr>
        <w:t xml:space="preserve">e) až k) nařízení Evropského parlamentu </w:t>
      </w:r>
      <w:r w:rsidRPr="007C3BD5" w:rsidR="007B6F84">
        <w:rPr>
          <w:szCs w:val="24"/>
          <w:u w:val="single"/>
        </w:rPr>
        <w:t>a</w:t>
      </w:r>
      <w:r w:rsidR="007B6F84">
        <w:rPr>
          <w:szCs w:val="24"/>
          <w:u w:val="single"/>
        </w:rPr>
        <w:t> </w:t>
      </w:r>
      <w:r w:rsidRPr="007C3BD5">
        <w:rPr>
          <w:szCs w:val="24"/>
          <w:u w:val="single"/>
        </w:rPr>
        <w:t xml:space="preserve">Rady (EU) </w:t>
      </w:r>
      <w:r w:rsidRPr="007C3BD5" w:rsidR="007B6F84">
        <w:rPr>
          <w:szCs w:val="24"/>
          <w:u w:val="single"/>
        </w:rPr>
        <w:t>č.</w:t>
      </w:r>
      <w:r w:rsidR="007B6F84">
        <w:rPr>
          <w:szCs w:val="24"/>
          <w:u w:val="single"/>
        </w:rPr>
        <w:t> </w:t>
      </w:r>
      <w:r>
        <w:fldChar w:fldCharType="begin"/>
      </w:r>
      <w:r>
        <w:instrText xml:space="preserve"> HYPERLINK "aspi://module='EU'&amp;link='32014R0537%2523'&amp;ucin-k-dni='30.12.9999'" </w:instrText>
      </w:r>
      <w:r>
        <w:fldChar w:fldCharType="separate"/>
      </w:r>
      <w:r w:rsidRPr="007C3BD5">
        <w:rPr>
          <w:szCs w:val="24"/>
          <w:u w:val="single"/>
        </w:rPr>
        <w:t>537/2014</w:t>
      </w:r>
      <w:r>
        <w:fldChar w:fldCharType="end"/>
      </w:r>
      <w:r w:rsidRPr="007C3BD5">
        <w:rPr>
          <w:szCs w:val="24"/>
          <w:u w:val="single"/>
        </w:rPr>
        <w:t>, nebo</w:t>
      </w:r>
    </w:p>
    <w:p w:rsidR="00CF56C6" w:rsidRPr="007C3BD5" w:rsidP="00CF56C6">
      <w:pPr>
        <w:pStyle w:val="Textpsmene"/>
        <w:ind w:left="425" w:hanging="425"/>
      </w:pPr>
      <w:r w:rsidRPr="007C3BD5">
        <w:rPr>
          <w:szCs w:val="24"/>
        </w:rPr>
        <w:t>b)</w:t>
      </w:r>
      <w:r w:rsidRPr="007C3BD5">
        <w:rPr>
          <w:szCs w:val="24"/>
        </w:rPr>
        <w:tab/>
      </w:r>
      <w:r w:rsidRPr="007C3BD5">
        <w:rPr>
          <w:szCs w:val="24"/>
          <w:u w:val="single"/>
        </w:rPr>
        <w:t xml:space="preserve">v rozporu </w:t>
      </w:r>
      <w:r w:rsidRPr="007C3BD5" w:rsidR="007B6F84">
        <w:rPr>
          <w:szCs w:val="24"/>
          <w:u w:val="single"/>
        </w:rPr>
        <w:t>s</w:t>
      </w:r>
      <w:r w:rsidR="007B6F84">
        <w:rPr>
          <w:szCs w:val="24"/>
          <w:u w:val="single"/>
        </w:rPr>
        <w:t> </w:t>
      </w:r>
      <w:r w:rsidRPr="007C3BD5" w:rsidR="007B6F84">
        <w:rPr>
          <w:szCs w:val="24"/>
          <w:u w:val="single"/>
        </w:rPr>
        <w:t>§</w:t>
      </w:r>
      <w:r w:rsidR="007B6F84">
        <w:rPr>
          <w:szCs w:val="24"/>
          <w:u w:val="single"/>
        </w:rPr>
        <w:t> </w:t>
      </w:r>
      <w:r w:rsidRPr="007C3BD5">
        <w:rPr>
          <w:szCs w:val="24"/>
          <w:u w:val="single"/>
        </w:rPr>
        <w:t xml:space="preserve">43ba  odst. </w:t>
      </w:r>
      <w:r w:rsidRPr="007C3BD5" w:rsidR="007B6F84">
        <w:rPr>
          <w:szCs w:val="24"/>
          <w:u w:val="single"/>
        </w:rPr>
        <w:t>4</w:t>
      </w:r>
      <w:r w:rsidR="007B6F84">
        <w:rPr>
          <w:szCs w:val="24"/>
          <w:u w:val="single"/>
        </w:rPr>
        <w:t> </w:t>
      </w:r>
      <w:r w:rsidRPr="007C3BD5">
        <w:rPr>
          <w:szCs w:val="24"/>
          <w:u w:val="single"/>
        </w:rPr>
        <w:t>poskytne subjektu veřejného zájmu, jeho mateřské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 xml:space="preserve">České republice </w:t>
      </w:r>
      <w:r w:rsidRPr="007C3BD5" w:rsidR="007B6F84">
        <w:rPr>
          <w:szCs w:val="24"/>
          <w:u w:val="single"/>
        </w:rPr>
        <w:t>a</w:t>
      </w:r>
      <w:r w:rsidR="007B6F84">
        <w:rPr>
          <w:szCs w:val="24"/>
          <w:u w:val="single"/>
        </w:rPr>
        <w:t> </w:t>
      </w:r>
      <w:r w:rsidRPr="007C3BD5">
        <w:rPr>
          <w:szCs w:val="24"/>
          <w:u w:val="single"/>
        </w:rPr>
        <w:t>jeho dceřiné obchodní korporaci</w:t>
      </w:r>
      <w:r w:rsidRPr="007C3BD5">
        <w:rPr>
          <w:szCs w:val="24"/>
          <w:u w:val="single"/>
          <w:vertAlign w:val="superscript"/>
        </w:rPr>
        <w:t>25)</w:t>
      </w:r>
      <w:r w:rsidRPr="007C3BD5">
        <w:rPr>
          <w:szCs w:val="24"/>
          <w:u w:val="single"/>
        </w:rPr>
        <w:t xml:space="preserve"> se sídlem </w:t>
      </w:r>
      <w:r w:rsidRPr="007C3BD5" w:rsidR="007B6F84">
        <w:rPr>
          <w:szCs w:val="24"/>
          <w:u w:val="single"/>
        </w:rPr>
        <w:t>v</w:t>
      </w:r>
      <w:r w:rsidR="007B6F84">
        <w:rPr>
          <w:szCs w:val="24"/>
          <w:u w:val="single"/>
        </w:rPr>
        <w:t> </w:t>
      </w:r>
      <w:r w:rsidRPr="007C3BD5">
        <w:rPr>
          <w:szCs w:val="24"/>
          <w:u w:val="single"/>
        </w:rPr>
        <w:t>České republice</w:t>
      </w:r>
      <w:r w:rsidRPr="007C3BD5">
        <w:rPr>
          <w:u w:val="single"/>
        </w:rPr>
        <w:t xml:space="preserve"> jiné neauditorské služby neuvedené v </w:t>
      </w:r>
      <w:r w:rsidRPr="007C3BD5" w:rsidR="007B6F84">
        <w:rPr>
          <w:u w:val="single"/>
        </w:rPr>
        <w:t>§</w:t>
      </w:r>
      <w:r w:rsidR="007B6F84">
        <w:rPr>
          <w:u w:val="single"/>
        </w:rPr>
        <w:t> </w:t>
      </w:r>
      <w:r w:rsidRPr="007C3BD5">
        <w:rPr>
          <w:u w:val="single"/>
        </w:rPr>
        <w:t xml:space="preserve">43ba odst. </w:t>
      </w:r>
      <w:r w:rsidRPr="007C3BD5" w:rsidR="007B6F84">
        <w:rPr>
          <w:u w:val="single"/>
        </w:rPr>
        <w:t>1</w:t>
      </w:r>
      <w:r w:rsidR="007B6F84">
        <w:rPr>
          <w:u w:val="single"/>
        </w:rPr>
        <w:t> </w:t>
      </w:r>
      <w:r w:rsidRPr="007C3BD5">
        <w:rPr>
          <w:u w:val="single"/>
        </w:rPr>
        <w:t>nebo neauditorské služby uvedené v </w:t>
      </w:r>
      <w:r w:rsidRPr="007C3BD5" w:rsidR="007B6F84">
        <w:rPr>
          <w:u w:val="single"/>
        </w:rPr>
        <w:t>čl.</w:t>
      </w:r>
      <w:r w:rsidR="007B6F84">
        <w:rPr>
          <w:u w:val="single"/>
        </w:rPr>
        <w:t> </w:t>
      </w:r>
      <w:r w:rsidRPr="007C3BD5" w:rsidR="007B6F84">
        <w:rPr>
          <w:u w:val="single"/>
        </w:rPr>
        <w:t>5</w:t>
      </w:r>
      <w:r w:rsidR="007B6F84">
        <w:rPr>
          <w:u w:val="single"/>
        </w:rPr>
        <w:t> </w:t>
      </w:r>
      <w:r w:rsidRPr="007C3BD5">
        <w:rPr>
          <w:u w:val="single"/>
        </w:rPr>
        <w:t xml:space="preserve">odst. </w:t>
      </w:r>
      <w:r w:rsidRPr="007C3BD5" w:rsidR="007B6F84">
        <w:rPr>
          <w:u w:val="single"/>
        </w:rPr>
        <w:t>1</w:t>
      </w:r>
      <w:r w:rsidR="007B6F84">
        <w:rPr>
          <w:u w:val="single"/>
        </w:rPr>
        <w:t> </w:t>
      </w:r>
      <w:r w:rsidRPr="007C3BD5">
        <w:rPr>
          <w:u w:val="single"/>
        </w:rPr>
        <w:t xml:space="preserve">druhém pododstavci nařízení Evropského parlamentu </w:t>
      </w:r>
      <w:r w:rsidRPr="007C3BD5" w:rsidR="007B6F84">
        <w:rPr>
          <w:u w:val="single"/>
        </w:rPr>
        <w:t>a</w:t>
      </w:r>
      <w:r w:rsidR="007B6F84">
        <w:rPr>
          <w:u w:val="single"/>
        </w:rPr>
        <w:t> </w:t>
      </w:r>
      <w:r w:rsidRPr="007C3BD5">
        <w:rPr>
          <w:u w:val="single"/>
        </w:rPr>
        <w:t xml:space="preserve">Rady (EU) </w:t>
      </w:r>
      <w:r w:rsidRPr="007C3BD5" w:rsidR="007B6F84">
        <w:rPr>
          <w:u w:val="single"/>
        </w:rPr>
        <w:t>č.</w:t>
      </w:r>
      <w:r w:rsidR="007B6F84">
        <w:rPr>
          <w:u w:val="single"/>
        </w:rPr>
        <w:t> </w:t>
      </w:r>
      <w:r>
        <w:fldChar w:fldCharType="begin"/>
      </w:r>
      <w:r>
        <w:instrText xml:space="preserve"> HYPERLINK "aspi://module='EU'&amp;link='32014R0537%2523'&amp;ucin-k-dni='30.12.9999'" </w:instrText>
      </w:r>
      <w:r>
        <w:fldChar w:fldCharType="separate"/>
      </w:r>
      <w:r w:rsidRPr="007C3BD5">
        <w:rPr>
          <w:u w:val="single"/>
        </w:rPr>
        <w:t>537/2014</w:t>
      </w:r>
      <w:r>
        <w:fldChar w:fldCharType="end"/>
      </w:r>
      <w:r w:rsidRPr="007C3BD5">
        <w:rPr>
          <w:u w:val="single"/>
        </w:rPr>
        <w:t>.</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CF56C6">
      <w:pPr>
        <w:spacing w:before="120" w:after="120"/>
        <w:rPr>
          <w:szCs w:val="24"/>
        </w:rPr>
      </w:pPr>
      <w:r w:rsidRPr="007C3BD5">
        <w:rPr>
          <w:szCs w:val="24"/>
        </w:rPr>
        <w:t xml:space="preserve">Dosavadní odstavce </w:t>
      </w:r>
      <w:r w:rsidRPr="007C3BD5" w:rsidR="007B6F84">
        <w:rPr>
          <w:szCs w:val="24"/>
        </w:rPr>
        <w:t>6</w:t>
      </w:r>
      <w:r w:rsidR="007B6F84">
        <w:rPr>
          <w:szCs w:val="24"/>
        </w:rPr>
        <w:t> </w:t>
      </w:r>
      <w:r w:rsidRPr="007C3BD5">
        <w:rPr>
          <w:szCs w:val="24"/>
        </w:rPr>
        <w:t xml:space="preserve">až </w:t>
      </w:r>
      <w:r w:rsidRPr="007C3BD5" w:rsidR="007B6F84">
        <w:rPr>
          <w:szCs w:val="24"/>
        </w:rPr>
        <w:t>8</w:t>
      </w:r>
      <w:r w:rsidR="007B6F84">
        <w:rPr>
          <w:szCs w:val="24"/>
        </w:rPr>
        <w:t> </w:t>
      </w:r>
      <w:r w:rsidRPr="007C3BD5">
        <w:rPr>
          <w:szCs w:val="24"/>
        </w:rPr>
        <w:t xml:space="preserve">se označují jako odstavce </w:t>
      </w:r>
      <w:r w:rsidRPr="007C3BD5" w:rsidR="007B6F84">
        <w:rPr>
          <w:szCs w:val="24"/>
        </w:rPr>
        <w:t>7</w:t>
      </w:r>
      <w:r w:rsidR="007B6F84">
        <w:rPr>
          <w:szCs w:val="24"/>
        </w:rPr>
        <w:t> </w:t>
      </w:r>
      <w:r w:rsidRPr="007C3BD5">
        <w:rPr>
          <w:szCs w:val="24"/>
        </w:rPr>
        <w:t>až 9.</w:t>
      </w:r>
    </w:p>
    <w:p w:rsidR="00CF56C6" w:rsidRPr="007C3BD5" w:rsidP="00B9783B">
      <w:pPr>
        <w:pStyle w:val="Novelizanbod"/>
        <w:numPr>
          <w:ilvl w:val="0"/>
          <w:numId w:val="48"/>
        </w:numPr>
      </w:pPr>
      <w:r w:rsidRPr="007C3BD5">
        <w:t>V</w:t>
      </w:r>
      <w:r>
        <w:t> </w:t>
      </w:r>
      <w:r w:rsidRPr="007C3BD5">
        <w:t>§</w:t>
      </w:r>
      <w:r>
        <w:t> </w:t>
      </w:r>
      <w:r w:rsidRPr="007C3BD5">
        <w:t xml:space="preserve">49b odstavec </w:t>
      </w:r>
      <w:r w:rsidRPr="007C3BD5">
        <w:t>7</w:t>
      </w:r>
      <w:r>
        <w:t> </w:t>
      </w:r>
      <w:r w:rsidRPr="007C3BD5">
        <w:t>zní:</w:t>
      </w:r>
    </w:p>
    <w:p w:rsidR="00CF56C6" w:rsidRPr="007C3BD5" w:rsidP="00CF56C6">
      <w:pPr>
        <w:pStyle w:val="Textodstavce"/>
        <w:numPr>
          <w:ilvl w:val="0"/>
          <w:numId w:val="0"/>
        </w:numPr>
        <w:ind w:firstLine="425"/>
      </w:pPr>
      <w:r w:rsidRPr="007C3BD5">
        <w:t xml:space="preserve">„(7) </w:t>
      </w:r>
      <w:r w:rsidRPr="007C3BD5">
        <w:rPr>
          <w:u w:val="single"/>
        </w:rPr>
        <w:t xml:space="preserve">Účetní jednotka se dopustí přestupku tím, že </w:t>
      </w:r>
      <w:r w:rsidRPr="007C3BD5" w:rsidR="007B6F84">
        <w:rPr>
          <w:u w:val="single"/>
        </w:rPr>
        <w:t>v</w:t>
      </w:r>
      <w:r w:rsidR="007B6F84">
        <w:rPr>
          <w:u w:val="single"/>
        </w:rPr>
        <w:t> </w:t>
      </w:r>
      <w:r w:rsidRPr="007C3BD5">
        <w:rPr>
          <w:u w:val="single"/>
        </w:rPr>
        <w:t xml:space="preserve">rozporu </w:t>
      </w:r>
      <w:r w:rsidRPr="007C3BD5" w:rsidR="007B6F84">
        <w:rPr>
          <w:u w:val="single"/>
        </w:rPr>
        <w:t>s</w:t>
      </w:r>
      <w:r w:rsidR="007B6F84">
        <w:rPr>
          <w:u w:val="single"/>
        </w:rPr>
        <w:t> </w:t>
      </w:r>
      <w:r w:rsidRPr="007C3BD5" w:rsidR="007B6F84">
        <w:rPr>
          <w:u w:val="single"/>
        </w:rPr>
        <w:t>§</w:t>
      </w:r>
      <w:r w:rsidR="007B6F84">
        <w:rPr>
          <w:u w:val="single"/>
        </w:rPr>
        <w:t> </w:t>
      </w:r>
      <w:r w:rsidRPr="007C3BD5">
        <w:rPr>
          <w:u w:val="single"/>
        </w:rPr>
        <w:t xml:space="preserve">17a </w:t>
      </w:r>
      <w:r w:rsidRPr="007C3BD5">
        <w:rPr>
          <w:szCs w:val="24"/>
          <w:u w:val="single"/>
        </w:rPr>
        <w:t>odst</w:t>
      </w:r>
      <w:r w:rsidRPr="007C3BD5">
        <w:rPr>
          <w:u w:val="single"/>
        </w:rPr>
        <w:t xml:space="preserve">. </w:t>
      </w:r>
      <w:r w:rsidRPr="007C3BD5" w:rsidR="007B6F84">
        <w:rPr>
          <w:u w:val="single"/>
        </w:rPr>
        <w:t>5</w:t>
      </w:r>
      <w:r w:rsidR="007B6F84">
        <w:rPr>
          <w:u w:val="single"/>
        </w:rPr>
        <w:t> </w:t>
      </w:r>
      <w:r w:rsidRPr="007C3BD5">
        <w:rPr>
          <w:u w:val="single"/>
        </w:rPr>
        <w:t xml:space="preserve">nebo </w:t>
      </w:r>
      <w:r w:rsidRPr="007C3BD5" w:rsidR="007B6F84">
        <w:rPr>
          <w:u w:val="single"/>
        </w:rPr>
        <w:t>6</w:t>
      </w:r>
      <w:r w:rsidR="007B6F84">
        <w:rPr>
          <w:u w:val="single"/>
        </w:rPr>
        <w:t> </w:t>
      </w:r>
      <w:r w:rsidRPr="007C3BD5">
        <w:rPr>
          <w:u w:val="single"/>
        </w:rPr>
        <w:t xml:space="preserve">neoznámí výpověď závazku ze smlouvy </w:t>
      </w:r>
      <w:r w:rsidRPr="007C3BD5" w:rsidR="007B6F84">
        <w:rPr>
          <w:u w:val="single"/>
        </w:rPr>
        <w:t>o</w:t>
      </w:r>
      <w:r w:rsidR="007B6F84">
        <w:rPr>
          <w:u w:val="single"/>
        </w:rPr>
        <w:t> </w:t>
      </w:r>
      <w:r w:rsidRPr="007C3BD5">
        <w:rPr>
          <w:u w:val="single"/>
        </w:rPr>
        <w:t xml:space="preserve">povinném auditu, </w:t>
      </w:r>
      <w:r w:rsidRPr="007C3BD5">
        <w:rPr>
          <w:szCs w:val="24"/>
          <w:u w:val="single"/>
        </w:rPr>
        <w:t xml:space="preserve">výpověď závazku ze smlouvy </w:t>
      </w:r>
      <w:r w:rsidRPr="007C3BD5" w:rsidR="007B6F84">
        <w:rPr>
          <w:szCs w:val="24"/>
          <w:u w:val="single"/>
        </w:rPr>
        <w:t>o</w:t>
      </w:r>
      <w:r w:rsidR="007B6F84">
        <w:rPr>
          <w:szCs w:val="24"/>
          <w:u w:val="single"/>
        </w:rPr>
        <w:t> </w:t>
      </w:r>
      <w:r w:rsidRPr="007C3BD5">
        <w:rPr>
          <w:szCs w:val="24"/>
          <w:u w:val="single"/>
        </w:rPr>
        <w:t xml:space="preserve">ověření zprávy </w:t>
      </w:r>
      <w:r w:rsidRPr="007C3BD5" w:rsidR="007B6F84">
        <w:rPr>
          <w:szCs w:val="24"/>
          <w:u w:val="single"/>
        </w:rPr>
        <w:t>o</w:t>
      </w:r>
      <w:r w:rsidR="007B6F84">
        <w:rPr>
          <w:szCs w:val="24"/>
          <w:u w:val="single"/>
        </w:rPr>
        <w:t> </w:t>
      </w:r>
      <w:r w:rsidRPr="007C3BD5">
        <w:rPr>
          <w:szCs w:val="24"/>
          <w:u w:val="single"/>
        </w:rPr>
        <w:t>udržitelnosti,</w:t>
      </w:r>
      <w:r w:rsidRPr="007C3BD5">
        <w:rPr>
          <w:u w:val="single"/>
        </w:rPr>
        <w:t xml:space="preserve"> odstoupení od smlouvy </w:t>
      </w:r>
      <w:r w:rsidRPr="007C3BD5" w:rsidR="007B6F84">
        <w:rPr>
          <w:u w:val="single"/>
        </w:rPr>
        <w:t>o</w:t>
      </w:r>
      <w:r w:rsidR="007B6F84">
        <w:rPr>
          <w:u w:val="single"/>
        </w:rPr>
        <w:t> </w:t>
      </w:r>
      <w:r w:rsidRPr="007C3BD5">
        <w:rPr>
          <w:u w:val="single"/>
        </w:rPr>
        <w:t xml:space="preserve">povinném auditu nebo </w:t>
      </w:r>
      <w:r w:rsidRPr="007C3BD5">
        <w:rPr>
          <w:szCs w:val="24"/>
          <w:u w:val="single"/>
        </w:rPr>
        <w:t xml:space="preserve">odstoupení od smlouvy </w:t>
      </w:r>
      <w:r w:rsidRPr="007C3BD5" w:rsidR="007B6F84">
        <w:rPr>
          <w:szCs w:val="24"/>
          <w:u w:val="single"/>
        </w:rPr>
        <w:t>o</w:t>
      </w:r>
      <w:r w:rsidR="007B6F84">
        <w:rPr>
          <w:szCs w:val="24"/>
          <w:u w:val="single"/>
        </w:rPr>
        <w:t> </w:t>
      </w:r>
      <w:r w:rsidRPr="007C3BD5">
        <w:rPr>
          <w:szCs w:val="24"/>
          <w:u w:val="single"/>
        </w:rPr>
        <w:t xml:space="preserve">ověření zprávy </w:t>
      </w:r>
      <w:r w:rsidRPr="007C3BD5" w:rsidR="007B6F84">
        <w:rPr>
          <w:szCs w:val="24"/>
          <w:u w:val="single"/>
        </w:rPr>
        <w:t>o</w:t>
      </w:r>
      <w:r w:rsidR="007B6F84">
        <w:rPr>
          <w:szCs w:val="24"/>
          <w:u w:val="single"/>
        </w:rPr>
        <w:t> </w:t>
      </w:r>
      <w:r w:rsidRPr="007C3BD5">
        <w:rPr>
          <w:szCs w:val="24"/>
          <w:u w:val="single"/>
        </w:rPr>
        <w:t>udržitelnosti</w:t>
      </w:r>
      <w:r w:rsidRPr="007C3BD5">
        <w:rPr>
          <w:u w:val="single"/>
        </w:rPr>
        <w:t xml:space="preserve"> Radě.</w:t>
      </w:r>
      <w:r w:rsidRPr="007C3BD5">
        <w:t>“.</w:t>
      </w:r>
    </w:p>
    <w:p w:rsidR="00CF56C6" w:rsidRPr="007C3BD5" w:rsidP="00CF56C6">
      <w:pPr>
        <w:pStyle w:val="celex0"/>
        <w:rPr>
          <w:rFonts w:eastAsia="Calibri"/>
        </w:rPr>
      </w:pPr>
      <w:r w:rsidRPr="007C3BD5">
        <w:rPr>
          <w:rFonts w:eastAsia="Calibri"/>
        </w:rPr>
        <w:t xml:space="preserve">CELEX 32022L2464 </w:t>
      </w:r>
    </w:p>
    <w:p w:rsidR="00CF56C6" w:rsidRPr="007C3BD5" w:rsidP="00B9783B">
      <w:pPr>
        <w:pStyle w:val="Novelizanbod"/>
        <w:numPr>
          <w:ilvl w:val="0"/>
          <w:numId w:val="48"/>
        </w:numPr>
      </w:pPr>
      <w:r w:rsidRPr="007C3BD5">
        <w:t>V</w:t>
      </w:r>
      <w:r>
        <w:t> </w:t>
      </w:r>
      <w:r w:rsidRPr="007C3BD5">
        <w:t>§</w:t>
      </w:r>
      <w:r>
        <w:t> </w:t>
      </w:r>
      <w:r w:rsidRPr="007C3BD5">
        <w:t xml:space="preserve">49b odst. </w:t>
      </w:r>
      <w:r w:rsidRPr="007C3BD5">
        <w:t>8</w:t>
      </w:r>
      <w:r>
        <w:t> </w:t>
      </w:r>
      <w:r w:rsidRPr="007C3BD5">
        <w:t>písm. a) se číslo „6“ nahrazuje číslem „7“.</w:t>
      </w:r>
    </w:p>
    <w:p w:rsidR="00CF56C6" w:rsidRPr="007C3BD5" w:rsidP="00B9783B">
      <w:pPr>
        <w:pStyle w:val="Novelizanbod"/>
        <w:numPr>
          <w:ilvl w:val="0"/>
          <w:numId w:val="48"/>
        </w:numPr>
      </w:pPr>
      <w:r w:rsidRPr="007C3BD5">
        <w:t>V</w:t>
      </w:r>
      <w:r>
        <w:t> </w:t>
      </w:r>
      <w:r w:rsidRPr="007C3BD5">
        <w:t>§</w:t>
      </w:r>
      <w:r>
        <w:t> </w:t>
      </w:r>
      <w:r w:rsidRPr="007C3BD5">
        <w:t xml:space="preserve">49b odst. </w:t>
      </w:r>
      <w:r w:rsidRPr="007C3BD5">
        <w:t>8</w:t>
      </w:r>
      <w:r>
        <w:t> </w:t>
      </w:r>
      <w:r w:rsidRPr="007C3BD5">
        <w:t>písmeno c) zní:</w:t>
      </w:r>
    </w:p>
    <w:p w:rsidR="00CF56C6" w:rsidRPr="007C3BD5" w:rsidP="00CF56C6">
      <w:pPr>
        <w:pStyle w:val="Textpsmene"/>
        <w:ind w:left="425" w:hanging="425"/>
        <w:rPr>
          <w:szCs w:val="24"/>
        </w:rPr>
      </w:pPr>
      <w:r w:rsidRPr="007C3BD5">
        <w:rPr>
          <w:szCs w:val="24"/>
        </w:rPr>
        <w:t>„c)</w:t>
      </w:r>
      <w:r w:rsidRPr="007C3BD5">
        <w:rPr>
          <w:szCs w:val="24"/>
        </w:rPr>
        <w:tab/>
      </w:r>
      <w:r w:rsidRPr="007C3BD5">
        <w:rPr>
          <w:szCs w:val="24"/>
          <w:u w:val="single"/>
        </w:rPr>
        <w:t xml:space="preserve">10 000 000 Kč, jde-li </w:t>
      </w:r>
      <w:r w:rsidRPr="007C3BD5" w:rsidR="007B6F84">
        <w:rPr>
          <w:szCs w:val="24"/>
          <w:u w:val="single"/>
        </w:rPr>
        <w:t>o</w:t>
      </w:r>
      <w:r w:rsidR="007B6F84">
        <w:rPr>
          <w:szCs w:val="24"/>
          <w:u w:val="single"/>
        </w:rPr>
        <w:t> </w:t>
      </w:r>
      <w:r w:rsidRPr="007C3BD5">
        <w:rPr>
          <w:szCs w:val="24"/>
          <w:u w:val="single"/>
        </w:rPr>
        <w:t xml:space="preserve">přestupek podle odstavce </w:t>
      </w:r>
      <w:r w:rsidRPr="007C3BD5" w:rsidR="007B6F84">
        <w:rPr>
          <w:szCs w:val="24"/>
          <w:u w:val="single"/>
        </w:rPr>
        <w:t>1</w:t>
      </w:r>
      <w:r w:rsidR="007B6F84">
        <w:rPr>
          <w:szCs w:val="24"/>
          <w:u w:val="single"/>
        </w:rPr>
        <w:t> </w:t>
      </w:r>
      <w:r w:rsidRPr="007C3BD5">
        <w:rPr>
          <w:szCs w:val="24"/>
          <w:u w:val="single"/>
        </w:rPr>
        <w:t xml:space="preserve">písm. a), f), g), h), i) nebo j), odstavce </w:t>
      </w:r>
      <w:r w:rsidRPr="007C3BD5" w:rsidR="007B6F84">
        <w:rPr>
          <w:szCs w:val="24"/>
          <w:u w:val="single"/>
        </w:rPr>
        <w:t>2</w:t>
      </w:r>
      <w:r w:rsidR="007B6F84">
        <w:rPr>
          <w:szCs w:val="24"/>
          <w:u w:val="single"/>
        </w:rPr>
        <w:t> </w:t>
      </w:r>
      <w:r w:rsidRPr="007C3BD5">
        <w:rPr>
          <w:szCs w:val="24"/>
          <w:u w:val="single"/>
        </w:rPr>
        <w:t xml:space="preserve">písm. b) nebo d) nebo odstavce </w:t>
      </w:r>
      <w:r w:rsidRPr="007C3BD5" w:rsidR="007B6F84">
        <w:rPr>
          <w:szCs w:val="24"/>
          <w:u w:val="single"/>
        </w:rPr>
        <w:t>5</w:t>
      </w:r>
      <w:r w:rsidR="007B6F84">
        <w:rPr>
          <w:szCs w:val="24"/>
          <w:u w:val="single"/>
        </w:rPr>
        <w:t> </w:t>
      </w:r>
      <w:r w:rsidRPr="007C3BD5">
        <w:rPr>
          <w:szCs w:val="24"/>
          <w:u w:val="single"/>
        </w:rPr>
        <w:t>nebo 6.</w:t>
      </w:r>
      <w:r w:rsidRPr="007C3BD5">
        <w:rPr>
          <w:szCs w:val="24"/>
        </w:rPr>
        <w:t>“.</w:t>
      </w:r>
    </w:p>
    <w:p w:rsidR="00F25C75" w:rsidRPr="007C3BD5" w:rsidP="00CF56C6">
      <w:pPr>
        <w:pStyle w:val="celex0"/>
        <w:rPr>
          <w:rFonts w:eastAsia="Calibri"/>
        </w:rPr>
      </w:pPr>
      <w:r w:rsidRPr="007C3BD5">
        <w:rPr>
          <w:rFonts w:eastAsia="Calibri"/>
        </w:rPr>
        <w:t xml:space="preserve">CELEX 32022L2464 </w:t>
      </w:r>
    </w:p>
    <w:p w:rsidR="00F25C75" w:rsidRPr="007C3BD5" w:rsidP="00A21B9D">
      <w:pPr>
        <w:pStyle w:val="lnek"/>
        <w:keepNext w:val="0"/>
        <w:keepLines w:val="0"/>
        <w:widowControl w:val="0"/>
        <w:rPr>
          <w:szCs w:val="24"/>
        </w:rPr>
      </w:pPr>
      <w:r w:rsidRPr="007C3BD5">
        <w:rPr>
          <w:szCs w:val="24"/>
        </w:rPr>
        <w:t>Čl. C</w:t>
      </w:r>
      <w:r w:rsidRPr="007C3BD5" w:rsidR="00826213">
        <w:rPr>
          <w:szCs w:val="24"/>
        </w:rPr>
        <w:t>I</w:t>
      </w:r>
      <w:r w:rsidRPr="007C3BD5">
        <w:rPr>
          <w:szCs w:val="24"/>
        </w:rPr>
        <w:t>V</w:t>
      </w:r>
    </w:p>
    <w:p w:rsidR="00F25C75" w:rsidRPr="007C3BD5" w:rsidP="00A21B9D">
      <w:pPr>
        <w:pStyle w:val="Nadpislnku"/>
        <w:keepNext w:val="0"/>
        <w:keepLines w:val="0"/>
        <w:widowControl w:val="0"/>
        <w:numPr>
          <w:ilvl w:val="1"/>
          <w:numId w:val="23"/>
        </w:numPr>
        <w:spacing w:after="240"/>
        <w:rPr>
          <w:szCs w:val="24"/>
        </w:rPr>
      </w:pPr>
      <w:r w:rsidRPr="007C3BD5">
        <w:rPr>
          <w:szCs w:val="24"/>
        </w:rPr>
        <w:t>Přechodná ustanovení</w:t>
      </w:r>
    </w:p>
    <w:p w:rsidR="00CF56C6" w:rsidRPr="007C3BD5" w:rsidP="00B9783B">
      <w:pPr>
        <w:pStyle w:val="Textpechodka"/>
        <w:numPr>
          <w:ilvl w:val="0"/>
          <w:numId w:val="49"/>
        </w:numPr>
        <w:ind w:left="426" w:hanging="426"/>
        <w:rPr>
          <w:szCs w:val="24"/>
          <w:u w:val="single"/>
        </w:rPr>
      </w:pPr>
      <w:r w:rsidRPr="007C3BD5">
        <w:rPr>
          <w:szCs w:val="24"/>
          <w:u w:val="single"/>
        </w:rPr>
        <w:t xml:space="preserve">Auditorská zkouška </w:t>
      </w:r>
      <w:r w:rsidRPr="007C3BD5">
        <w:rPr>
          <w:u w:val="single"/>
        </w:rPr>
        <w:t>složená</w:t>
      </w:r>
      <w:r w:rsidRPr="007C3BD5">
        <w:rPr>
          <w:szCs w:val="24"/>
          <w:u w:val="single"/>
        </w:rPr>
        <w:t xml:space="preserve"> podle zákona </w:t>
      </w:r>
      <w:r w:rsidRPr="007C3BD5" w:rsidR="007B6F84">
        <w:rPr>
          <w:szCs w:val="24"/>
          <w:u w:val="single"/>
        </w:rPr>
        <w:t>č.</w:t>
      </w:r>
      <w:r w:rsidR="007B6F84">
        <w:rPr>
          <w:szCs w:val="24"/>
          <w:u w:val="single"/>
        </w:rPr>
        <w:t> </w:t>
      </w:r>
      <w:r w:rsidRPr="007C3BD5">
        <w:rPr>
          <w:szCs w:val="24"/>
          <w:u w:val="single"/>
        </w:rPr>
        <w:t xml:space="preserve">93/2009 Sb., ve znění účinném přede dnem nabytí účinnosti tohoto zákona, se považuje za auditorskou zkoušku složenou podle zákona </w:t>
      </w:r>
      <w:r w:rsidRPr="007C3BD5" w:rsidR="007B6F84">
        <w:rPr>
          <w:szCs w:val="24"/>
          <w:u w:val="single"/>
        </w:rPr>
        <w:t>č.</w:t>
      </w:r>
      <w:r w:rsidR="007B6F84">
        <w:rPr>
          <w:szCs w:val="24"/>
          <w:u w:val="single"/>
        </w:rPr>
        <w:t> </w:t>
      </w:r>
      <w:r w:rsidRPr="007C3BD5">
        <w:rPr>
          <w:szCs w:val="24"/>
          <w:u w:val="single"/>
        </w:rPr>
        <w:t>93/2009 Sb., ve znění účinném ode dne nabytí účinnosti tohoto zákona.</w:t>
      </w:r>
    </w:p>
    <w:p w:rsidR="00CF56C6" w:rsidRPr="007C3BD5" w:rsidP="00CF56C6">
      <w:pPr>
        <w:pStyle w:val="celex0"/>
        <w:rPr>
          <w:rFonts w:eastAsia="Calibri"/>
        </w:rPr>
      </w:pPr>
      <w:r w:rsidRPr="007C3BD5">
        <w:rPr>
          <w:rFonts w:eastAsia="Calibri"/>
        </w:rPr>
        <w:t>CELEX 32022L2464</w:t>
      </w:r>
    </w:p>
    <w:p w:rsidR="00CF56C6" w:rsidRPr="007C3BD5" w:rsidP="00B9783B">
      <w:pPr>
        <w:pStyle w:val="Textpechodka"/>
        <w:numPr>
          <w:ilvl w:val="0"/>
          <w:numId w:val="49"/>
        </w:numPr>
        <w:ind w:left="426" w:hanging="426"/>
        <w:rPr>
          <w:szCs w:val="24"/>
          <w:u w:val="single"/>
        </w:rPr>
      </w:pPr>
      <w:r w:rsidRPr="007C3BD5">
        <w:rPr>
          <w:szCs w:val="24"/>
          <w:u w:val="single"/>
        </w:rPr>
        <w:t xml:space="preserve">Komora auditorů České republiky upraví program průběžného vzdělávání podle </w:t>
      </w:r>
      <w:r w:rsidRPr="007C3BD5" w:rsidR="007B6F84">
        <w:rPr>
          <w:szCs w:val="24"/>
          <w:u w:val="single"/>
        </w:rPr>
        <w:t>§</w:t>
      </w:r>
      <w:r w:rsidR="007B6F84">
        <w:rPr>
          <w:szCs w:val="24"/>
          <w:u w:val="single"/>
        </w:rPr>
        <w:t> </w:t>
      </w:r>
      <w:r w:rsidRPr="007C3BD5" w:rsidR="007B6F84">
        <w:rPr>
          <w:szCs w:val="24"/>
          <w:u w:val="single"/>
        </w:rPr>
        <w:t>9</w:t>
      </w:r>
      <w:r w:rsidR="007B6F84">
        <w:rPr>
          <w:szCs w:val="24"/>
          <w:u w:val="single"/>
        </w:rPr>
        <w:t> </w:t>
      </w:r>
      <w:r w:rsidRPr="007C3BD5">
        <w:rPr>
          <w:szCs w:val="24"/>
          <w:u w:val="single"/>
        </w:rPr>
        <w:t xml:space="preserve">tak, aby nejpozději do 30. června 2024 byla jeho součástí oblast podle </w:t>
      </w:r>
      <w:r w:rsidRPr="007C3BD5" w:rsidR="007B6F84">
        <w:rPr>
          <w:szCs w:val="24"/>
          <w:u w:val="single"/>
        </w:rPr>
        <w:t>§</w:t>
      </w:r>
      <w:r w:rsidR="007B6F84">
        <w:rPr>
          <w:szCs w:val="24"/>
          <w:u w:val="single"/>
        </w:rPr>
        <w:t> </w:t>
      </w:r>
      <w:r w:rsidRPr="007C3BD5" w:rsidR="007B6F84">
        <w:rPr>
          <w:szCs w:val="24"/>
          <w:u w:val="single"/>
        </w:rPr>
        <w:t>8</w:t>
      </w:r>
      <w:r w:rsidR="007B6F84">
        <w:rPr>
          <w:szCs w:val="24"/>
          <w:u w:val="single"/>
        </w:rPr>
        <w:t> </w:t>
      </w:r>
      <w:r w:rsidRPr="007C3BD5">
        <w:rPr>
          <w:szCs w:val="24"/>
          <w:u w:val="single"/>
        </w:rPr>
        <w:t xml:space="preserve">odst. </w:t>
      </w:r>
      <w:r w:rsidRPr="007C3BD5" w:rsidR="007B6F84">
        <w:rPr>
          <w:szCs w:val="24"/>
          <w:u w:val="single"/>
        </w:rPr>
        <w:t>3</w:t>
      </w:r>
      <w:r w:rsidR="007B6F84">
        <w:rPr>
          <w:szCs w:val="24"/>
          <w:u w:val="single"/>
        </w:rPr>
        <w:t> </w:t>
      </w:r>
      <w:r w:rsidRPr="007C3BD5">
        <w:rPr>
          <w:szCs w:val="24"/>
          <w:u w:val="single"/>
        </w:rPr>
        <w:t xml:space="preserve">písm. c), f) k) </w:t>
      </w:r>
      <w:r w:rsidRPr="007C3BD5" w:rsidR="007B6F84">
        <w:rPr>
          <w:szCs w:val="24"/>
          <w:u w:val="single"/>
        </w:rPr>
        <w:t>a</w:t>
      </w:r>
      <w:r w:rsidR="007B6F84">
        <w:rPr>
          <w:szCs w:val="24"/>
          <w:u w:val="single"/>
        </w:rPr>
        <w:t> </w:t>
      </w:r>
      <w:r w:rsidRPr="007C3BD5">
        <w:rPr>
          <w:szCs w:val="24"/>
          <w:u w:val="single"/>
        </w:rPr>
        <w:t xml:space="preserve">l) </w:t>
      </w:r>
      <w:r w:rsidRPr="007C3BD5" w:rsidR="007B6F84">
        <w:rPr>
          <w:szCs w:val="24"/>
          <w:u w:val="single"/>
        </w:rPr>
        <w:t>a</w:t>
      </w:r>
      <w:r w:rsidR="007B6F84">
        <w:rPr>
          <w:szCs w:val="24"/>
          <w:u w:val="single"/>
        </w:rPr>
        <w:t> </w:t>
      </w:r>
      <w:r w:rsidRPr="007C3BD5">
        <w:rPr>
          <w:szCs w:val="24"/>
          <w:u w:val="single"/>
        </w:rPr>
        <w:t xml:space="preserve">odst. </w:t>
      </w:r>
      <w:r w:rsidRPr="007C3BD5" w:rsidR="007B6F84">
        <w:rPr>
          <w:szCs w:val="24"/>
          <w:u w:val="single"/>
        </w:rPr>
        <w:t>4</w:t>
      </w:r>
      <w:r w:rsidR="007B6F84">
        <w:rPr>
          <w:szCs w:val="24"/>
          <w:u w:val="single"/>
        </w:rPr>
        <w:t> </w:t>
      </w:r>
      <w:r w:rsidRPr="007C3BD5">
        <w:rPr>
          <w:szCs w:val="24"/>
          <w:u w:val="single"/>
        </w:rPr>
        <w:t xml:space="preserve">písm. d) zákona </w:t>
      </w:r>
      <w:r w:rsidRPr="007C3BD5" w:rsidR="007B6F84">
        <w:rPr>
          <w:szCs w:val="24"/>
          <w:u w:val="single"/>
        </w:rPr>
        <w:t>č.</w:t>
      </w:r>
      <w:r w:rsidR="007B6F84">
        <w:rPr>
          <w:szCs w:val="24"/>
          <w:u w:val="single"/>
        </w:rPr>
        <w:t> </w:t>
      </w:r>
      <w:r w:rsidRPr="007C3BD5">
        <w:rPr>
          <w:szCs w:val="24"/>
          <w:u w:val="single"/>
        </w:rPr>
        <w:t>93/2009 Sb., ve znění účinném ode dne nabytí účinnosti tohoto zákona.</w:t>
      </w:r>
    </w:p>
    <w:p w:rsidR="00CF56C6" w:rsidRPr="007C3BD5" w:rsidP="00CF56C6">
      <w:pPr>
        <w:pStyle w:val="celex0"/>
        <w:rPr>
          <w:rFonts w:eastAsia="Calibri"/>
        </w:rPr>
      </w:pPr>
      <w:r w:rsidRPr="007C3BD5">
        <w:rPr>
          <w:rFonts w:eastAsia="Calibri"/>
        </w:rPr>
        <w:t>CELEX 32022L2464</w:t>
      </w:r>
    </w:p>
    <w:p w:rsidR="00CF56C6" w:rsidRPr="007C3BD5" w:rsidP="00B9783B">
      <w:pPr>
        <w:pStyle w:val="Textpechodka"/>
        <w:numPr>
          <w:ilvl w:val="0"/>
          <w:numId w:val="49"/>
        </w:numPr>
        <w:ind w:left="426" w:hanging="426"/>
        <w:rPr>
          <w:szCs w:val="24"/>
          <w:u w:val="single"/>
        </w:rPr>
      </w:pPr>
      <w:r w:rsidRPr="007C3BD5">
        <w:rPr>
          <w:szCs w:val="24"/>
          <w:u w:val="single"/>
        </w:rPr>
        <w:t xml:space="preserve">Statutární auditoři, kteří složili auditorskou zkoušku podle zákona </w:t>
      </w:r>
      <w:r w:rsidRPr="007C3BD5" w:rsidR="007B6F84">
        <w:rPr>
          <w:szCs w:val="24"/>
          <w:u w:val="single"/>
        </w:rPr>
        <w:t>č.</w:t>
      </w:r>
      <w:r w:rsidR="007B6F84">
        <w:rPr>
          <w:szCs w:val="24"/>
          <w:u w:val="single"/>
        </w:rPr>
        <w:t> </w:t>
      </w:r>
      <w:r w:rsidRPr="007C3BD5">
        <w:rPr>
          <w:szCs w:val="24"/>
          <w:u w:val="single"/>
        </w:rPr>
        <w:t xml:space="preserve">93/2009 Sb., ve znění účinném přede dnem nabytí účinnosti tohoto zákona, kteří neabsolvovali průběžné vzdělávání podle zákona </w:t>
      </w:r>
      <w:r w:rsidRPr="007C3BD5" w:rsidR="007B6F84">
        <w:rPr>
          <w:szCs w:val="24"/>
          <w:u w:val="single"/>
        </w:rPr>
        <w:t>č.</w:t>
      </w:r>
      <w:r w:rsidR="007B6F84">
        <w:rPr>
          <w:szCs w:val="24"/>
          <w:u w:val="single"/>
        </w:rPr>
        <w:t> </w:t>
      </w:r>
      <w:r w:rsidRPr="007C3BD5">
        <w:rPr>
          <w:szCs w:val="24"/>
          <w:u w:val="single"/>
        </w:rPr>
        <w:t xml:space="preserve">93/2009 Sb., ve znění účinném ode dne nabytí účinnosti tohoto zákona, nejsou oprávněni provádět ověření zprávy </w:t>
      </w:r>
      <w:r w:rsidRPr="007C3BD5" w:rsidR="007B6F84">
        <w:rPr>
          <w:szCs w:val="24"/>
          <w:u w:val="single"/>
        </w:rPr>
        <w:t>o</w:t>
      </w:r>
      <w:r w:rsidR="007B6F84">
        <w:rPr>
          <w:szCs w:val="24"/>
          <w:u w:val="single"/>
        </w:rPr>
        <w:t> </w:t>
      </w:r>
      <w:r w:rsidRPr="007C3BD5">
        <w:rPr>
          <w:szCs w:val="24"/>
          <w:u w:val="single"/>
        </w:rPr>
        <w:t xml:space="preserve">udržitelnosti ani být klíčovým auditorským partnerem ověřování zprávy </w:t>
      </w:r>
      <w:r w:rsidRPr="007C3BD5" w:rsidR="007B6F84">
        <w:rPr>
          <w:szCs w:val="24"/>
          <w:u w:val="single"/>
        </w:rPr>
        <w:t>o</w:t>
      </w:r>
      <w:r w:rsidR="007B6F84">
        <w:rPr>
          <w:szCs w:val="24"/>
          <w:u w:val="single"/>
        </w:rPr>
        <w:t> </w:t>
      </w:r>
      <w:r w:rsidRPr="007C3BD5">
        <w:rPr>
          <w:szCs w:val="24"/>
          <w:u w:val="single"/>
        </w:rPr>
        <w:t>udržitelnosti; tuto skutečnost Komora auditorů České republiky uvede v rejstříku.</w:t>
      </w:r>
    </w:p>
    <w:p w:rsidR="00CF56C6" w:rsidRPr="007C3BD5" w:rsidP="00CF56C6">
      <w:pPr>
        <w:pStyle w:val="celex0"/>
        <w:rPr>
          <w:rFonts w:eastAsia="Calibri"/>
        </w:rPr>
      </w:pPr>
      <w:r w:rsidRPr="007C3BD5">
        <w:rPr>
          <w:rFonts w:eastAsia="Calibri"/>
        </w:rPr>
        <w:t>CELEX 32022L2464</w:t>
      </w:r>
    </w:p>
    <w:p w:rsidR="00CF56C6" w:rsidRPr="007C3BD5" w:rsidP="00B9783B">
      <w:pPr>
        <w:pStyle w:val="Textpechodka"/>
        <w:numPr>
          <w:ilvl w:val="0"/>
          <w:numId w:val="49"/>
        </w:numPr>
        <w:ind w:left="426" w:hanging="426"/>
        <w:rPr>
          <w:szCs w:val="24"/>
          <w:u w:val="single"/>
        </w:rPr>
      </w:pPr>
      <w:r w:rsidRPr="007C3BD5">
        <w:rPr>
          <w:szCs w:val="24"/>
          <w:u w:val="single"/>
        </w:rPr>
        <w:t xml:space="preserve">Úspěšné vykonání dílčí zkoušky podle zákona </w:t>
      </w:r>
      <w:r w:rsidRPr="007C3BD5" w:rsidR="007B6F84">
        <w:rPr>
          <w:szCs w:val="24"/>
          <w:u w:val="single"/>
        </w:rPr>
        <w:t>č.</w:t>
      </w:r>
      <w:r w:rsidR="007B6F84">
        <w:rPr>
          <w:szCs w:val="24"/>
          <w:u w:val="single"/>
        </w:rPr>
        <w:t> </w:t>
      </w:r>
      <w:r w:rsidRPr="007C3BD5">
        <w:rPr>
          <w:szCs w:val="24"/>
          <w:u w:val="single"/>
        </w:rPr>
        <w:t xml:space="preserve">93/2009 Sb., ve znění účinném přede dnem nabytí účinnosti tohoto zákona, se uzná jako úspěšné vykonání dílčí části zkoušky podle zákona </w:t>
      </w:r>
      <w:r w:rsidRPr="007C3BD5" w:rsidR="007B6F84">
        <w:rPr>
          <w:szCs w:val="24"/>
          <w:u w:val="single"/>
        </w:rPr>
        <w:t>č.</w:t>
      </w:r>
      <w:r w:rsidR="007B6F84">
        <w:rPr>
          <w:szCs w:val="24"/>
          <w:u w:val="single"/>
        </w:rPr>
        <w:t> </w:t>
      </w:r>
      <w:r w:rsidRPr="007C3BD5">
        <w:rPr>
          <w:szCs w:val="24"/>
          <w:u w:val="single"/>
        </w:rPr>
        <w:t xml:space="preserve">93/2009 Sb., ve znění účinném ode dne nabytí účinnosti tohoto zákona. Úspěšné vykonání všech dílčích zkoušek podle zákona </w:t>
      </w:r>
      <w:r w:rsidRPr="007C3BD5" w:rsidR="007B6F84">
        <w:rPr>
          <w:szCs w:val="24"/>
          <w:u w:val="single"/>
        </w:rPr>
        <w:t>č.</w:t>
      </w:r>
      <w:r w:rsidR="007B6F84">
        <w:rPr>
          <w:szCs w:val="24"/>
          <w:u w:val="single"/>
        </w:rPr>
        <w:t> </w:t>
      </w:r>
      <w:r w:rsidRPr="007C3BD5">
        <w:rPr>
          <w:szCs w:val="24"/>
          <w:u w:val="single"/>
        </w:rPr>
        <w:t xml:space="preserve">93/2009 Sb., ve znění účinném přede dnem nabytí účinnosti tohoto zákona, je považováno za složení auditorské zkoušky podle zákona </w:t>
      </w:r>
      <w:r w:rsidRPr="007C3BD5" w:rsidR="007B6F84">
        <w:rPr>
          <w:szCs w:val="24"/>
          <w:u w:val="single"/>
        </w:rPr>
        <w:t>č.</w:t>
      </w:r>
      <w:r w:rsidR="007B6F84">
        <w:rPr>
          <w:szCs w:val="24"/>
          <w:u w:val="single"/>
        </w:rPr>
        <w:t> </w:t>
      </w:r>
      <w:r w:rsidRPr="007C3BD5">
        <w:rPr>
          <w:szCs w:val="24"/>
          <w:u w:val="single"/>
        </w:rPr>
        <w:t>93/2009 Sb., ve znění účinném ode dne nabytí účinnosti tohoto zákona, pokud je složena do 1. ledna 2026.</w:t>
      </w:r>
    </w:p>
    <w:p w:rsidR="00CF56C6" w:rsidRPr="007C3BD5" w:rsidP="00CF56C6">
      <w:pPr>
        <w:pStyle w:val="celex0"/>
        <w:rPr>
          <w:rFonts w:eastAsia="Calibri"/>
          <w:i w:val="0"/>
        </w:rPr>
      </w:pPr>
      <w:r w:rsidRPr="007C3BD5">
        <w:rPr>
          <w:rFonts w:eastAsia="Calibri"/>
        </w:rPr>
        <w:t>CELEX 32022L2464</w:t>
      </w:r>
    </w:p>
    <w:p w:rsidR="00CF56C6" w:rsidRPr="007C3BD5" w:rsidP="00B9783B">
      <w:pPr>
        <w:pStyle w:val="Textpechodka"/>
        <w:numPr>
          <w:ilvl w:val="0"/>
          <w:numId w:val="49"/>
        </w:numPr>
        <w:ind w:left="426" w:hanging="426"/>
        <w:rPr>
          <w:szCs w:val="24"/>
          <w:u w:val="single"/>
        </w:rPr>
      </w:pPr>
      <w:r w:rsidRPr="007C3BD5">
        <w:rPr>
          <w:szCs w:val="24"/>
          <w:u w:val="single"/>
        </w:rPr>
        <w:t xml:space="preserve">Odborná praxe absolvovaná podle zákona </w:t>
      </w:r>
      <w:r w:rsidRPr="007C3BD5" w:rsidR="007B6F84">
        <w:rPr>
          <w:szCs w:val="24"/>
          <w:u w:val="single"/>
        </w:rPr>
        <w:t>č.</w:t>
      </w:r>
      <w:r w:rsidR="007B6F84">
        <w:rPr>
          <w:szCs w:val="24"/>
          <w:u w:val="single"/>
        </w:rPr>
        <w:t> </w:t>
      </w:r>
      <w:r w:rsidRPr="007C3BD5">
        <w:rPr>
          <w:szCs w:val="24"/>
          <w:u w:val="single"/>
        </w:rPr>
        <w:t xml:space="preserve">93/2009 Sb., ve znění účinném přede dnem nabytí účinnosti tohoto zákona, se uzná jako odborná praxe absolvovaná podle zákona </w:t>
      </w:r>
      <w:r w:rsidRPr="007C3BD5" w:rsidR="007B6F84">
        <w:rPr>
          <w:szCs w:val="24"/>
          <w:u w:val="single"/>
        </w:rPr>
        <w:t>č.</w:t>
      </w:r>
      <w:r w:rsidR="007B6F84">
        <w:rPr>
          <w:szCs w:val="24"/>
          <w:u w:val="single"/>
        </w:rPr>
        <w:t> </w:t>
      </w:r>
      <w:r w:rsidRPr="007C3BD5">
        <w:rPr>
          <w:szCs w:val="24"/>
          <w:u w:val="single"/>
        </w:rPr>
        <w:t>93/2009 Sb., ve znění účinném ode dne nabytí účinnosti tohoto zákona, pokud je absolvovaná do 1. ledna 2026.</w:t>
      </w:r>
    </w:p>
    <w:p w:rsidR="00CF56C6" w:rsidRPr="007C3BD5" w:rsidP="00CF56C6">
      <w:pPr>
        <w:pStyle w:val="celex0"/>
        <w:rPr>
          <w:rFonts w:eastAsia="Calibri"/>
          <w:i w:val="0"/>
        </w:rPr>
      </w:pPr>
      <w:r w:rsidRPr="007C3BD5">
        <w:rPr>
          <w:rFonts w:eastAsia="Calibri"/>
        </w:rPr>
        <w:t>CELEX 32022L2464</w:t>
      </w:r>
    </w:p>
    <w:p w:rsidR="00CF56C6" w:rsidRPr="007C3BD5" w:rsidP="00B9783B">
      <w:pPr>
        <w:pStyle w:val="Textpechodka"/>
        <w:numPr>
          <w:ilvl w:val="0"/>
          <w:numId w:val="49"/>
        </w:numPr>
        <w:ind w:left="426" w:hanging="426"/>
        <w:rPr>
          <w:szCs w:val="24"/>
        </w:rPr>
      </w:pPr>
      <w:r w:rsidRPr="007C3BD5">
        <w:rPr>
          <w:szCs w:val="24"/>
        </w:rPr>
        <w:t xml:space="preserve">Řízení zahájená podle </w:t>
      </w:r>
      <w:r w:rsidRPr="007C3BD5" w:rsidR="007B6F84">
        <w:rPr>
          <w:szCs w:val="24"/>
        </w:rPr>
        <w:t>§</w:t>
      </w:r>
      <w:r w:rsidR="007B6F84">
        <w:rPr>
          <w:szCs w:val="24"/>
        </w:rPr>
        <w:t> </w:t>
      </w:r>
      <w:r w:rsidRPr="007C3BD5">
        <w:rPr>
          <w:szCs w:val="24"/>
        </w:rPr>
        <w:t xml:space="preserve">26 nebo části první hlavy </w:t>
      </w:r>
      <w:r w:rsidRPr="007C3BD5" w:rsidR="007B6F84">
        <w:rPr>
          <w:szCs w:val="24"/>
        </w:rPr>
        <w:t>X</w:t>
      </w:r>
      <w:r w:rsidR="007B6F84">
        <w:rPr>
          <w:szCs w:val="24"/>
        </w:rPr>
        <w:t> </w:t>
      </w:r>
      <w:r w:rsidRPr="007C3BD5">
        <w:rPr>
          <w:szCs w:val="24"/>
        </w:rPr>
        <w:t xml:space="preserve">zákona </w:t>
      </w:r>
      <w:r w:rsidRPr="007C3BD5" w:rsidR="007B6F84">
        <w:rPr>
          <w:szCs w:val="24"/>
        </w:rPr>
        <w:t>č.</w:t>
      </w:r>
      <w:r w:rsidR="007B6F84">
        <w:rPr>
          <w:szCs w:val="24"/>
        </w:rPr>
        <w:t> </w:t>
      </w:r>
      <w:r w:rsidRPr="007C3BD5">
        <w:rPr>
          <w:szCs w:val="24"/>
        </w:rPr>
        <w:t xml:space="preserve">93/2009 Sb., ve znění účinném přede dnem nabytí účinnosti tohoto zákona, se dokončí podle zákona </w:t>
      </w:r>
      <w:r w:rsidRPr="007C3BD5" w:rsidR="007B6F84">
        <w:rPr>
          <w:szCs w:val="24"/>
        </w:rPr>
        <w:t>č.</w:t>
      </w:r>
      <w:r w:rsidR="007B6F84">
        <w:rPr>
          <w:szCs w:val="24"/>
        </w:rPr>
        <w:t> </w:t>
      </w:r>
      <w:r w:rsidRPr="007C3BD5">
        <w:rPr>
          <w:szCs w:val="24"/>
        </w:rPr>
        <w:t>93/2009 Sb., ve znění účinném přede dnem nabytí účinnosti tohoto zákona.</w:t>
      </w:r>
    </w:p>
    <w:p w:rsidR="00CF56C6" w:rsidRPr="007C3BD5" w:rsidP="00B9783B">
      <w:pPr>
        <w:pStyle w:val="Textpechodka"/>
        <w:numPr>
          <w:ilvl w:val="0"/>
          <w:numId w:val="49"/>
        </w:numPr>
        <w:ind w:left="426" w:hanging="426"/>
        <w:rPr>
          <w:szCs w:val="24"/>
        </w:rPr>
      </w:pPr>
      <w:r w:rsidRPr="007C3BD5">
        <w:rPr>
          <w:szCs w:val="24"/>
        </w:rPr>
        <w:t xml:space="preserve">Na určení druhu </w:t>
      </w:r>
      <w:r w:rsidRPr="007C3BD5" w:rsidR="007B6F84">
        <w:rPr>
          <w:szCs w:val="24"/>
        </w:rPr>
        <w:t>a</w:t>
      </w:r>
      <w:r w:rsidR="007B6F84">
        <w:rPr>
          <w:szCs w:val="24"/>
        </w:rPr>
        <w:t> </w:t>
      </w:r>
      <w:r w:rsidRPr="007C3BD5">
        <w:rPr>
          <w:szCs w:val="24"/>
        </w:rPr>
        <w:t xml:space="preserve">výměry opatření nebo sankce za kárné provinění </w:t>
      </w:r>
      <w:r w:rsidRPr="007C3BD5" w:rsidR="007B6F84">
        <w:rPr>
          <w:szCs w:val="24"/>
        </w:rPr>
        <w:t>a</w:t>
      </w:r>
      <w:r w:rsidR="007B6F84">
        <w:rPr>
          <w:szCs w:val="24"/>
        </w:rPr>
        <w:t> </w:t>
      </w:r>
      <w:r w:rsidRPr="007C3BD5">
        <w:rPr>
          <w:szCs w:val="24"/>
        </w:rPr>
        <w:t xml:space="preserve">správní delikt spáchané podle dosavadních právních předpisů se ode dne nabytí účinnosti tohoto zákona použijí ustanovení </w:t>
      </w:r>
      <w:r w:rsidRPr="007C3BD5" w:rsidR="007B6F84">
        <w:rPr>
          <w:szCs w:val="24"/>
        </w:rPr>
        <w:t>o</w:t>
      </w:r>
      <w:r w:rsidR="007B6F84">
        <w:rPr>
          <w:szCs w:val="24"/>
        </w:rPr>
        <w:t> </w:t>
      </w:r>
      <w:r w:rsidRPr="007C3BD5">
        <w:rPr>
          <w:szCs w:val="24"/>
        </w:rPr>
        <w:t xml:space="preserve">určení druhu </w:t>
      </w:r>
      <w:r w:rsidRPr="007C3BD5" w:rsidR="007B6F84">
        <w:rPr>
          <w:szCs w:val="24"/>
        </w:rPr>
        <w:t>a</w:t>
      </w:r>
      <w:r w:rsidR="007B6F84">
        <w:rPr>
          <w:szCs w:val="24"/>
        </w:rPr>
        <w:t> </w:t>
      </w:r>
      <w:r w:rsidRPr="007C3BD5">
        <w:rPr>
          <w:szCs w:val="24"/>
        </w:rPr>
        <w:t xml:space="preserve">výměry opatření </w:t>
      </w:r>
      <w:r w:rsidRPr="007C3BD5" w:rsidR="007B6F84">
        <w:rPr>
          <w:szCs w:val="24"/>
        </w:rPr>
        <w:t>a</w:t>
      </w:r>
      <w:r w:rsidR="007B6F84">
        <w:rPr>
          <w:szCs w:val="24"/>
        </w:rPr>
        <w:t> </w:t>
      </w:r>
      <w:r w:rsidRPr="007C3BD5">
        <w:rPr>
          <w:szCs w:val="24"/>
        </w:rPr>
        <w:t xml:space="preserve">sankce podle zákona </w:t>
      </w:r>
      <w:r w:rsidRPr="007C3BD5" w:rsidR="007B6F84">
        <w:rPr>
          <w:szCs w:val="24"/>
        </w:rPr>
        <w:t>č.</w:t>
      </w:r>
      <w:r w:rsidR="007B6F84">
        <w:rPr>
          <w:szCs w:val="24"/>
        </w:rPr>
        <w:t> </w:t>
      </w:r>
      <w:r w:rsidRPr="007C3BD5">
        <w:rPr>
          <w:szCs w:val="24"/>
        </w:rPr>
        <w:t>93/2009 Sb., ve znění účinném ode dne nabytí účinnosti tohoto zákona, je-li to pro pachatele výhodnější.</w:t>
      </w:r>
    </w:p>
    <w:p w:rsidR="00CF56C6" w:rsidRPr="007C3BD5" w:rsidP="00B9783B">
      <w:pPr>
        <w:pStyle w:val="Textpechodka"/>
        <w:numPr>
          <w:ilvl w:val="0"/>
          <w:numId w:val="49"/>
        </w:numPr>
        <w:ind w:left="426" w:hanging="426"/>
        <w:rPr>
          <w:szCs w:val="24"/>
        </w:rPr>
      </w:pPr>
      <w:r w:rsidRPr="007C3BD5">
        <w:rPr>
          <w:szCs w:val="24"/>
        </w:rPr>
        <w:t xml:space="preserve">Asistenti auditora zapsaní </w:t>
      </w:r>
      <w:r w:rsidRPr="007C3BD5" w:rsidR="007B6F84">
        <w:rPr>
          <w:szCs w:val="24"/>
        </w:rPr>
        <w:t>v</w:t>
      </w:r>
      <w:r w:rsidR="007B6F84">
        <w:rPr>
          <w:szCs w:val="24"/>
        </w:rPr>
        <w:t> </w:t>
      </w:r>
      <w:r w:rsidRPr="007C3BD5">
        <w:rPr>
          <w:szCs w:val="24"/>
        </w:rPr>
        <w:t xml:space="preserve">rejstříku auditorů se dnem nabytí účinnosti tohoto zákona stávají asistenty auditora podle zákona </w:t>
      </w:r>
      <w:r w:rsidRPr="007C3BD5" w:rsidR="007B6F84">
        <w:rPr>
          <w:szCs w:val="24"/>
        </w:rPr>
        <w:t>č.</w:t>
      </w:r>
      <w:r w:rsidR="007B6F84">
        <w:rPr>
          <w:szCs w:val="24"/>
        </w:rPr>
        <w:t> </w:t>
      </w:r>
      <w:r w:rsidRPr="007C3BD5">
        <w:rPr>
          <w:szCs w:val="24"/>
        </w:rPr>
        <w:t>93/2009 Sb., ve znění účinném ode dne nabytí účinnosti tohoto zákona.</w:t>
      </w:r>
    </w:p>
    <w:p w:rsidR="00CF56C6" w:rsidRPr="007C3BD5" w:rsidP="00B9783B">
      <w:pPr>
        <w:pStyle w:val="Textpechodka"/>
        <w:numPr>
          <w:ilvl w:val="0"/>
          <w:numId w:val="49"/>
        </w:numPr>
        <w:ind w:left="426" w:hanging="426"/>
        <w:rPr>
          <w:szCs w:val="24"/>
        </w:rPr>
      </w:pPr>
      <w:r w:rsidRPr="007C3BD5">
        <w:rPr>
          <w:szCs w:val="24"/>
        </w:rPr>
        <w:t xml:space="preserve">Auditoři zapsaní </w:t>
      </w:r>
      <w:r w:rsidRPr="007C3BD5" w:rsidR="007B6F84">
        <w:rPr>
          <w:szCs w:val="24"/>
        </w:rPr>
        <w:t>v</w:t>
      </w:r>
      <w:r w:rsidR="007B6F84">
        <w:rPr>
          <w:szCs w:val="24"/>
        </w:rPr>
        <w:t> </w:t>
      </w:r>
      <w:r w:rsidRPr="007C3BD5">
        <w:rPr>
          <w:szCs w:val="24"/>
        </w:rPr>
        <w:t xml:space="preserve">rejstříku auditorů se dnem nabytí účinnosti tohoto zákona stávají auditory podle zákona </w:t>
      </w:r>
      <w:r w:rsidRPr="007C3BD5" w:rsidR="007B6F84">
        <w:rPr>
          <w:szCs w:val="24"/>
        </w:rPr>
        <w:t>č.</w:t>
      </w:r>
      <w:r w:rsidR="007B6F84">
        <w:rPr>
          <w:szCs w:val="24"/>
        </w:rPr>
        <w:t> </w:t>
      </w:r>
      <w:r w:rsidRPr="007C3BD5">
        <w:rPr>
          <w:szCs w:val="24"/>
        </w:rPr>
        <w:t>93/2009 Sb., ve znění účinném ode dne nabytí účinnosti tohoto zákona.</w:t>
      </w:r>
    </w:p>
    <w:p w:rsidR="00CF56C6" w:rsidRPr="007C3BD5" w:rsidP="00B9783B">
      <w:pPr>
        <w:pStyle w:val="Textpechodka"/>
        <w:numPr>
          <w:ilvl w:val="0"/>
          <w:numId w:val="49"/>
        </w:numPr>
        <w:ind w:left="426" w:hanging="426"/>
        <w:rPr>
          <w:szCs w:val="24"/>
        </w:rPr>
      </w:pPr>
      <w:r w:rsidRPr="007C3BD5">
        <w:rPr>
          <w:szCs w:val="24"/>
        </w:rPr>
        <w:t xml:space="preserve">Vnitřní předpisy </w:t>
      </w:r>
      <w:r w:rsidRPr="007C3BD5" w:rsidR="007B6F84">
        <w:rPr>
          <w:szCs w:val="24"/>
        </w:rPr>
        <w:t>a</w:t>
      </w:r>
      <w:r w:rsidR="007B6F84">
        <w:rPr>
          <w:szCs w:val="24"/>
        </w:rPr>
        <w:t> </w:t>
      </w:r>
      <w:r w:rsidRPr="007C3BD5">
        <w:rPr>
          <w:szCs w:val="24"/>
        </w:rPr>
        <w:t xml:space="preserve">stanovy Komory auditorů České republiky vydané podle zákona </w:t>
      </w:r>
      <w:r w:rsidRPr="007C3BD5" w:rsidR="007B6F84">
        <w:rPr>
          <w:szCs w:val="24"/>
        </w:rPr>
        <w:t>č.</w:t>
      </w:r>
      <w:r w:rsidR="007B6F84">
        <w:rPr>
          <w:szCs w:val="24"/>
        </w:rPr>
        <w:t> </w:t>
      </w:r>
      <w:r w:rsidRPr="007C3BD5">
        <w:rPr>
          <w:szCs w:val="24"/>
        </w:rPr>
        <w:t xml:space="preserve">93/2009 Sb., ve znění účinném přede dnem nabytí účinnosti tohoto zákona, které nejsou </w:t>
      </w:r>
      <w:r w:rsidRPr="007C3BD5" w:rsidR="007B6F84">
        <w:rPr>
          <w:szCs w:val="24"/>
        </w:rPr>
        <w:t>v</w:t>
      </w:r>
      <w:r w:rsidR="007B6F84">
        <w:rPr>
          <w:szCs w:val="24"/>
        </w:rPr>
        <w:t> </w:t>
      </w:r>
      <w:r w:rsidRPr="007C3BD5">
        <w:rPr>
          <w:szCs w:val="24"/>
        </w:rPr>
        <w:t xml:space="preserve">souladu se zákonem </w:t>
      </w:r>
      <w:r w:rsidRPr="007C3BD5" w:rsidR="007B6F84">
        <w:rPr>
          <w:szCs w:val="24"/>
        </w:rPr>
        <w:t>č.</w:t>
      </w:r>
      <w:r w:rsidR="007B6F84">
        <w:rPr>
          <w:szCs w:val="24"/>
        </w:rPr>
        <w:t> </w:t>
      </w:r>
      <w:r w:rsidRPr="007C3BD5">
        <w:rPr>
          <w:szCs w:val="24"/>
        </w:rPr>
        <w:t>93/2009 Sb., ve znění účinném ode dne nabytí účinnosti tohoto zákona, je Komora auditorů České republiky povinna uvést do souladu do 12 měsíců ode dne nabytí účinnosti tohoto zákona.</w:t>
      </w:r>
      <w:r w:rsidRPr="007C3BD5" w:rsidR="006704B2">
        <w:rPr>
          <w:szCs w:val="24"/>
        </w:rPr>
        <w:t>“.</w:t>
      </w:r>
    </w:p>
    <w:p w:rsidR="00963367" w:rsidRPr="007C3BD5" w:rsidP="00A21B9D">
      <w:pPr>
        <w:spacing w:before="240" w:after="120"/>
        <w:rPr>
          <w:noProof/>
          <w:szCs w:val="24"/>
        </w:rPr>
      </w:pPr>
      <w:r w:rsidRPr="007C3BD5">
        <w:rPr>
          <w:noProof/>
          <w:szCs w:val="24"/>
        </w:rPr>
        <w:t xml:space="preserve">26. </w:t>
      </w:r>
      <w:r w:rsidRPr="007C3BD5" w:rsidR="00F25C75">
        <w:rPr>
          <w:noProof/>
          <w:szCs w:val="24"/>
        </w:rPr>
        <w:t>D</w:t>
      </w:r>
      <w:r w:rsidRPr="007C3BD5" w:rsidR="00F0068C">
        <w:rPr>
          <w:noProof/>
          <w:szCs w:val="24"/>
        </w:rPr>
        <w:t>osavadní č</w:t>
      </w:r>
      <w:r w:rsidRPr="007C3BD5" w:rsidR="003B49BA">
        <w:rPr>
          <w:noProof/>
          <w:szCs w:val="24"/>
        </w:rPr>
        <w:t xml:space="preserve">ást šedesátá pátá </w:t>
      </w:r>
      <w:r w:rsidRPr="007C3BD5" w:rsidR="00885640">
        <w:rPr>
          <w:noProof/>
          <w:szCs w:val="24"/>
        </w:rPr>
        <w:t>čl. </w:t>
      </w:r>
      <w:r w:rsidRPr="007C3BD5" w:rsidR="003B49BA">
        <w:rPr>
          <w:noProof/>
          <w:szCs w:val="24"/>
        </w:rPr>
        <w:t>CIX zní:</w:t>
      </w:r>
    </w:p>
    <w:p w:rsidR="003B49BA" w:rsidRPr="007C3BD5" w:rsidP="00A21B9D">
      <w:pPr>
        <w:pStyle w:val="ST"/>
        <w:keepNext w:val="0"/>
        <w:keepLines w:val="0"/>
      </w:pPr>
      <w:r w:rsidRPr="007C3BD5">
        <w:t xml:space="preserve">„ČÁST ŠEDESÁTÁ </w:t>
      </w:r>
      <w:r w:rsidRPr="007C3BD5" w:rsidR="004365A9">
        <w:t>pátá</w:t>
      </w:r>
    </w:p>
    <w:p w:rsidR="003B49BA" w:rsidRPr="007C3BD5" w:rsidP="00A21B9D">
      <w:pPr>
        <w:pStyle w:val="NADPISSTI"/>
        <w:keepNext w:val="0"/>
        <w:keepLines w:val="0"/>
      </w:pPr>
      <w:r w:rsidRPr="007C3BD5">
        <w:t>ÚČINNOST</w:t>
      </w:r>
    </w:p>
    <w:p w:rsidR="00484811" w:rsidRPr="007C3BD5" w:rsidP="00484811">
      <w:pPr>
        <w:pStyle w:val="lnek"/>
        <w:keepNext w:val="0"/>
        <w:keepLines w:val="0"/>
        <w:widowControl w:val="0"/>
        <w:rPr>
          <w:szCs w:val="24"/>
        </w:rPr>
      </w:pPr>
      <w:r w:rsidRPr="007C3BD5">
        <w:rPr>
          <w:szCs w:val="24"/>
        </w:rPr>
        <w:t xml:space="preserve">Čl. </w:t>
      </w:r>
      <w:r w:rsidRPr="007C3BD5" w:rsidR="00826213">
        <w:rPr>
          <w:szCs w:val="24"/>
        </w:rPr>
        <w:t>CXI</w:t>
      </w:r>
    </w:p>
    <w:p w:rsidR="00484811" w:rsidRPr="007C3BD5" w:rsidP="00484811">
      <w:pPr>
        <w:pStyle w:val="Textlnku"/>
        <w:widowControl w:val="0"/>
        <w:rPr>
          <w:szCs w:val="24"/>
        </w:rPr>
      </w:pPr>
      <w:r w:rsidRPr="007C3BD5">
        <w:rPr>
          <w:szCs w:val="24"/>
        </w:rPr>
        <w:t xml:space="preserve">Tento zákon nabývá účinnosti dnem 1. ledna 2024, s výjimkou ustanovení </w:t>
      </w:r>
    </w:p>
    <w:p w:rsidR="00484811" w:rsidRPr="007C3BD5" w:rsidP="00484811">
      <w:pPr>
        <w:widowControl w:val="0"/>
        <w:ind w:left="284" w:hanging="284"/>
        <w:rPr>
          <w:szCs w:val="24"/>
        </w:rPr>
      </w:pPr>
      <w:r w:rsidRPr="007C3BD5">
        <w:rPr>
          <w:szCs w:val="24"/>
        </w:rPr>
        <w:t>a) čl. LVI bodu 1</w:t>
      </w:r>
      <w:r w:rsidRPr="007C3BD5" w:rsidR="009C763C">
        <w:rPr>
          <w:szCs w:val="24"/>
        </w:rPr>
        <w:t>3</w:t>
      </w:r>
      <w:r w:rsidRPr="007C3BD5">
        <w:rPr>
          <w:szCs w:val="24"/>
        </w:rPr>
        <w:t>, čl. LXXXI</w:t>
      </w:r>
      <w:r w:rsidRPr="007C3BD5" w:rsidR="00767522">
        <w:rPr>
          <w:szCs w:val="24"/>
        </w:rPr>
        <w:t>V</w:t>
      </w:r>
      <w:r w:rsidRPr="007C3BD5">
        <w:rPr>
          <w:szCs w:val="24"/>
        </w:rPr>
        <w:t xml:space="preserve"> a </w:t>
      </w:r>
      <w:r w:rsidRPr="007C3BD5" w:rsidR="007B6F84">
        <w:rPr>
          <w:szCs w:val="24"/>
        </w:rPr>
        <w:t>čl.</w:t>
      </w:r>
      <w:r w:rsidR="007B6F84">
        <w:rPr>
          <w:szCs w:val="24"/>
        </w:rPr>
        <w:t> </w:t>
      </w:r>
      <w:r w:rsidRPr="007C3BD5">
        <w:rPr>
          <w:szCs w:val="24"/>
        </w:rPr>
        <w:t>LXXXV, která nabývají účinnosti dnem následujícím po dni jeho vyhlášení,</w:t>
      </w:r>
    </w:p>
    <w:p w:rsidR="00484811" w:rsidRPr="007C3BD5" w:rsidP="00484811">
      <w:pPr>
        <w:widowControl w:val="0"/>
        <w:ind w:left="284" w:hanging="284"/>
        <w:rPr>
          <w:szCs w:val="24"/>
        </w:rPr>
      </w:pPr>
      <w:r w:rsidRPr="007C3BD5">
        <w:rPr>
          <w:szCs w:val="24"/>
        </w:rPr>
        <w:t>b) čl. LIV bodů 3</w:t>
      </w:r>
      <w:r w:rsidRPr="007C3BD5" w:rsidR="009C763C">
        <w:rPr>
          <w:szCs w:val="24"/>
        </w:rPr>
        <w:t>1</w:t>
      </w:r>
      <w:r w:rsidRPr="007C3BD5">
        <w:rPr>
          <w:szCs w:val="24"/>
        </w:rPr>
        <w:t xml:space="preserve"> a 4</w:t>
      </w:r>
      <w:r w:rsidRPr="007C3BD5" w:rsidR="009C763C">
        <w:rPr>
          <w:szCs w:val="24"/>
        </w:rPr>
        <w:t>1</w:t>
      </w:r>
      <w:r w:rsidRPr="007C3BD5">
        <w:rPr>
          <w:szCs w:val="24"/>
        </w:rPr>
        <w:t xml:space="preserve"> a čl. LVI bodů 3, </w:t>
      </w:r>
      <w:r w:rsidRPr="007C3BD5" w:rsidR="009C763C">
        <w:rPr>
          <w:szCs w:val="24"/>
        </w:rPr>
        <w:t>9</w:t>
      </w:r>
      <w:r w:rsidRPr="007C3BD5">
        <w:rPr>
          <w:szCs w:val="24"/>
        </w:rPr>
        <w:t>, 1</w:t>
      </w:r>
      <w:r w:rsidRPr="007C3BD5" w:rsidR="009C763C">
        <w:rPr>
          <w:szCs w:val="24"/>
        </w:rPr>
        <w:t>5</w:t>
      </w:r>
      <w:r w:rsidRPr="007C3BD5">
        <w:rPr>
          <w:szCs w:val="24"/>
        </w:rPr>
        <w:t>, 2</w:t>
      </w:r>
      <w:r w:rsidRPr="007C3BD5" w:rsidR="009C763C">
        <w:rPr>
          <w:szCs w:val="24"/>
        </w:rPr>
        <w:t>6</w:t>
      </w:r>
      <w:r w:rsidRPr="007C3BD5">
        <w:rPr>
          <w:szCs w:val="24"/>
        </w:rPr>
        <w:t>, 3</w:t>
      </w:r>
      <w:r w:rsidRPr="007C3BD5" w:rsidR="009C763C">
        <w:rPr>
          <w:szCs w:val="24"/>
        </w:rPr>
        <w:t>0</w:t>
      </w:r>
      <w:r w:rsidRPr="007C3BD5">
        <w:rPr>
          <w:szCs w:val="24"/>
        </w:rPr>
        <w:t xml:space="preserve"> a 3</w:t>
      </w:r>
      <w:r w:rsidRPr="007C3BD5" w:rsidR="009C763C">
        <w:rPr>
          <w:szCs w:val="24"/>
        </w:rPr>
        <w:t>1</w:t>
      </w:r>
      <w:r w:rsidRPr="007C3BD5">
        <w:rPr>
          <w:szCs w:val="24"/>
        </w:rPr>
        <w:t>, která nabývají účinnosti dnem 1. února 2024,</w:t>
      </w:r>
    </w:p>
    <w:p w:rsidR="00484811" w:rsidRPr="007C3BD5" w:rsidP="00484811">
      <w:pPr>
        <w:widowControl w:val="0"/>
        <w:ind w:left="284" w:hanging="284"/>
        <w:rPr>
          <w:szCs w:val="24"/>
        </w:rPr>
      </w:pPr>
      <w:r w:rsidRPr="007C3BD5">
        <w:rPr>
          <w:szCs w:val="24"/>
        </w:rPr>
        <w:t xml:space="preserve">c) </w:t>
      </w:r>
      <w:r w:rsidRPr="007C3BD5">
        <w:rPr>
          <w:szCs w:val="24"/>
          <w:u w:val="single"/>
        </w:rPr>
        <w:t xml:space="preserve">čl. XXXII bodů 1 až 6, 8, 9, 11 až </w:t>
      </w:r>
      <w:r w:rsidRPr="007C3BD5" w:rsidR="00C3109E">
        <w:rPr>
          <w:szCs w:val="24"/>
          <w:u w:val="single"/>
        </w:rPr>
        <w:t>35, 37, 39 až 41, 44 až 51, 53 až 64</w:t>
      </w:r>
      <w:r w:rsidRPr="007C3BD5">
        <w:rPr>
          <w:szCs w:val="24"/>
          <w:u w:val="single"/>
        </w:rPr>
        <w:t>, čl. XXXIII, čl. XLVI</w:t>
      </w:r>
      <w:r w:rsidRPr="007C3BD5">
        <w:rPr>
          <w:szCs w:val="24"/>
        </w:rPr>
        <w:t>, čl. LIV bodů 2</w:t>
      </w:r>
      <w:r w:rsidRPr="007C3BD5" w:rsidR="00E36805">
        <w:rPr>
          <w:szCs w:val="24"/>
        </w:rPr>
        <w:t>6</w:t>
      </w:r>
      <w:r w:rsidRPr="007C3BD5">
        <w:rPr>
          <w:szCs w:val="24"/>
        </w:rPr>
        <w:t xml:space="preserve"> až 3</w:t>
      </w:r>
      <w:r w:rsidRPr="007C3BD5" w:rsidR="00E36805">
        <w:rPr>
          <w:szCs w:val="24"/>
        </w:rPr>
        <w:t>0</w:t>
      </w:r>
      <w:r w:rsidRPr="007C3BD5">
        <w:rPr>
          <w:szCs w:val="24"/>
        </w:rPr>
        <w:t xml:space="preserve"> a 3</w:t>
      </w:r>
      <w:r w:rsidRPr="007C3BD5" w:rsidR="00E36805">
        <w:rPr>
          <w:szCs w:val="24"/>
        </w:rPr>
        <w:t>2</w:t>
      </w:r>
      <w:r w:rsidRPr="007C3BD5">
        <w:rPr>
          <w:szCs w:val="24"/>
        </w:rPr>
        <w:t xml:space="preserve">, čl. LVI bodů </w:t>
      </w:r>
      <w:r w:rsidRPr="007C3BD5" w:rsidR="00E36805">
        <w:rPr>
          <w:szCs w:val="24"/>
        </w:rPr>
        <w:t>19</w:t>
      </w:r>
      <w:r w:rsidRPr="007C3BD5">
        <w:rPr>
          <w:szCs w:val="24"/>
        </w:rPr>
        <w:t xml:space="preserve"> až 2</w:t>
      </w:r>
      <w:r w:rsidRPr="007C3BD5" w:rsidR="00E36805">
        <w:rPr>
          <w:szCs w:val="24"/>
        </w:rPr>
        <w:t>5</w:t>
      </w:r>
      <w:r w:rsidRPr="007C3BD5">
        <w:rPr>
          <w:szCs w:val="24"/>
        </w:rPr>
        <w:t xml:space="preserve"> a </w:t>
      </w:r>
      <w:r w:rsidRPr="007C3BD5">
        <w:rPr>
          <w:szCs w:val="24"/>
          <w:u w:val="single"/>
        </w:rPr>
        <w:t>čl. LXV</w:t>
      </w:r>
      <w:r w:rsidRPr="007C3BD5" w:rsidR="00D057E0">
        <w:rPr>
          <w:szCs w:val="24"/>
          <w:u w:val="single"/>
        </w:rPr>
        <w:t>I</w:t>
      </w:r>
      <w:r w:rsidRPr="007C3BD5">
        <w:rPr>
          <w:szCs w:val="24"/>
          <w:u w:val="single"/>
        </w:rPr>
        <w:t xml:space="preserve"> bodu 6, která nabývají účinnosti dnem 1. března 2024</w:t>
      </w:r>
      <w:r w:rsidRPr="007C3BD5">
        <w:rPr>
          <w:szCs w:val="24"/>
        </w:rPr>
        <w:t xml:space="preserve">, </w:t>
      </w:r>
    </w:p>
    <w:p w:rsidR="006A6424" w:rsidRPr="007C3BD5" w:rsidP="00484811">
      <w:pPr>
        <w:widowControl w:val="0"/>
        <w:ind w:left="284" w:hanging="284"/>
        <w:rPr>
          <w:szCs w:val="24"/>
        </w:rPr>
      </w:pPr>
      <w:r w:rsidRPr="007C3BD5">
        <w:rPr>
          <w:szCs w:val="24"/>
        </w:rPr>
        <w:t>d) čl. XI, XVII bodů 3, 9, 10, 11, 18 a 19, čl. LXXII bodů 2 až 15 čl. LXXIII, která nabývají účinnosti dnem 1. července 2024,</w:t>
      </w:r>
    </w:p>
    <w:p w:rsidR="00484811" w:rsidRPr="007C3BD5" w:rsidP="00484811">
      <w:pPr>
        <w:widowControl w:val="0"/>
        <w:ind w:left="284" w:hanging="284"/>
        <w:rPr>
          <w:szCs w:val="24"/>
        </w:rPr>
      </w:pPr>
      <w:r w:rsidRPr="007C3BD5">
        <w:rPr>
          <w:szCs w:val="24"/>
        </w:rPr>
        <w:t xml:space="preserve">e) čl. XIII bodů </w:t>
      </w:r>
      <w:r w:rsidRPr="007C3BD5" w:rsidR="00F03CE6">
        <w:rPr>
          <w:szCs w:val="24"/>
        </w:rPr>
        <w:t xml:space="preserve">4, 12 až 14, 26, 30, 32, 34, 43, 48 až 50, 60, 62, 63, 67 </w:t>
      </w:r>
      <w:r w:rsidRPr="007C3BD5" w:rsidR="007B6F84">
        <w:rPr>
          <w:szCs w:val="24"/>
        </w:rPr>
        <w:t>a</w:t>
      </w:r>
      <w:r w:rsidR="007B6F84">
        <w:rPr>
          <w:szCs w:val="24"/>
        </w:rPr>
        <w:t> </w:t>
      </w:r>
      <w:r w:rsidRPr="007C3BD5" w:rsidR="00F03CE6">
        <w:rPr>
          <w:szCs w:val="24"/>
        </w:rPr>
        <w:t>70</w:t>
      </w:r>
      <w:r w:rsidRPr="007C3BD5">
        <w:rPr>
          <w:szCs w:val="24"/>
        </w:rPr>
        <w:t xml:space="preserve">, čl. XIV bodů </w:t>
      </w:r>
      <w:r w:rsidRPr="007C3BD5" w:rsidR="00F03CE6">
        <w:rPr>
          <w:szCs w:val="24"/>
        </w:rPr>
        <w:t xml:space="preserve">3, 4, </w:t>
      </w:r>
      <w:r w:rsidRPr="007C3BD5" w:rsidR="007B6F84">
        <w:rPr>
          <w:szCs w:val="24"/>
        </w:rPr>
        <w:t>7</w:t>
      </w:r>
      <w:r w:rsidR="007B6F84">
        <w:rPr>
          <w:szCs w:val="24"/>
        </w:rPr>
        <w:t> </w:t>
      </w:r>
      <w:r w:rsidRPr="007C3BD5" w:rsidR="007B6F84">
        <w:rPr>
          <w:szCs w:val="24"/>
        </w:rPr>
        <w:t>a</w:t>
      </w:r>
      <w:r w:rsidR="007B6F84">
        <w:rPr>
          <w:szCs w:val="24"/>
        </w:rPr>
        <w:t> </w:t>
      </w:r>
      <w:r w:rsidRPr="007C3BD5" w:rsidR="00F03CE6">
        <w:rPr>
          <w:szCs w:val="24"/>
        </w:rPr>
        <w:t>8</w:t>
      </w:r>
      <w:r w:rsidRPr="007C3BD5">
        <w:rPr>
          <w:szCs w:val="24"/>
        </w:rPr>
        <w:t xml:space="preserve">, </w:t>
      </w:r>
      <w:r w:rsidRPr="007C3BD5" w:rsidR="007B6F84">
        <w:rPr>
          <w:szCs w:val="24"/>
        </w:rPr>
        <w:t>čl.</w:t>
      </w:r>
      <w:r w:rsidR="007B6F84">
        <w:rPr>
          <w:szCs w:val="24"/>
        </w:rPr>
        <w:t> </w:t>
      </w:r>
      <w:r w:rsidRPr="007C3BD5" w:rsidR="005532F6">
        <w:rPr>
          <w:szCs w:val="24"/>
        </w:rPr>
        <w:t xml:space="preserve">XV body 8, 29 </w:t>
      </w:r>
      <w:r w:rsidRPr="007C3BD5" w:rsidR="007B6F84">
        <w:rPr>
          <w:szCs w:val="24"/>
        </w:rPr>
        <w:t>a</w:t>
      </w:r>
      <w:r w:rsidR="007B6F84">
        <w:rPr>
          <w:szCs w:val="24"/>
        </w:rPr>
        <w:t> </w:t>
      </w:r>
      <w:r w:rsidRPr="007C3BD5" w:rsidR="005532F6">
        <w:rPr>
          <w:szCs w:val="24"/>
        </w:rPr>
        <w:t xml:space="preserve">32, </w:t>
      </w:r>
      <w:r w:rsidRPr="007C3BD5">
        <w:rPr>
          <w:szCs w:val="24"/>
        </w:rPr>
        <w:t>čl. XXXII bodu 10, čl. XLIII bodů 3 a </w:t>
      </w:r>
      <w:r w:rsidRPr="007C3BD5" w:rsidR="00C9102A">
        <w:rPr>
          <w:szCs w:val="24"/>
        </w:rPr>
        <w:t>5</w:t>
      </w:r>
      <w:r w:rsidRPr="007C3BD5">
        <w:rPr>
          <w:szCs w:val="24"/>
        </w:rPr>
        <w:t>, čl. LIV bodů 21, 3</w:t>
      </w:r>
      <w:r w:rsidRPr="007C3BD5" w:rsidR="002C2B46">
        <w:rPr>
          <w:szCs w:val="24"/>
        </w:rPr>
        <w:t>3, 42, 50</w:t>
      </w:r>
      <w:r w:rsidRPr="007C3BD5">
        <w:rPr>
          <w:szCs w:val="24"/>
        </w:rPr>
        <w:t xml:space="preserve"> a </w:t>
      </w:r>
      <w:r w:rsidRPr="007C3BD5" w:rsidR="002C2B46">
        <w:rPr>
          <w:szCs w:val="24"/>
        </w:rPr>
        <w:t>5</w:t>
      </w:r>
      <w:r w:rsidRPr="007C3BD5">
        <w:rPr>
          <w:szCs w:val="24"/>
        </w:rPr>
        <w:t>3, čl. LVI bodů 7, 1</w:t>
      </w:r>
      <w:r w:rsidRPr="007C3BD5" w:rsidR="002C2B46">
        <w:rPr>
          <w:szCs w:val="24"/>
        </w:rPr>
        <w:t>0</w:t>
      </w:r>
      <w:r w:rsidRPr="007C3BD5">
        <w:rPr>
          <w:szCs w:val="24"/>
        </w:rPr>
        <w:t>, 1</w:t>
      </w:r>
      <w:r w:rsidRPr="007C3BD5" w:rsidR="002C2B46">
        <w:rPr>
          <w:szCs w:val="24"/>
        </w:rPr>
        <w:t>6</w:t>
      </w:r>
      <w:r w:rsidRPr="007C3BD5">
        <w:rPr>
          <w:szCs w:val="24"/>
        </w:rPr>
        <w:t>, 2</w:t>
      </w:r>
      <w:r w:rsidRPr="007C3BD5" w:rsidR="002C2B46">
        <w:rPr>
          <w:szCs w:val="24"/>
        </w:rPr>
        <w:t>7</w:t>
      </w:r>
      <w:r w:rsidRPr="007C3BD5">
        <w:rPr>
          <w:szCs w:val="24"/>
        </w:rPr>
        <w:t xml:space="preserve"> a 3</w:t>
      </w:r>
      <w:r w:rsidRPr="007C3BD5" w:rsidR="002C2B46">
        <w:rPr>
          <w:szCs w:val="24"/>
        </w:rPr>
        <w:t>2</w:t>
      </w:r>
      <w:r w:rsidRPr="007C3BD5">
        <w:rPr>
          <w:szCs w:val="24"/>
        </w:rPr>
        <w:t xml:space="preserve"> a čl. XCVI</w:t>
      </w:r>
      <w:r w:rsidRPr="007C3BD5" w:rsidR="009E0DCF">
        <w:rPr>
          <w:szCs w:val="24"/>
        </w:rPr>
        <w:t>I</w:t>
      </w:r>
      <w:r w:rsidRPr="007C3BD5">
        <w:rPr>
          <w:szCs w:val="24"/>
        </w:rPr>
        <w:t>, která nabývají účinnosti dnem 1. ledna 2025,</w:t>
      </w:r>
    </w:p>
    <w:p w:rsidR="00484811" w:rsidRPr="007C3BD5" w:rsidP="00484811">
      <w:pPr>
        <w:widowControl w:val="0"/>
        <w:ind w:left="284" w:hanging="284"/>
        <w:rPr>
          <w:szCs w:val="24"/>
        </w:rPr>
      </w:pPr>
      <w:r w:rsidRPr="007C3BD5">
        <w:rPr>
          <w:szCs w:val="24"/>
        </w:rPr>
        <w:t>f) čl. LIV bodu 5, čl. LVII, čl. LXXXI</w:t>
      </w:r>
      <w:r w:rsidRPr="007C3BD5" w:rsidR="006C539F">
        <w:rPr>
          <w:szCs w:val="24"/>
        </w:rPr>
        <w:t>I</w:t>
      </w:r>
      <w:r w:rsidRPr="007C3BD5">
        <w:rPr>
          <w:szCs w:val="24"/>
        </w:rPr>
        <w:t xml:space="preserve"> bodů 1, 2, 5 až 10, čl. LXXXII</w:t>
      </w:r>
      <w:r w:rsidRPr="007C3BD5" w:rsidR="006C539F">
        <w:rPr>
          <w:szCs w:val="24"/>
        </w:rPr>
        <w:t>I</w:t>
      </w:r>
      <w:r w:rsidRPr="007C3BD5">
        <w:rPr>
          <w:szCs w:val="24"/>
        </w:rPr>
        <w:t>, čl. XC</w:t>
      </w:r>
      <w:r w:rsidRPr="007C3BD5" w:rsidR="006C539F">
        <w:rPr>
          <w:szCs w:val="24"/>
        </w:rPr>
        <w:t>I</w:t>
      </w:r>
      <w:r w:rsidRPr="007C3BD5">
        <w:rPr>
          <w:szCs w:val="24"/>
        </w:rPr>
        <w:t>, čl. XCI</w:t>
      </w:r>
      <w:r w:rsidRPr="007C3BD5" w:rsidR="006C539F">
        <w:rPr>
          <w:szCs w:val="24"/>
        </w:rPr>
        <w:t>I</w:t>
      </w:r>
      <w:r w:rsidRPr="007C3BD5">
        <w:t xml:space="preserve"> </w:t>
      </w:r>
      <w:r w:rsidRPr="007C3BD5">
        <w:rPr>
          <w:szCs w:val="24"/>
        </w:rPr>
        <w:t xml:space="preserve">bodů </w:t>
      </w:r>
      <w:r w:rsidRPr="007C3BD5" w:rsidR="006C539F">
        <w:rPr>
          <w:szCs w:val="24"/>
        </w:rPr>
        <w:t xml:space="preserve">103, 107, 154, 156 </w:t>
      </w:r>
      <w:r w:rsidRPr="007C3BD5">
        <w:rPr>
          <w:szCs w:val="24"/>
        </w:rPr>
        <w:t>a čl. C</w:t>
      </w:r>
      <w:r w:rsidRPr="007C3BD5" w:rsidR="00D42C54">
        <w:rPr>
          <w:szCs w:val="24"/>
        </w:rPr>
        <w:t>X</w:t>
      </w:r>
      <w:r w:rsidRPr="007C3BD5">
        <w:rPr>
          <w:szCs w:val="24"/>
        </w:rPr>
        <w:t xml:space="preserve"> bodů 10 a 13, která nabývají účinnosti dnem 1. července 2025,</w:t>
      </w:r>
    </w:p>
    <w:p w:rsidR="00484811" w:rsidRPr="007C3BD5" w:rsidP="00484811">
      <w:pPr>
        <w:widowControl w:val="0"/>
        <w:ind w:left="284" w:hanging="284"/>
        <w:rPr>
          <w:szCs w:val="24"/>
        </w:rPr>
      </w:pPr>
      <w:r w:rsidRPr="007C3BD5">
        <w:rPr>
          <w:szCs w:val="24"/>
        </w:rPr>
        <w:t>g) čl. LIV bodů 22, 3</w:t>
      </w:r>
      <w:r w:rsidRPr="007C3BD5" w:rsidR="00D12A38">
        <w:rPr>
          <w:szCs w:val="24"/>
        </w:rPr>
        <w:t>4, 43, 51</w:t>
      </w:r>
      <w:r w:rsidRPr="007C3BD5">
        <w:rPr>
          <w:szCs w:val="24"/>
        </w:rPr>
        <w:t xml:space="preserve"> a </w:t>
      </w:r>
      <w:r w:rsidRPr="007C3BD5" w:rsidR="00D12A38">
        <w:rPr>
          <w:szCs w:val="24"/>
        </w:rPr>
        <w:t>5</w:t>
      </w:r>
      <w:r w:rsidRPr="007C3BD5">
        <w:rPr>
          <w:szCs w:val="24"/>
        </w:rPr>
        <w:t>4 a čl. LVI bodů 8, 1</w:t>
      </w:r>
      <w:r w:rsidRPr="007C3BD5" w:rsidR="00D12A38">
        <w:rPr>
          <w:szCs w:val="24"/>
        </w:rPr>
        <w:t>1</w:t>
      </w:r>
      <w:r w:rsidRPr="007C3BD5">
        <w:rPr>
          <w:szCs w:val="24"/>
        </w:rPr>
        <w:t>, 1</w:t>
      </w:r>
      <w:r w:rsidRPr="007C3BD5" w:rsidR="00D12A38">
        <w:rPr>
          <w:szCs w:val="24"/>
        </w:rPr>
        <w:t>7</w:t>
      </w:r>
      <w:r w:rsidRPr="007C3BD5">
        <w:rPr>
          <w:szCs w:val="24"/>
        </w:rPr>
        <w:t>, 2</w:t>
      </w:r>
      <w:r w:rsidRPr="007C3BD5" w:rsidR="00D12A38">
        <w:rPr>
          <w:szCs w:val="24"/>
        </w:rPr>
        <w:t>8</w:t>
      </w:r>
      <w:r w:rsidRPr="007C3BD5">
        <w:rPr>
          <w:szCs w:val="24"/>
        </w:rPr>
        <w:t xml:space="preserve"> a 3</w:t>
      </w:r>
      <w:r w:rsidRPr="007C3BD5" w:rsidR="00D12A38">
        <w:rPr>
          <w:szCs w:val="24"/>
        </w:rPr>
        <w:t>3</w:t>
      </w:r>
      <w:r w:rsidRPr="007C3BD5">
        <w:rPr>
          <w:szCs w:val="24"/>
        </w:rPr>
        <w:t>, která nabývají účinnosti dnem 1. ledna 2026,</w:t>
      </w:r>
    </w:p>
    <w:p w:rsidR="00484811" w:rsidRPr="007C3BD5" w:rsidP="00484811">
      <w:pPr>
        <w:widowControl w:val="0"/>
        <w:ind w:left="284" w:hanging="284"/>
        <w:rPr>
          <w:szCs w:val="24"/>
        </w:rPr>
      </w:pPr>
      <w:r w:rsidRPr="007C3BD5">
        <w:rPr>
          <w:szCs w:val="24"/>
        </w:rPr>
        <w:t xml:space="preserve">h) čl. LIV bodů </w:t>
      </w:r>
      <w:r w:rsidRPr="007C3BD5" w:rsidR="00D12A38">
        <w:rPr>
          <w:szCs w:val="24"/>
        </w:rPr>
        <w:t>35</w:t>
      </w:r>
      <w:r w:rsidRPr="007C3BD5">
        <w:rPr>
          <w:szCs w:val="24"/>
        </w:rPr>
        <w:t xml:space="preserve">, </w:t>
      </w:r>
      <w:r w:rsidRPr="007C3BD5" w:rsidR="00D12A38">
        <w:rPr>
          <w:szCs w:val="24"/>
        </w:rPr>
        <w:t>44, 52</w:t>
      </w:r>
      <w:r w:rsidRPr="007C3BD5">
        <w:rPr>
          <w:szCs w:val="24"/>
        </w:rPr>
        <w:t xml:space="preserve"> a </w:t>
      </w:r>
      <w:r w:rsidRPr="007C3BD5" w:rsidR="00D12A38">
        <w:rPr>
          <w:szCs w:val="24"/>
        </w:rPr>
        <w:t>5</w:t>
      </w:r>
      <w:r w:rsidRPr="007C3BD5">
        <w:rPr>
          <w:szCs w:val="24"/>
        </w:rPr>
        <w:t xml:space="preserve">5 a čl. LVI bodů </w:t>
      </w:r>
      <w:r w:rsidRPr="007C3BD5" w:rsidR="00D12A38">
        <w:rPr>
          <w:szCs w:val="24"/>
        </w:rPr>
        <w:t>12</w:t>
      </w:r>
      <w:r w:rsidRPr="007C3BD5">
        <w:rPr>
          <w:szCs w:val="24"/>
        </w:rPr>
        <w:t>, 1</w:t>
      </w:r>
      <w:r w:rsidRPr="007C3BD5" w:rsidR="00D12A38">
        <w:rPr>
          <w:szCs w:val="24"/>
        </w:rPr>
        <w:t>8</w:t>
      </w:r>
      <w:r w:rsidRPr="007C3BD5">
        <w:rPr>
          <w:szCs w:val="24"/>
        </w:rPr>
        <w:t xml:space="preserve">, </w:t>
      </w:r>
      <w:r w:rsidRPr="007C3BD5" w:rsidR="00D12A38">
        <w:rPr>
          <w:szCs w:val="24"/>
        </w:rPr>
        <w:t>2</w:t>
      </w:r>
      <w:r w:rsidRPr="007C3BD5">
        <w:rPr>
          <w:szCs w:val="24"/>
        </w:rPr>
        <w:t>9 a 3</w:t>
      </w:r>
      <w:r w:rsidRPr="007C3BD5" w:rsidR="00D12A38">
        <w:rPr>
          <w:szCs w:val="24"/>
        </w:rPr>
        <w:t>4</w:t>
      </w:r>
      <w:r w:rsidRPr="007C3BD5">
        <w:rPr>
          <w:szCs w:val="24"/>
        </w:rPr>
        <w:t>, která nabývají účinnosti dnem 1. ledna 2027.</w:t>
      </w:r>
    </w:p>
    <w:p w:rsidR="00484811" w:rsidRPr="007C3BD5" w:rsidP="00484811">
      <w:pPr>
        <w:pStyle w:val="CELEX"/>
      </w:pPr>
      <w:r w:rsidRPr="007C3BD5">
        <w:t>CELEX: 32022L0362</w:t>
      </w:r>
      <w:r w:rsidRPr="007C3BD5" w:rsidR="0099732E">
        <w:rPr>
          <w:i w:val="0"/>
          <w:sz w:val="24"/>
        </w:rPr>
        <w:t>“.</w:t>
      </w:r>
    </w:p>
    <w:p w:rsidR="00484811" w:rsidRPr="007C3BD5" w:rsidP="00484811">
      <w:pPr>
        <w:widowControl w:val="0"/>
        <w:rPr>
          <w:szCs w:val="24"/>
        </w:rPr>
      </w:pPr>
    </w:p>
    <w:p w:rsidR="00AE0D83" w:rsidRPr="007C3BD5">
      <w:pPr>
        <w:jc w:val="left"/>
      </w:pPr>
      <w:r w:rsidRPr="007C3BD5">
        <w:br w:type="page"/>
      </w:r>
    </w:p>
    <w:p w:rsidR="001E3749" w:rsidRPr="007C3BD5" w:rsidP="00A21B9D">
      <w:pPr>
        <w:spacing w:after="240"/>
        <w:jc w:val="center"/>
        <w:rPr>
          <w:rFonts w:eastAsia="Calibri"/>
          <w:b/>
          <w:bCs/>
          <w:u w:val="single"/>
        </w:rPr>
      </w:pPr>
      <w:r w:rsidRPr="007C3BD5">
        <w:rPr>
          <w:rFonts w:eastAsia="Calibri"/>
          <w:b/>
          <w:bCs/>
          <w:u w:val="single"/>
        </w:rPr>
        <w:t>Odůvodnění:</w:t>
      </w:r>
    </w:p>
    <w:p w:rsidR="00E37916" w:rsidRPr="007C3BD5" w:rsidP="00E37916">
      <w:pPr>
        <w:pStyle w:val="Dvodovzprva"/>
        <w:spacing w:before="0" w:after="120"/>
        <w:outlineLvl w:val="9"/>
        <w:rPr>
          <w:color w:val="000000" w:themeColor="text1"/>
          <w:szCs w:val="24"/>
        </w:rPr>
      </w:pPr>
      <w:r w:rsidRPr="007C3BD5">
        <w:rPr>
          <w:color w:val="000000" w:themeColor="text1"/>
          <w:szCs w:val="24"/>
        </w:rPr>
        <w:t xml:space="preserve">Předkládá se komplexní pozměňovací návrh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návrhu zákona, kterým se mění některé zákony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souvislosti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konsolidací veřejných rozpočtů (sněmovní tisk </w:t>
      </w:r>
      <w:r w:rsidRPr="007C3BD5" w:rsidR="007B6F84">
        <w:rPr>
          <w:color w:val="000000" w:themeColor="text1"/>
          <w:szCs w:val="24"/>
        </w:rPr>
        <w:t>č.</w:t>
      </w:r>
      <w:r w:rsidR="007B6F84">
        <w:rPr>
          <w:color w:val="000000" w:themeColor="text1"/>
          <w:szCs w:val="24"/>
        </w:rPr>
        <w:t> </w:t>
      </w:r>
      <w:r w:rsidRPr="007C3BD5">
        <w:rPr>
          <w:color w:val="000000" w:themeColor="text1"/>
          <w:szCs w:val="24"/>
        </w:rPr>
        <w:t xml:space="preserve">488). Pozměňovací návrh zahrnuje změny, které jsou výsledkem dohody vládních koaličních stran </w:t>
      </w:r>
      <w:r w:rsidRPr="007C3BD5" w:rsidR="007B6F84">
        <w:rPr>
          <w:color w:val="000000" w:themeColor="text1"/>
          <w:szCs w:val="24"/>
        </w:rPr>
        <w:t>z</w:t>
      </w:r>
      <w:r w:rsidR="007B6F84">
        <w:rPr>
          <w:color w:val="000000" w:themeColor="text1"/>
          <w:szCs w:val="24"/>
        </w:rPr>
        <w:t> </w:t>
      </w:r>
      <w:r w:rsidRPr="007C3BD5">
        <w:rPr>
          <w:color w:val="000000" w:themeColor="text1"/>
          <w:szCs w:val="24"/>
        </w:rPr>
        <w:t>23. srpna 2023.</w:t>
      </w:r>
    </w:p>
    <w:p w:rsidR="00E37916" w:rsidRPr="007C3BD5" w:rsidP="00E37916">
      <w:pPr>
        <w:pStyle w:val="Dvodovzprva"/>
        <w:spacing w:before="0" w:after="120"/>
        <w:outlineLvl w:val="9"/>
        <w:rPr>
          <w:color w:val="000000" w:themeColor="text1"/>
          <w:szCs w:val="24"/>
        </w:rPr>
      </w:pPr>
      <w:r w:rsidRPr="007C3BD5">
        <w:rPr>
          <w:color w:val="000000" w:themeColor="text1"/>
          <w:szCs w:val="24"/>
        </w:rPr>
        <w:t xml:space="preserve">Souhrnné dopady navržených změn na veřejné rozpočty jsou ve vztahu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dopadům předpokládaným původně předloženým návrhem zákona </w:t>
      </w:r>
      <w:r w:rsidRPr="007C3BD5" w:rsidR="00584F6B">
        <w:rPr>
          <w:color w:val="000000" w:themeColor="text1"/>
          <w:szCs w:val="24"/>
        </w:rPr>
        <w:t xml:space="preserve">v principu </w:t>
      </w:r>
      <w:r w:rsidRPr="007C3BD5">
        <w:rPr>
          <w:color w:val="000000" w:themeColor="text1"/>
          <w:szCs w:val="24"/>
        </w:rPr>
        <w:t xml:space="preserve">neutrální.  </w:t>
      </w:r>
    </w:p>
    <w:p w:rsidR="00AA2913" w:rsidRPr="007C3BD5" w:rsidP="00AA2913">
      <w:pPr>
        <w:pStyle w:val="Dvodovzprva"/>
        <w:spacing w:before="0" w:after="120"/>
        <w:outlineLvl w:val="9"/>
        <w:rPr>
          <w:b/>
          <w:szCs w:val="24"/>
        </w:rPr>
      </w:pPr>
      <w:r w:rsidRPr="007C3BD5">
        <w:rPr>
          <w:b/>
          <w:szCs w:val="24"/>
        </w:rPr>
        <w:t xml:space="preserve">K bodu </w:t>
      </w:r>
      <w:r w:rsidRPr="007C3BD5" w:rsidR="005A1E00">
        <w:rPr>
          <w:b/>
          <w:szCs w:val="24"/>
        </w:rPr>
        <w:t>1 </w:t>
      </w:r>
      <w:r w:rsidRPr="007C3BD5">
        <w:rPr>
          <w:b/>
          <w:szCs w:val="24"/>
        </w:rPr>
        <w:t>(</w:t>
      </w:r>
      <w:r w:rsidRPr="007C3BD5" w:rsidR="005B1F62">
        <w:rPr>
          <w:b/>
          <w:szCs w:val="24"/>
        </w:rPr>
        <w:t xml:space="preserve">Změna zákona </w:t>
      </w:r>
      <w:r w:rsidRPr="007C3BD5" w:rsidR="005A1E00">
        <w:rPr>
          <w:b/>
          <w:szCs w:val="24"/>
        </w:rPr>
        <w:t>o </w:t>
      </w:r>
      <w:r w:rsidRPr="007C3BD5" w:rsidR="005B1F62">
        <w:rPr>
          <w:b/>
          <w:szCs w:val="24"/>
        </w:rPr>
        <w:t xml:space="preserve">organizaci </w:t>
      </w:r>
      <w:r w:rsidRPr="007C3BD5" w:rsidR="005A1E00">
        <w:rPr>
          <w:b/>
          <w:szCs w:val="24"/>
        </w:rPr>
        <w:t>a </w:t>
      </w:r>
      <w:r w:rsidRPr="007C3BD5" w:rsidR="005B1F62">
        <w:rPr>
          <w:b/>
          <w:szCs w:val="24"/>
        </w:rPr>
        <w:t>provádění sociálního zabezpečení</w:t>
      </w:r>
      <w:r w:rsidRPr="007C3BD5">
        <w:rPr>
          <w:b/>
          <w:szCs w:val="24"/>
        </w:rPr>
        <w:t>)</w:t>
      </w:r>
    </w:p>
    <w:p w:rsidR="005B1F62" w:rsidRPr="007C3BD5" w:rsidP="005B1F62">
      <w:pPr>
        <w:pStyle w:val="Dvodovzprva"/>
        <w:spacing w:before="0" w:after="120"/>
        <w:outlineLvl w:val="9"/>
        <w:rPr>
          <w:color w:val="000000" w:themeColor="text1"/>
          <w:szCs w:val="24"/>
        </w:rPr>
      </w:pPr>
      <w:r w:rsidRPr="007C3BD5">
        <w:rPr>
          <w:color w:val="000000" w:themeColor="text1"/>
          <w:szCs w:val="24"/>
        </w:rPr>
        <w:t>V článku XI se provádějí legislativně technické úpravy navazující na změny v </w:t>
      </w:r>
      <w:r w:rsidRPr="007C3BD5" w:rsidR="005A1E00">
        <w:rPr>
          <w:color w:val="000000" w:themeColor="text1"/>
          <w:szCs w:val="24"/>
        </w:rPr>
        <w:t>čl. </w:t>
      </w:r>
      <w:r w:rsidRPr="007C3BD5">
        <w:rPr>
          <w:color w:val="000000" w:themeColor="text1"/>
          <w:szCs w:val="24"/>
        </w:rPr>
        <w:t>XVII a </w:t>
      </w:r>
      <w:r w:rsidRPr="007C3BD5" w:rsidR="00481BEE">
        <w:rPr>
          <w:color w:val="000000" w:themeColor="text1"/>
          <w:szCs w:val="24"/>
        </w:rPr>
        <w:t xml:space="preserve">dosavadním </w:t>
      </w:r>
      <w:r w:rsidRPr="007C3BD5">
        <w:rPr>
          <w:color w:val="000000" w:themeColor="text1"/>
          <w:szCs w:val="24"/>
        </w:rPr>
        <w:t xml:space="preserve">čl. LXXI. Oproti předchozímu návrhu se nebude vést řízení </w:t>
      </w:r>
      <w:r w:rsidRPr="007C3BD5" w:rsidR="005A1E00">
        <w:rPr>
          <w:color w:val="000000" w:themeColor="text1"/>
          <w:szCs w:val="24"/>
        </w:rPr>
        <w:t>o </w:t>
      </w:r>
      <w:r w:rsidRPr="007C3BD5">
        <w:rPr>
          <w:color w:val="000000" w:themeColor="text1"/>
          <w:szCs w:val="24"/>
        </w:rPr>
        <w:t xml:space="preserve">určení plátce pojistného. Při překročení kumulativního limitu bude pojistné odvádět zaměstnavatel </w:t>
      </w:r>
      <w:r w:rsidRPr="007C3BD5" w:rsidR="005A1E00">
        <w:rPr>
          <w:color w:val="000000" w:themeColor="text1"/>
          <w:szCs w:val="24"/>
        </w:rPr>
        <w:t>i </w:t>
      </w:r>
      <w:r w:rsidRPr="007C3BD5">
        <w:rPr>
          <w:color w:val="000000" w:themeColor="text1"/>
          <w:szCs w:val="24"/>
        </w:rPr>
        <w:t xml:space="preserve">zaměstnanec vždy každý za sebe. </w:t>
      </w:r>
    </w:p>
    <w:p w:rsidR="005B1F62" w:rsidRPr="007C3BD5" w:rsidP="005B1F62">
      <w:pPr>
        <w:pStyle w:val="Dvodovzprva"/>
        <w:spacing w:before="0" w:after="120"/>
        <w:outlineLvl w:val="9"/>
        <w:rPr>
          <w:color w:val="000000" w:themeColor="text1"/>
          <w:szCs w:val="24"/>
          <w:u w:val="single"/>
        </w:rPr>
      </w:pPr>
      <w:r w:rsidRPr="007C3BD5">
        <w:rPr>
          <w:color w:val="000000" w:themeColor="text1"/>
          <w:szCs w:val="24"/>
          <w:u w:val="single"/>
        </w:rPr>
        <w:t xml:space="preserve">K bodům </w:t>
      </w:r>
      <w:r w:rsidRPr="007C3BD5" w:rsidR="005A1E00">
        <w:rPr>
          <w:color w:val="000000" w:themeColor="text1"/>
          <w:szCs w:val="24"/>
          <w:u w:val="single"/>
        </w:rPr>
        <w:t>2 </w:t>
      </w:r>
      <w:r w:rsidRPr="007C3BD5">
        <w:rPr>
          <w:color w:val="000000" w:themeColor="text1"/>
          <w:szCs w:val="24"/>
          <w:u w:val="single"/>
        </w:rPr>
        <w:t xml:space="preserve">až </w:t>
      </w:r>
      <w:r w:rsidRPr="007C3BD5" w:rsidR="005A1E00">
        <w:rPr>
          <w:color w:val="000000" w:themeColor="text1"/>
          <w:szCs w:val="24"/>
          <w:u w:val="single"/>
        </w:rPr>
        <w:t>4 </w:t>
      </w:r>
      <w:r w:rsidRPr="007C3BD5">
        <w:rPr>
          <w:color w:val="000000" w:themeColor="text1"/>
          <w:szCs w:val="24"/>
          <w:u w:val="single"/>
        </w:rPr>
        <w:t>(</w:t>
      </w:r>
      <w:r w:rsidRPr="007C3BD5" w:rsidR="005A1E00">
        <w:rPr>
          <w:color w:val="000000" w:themeColor="text1"/>
          <w:szCs w:val="24"/>
          <w:u w:val="single"/>
        </w:rPr>
        <w:t>§ </w:t>
      </w:r>
      <w:r w:rsidRPr="007C3BD5">
        <w:rPr>
          <w:color w:val="000000" w:themeColor="text1"/>
          <w:szCs w:val="24"/>
          <w:u w:val="single"/>
        </w:rPr>
        <w:t>104g)</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Jelikož bude zaměstnanec plátcem pojistného v případech, kdy bude v kalendářním měsíci pracovat na více DPP </w:t>
      </w:r>
      <w:r w:rsidRPr="007C3BD5" w:rsidR="005A1E00">
        <w:rPr>
          <w:color w:val="000000" w:themeColor="text1"/>
          <w:szCs w:val="24"/>
        </w:rPr>
        <w:t>a </w:t>
      </w:r>
      <w:r w:rsidRPr="007C3BD5">
        <w:rPr>
          <w:color w:val="000000" w:themeColor="text1"/>
          <w:szCs w:val="24"/>
        </w:rPr>
        <w:t xml:space="preserve">dojde k překročení kumulativního limitu podle </w:t>
      </w:r>
      <w:r w:rsidRPr="007C3BD5" w:rsidR="005A1E00">
        <w:rPr>
          <w:color w:val="000000" w:themeColor="text1"/>
          <w:szCs w:val="24"/>
        </w:rPr>
        <w:t>§ </w:t>
      </w:r>
      <w:r w:rsidRPr="007C3BD5">
        <w:rPr>
          <w:color w:val="000000" w:themeColor="text1"/>
          <w:szCs w:val="24"/>
        </w:rPr>
        <w:t xml:space="preserve">7a odst. </w:t>
      </w:r>
      <w:r w:rsidRPr="007C3BD5" w:rsidR="005A1E00">
        <w:rPr>
          <w:color w:val="000000" w:themeColor="text1"/>
          <w:szCs w:val="24"/>
        </w:rPr>
        <w:t>2 </w:t>
      </w:r>
      <w:r w:rsidRPr="007C3BD5">
        <w:rPr>
          <w:color w:val="000000" w:themeColor="text1"/>
          <w:szCs w:val="24"/>
        </w:rPr>
        <w:t xml:space="preserve">písm. b) zákona </w:t>
      </w:r>
      <w:r w:rsidRPr="007C3BD5" w:rsidR="005A1E00">
        <w:rPr>
          <w:color w:val="000000" w:themeColor="text1"/>
          <w:szCs w:val="24"/>
        </w:rPr>
        <w:t>o </w:t>
      </w:r>
      <w:r w:rsidRPr="007C3BD5">
        <w:rPr>
          <w:color w:val="000000" w:themeColor="text1"/>
          <w:szCs w:val="24"/>
        </w:rPr>
        <w:t xml:space="preserve">nemocenském pojištění, bude se na něj nově vztahovat </w:t>
      </w:r>
      <w:r w:rsidRPr="007C3BD5" w:rsidR="005A1E00">
        <w:rPr>
          <w:color w:val="000000" w:themeColor="text1"/>
          <w:szCs w:val="24"/>
        </w:rPr>
        <w:t>i </w:t>
      </w:r>
      <w:r w:rsidRPr="007C3BD5">
        <w:rPr>
          <w:color w:val="000000" w:themeColor="text1"/>
          <w:szCs w:val="24"/>
        </w:rPr>
        <w:t xml:space="preserve">řízení ve věci vymáhání dluhů na pojistném </w:t>
      </w:r>
      <w:r w:rsidRPr="007C3BD5" w:rsidR="005A1E00">
        <w:rPr>
          <w:color w:val="000000" w:themeColor="text1"/>
          <w:szCs w:val="24"/>
        </w:rPr>
        <w:t>a </w:t>
      </w:r>
      <w:r w:rsidRPr="007C3BD5">
        <w:rPr>
          <w:color w:val="000000" w:themeColor="text1"/>
          <w:szCs w:val="24"/>
        </w:rPr>
        <w:t xml:space="preserve">penále na základě výkazu nedoplatků. OSSZ tak bude moci předepsat k úhradě dlužné částky pojistného </w:t>
      </w:r>
      <w:r w:rsidRPr="007C3BD5" w:rsidR="005A1E00">
        <w:rPr>
          <w:color w:val="000000" w:themeColor="text1"/>
          <w:szCs w:val="24"/>
        </w:rPr>
        <w:t>a </w:t>
      </w:r>
      <w:r w:rsidRPr="007C3BD5">
        <w:rPr>
          <w:color w:val="000000" w:themeColor="text1"/>
          <w:szCs w:val="24"/>
        </w:rPr>
        <w:t xml:space="preserve">penále výkazem nedoplatků stejně </w:t>
      </w:r>
      <w:r w:rsidRPr="007C3BD5" w:rsidR="005A1E00">
        <w:rPr>
          <w:color w:val="000000" w:themeColor="text1"/>
          <w:szCs w:val="24"/>
        </w:rPr>
        <w:t>u </w:t>
      </w:r>
      <w:r w:rsidRPr="007C3BD5">
        <w:rPr>
          <w:color w:val="000000" w:themeColor="text1"/>
          <w:szCs w:val="24"/>
        </w:rPr>
        <w:t xml:space="preserve">všech plátců pojistného. </w:t>
      </w:r>
    </w:p>
    <w:p w:rsidR="001A42A1"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A1E00">
        <w:rPr>
          <w:b/>
          <w:color w:val="000000" w:themeColor="text1"/>
          <w:szCs w:val="24"/>
        </w:rPr>
        <w:t>2 </w:t>
      </w:r>
      <w:r w:rsidRPr="007C3BD5">
        <w:rPr>
          <w:b/>
          <w:color w:val="000000" w:themeColor="text1"/>
          <w:szCs w:val="24"/>
        </w:rPr>
        <w:t>(Změna zákona o majetku České republiky a jejím vystupování v právních vztazích)</w:t>
      </w:r>
    </w:p>
    <w:p w:rsidR="001468EE" w:rsidRPr="007C3BD5" w:rsidP="00A21B9D">
      <w:pPr>
        <w:pStyle w:val="Dvodovzprva"/>
        <w:spacing w:before="0" w:after="120"/>
        <w:outlineLvl w:val="9"/>
        <w:rPr>
          <w:color w:val="000000" w:themeColor="text1"/>
          <w:szCs w:val="24"/>
        </w:rPr>
      </w:pPr>
      <w:r w:rsidRPr="007C3BD5">
        <w:rPr>
          <w:color w:val="000000" w:themeColor="text1"/>
          <w:szCs w:val="24"/>
        </w:rPr>
        <w:t>V </w:t>
      </w:r>
      <w:r w:rsidRPr="007C3BD5" w:rsidR="00507854">
        <w:rPr>
          <w:color w:val="000000" w:themeColor="text1"/>
          <w:szCs w:val="24"/>
        </w:rPr>
        <w:t>rámci</w:t>
      </w:r>
      <w:r w:rsidRPr="007C3BD5">
        <w:rPr>
          <w:color w:val="000000" w:themeColor="text1"/>
          <w:szCs w:val="24"/>
        </w:rPr>
        <w:t xml:space="preserve"> pozměňovací</w:t>
      </w:r>
      <w:r w:rsidRPr="007C3BD5" w:rsidR="00507854">
        <w:rPr>
          <w:color w:val="000000" w:themeColor="text1"/>
          <w:szCs w:val="24"/>
        </w:rPr>
        <w:t>ho</w:t>
      </w:r>
      <w:r w:rsidRPr="007C3BD5">
        <w:rPr>
          <w:color w:val="000000" w:themeColor="text1"/>
          <w:szCs w:val="24"/>
        </w:rPr>
        <w:t xml:space="preserve"> návrh</w:t>
      </w:r>
      <w:r w:rsidRPr="007C3BD5" w:rsidR="00507854">
        <w:rPr>
          <w:color w:val="000000" w:themeColor="text1"/>
          <w:szCs w:val="24"/>
        </w:rPr>
        <w:t>u</w:t>
      </w:r>
      <w:r w:rsidRPr="007C3BD5">
        <w:rPr>
          <w:color w:val="000000" w:themeColor="text1"/>
          <w:szCs w:val="24"/>
        </w:rPr>
        <w:t xml:space="preserve">, kterým se z původního vládního návrhu zákona vypouští tzv. produktové pojetí stavebního spoření, jsou zrušeny všechny novelizační body, kterými bylo produktové pojetí zohledněno v dalších zákonech. Ruší se tedy v plné šíři původně navrhovaná novela zákona </w:t>
      </w:r>
      <w:r w:rsidRPr="007C3BD5" w:rsidR="005A1E00">
        <w:rPr>
          <w:color w:val="000000" w:themeColor="text1"/>
          <w:szCs w:val="24"/>
        </w:rPr>
        <w:t>o </w:t>
      </w:r>
      <w:r w:rsidRPr="007C3BD5">
        <w:rPr>
          <w:color w:val="000000" w:themeColor="text1"/>
          <w:szCs w:val="24"/>
        </w:rPr>
        <w:t>bankách, tedy původní část osmá.</w:t>
      </w:r>
    </w:p>
    <w:p w:rsidR="001A42A1" w:rsidRPr="007C3BD5" w:rsidP="00A21B9D">
      <w:pPr>
        <w:pStyle w:val="Dvodovzprva"/>
        <w:spacing w:before="0" w:after="120"/>
        <w:outlineLvl w:val="9"/>
        <w:rPr>
          <w:color w:val="000000" w:themeColor="text1"/>
          <w:szCs w:val="24"/>
        </w:rPr>
      </w:pPr>
      <w:r w:rsidRPr="007C3BD5">
        <w:rPr>
          <w:color w:val="000000" w:themeColor="text1"/>
          <w:szCs w:val="24"/>
        </w:rPr>
        <w:t xml:space="preserve">Navrhuje se </w:t>
      </w:r>
      <w:r w:rsidRPr="007C3BD5" w:rsidR="001468EE">
        <w:rPr>
          <w:color w:val="000000" w:themeColor="text1"/>
          <w:szCs w:val="24"/>
        </w:rPr>
        <w:t xml:space="preserve">nová část osmá - změna zákona </w:t>
      </w:r>
      <w:r w:rsidRPr="007C3BD5" w:rsidR="005A1E00">
        <w:rPr>
          <w:color w:val="000000" w:themeColor="text1"/>
          <w:szCs w:val="24"/>
        </w:rPr>
        <w:t>o </w:t>
      </w:r>
      <w:r w:rsidRPr="007C3BD5" w:rsidR="001468EE">
        <w:rPr>
          <w:color w:val="000000" w:themeColor="text1"/>
          <w:szCs w:val="24"/>
        </w:rPr>
        <w:t xml:space="preserve">majetku České republiky </w:t>
      </w:r>
      <w:r w:rsidRPr="007C3BD5" w:rsidR="005A1E00">
        <w:rPr>
          <w:color w:val="000000" w:themeColor="text1"/>
          <w:szCs w:val="24"/>
        </w:rPr>
        <w:t>a </w:t>
      </w:r>
      <w:r w:rsidRPr="007C3BD5" w:rsidR="001468EE">
        <w:rPr>
          <w:color w:val="000000" w:themeColor="text1"/>
          <w:szCs w:val="24"/>
        </w:rPr>
        <w:t xml:space="preserve">jejím vystupování v právních vztazích, tedy </w:t>
      </w:r>
      <w:r w:rsidRPr="007C3BD5">
        <w:rPr>
          <w:color w:val="000000" w:themeColor="text1"/>
          <w:szCs w:val="24"/>
        </w:rPr>
        <w:t>legislativní úprava ustanovení v tom smyslu, aby existovala obecná úprava pro možnost sloučení nebo splynutí státních organizací. V souladu s programovým prohlášením vlády a obecnou snahou o maximální zefektivnění fungování státu, snižování nákladů na provoz veřejných služeb a v konečném důsledku o „zmenšování státu“ při zachování schopností státu plnit svoje funkce, považujeme za vhodné umožnit obecnou úpravou jednotlivým zřizovatelům optimalizovat strukturu jím zřizovaných organizací prostřednictvím jejich sloučení či splynutí. Bude po tom na úvaze každého zřizovatele, zda k danému zefektivnění struktury jim zřizovaných organizací přistoupí, či nikoli. Bude však odstraněna legislativní překážka provedení této optimalizace, aniž by bylo nutné přijímat zvláštní zákon. V případě existence zvláštní právní úpravy má tato před obecnou úpravou samozřejmě přednost.</w:t>
      </w:r>
    </w:p>
    <w:p w:rsidR="00171219"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A1E00">
        <w:rPr>
          <w:b/>
          <w:color w:val="000000" w:themeColor="text1"/>
          <w:szCs w:val="24"/>
        </w:rPr>
        <w:t>3 </w:t>
      </w:r>
      <w:r w:rsidRPr="007C3BD5" w:rsidR="000F525C">
        <w:rPr>
          <w:b/>
          <w:color w:val="000000" w:themeColor="text1"/>
          <w:szCs w:val="24"/>
        </w:rPr>
        <w:t xml:space="preserve">(Změna zákona </w:t>
      </w:r>
      <w:r w:rsidRPr="007C3BD5" w:rsidR="005A1E00">
        <w:rPr>
          <w:b/>
          <w:color w:val="000000" w:themeColor="text1"/>
          <w:szCs w:val="24"/>
        </w:rPr>
        <w:t>o </w:t>
      </w:r>
      <w:r w:rsidRPr="007C3BD5" w:rsidR="000F525C">
        <w:rPr>
          <w:b/>
          <w:color w:val="000000" w:themeColor="text1"/>
          <w:szCs w:val="24"/>
        </w:rPr>
        <w:t xml:space="preserve">dani </w:t>
      </w:r>
      <w:r w:rsidRPr="007C3BD5" w:rsidR="005A1E00">
        <w:rPr>
          <w:b/>
          <w:color w:val="000000" w:themeColor="text1"/>
          <w:szCs w:val="24"/>
        </w:rPr>
        <w:t>z </w:t>
      </w:r>
      <w:r w:rsidRPr="007C3BD5" w:rsidR="000F525C">
        <w:rPr>
          <w:b/>
          <w:color w:val="000000" w:themeColor="text1"/>
          <w:szCs w:val="24"/>
        </w:rPr>
        <w:t>nemovitých věcí)</w:t>
      </w:r>
    </w:p>
    <w:p w:rsidR="009676CC" w:rsidRPr="007C3BD5" w:rsidP="009676CC">
      <w:pPr>
        <w:pStyle w:val="Standard"/>
        <w:keepNext/>
        <w:spacing w:after="120"/>
        <w:rPr>
          <w:rFonts w:cs="Arial"/>
        </w:rPr>
      </w:pPr>
      <w:r w:rsidRPr="007C3BD5">
        <w:rPr>
          <w:rFonts w:cs="Times New Roman"/>
        </w:rPr>
        <w:t xml:space="preserve">Předložený pozměňovací návrh se vztahuje k návrhu </w:t>
      </w:r>
      <w:r w:rsidRPr="007C3BD5">
        <w:rPr>
          <w:rFonts w:cs="Arial"/>
        </w:rPr>
        <w:t xml:space="preserve">zákona, kterým se mění některé zákony související </w:t>
      </w:r>
      <w:r w:rsidRPr="007C3BD5" w:rsidR="007B6F84">
        <w:rPr>
          <w:rFonts w:cs="Arial"/>
        </w:rPr>
        <w:t>s</w:t>
      </w:r>
      <w:r w:rsidR="007B6F84">
        <w:rPr>
          <w:rFonts w:cs="Arial"/>
        </w:rPr>
        <w:t> </w:t>
      </w:r>
      <w:r w:rsidRPr="007C3BD5">
        <w:rPr>
          <w:rFonts w:cs="Arial"/>
        </w:rPr>
        <w:t xml:space="preserve">konsolidací veřejných rozpočtů. Z hlediska daně </w:t>
      </w:r>
      <w:r w:rsidRPr="007C3BD5" w:rsidR="007B6F84">
        <w:rPr>
          <w:rFonts w:cs="Arial"/>
        </w:rPr>
        <w:t>z</w:t>
      </w:r>
      <w:r w:rsidR="007B6F84">
        <w:rPr>
          <w:rFonts w:cs="Arial"/>
        </w:rPr>
        <w:t> </w:t>
      </w:r>
      <w:r w:rsidRPr="007C3BD5">
        <w:rPr>
          <w:rFonts w:cs="Arial"/>
        </w:rPr>
        <w:t xml:space="preserve">nemovitých věcí to jsou zákon č. 338/1992 Sb., o dani </w:t>
      </w:r>
      <w:r w:rsidRPr="007C3BD5" w:rsidR="007B6F84">
        <w:rPr>
          <w:rFonts w:cs="Arial"/>
        </w:rPr>
        <w:t>z</w:t>
      </w:r>
      <w:r w:rsidR="007B6F84">
        <w:rPr>
          <w:rFonts w:cs="Arial"/>
        </w:rPr>
        <w:t> </w:t>
      </w:r>
      <w:r w:rsidRPr="007C3BD5">
        <w:rPr>
          <w:rFonts w:cs="Arial"/>
        </w:rPr>
        <w:t xml:space="preserve">nemovitých věcí, ve znění pozdějších předpisů, </w:t>
      </w:r>
      <w:r w:rsidRPr="007C3BD5" w:rsidR="007B6F84">
        <w:rPr>
          <w:rFonts w:cs="Arial"/>
        </w:rPr>
        <w:t>a</w:t>
      </w:r>
      <w:r w:rsidR="007B6F84">
        <w:rPr>
          <w:rFonts w:cs="Arial"/>
        </w:rPr>
        <w:t> </w:t>
      </w:r>
      <w:r w:rsidRPr="007C3BD5">
        <w:rPr>
          <w:rFonts w:cs="Arial"/>
        </w:rPr>
        <w:t xml:space="preserve">zákon </w:t>
      </w:r>
      <w:r w:rsidRPr="007C3BD5" w:rsidR="007B6F84">
        <w:rPr>
          <w:rFonts w:cs="Arial"/>
        </w:rPr>
        <w:t>č.</w:t>
      </w:r>
      <w:r w:rsidR="007B6F84">
        <w:rPr>
          <w:rFonts w:cs="Arial"/>
        </w:rPr>
        <w:t> </w:t>
      </w:r>
      <w:r w:rsidRPr="007C3BD5">
        <w:rPr>
          <w:rFonts w:cs="Arial"/>
        </w:rPr>
        <w:t xml:space="preserve">243/2000 Sb., </w:t>
      </w:r>
      <w:r w:rsidRPr="007C3BD5" w:rsidR="007B6F84">
        <w:rPr>
          <w:rFonts w:cs="Arial"/>
        </w:rPr>
        <w:t>o</w:t>
      </w:r>
      <w:r w:rsidR="007B6F84">
        <w:rPr>
          <w:rFonts w:cs="Arial"/>
        </w:rPr>
        <w:t> </w:t>
      </w:r>
      <w:r w:rsidRPr="007C3BD5">
        <w:rPr>
          <w:rFonts w:cs="Arial"/>
        </w:rPr>
        <w:t xml:space="preserve">rozpočtovém určení </w:t>
      </w:r>
      <w:r w:rsidRPr="007C3BD5">
        <w:t xml:space="preserve">výnosů některých daní územním samosprávným celkům </w:t>
      </w:r>
      <w:r w:rsidRPr="007C3BD5" w:rsidR="007B6F84">
        <w:t>a</w:t>
      </w:r>
      <w:r w:rsidR="007B6F84">
        <w:t> </w:t>
      </w:r>
      <w:r w:rsidRPr="007C3BD5">
        <w:t>některým státním fondům</w:t>
      </w:r>
      <w:r w:rsidRPr="007C3BD5">
        <w:rPr>
          <w:rFonts w:cs="Arial"/>
        </w:rPr>
        <w:t>.</w:t>
      </w:r>
    </w:p>
    <w:p w:rsidR="009676CC" w:rsidRPr="007C3BD5" w:rsidP="009676CC">
      <w:pPr>
        <w:pStyle w:val="Standard"/>
        <w:keepNext/>
        <w:spacing w:after="120"/>
        <w:contextualSpacing/>
      </w:pPr>
      <w:r w:rsidRPr="007C3BD5">
        <w:t xml:space="preserve">Předkladatel navrhuje zvýšit všechny sazby </w:t>
      </w:r>
      <w:r w:rsidRPr="007C3BD5" w:rsidR="007B6F84">
        <w:t>v</w:t>
      </w:r>
      <w:r w:rsidR="007B6F84">
        <w:t> </w:t>
      </w:r>
      <w:r w:rsidRPr="007C3BD5">
        <w:t xml:space="preserve">průměru na 1,8násobek současného stavu </w:t>
      </w:r>
      <w:r w:rsidRPr="007C3BD5" w:rsidR="007B6F84">
        <w:t>a</w:t>
      </w:r>
      <w:r w:rsidR="007B6F84">
        <w:t> </w:t>
      </w:r>
      <w:r w:rsidRPr="007C3BD5">
        <w:t xml:space="preserve">zároveň ponechat 100 % výnos celé daně z nemovitých věcí obcím, s tím, že státnímu rozpočtu bude výpadek příjmů v objemu zvýšení daně kompenzován v rámci rozpočtového určení </w:t>
      </w:r>
      <w:r w:rsidRPr="007C3BD5">
        <w:t xml:space="preserve">některých jiných daní, </w:t>
      </w:r>
      <w:r w:rsidRPr="007C3BD5" w:rsidR="007B6F84">
        <w:t>a</w:t>
      </w:r>
      <w:r w:rsidR="007B6F84">
        <w:t> </w:t>
      </w:r>
      <w:r w:rsidRPr="007C3BD5">
        <w:t xml:space="preserve">to snížením podílu obcí, resp. zvýšením podílu státního rozpočtu na jejich výnosech. To je podstatné vzhledem </w:t>
      </w:r>
      <w:r w:rsidRPr="007C3BD5" w:rsidR="007B6F84">
        <w:t>k</w:t>
      </w:r>
      <w:r w:rsidR="007B6F84">
        <w:t> </w:t>
      </w:r>
      <w:r w:rsidRPr="007C3BD5">
        <w:t xml:space="preserve">zachování hlavního cíle návrhu zákona, kterým je konsolidace státního rozpočtu v souvislosti se snížením jeho strukturálního schodku. </w:t>
      </w:r>
      <w:r w:rsidRPr="007C3BD5">
        <w:rPr>
          <w:rFonts w:cs="Times New Roman"/>
        </w:rPr>
        <w:t xml:space="preserve">S ohledem na odlišné vypořádání rozpočtového určení daní mezi státem </w:t>
      </w:r>
      <w:r w:rsidRPr="007C3BD5" w:rsidR="007B6F84">
        <w:rPr>
          <w:rFonts w:cs="Times New Roman"/>
        </w:rPr>
        <w:t>a</w:t>
      </w:r>
      <w:r w:rsidR="007B6F84">
        <w:rPr>
          <w:rFonts w:cs="Times New Roman"/>
        </w:rPr>
        <w:t> </w:t>
      </w:r>
      <w:r w:rsidRPr="007C3BD5">
        <w:rPr>
          <w:rFonts w:cs="Times New Roman"/>
        </w:rPr>
        <w:t>obcemi je z návrhu zákona vypuštěno zavedení tzv. státní části daně.</w:t>
      </w:r>
      <w:r w:rsidRPr="007C3BD5">
        <w:t xml:space="preserve"> </w:t>
      </w:r>
    </w:p>
    <w:p w:rsidR="009676CC" w:rsidRPr="007C3BD5" w:rsidP="009676CC">
      <w:pPr>
        <w:spacing w:after="120"/>
        <w:rPr>
          <w:szCs w:val="24"/>
        </w:rPr>
      </w:pPr>
      <w:r w:rsidRPr="007C3BD5">
        <w:rPr>
          <w:szCs w:val="24"/>
        </w:rPr>
        <w:t xml:space="preserve">Všechny sazby daně z nemovitých věcí (specifické </w:t>
      </w:r>
      <w:r w:rsidRPr="007C3BD5" w:rsidR="007B6F84">
        <w:rPr>
          <w:szCs w:val="24"/>
        </w:rPr>
        <w:t>i</w:t>
      </w:r>
      <w:r w:rsidR="007B6F84">
        <w:rPr>
          <w:szCs w:val="24"/>
        </w:rPr>
        <w:t> </w:t>
      </w:r>
      <w:r w:rsidRPr="007C3BD5">
        <w:rPr>
          <w:szCs w:val="24"/>
        </w:rPr>
        <w:t>valorické) budou zvýšeny v průměru na 1,</w:t>
      </w:r>
      <w:r w:rsidRPr="007C3BD5" w:rsidR="007B6F84">
        <w:rPr>
          <w:szCs w:val="24"/>
        </w:rPr>
        <w:t>8</w:t>
      </w:r>
      <w:r w:rsidR="007B6F84">
        <w:rPr>
          <w:szCs w:val="24"/>
        </w:rPr>
        <w:t> </w:t>
      </w:r>
      <w:r w:rsidRPr="007C3BD5">
        <w:rPr>
          <w:szCs w:val="24"/>
        </w:rPr>
        <w:t xml:space="preserve">násobek. Zvýšení daně z nemovitých věcí vychází </w:t>
      </w:r>
      <w:r w:rsidRPr="007C3BD5" w:rsidR="007B6F84">
        <w:rPr>
          <w:szCs w:val="24"/>
        </w:rPr>
        <w:t>z</w:t>
      </w:r>
      <w:r w:rsidR="007B6F84">
        <w:rPr>
          <w:szCs w:val="24"/>
        </w:rPr>
        <w:t> </w:t>
      </w:r>
      <w:r w:rsidRPr="007C3BD5">
        <w:rPr>
          <w:szCs w:val="24"/>
        </w:rPr>
        <w:t xml:space="preserve">předpokladu, že majetkové daně jsou v mezinárodním srovnání dlouhodobě velmi nízké </w:t>
      </w:r>
      <w:r w:rsidRPr="007C3BD5" w:rsidR="007B6F84">
        <w:rPr>
          <w:szCs w:val="24"/>
        </w:rPr>
        <w:t>a</w:t>
      </w:r>
      <w:r w:rsidR="007B6F84">
        <w:rPr>
          <w:szCs w:val="24"/>
        </w:rPr>
        <w:t> </w:t>
      </w:r>
      <w:r w:rsidRPr="007C3BD5">
        <w:rPr>
          <w:szCs w:val="24"/>
        </w:rPr>
        <w:t xml:space="preserve">zároveň se ve většině případů reálná hodnota jednotlivých sazeb daně od roku 1993 snížila </w:t>
      </w:r>
      <w:r w:rsidRPr="007C3BD5" w:rsidR="007B6F84">
        <w:rPr>
          <w:szCs w:val="24"/>
        </w:rPr>
        <w:t>o</w:t>
      </w:r>
      <w:r w:rsidR="007B6F84">
        <w:rPr>
          <w:szCs w:val="24"/>
        </w:rPr>
        <w:t> </w:t>
      </w:r>
      <w:r w:rsidRPr="007C3BD5">
        <w:rPr>
          <w:szCs w:val="24"/>
        </w:rPr>
        <w:t xml:space="preserve">více jak 35 % (podrobněji viz strany 302 </w:t>
      </w:r>
      <w:r w:rsidRPr="007C3BD5" w:rsidR="007B6F84">
        <w:rPr>
          <w:szCs w:val="24"/>
        </w:rPr>
        <w:t>a</w:t>
      </w:r>
      <w:r w:rsidR="007B6F84">
        <w:rPr>
          <w:szCs w:val="24"/>
        </w:rPr>
        <w:t> </w:t>
      </w:r>
      <w:r w:rsidRPr="007C3BD5">
        <w:rPr>
          <w:szCs w:val="24"/>
        </w:rPr>
        <w:t>303 důvodové zprávy k návrhu zákona).</w:t>
      </w:r>
    </w:p>
    <w:p w:rsidR="009676CC" w:rsidRPr="007C3BD5" w:rsidP="009676CC">
      <w:pPr>
        <w:spacing w:after="120"/>
        <w:rPr>
          <w:szCs w:val="24"/>
        </w:rPr>
      </w:pPr>
      <w:r w:rsidRPr="007C3BD5">
        <w:rPr>
          <w:szCs w:val="24"/>
        </w:rPr>
        <w:t>Navrhuje se zvýšení jednotlivých sazeb daně z nemovitých věcí na přibližně 1,</w:t>
      </w:r>
      <w:r w:rsidRPr="007C3BD5" w:rsidR="007B6F84">
        <w:rPr>
          <w:szCs w:val="24"/>
        </w:rPr>
        <w:t>8</w:t>
      </w:r>
      <w:r w:rsidR="007B6F84">
        <w:rPr>
          <w:szCs w:val="24"/>
        </w:rPr>
        <w:t> </w:t>
      </w:r>
      <w:r w:rsidRPr="007C3BD5">
        <w:rPr>
          <w:szCs w:val="24"/>
        </w:rPr>
        <w:t xml:space="preserve">násobek současné výše. Pozměňovací návrh vychází </w:t>
      </w:r>
      <w:r w:rsidRPr="007C3BD5" w:rsidR="007B6F84">
        <w:rPr>
          <w:szCs w:val="24"/>
        </w:rPr>
        <w:t>z</w:t>
      </w:r>
      <w:r w:rsidR="007B6F84">
        <w:rPr>
          <w:szCs w:val="24"/>
        </w:rPr>
        <w:t> </w:t>
      </w:r>
      <w:r w:rsidRPr="007C3BD5">
        <w:rPr>
          <w:szCs w:val="24"/>
        </w:rPr>
        <w:t xml:space="preserve">požadavku, aby zvýšení daně navíc vyneslo zhruba 10 mld. Kč, což je zároveň částka, </w:t>
      </w:r>
      <w:r w:rsidRPr="007C3BD5" w:rsidR="007B6F84">
        <w:rPr>
          <w:szCs w:val="24"/>
        </w:rPr>
        <w:t>o</w:t>
      </w:r>
      <w:r w:rsidR="007B6F84">
        <w:rPr>
          <w:szCs w:val="24"/>
        </w:rPr>
        <w:t> </w:t>
      </w:r>
      <w:r w:rsidRPr="007C3BD5">
        <w:rPr>
          <w:szCs w:val="24"/>
        </w:rPr>
        <w:t>kterou by se měl snížit výnos obcí úpravou rozpočtového určení některých jiných daní. Inkaso daně z nemovitých věcí činilo v roce 2021 11,</w:t>
      </w:r>
      <w:r w:rsidRPr="007C3BD5" w:rsidR="007B6F84">
        <w:rPr>
          <w:szCs w:val="24"/>
        </w:rPr>
        <w:t>8</w:t>
      </w:r>
      <w:r w:rsidR="007B6F84">
        <w:rPr>
          <w:szCs w:val="24"/>
        </w:rPr>
        <w:t> </w:t>
      </w:r>
      <w:r w:rsidRPr="007C3BD5">
        <w:rPr>
          <w:szCs w:val="24"/>
        </w:rPr>
        <w:t xml:space="preserve">mld. Kč </w:t>
      </w:r>
      <w:r w:rsidRPr="007C3BD5" w:rsidR="007B6F84">
        <w:rPr>
          <w:szCs w:val="24"/>
        </w:rPr>
        <w:t>a</w:t>
      </w:r>
      <w:r w:rsidR="007B6F84">
        <w:rPr>
          <w:szCs w:val="24"/>
        </w:rPr>
        <w:t> </w:t>
      </w:r>
      <w:r w:rsidRPr="007C3BD5" w:rsidR="007B6F84">
        <w:rPr>
          <w:szCs w:val="24"/>
        </w:rPr>
        <w:t>v</w:t>
      </w:r>
      <w:r w:rsidR="007B6F84">
        <w:rPr>
          <w:szCs w:val="24"/>
        </w:rPr>
        <w:t> </w:t>
      </w:r>
      <w:r w:rsidRPr="007C3BD5">
        <w:rPr>
          <w:szCs w:val="24"/>
        </w:rPr>
        <w:t>roce 2022 12,</w:t>
      </w:r>
      <w:r w:rsidRPr="007C3BD5" w:rsidR="007B6F84">
        <w:rPr>
          <w:szCs w:val="24"/>
        </w:rPr>
        <w:t>4</w:t>
      </w:r>
      <w:r w:rsidR="007B6F84">
        <w:rPr>
          <w:szCs w:val="24"/>
        </w:rPr>
        <w:t> </w:t>
      </w:r>
      <w:r w:rsidRPr="007C3BD5">
        <w:rPr>
          <w:szCs w:val="24"/>
        </w:rPr>
        <w:t>mld. Kč.</w:t>
      </w:r>
      <w:r>
        <w:rPr>
          <w:rStyle w:val="FootnoteReference"/>
          <w:szCs w:val="24"/>
        </w:rPr>
        <w:footnoteReference w:id="8"/>
      </w:r>
      <w:r w:rsidRPr="007C3BD5">
        <w:rPr>
          <w:szCs w:val="24"/>
        </w:rPr>
        <w:t xml:space="preserve"> Dle kvalifikovaného odhadu Ministerstva financí by s nastavením sazeb tak, jak jsou uvedeny v pozměňovacím návrhu, mělo dojít ke zvýšení výnosu daně z nemovitých věcí v roce 2024 právě </w:t>
      </w:r>
      <w:r w:rsidRPr="007C3BD5" w:rsidR="007B6F84">
        <w:rPr>
          <w:szCs w:val="24"/>
        </w:rPr>
        <w:t>o</w:t>
      </w:r>
      <w:r w:rsidR="007B6F84">
        <w:rPr>
          <w:szCs w:val="24"/>
        </w:rPr>
        <w:t> </w:t>
      </w:r>
      <w:r w:rsidRPr="007C3BD5">
        <w:rPr>
          <w:szCs w:val="24"/>
        </w:rPr>
        <w:t xml:space="preserve">10 mld. Kč. </w:t>
      </w:r>
    </w:p>
    <w:p w:rsidR="009676CC" w:rsidRPr="007C3BD5" w:rsidP="009676CC">
      <w:pPr>
        <w:spacing w:after="120"/>
        <w:rPr>
          <w:szCs w:val="24"/>
        </w:rPr>
      </w:pPr>
      <w:r w:rsidRPr="007C3BD5">
        <w:rPr>
          <w:szCs w:val="24"/>
        </w:rPr>
        <w:t>U</w:t>
      </w:r>
      <w:r>
        <w:rPr>
          <w:szCs w:val="24"/>
        </w:rPr>
        <w:t> </w:t>
      </w:r>
      <w:r w:rsidRPr="007C3BD5">
        <w:rPr>
          <w:szCs w:val="24"/>
        </w:rPr>
        <w:t>nevyužitelných ostatních ploch (ostatní ploch se způsobem využití neplodná půda, zamokřená plocha, mez, stráň nebo zeleň) se navrhuje zvýšení na 1,</w:t>
      </w:r>
      <w:r w:rsidRPr="007C3BD5">
        <w:rPr>
          <w:szCs w:val="24"/>
        </w:rPr>
        <w:t>6</w:t>
      </w:r>
      <w:r>
        <w:rPr>
          <w:szCs w:val="24"/>
        </w:rPr>
        <w:t> </w:t>
      </w:r>
      <w:r w:rsidRPr="007C3BD5">
        <w:rPr>
          <w:szCs w:val="24"/>
        </w:rPr>
        <w:t xml:space="preserve">násobek oproti původnímu návrhu zákona (což je 40 % současné sazby), </w:t>
      </w:r>
      <w:r w:rsidRPr="007C3BD5">
        <w:rPr>
          <w:szCs w:val="24"/>
        </w:rPr>
        <w:t>a</w:t>
      </w:r>
      <w:r>
        <w:rPr>
          <w:szCs w:val="24"/>
        </w:rPr>
        <w:t> </w:t>
      </w:r>
      <w:r w:rsidRPr="007C3BD5">
        <w:rPr>
          <w:szCs w:val="24"/>
        </w:rPr>
        <w:t xml:space="preserve">to s ohledem na to, že jedním z pilířů novely zákona byla komplexní úprava nevyužitelných nebo obtížně využitelných pozemků druhu pozemku ostatní plocha (podrobněji viz důvodová zpráva </w:t>
      </w:r>
      <w:r w:rsidRPr="007C3BD5">
        <w:rPr>
          <w:szCs w:val="24"/>
        </w:rPr>
        <w:t>k</w:t>
      </w:r>
      <w:r>
        <w:rPr>
          <w:szCs w:val="24"/>
        </w:rPr>
        <w:t> </w:t>
      </w:r>
      <w:r w:rsidRPr="007C3BD5">
        <w:rPr>
          <w:szCs w:val="24"/>
        </w:rPr>
        <w:t xml:space="preserve">návrhu zákona) tak, aby tyto pozemky byly zdaněny přiměřeně </w:t>
      </w:r>
      <w:r w:rsidRPr="007C3BD5">
        <w:rPr>
          <w:szCs w:val="24"/>
        </w:rPr>
        <w:t>a</w:t>
      </w:r>
      <w:r>
        <w:rPr>
          <w:szCs w:val="24"/>
        </w:rPr>
        <w:t> </w:t>
      </w:r>
      <w:r w:rsidRPr="007C3BD5">
        <w:rPr>
          <w:szCs w:val="24"/>
        </w:rPr>
        <w:t xml:space="preserve">daňová zátěž byla odpovídajícím způsobem snížena. Sazba daně z nevyužitelných pozemků ostatních ploch je tedy navržena tak, aby odpovídala sazbě daně </w:t>
      </w:r>
      <w:r w:rsidRPr="007C3BD5">
        <w:rPr>
          <w:szCs w:val="24"/>
        </w:rPr>
        <w:t>u</w:t>
      </w:r>
      <w:r>
        <w:rPr>
          <w:szCs w:val="24"/>
        </w:rPr>
        <w:t> </w:t>
      </w:r>
      <w:r w:rsidRPr="007C3BD5">
        <w:rPr>
          <w:szCs w:val="24"/>
        </w:rPr>
        <w:t xml:space="preserve">zemědělských pozemků s nižší kvalitou půdy. </w:t>
      </w:r>
    </w:p>
    <w:p w:rsidR="009676CC" w:rsidRPr="007C3BD5" w:rsidP="009676CC">
      <w:pPr>
        <w:pStyle w:val="Standard"/>
        <w:keepNext/>
        <w:spacing w:after="120"/>
        <w:contextualSpacing/>
      </w:pPr>
      <w:r w:rsidRPr="007C3BD5">
        <w:t xml:space="preserve">Daň z nemovitých věcí je historicky již od vzniku samostatné České republiky daní výlučnou, její výnos je příjmem obcí. Je chápána jako zdroj finančních prostředků sloužících </w:t>
      </w:r>
      <w:r w:rsidRPr="007C3BD5" w:rsidR="007B6F84">
        <w:t>k</w:t>
      </w:r>
      <w:r w:rsidR="007B6F84">
        <w:t> </w:t>
      </w:r>
      <w:r w:rsidRPr="007C3BD5">
        <w:t xml:space="preserve">zajišťování základních veřejných statků </w:t>
      </w:r>
      <w:r w:rsidRPr="007C3BD5" w:rsidR="007B6F84">
        <w:t>a</w:t>
      </w:r>
      <w:r w:rsidR="007B6F84">
        <w:t> </w:t>
      </w:r>
      <w:r w:rsidRPr="007C3BD5">
        <w:t xml:space="preserve">služeb obcemi, ve kterých se daná nemovitá věc nachází. Tento pozměňovací návrh tak současný stav zachovává, zároveň nebude zapotřebí relativně složitá </w:t>
      </w:r>
      <w:r w:rsidRPr="007C3BD5" w:rsidR="007B6F84">
        <w:t>a</w:t>
      </w:r>
      <w:r w:rsidR="007B6F84">
        <w:t> </w:t>
      </w:r>
      <w:r w:rsidRPr="007C3BD5">
        <w:t xml:space="preserve">neobvyklá legislativní konstrukce tzv. státní části daně, skrze kterou by se daň z nemovitých daní stala daní sdílenou. Úprava daně z nemovitých věcí bude díky tomuto pozměňovacímu návrhu v souhrnu více koncepční, jednodušší </w:t>
      </w:r>
      <w:r w:rsidRPr="007C3BD5" w:rsidR="007B6F84">
        <w:t>a</w:t>
      </w:r>
      <w:r w:rsidR="007B6F84">
        <w:t> </w:t>
      </w:r>
      <w:r w:rsidRPr="007C3BD5">
        <w:t>čitelnější.</w:t>
      </w:r>
    </w:p>
    <w:p w:rsidR="009676CC" w:rsidRPr="007C3BD5" w:rsidP="009676CC">
      <w:pPr>
        <w:spacing w:after="120"/>
        <w:rPr>
          <w:szCs w:val="24"/>
        </w:rPr>
      </w:pPr>
      <w:r w:rsidRPr="007C3BD5">
        <w:rPr>
          <w:szCs w:val="24"/>
        </w:rPr>
        <w:t xml:space="preserve">V souvislosti se zvýšením sazeb daně z nemovitých věcí předložený pozměňovací návrh zvyšuje výši daněprostého minima </w:t>
      </w:r>
      <w:r w:rsidRPr="007C3BD5" w:rsidR="007B6F84">
        <w:rPr>
          <w:szCs w:val="24"/>
        </w:rPr>
        <w:t>a</w:t>
      </w:r>
      <w:r w:rsidR="007B6F84">
        <w:rPr>
          <w:szCs w:val="24"/>
        </w:rPr>
        <w:t> </w:t>
      </w:r>
      <w:r w:rsidRPr="007C3BD5">
        <w:rPr>
          <w:szCs w:val="24"/>
        </w:rPr>
        <w:t xml:space="preserve">minimální daně </w:t>
      </w:r>
      <w:r w:rsidRPr="007C3BD5" w:rsidR="007B6F84">
        <w:rPr>
          <w:szCs w:val="24"/>
        </w:rPr>
        <w:t>u</w:t>
      </w:r>
      <w:r w:rsidR="007B6F84">
        <w:rPr>
          <w:szCs w:val="24"/>
        </w:rPr>
        <w:t> </w:t>
      </w:r>
      <w:r w:rsidRPr="007C3BD5">
        <w:rPr>
          <w:szCs w:val="24"/>
        </w:rPr>
        <w:t xml:space="preserve">spoluvlastnického podílu </w:t>
      </w:r>
      <w:r w:rsidRPr="007C3BD5" w:rsidR="007B6F84">
        <w:rPr>
          <w:szCs w:val="24"/>
        </w:rPr>
        <w:t>u</w:t>
      </w:r>
      <w:r w:rsidR="007B6F84">
        <w:rPr>
          <w:szCs w:val="24"/>
        </w:rPr>
        <w:t> </w:t>
      </w:r>
      <w:r w:rsidRPr="007C3BD5">
        <w:rPr>
          <w:szCs w:val="24"/>
        </w:rPr>
        <w:t xml:space="preserve">daně z pozemků v rámci ustanovení </w:t>
      </w:r>
      <w:r w:rsidRPr="007C3BD5" w:rsidR="007B6F84">
        <w:rPr>
          <w:szCs w:val="24"/>
        </w:rPr>
        <w:t>§</w:t>
      </w:r>
      <w:r w:rsidR="007B6F84">
        <w:rPr>
          <w:szCs w:val="24"/>
        </w:rPr>
        <w:t> </w:t>
      </w:r>
      <w:r w:rsidRPr="007C3BD5">
        <w:rPr>
          <w:szCs w:val="24"/>
        </w:rPr>
        <w:t xml:space="preserve">15 odst. </w:t>
      </w:r>
      <w:r w:rsidRPr="007C3BD5" w:rsidR="007B6F84">
        <w:rPr>
          <w:szCs w:val="24"/>
        </w:rPr>
        <w:t>3</w:t>
      </w:r>
      <w:r w:rsidR="007B6F84">
        <w:rPr>
          <w:szCs w:val="24"/>
        </w:rPr>
        <w:t> </w:t>
      </w:r>
      <w:r w:rsidRPr="007C3BD5" w:rsidR="007B6F84">
        <w:rPr>
          <w:szCs w:val="24"/>
        </w:rPr>
        <w:t>a</w:t>
      </w:r>
      <w:r w:rsidR="007B6F84">
        <w:rPr>
          <w:szCs w:val="24"/>
        </w:rPr>
        <w:t> </w:t>
      </w:r>
      <w:r w:rsidRPr="007C3BD5" w:rsidR="007B6F84">
        <w:rPr>
          <w:szCs w:val="24"/>
        </w:rPr>
        <w:t>4</w:t>
      </w:r>
      <w:r w:rsidR="007B6F84">
        <w:rPr>
          <w:szCs w:val="24"/>
        </w:rPr>
        <w:t> </w:t>
      </w:r>
      <w:r w:rsidRPr="007C3BD5">
        <w:rPr>
          <w:szCs w:val="24"/>
        </w:rPr>
        <w:t xml:space="preserve">zákona. V případě daněprostého minima dochází ke zvýšení ze stávajících 30 Kč na 50 Kč, což odpovídá zvýšení na 1,8násobek současného stavu se zaokrouhlením na desetikorunu (což je z daňového hlediska obvyklé řešení). </w:t>
      </w:r>
      <w:r w:rsidRPr="007C3BD5" w:rsidR="007B6F84">
        <w:rPr>
          <w:szCs w:val="24"/>
        </w:rPr>
        <w:t>U</w:t>
      </w:r>
      <w:r w:rsidR="007B6F84">
        <w:rPr>
          <w:szCs w:val="24"/>
        </w:rPr>
        <w:t> </w:t>
      </w:r>
      <w:r w:rsidRPr="007C3BD5">
        <w:rPr>
          <w:szCs w:val="24"/>
        </w:rPr>
        <w:t xml:space="preserve">minimální výše daně z pozemků za spoluvlastnický podíl dochází k navýšení ze stávajících 50 Kč na 90 Kč, což je přesně 1,8násobek současné částky. Navýšení obou částek vychází ze shora popsaného navýšení jednotlivých sazeb daně z nemovitých věcí </w:t>
      </w:r>
      <w:r w:rsidRPr="007C3BD5" w:rsidR="007B6F84">
        <w:rPr>
          <w:szCs w:val="24"/>
        </w:rPr>
        <w:t>a</w:t>
      </w:r>
      <w:r w:rsidR="007B6F84">
        <w:rPr>
          <w:szCs w:val="24"/>
        </w:rPr>
        <w:t> </w:t>
      </w:r>
      <w:r w:rsidRPr="007C3BD5">
        <w:rPr>
          <w:szCs w:val="24"/>
        </w:rPr>
        <w:t xml:space="preserve">zároveň zohledňuje skutečnost, že se tyto částky od svého zavedení v roce 1995, respektive 2007, nikterak neměnily </w:t>
      </w:r>
      <w:r w:rsidRPr="007C3BD5" w:rsidR="007B6F84">
        <w:rPr>
          <w:szCs w:val="24"/>
        </w:rPr>
        <w:t>a</w:t>
      </w:r>
      <w:r w:rsidR="007B6F84">
        <w:rPr>
          <w:szCs w:val="24"/>
        </w:rPr>
        <w:t> </w:t>
      </w:r>
      <w:r w:rsidRPr="007C3BD5">
        <w:rPr>
          <w:szCs w:val="24"/>
        </w:rPr>
        <w:t xml:space="preserve">že například náklady na samotné poštovné činí téměř 30 Kč </w:t>
      </w:r>
      <w:r w:rsidRPr="007C3BD5" w:rsidR="007B6F84">
        <w:rPr>
          <w:szCs w:val="24"/>
        </w:rPr>
        <w:t>a</w:t>
      </w:r>
      <w:r w:rsidR="007B6F84">
        <w:rPr>
          <w:szCs w:val="24"/>
        </w:rPr>
        <w:t> </w:t>
      </w:r>
      <w:r w:rsidRPr="007C3BD5">
        <w:rPr>
          <w:szCs w:val="24"/>
        </w:rPr>
        <w:t xml:space="preserve">očekává se jejich další možný nárůst. Uvedené zvýšení obou částek nikterak nevybočuje z rámce ostatních daňových zákonů v České republice. Zároveň je možné jednorázové zvýšení obou částek možné odůvodnit tím, že se na ně do budoucna neužije inflační koeficient </w:t>
      </w:r>
      <w:r w:rsidRPr="007C3BD5" w:rsidR="007B6F84">
        <w:rPr>
          <w:szCs w:val="24"/>
        </w:rPr>
        <w:t>a</w:t>
      </w:r>
      <w:r w:rsidR="007B6F84">
        <w:rPr>
          <w:szCs w:val="24"/>
        </w:rPr>
        <w:t> </w:t>
      </w:r>
      <w:r w:rsidRPr="007C3BD5">
        <w:rPr>
          <w:szCs w:val="24"/>
        </w:rPr>
        <w:t>zůstanou ve fixní výši až do doby, kdy případně zákonodárce usoudí, že by mělo dojít k jejich další změně.</w:t>
      </w:r>
    </w:p>
    <w:p w:rsidR="00171219" w:rsidRPr="007C3BD5" w:rsidP="009676CC">
      <w:pPr>
        <w:spacing w:after="120"/>
        <w:rPr>
          <w:szCs w:val="24"/>
        </w:rPr>
      </w:pPr>
      <w:r w:rsidRPr="007C3BD5">
        <w:rPr>
          <w:szCs w:val="24"/>
        </w:rPr>
        <w:t xml:space="preserve">V rámci pozměňovacího návrhu dochází též k úpravě § 13 odst. 2 písm. e) tak, aby v případě zániku osvobození od daně v důsledku mimořádné události nemuseli daňoví poplatníci nikdy podávat daňové přiznání. Osvobození </w:t>
      </w:r>
      <w:r w:rsidRPr="007C3BD5" w:rsidR="007B6F84">
        <w:rPr>
          <w:szCs w:val="24"/>
        </w:rPr>
        <w:t>v</w:t>
      </w:r>
      <w:r w:rsidR="007B6F84">
        <w:rPr>
          <w:szCs w:val="24"/>
        </w:rPr>
        <w:t> </w:t>
      </w:r>
      <w:r w:rsidRPr="007C3BD5">
        <w:rPr>
          <w:szCs w:val="24"/>
        </w:rPr>
        <w:t xml:space="preserve">důsledku mimořádné události bude nově </w:t>
      </w:r>
      <w:r w:rsidRPr="007C3BD5" w:rsidR="007B6F84">
        <w:rPr>
          <w:szCs w:val="24"/>
        </w:rPr>
        <w:t>v</w:t>
      </w:r>
      <w:r w:rsidR="007B6F84">
        <w:rPr>
          <w:szCs w:val="24"/>
        </w:rPr>
        <w:t> </w:t>
      </w:r>
      <w:r w:rsidRPr="007C3BD5">
        <w:rPr>
          <w:szCs w:val="24"/>
        </w:rPr>
        <w:t xml:space="preserve">některých případech realizováno skrze opatření obecné povahy, což ale nebylo zohledněno v ustanovení </w:t>
      </w:r>
      <w:r w:rsidRPr="007C3BD5" w:rsidR="007B6F84">
        <w:rPr>
          <w:szCs w:val="24"/>
        </w:rPr>
        <w:t>§</w:t>
      </w:r>
      <w:r w:rsidR="007B6F84">
        <w:rPr>
          <w:szCs w:val="24"/>
        </w:rPr>
        <w:t> </w:t>
      </w:r>
      <w:r w:rsidRPr="007C3BD5">
        <w:rPr>
          <w:szCs w:val="24"/>
        </w:rPr>
        <w:t>13a odst. 2, které obsahuje výčet případů, kdy poplatník nemusí podávat daňové přiznání. Tato dodatečná úprava je tak jednoznačně ve prospěch vlastníků nemovitých věcí, které byly postiženy mimořádnou událostí (např. tornádem či povodněmi).</w:t>
      </w:r>
    </w:p>
    <w:p w:rsidR="00CE4CE8"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A1E00">
        <w:rPr>
          <w:b/>
          <w:color w:val="000000" w:themeColor="text1"/>
          <w:szCs w:val="24"/>
        </w:rPr>
        <w:t>4 </w:t>
      </w:r>
      <w:r w:rsidRPr="007C3BD5" w:rsidR="000F525C">
        <w:rPr>
          <w:b/>
          <w:color w:val="000000" w:themeColor="text1"/>
          <w:szCs w:val="24"/>
        </w:rPr>
        <w:t xml:space="preserve">(Změna zákona </w:t>
      </w:r>
      <w:r w:rsidRPr="007C3BD5" w:rsidR="005A1E00">
        <w:rPr>
          <w:b/>
          <w:color w:val="000000" w:themeColor="text1"/>
          <w:szCs w:val="24"/>
        </w:rPr>
        <w:t>o </w:t>
      </w:r>
      <w:r w:rsidRPr="007C3BD5" w:rsidR="000F525C">
        <w:rPr>
          <w:b/>
          <w:color w:val="000000" w:themeColor="text1"/>
          <w:szCs w:val="24"/>
        </w:rPr>
        <w:t>daních z příjmů)</w:t>
      </w:r>
    </w:p>
    <w:p w:rsidR="006E59D9" w:rsidRPr="007C3BD5" w:rsidP="006E59D9">
      <w:pPr>
        <w:pStyle w:val="Dvodovzprva"/>
        <w:numPr>
          <w:ilvl w:val="0"/>
          <w:numId w:val="22"/>
        </w:numPr>
        <w:spacing w:after="120"/>
        <w:rPr>
          <w:color w:val="000000" w:themeColor="text1"/>
          <w:szCs w:val="24"/>
          <w:u w:val="single"/>
        </w:rPr>
      </w:pPr>
      <w:r w:rsidRPr="007C3BD5">
        <w:rPr>
          <w:color w:val="000000" w:themeColor="text1"/>
          <w:szCs w:val="24"/>
          <w:u w:val="single"/>
        </w:rPr>
        <w:t xml:space="preserve">Zaměstnanecké benefity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stravování (body 10, 16 až 21, 49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54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přechodné ustanovení bod 4)</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Pozměňovacím návrhem se v návaznosti na úpravu osvobození podle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vládním návrhem zákona 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vrací osvobození nepeněžních příjmů poskytovaných zaměstnavatelem zaměstnanci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zároveň se upřesňuje daňový režim příjmů zaměstnanců z drobného občerstvení, pracovních snídaní </w:t>
      </w:r>
      <w:r w:rsidRPr="007C3BD5" w:rsidR="007B6F84">
        <w:rPr>
          <w:color w:val="000000" w:themeColor="text1"/>
          <w:szCs w:val="24"/>
        </w:rPr>
        <w:t>a</w:t>
      </w:r>
      <w:r w:rsidR="007B6F84">
        <w:rPr>
          <w:color w:val="000000" w:themeColor="text1"/>
          <w:szCs w:val="24"/>
        </w:rPr>
        <w:t> </w:t>
      </w:r>
      <w:r w:rsidRPr="007C3BD5">
        <w:rPr>
          <w:color w:val="000000" w:themeColor="text1"/>
          <w:szCs w:val="24"/>
        </w:rPr>
        <w:t>obědů.</w:t>
      </w:r>
      <w:r w:rsidRPr="007C3BD5">
        <w:rPr>
          <w:b/>
          <w:color w:val="000000" w:themeColor="text1"/>
          <w:szCs w:val="24"/>
        </w:rPr>
        <w:t xml:space="preserve">    </w:t>
      </w:r>
    </w:p>
    <w:p w:rsidR="006E59D9" w:rsidRPr="007C3BD5" w:rsidP="006E59D9">
      <w:pPr>
        <w:pStyle w:val="Dvodovzprva"/>
        <w:numPr>
          <w:ilvl w:val="0"/>
          <w:numId w:val="22"/>
        </w:numPr>
        <w:spacing w:after="120"/>
        <w:rPr>
          <w:color w:val="000000" w:themeColor="text1"/>
          <w:szCs w:val="24"/>
        </w:rPr>
      </w:pPr>
      <w:r w:rsidRPr="007C3BD5">
        <w:rPr>
          <w:i/>
          <w:color w:val="000000" w:themeColor="text1"/>
          <w:szCs w:val="24"/>
        </w:rPr>
        <w:t>i)</w:t>
      </w:r>
      <w:r w:rsidRPr="007C3BD5">
        <w:rPr>
          <w:color w:val="000000" w:themeColor="text1"/>
          <w:szCs w:val="24"/>
        </w:rPr>
        <w:t xml:space="preserve"> </w:t>
      </w:r>
      <w:r w:rsidRPr="007C3BD5">
        <w:rPr>
          <w:i/>
          <w:color w:val="000000" w:themeColor="text1"/>
          <w:szCs w:val="24"/>
        </w:rPr>
        <w:t xml:space="preserve">příjmy zaměstnanců z drobného občerstvení, pracovních snídaní </w:t>
      </w:r>
      <w:r w:rsidRPr="007C3BD5" w:rsidR="007B6F84">
        <w:rPr>
          <w:i/>
          <w:color w:val="000000" w:themeColor="text1"/>
          <w:szCs w:val="24"/>
        </w:rPr>
        <w:t>a</w:t>
      </w:r>
      <w:r w:rsidR="007B6F84">
        <w:rPr>
          <w:i/>
          <w:color w:val="000000" w:themeColor="text1"/>
          <w:szCs w:val="24"/>
        </w:rPr>
        <w:t> </w:t>
      </w:r>
      <w:r w:rsidRPr="007C3BD5">
        <w:rPr>
          <w:i/>
          <w:color w:val="000000" w:themeColor="text1"/>
          <w:szCs w:val="24"/>
        </w:rPr>
        <w:t xml:space="preserve">obědů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Na základě průběžně vyvíjejícího</w:t>
      </w:r>
      <w:r w:rsidRPr="007C3BD5" w:rsidR="00DB5894">
        <w:rPr>
          <w:color w:val="000000" w:themeColor="text1"/>
          <w:szCs w:val="24"/>
        </w:rPr>
        <w:t xml:space="preserve"> se</w:t>
      </w:r>
      <w:r w:rsidRPr="007C3BD5">
        <w:rPr>
          <w:color w:val="000000" w:themeColor="text1"/>
          <w:szCs w:val="24"/>
        </w:rPr>
        <w:t xml:space="preserve"> výkladu od okamžiku schválení návrhu zákona vládou se v případech poskytnutí drobného občerstvení (tj. plnění, které nedosahuje intenzity stravování – nejedná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snídani, oběd nebo večeři) na pracovišti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výkonu závislé činnosti zaměstnance pro zaměstnavatele nejedná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zdanitelný příjem zaměstnance, nýbrž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zajištění pracovních podmínek přispívajících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efektivnímu výkonu práce.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zdanitelný příjem zaměstnance se rovněž nejedná v případech pracovních snídaní či obědů, na které zaměstnance pozval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pracovní schůzky obchodní partner nebo naopak je zván obchodní partner zaměstnavatele, neboť z pohledu zaměstnance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plnění pracovních povinností.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Vzhledem ke konstrukci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tento daňovým režim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zaměstnanců navrhuje potvrdit legislativně,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úpravou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písm. 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které upravuje, jaká plnění nejsou považována za příjem ze závislé činnosti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nejsou předmětem daně. Stávající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písm. 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je upraven tak, že se z příjmů ze závislé činnosti </w:t>
      </w:r>
      <w:r w:rsidRPr="007C3BD5" w:rsidR="007B6F84">
        <w:rPr>
          <w:color w:val="000000" w:themeColor="text1"/>
          <w:szCs w:val="24"/>
        </w:rPr>
        <w:t>a</w:t>
      </w:r>
      <w:r w:rsidR="007B6F84">
        <w:rPr>
          <w:color w:val="000000" w:themeColor="text1"/>
          <w:szCs w:val="24"/>
        </w:rPr>
        <w:t> </w:t>
      </w:r>
      <w:r w:rsidRPr="007C3BD5">
        <w:rPr>
          <w:color w:val="000000" w:themeColor="text1"/>
          <w:szCs w:val="24"/>
        </w:rPr>
        <w:t>z</w:t>
      </w:r>
      <w:r w:rsidRPr="007C3BD5" w:rsidR="00DB5894">
        <w:rPr>
          <w:color w:val="000000" w:themeColor="text1"/>
          <w:szCs w:val="24"/>
        </w:rPr>
        <w:t> předmětu daně z příjmů vylučují</w:t>
      </w:r>
      <w:r w:rsidRPr="007C3BD5">
        <w:rPr>
          <w:color w:val="000000" w:themeColor="text1"/>
          <w:szCs w:val="24"/>
        </w:rPr>
        <w:t xml:space="preserve"> vedle povinných plnění zaměstnavatele stanovených</w:t>
      </w:r>
      <w:r w:rsidRPr="007C3BD5" w:rsidR="00DB5894">
        <w:rPr>
          <w:color w:val="000000" w:themeColor="text1"/>
          <w:szCs w:val="24"/>
        </w:rPr>
        <w:t xml:space="preserve"> právním předpisem</w:t>
      </w:r>
      <w:r w:rsidRPr="007C3BD5">
        <w:rPr>
          <w:color w:val="000000" w:themeColor="text1"/>
          <w:szCs w:val="24"/>
        </w:rPr>
        <w:t xml:space="preserv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jakákoliv další plnění zaměstnavatele na vytváření pracovních podmínek pro výkon práce na pracovišti. Touto úpravou bude zajištěno, že výše uvedená plnění nebudou zdaňována, pokud je zaměstnanec obdrží v rámci výkonu závislé činnosti. Obdrží-li vymezená plnění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jiné osoby (typicky obchodní partner nebo bývalý zaměstnanec), lze v tomto případě připustit použití obecného konceptu deklarovaného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zaměstnanců.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Pod termín drobné občerstvení lze vztáhnout např. mísy ovoce, které jsou zaměstnancům na pracovišti k dispozici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rovněž tak na pracovních poradách. Jestliže by </w:t>
      </w:r>
      <w:r w:rsidRPr="007C3BD5" w:rsidR="007B6F84">
        <w:rPr>
          <w:color w:val="000000" w:themeColor="text1"/>
          <w:szCs w:val="24"/>
        </w:rPr>
        <w:t>v</w:t>
      </w:r>
      <w:r w:rsidR="007B6F84">
        <w:rPr>
          <w:color w:val="000000" w:themeColor="text1"/>
          <w:szCs w:val="24"/>
        </w:rPr>
        <w:t> </w:t>
      </w:r>
      <w:r w:rsidRPr="007C3BD5">
        <w:rPr>
          <w:color w:val="000000" w:themeColor="text1"/>
          <w:szCs w:val="24"/>
        </w:rPr>
        <w:t>rámci pr</w:t>
      </w:r>
      <w:r w:rsidRPr="007C3BD5" w:rsidR="00CB1AC6">
        <w:rPr>
          <w:color w:val="000000" w:themeColor="text1"/>
          <w:szCs w:val="24"/>
        </w:rPr>
        <w:t xml:space="preserve">acovního jednání zaměstnavatel </w:t>
      </w:r>
      <w:r w:rsidRPr="007C3BD5">
        <w:rPr>
          <w:color w:val="000000" w:themeColor="text1"/>
          <w:szCs w:val="24"/>
        </w:rPr>
        <w:t xml:space="preserve">zaměstnanci zajistil jídlo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intenzitě stravování, tj. např. oběd, pak se na straně zaměstnance použije novelizované znění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hodnota takto poskytnutého stravování se započítává do limitu pro osvobození (70 % horní hranice stravného při pracovní cestě zaměstnance ve státní sféře trvající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až 12 hodin).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souladu s dlouhodobým výkladem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posuzováním v praxi je na straně zaměstnavatele takto poskytnuté drobné občerstvení nebo pracovní oběd daňově neuznatelným výdajem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t)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neboť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náklad nebo výdaj na reprezentaci.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Návrh řešení výše popsaný navazuje také na diskuze s odbornou veřejností, na základě kterých byla upřednostněna tato koncepce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drobného občerstvení </w:t>
      </w:r>
      <w:r w:rsidRPr="007C3BD5" w:rsidR="007B6F84">
        <w:rPr>
          <w:color w:val="000000" w:themeColor="text1"/>
          <w:szCs w:val="24"/>
        </w:rPr>
        <w:t>a</w:t>
      </w:r>
      <w:r w:rsidR="007B6F84">
        <w:rPr>
          <w:color w:val="000000" w:themeColor="text1"/>
          <w:szCs w:val="24"/>
        </w:rPr>
        <w:t> </w:t>
      </w:r>
      <w:r w:rsidRPr="007C3BD5">
        <w:rPr>
          <w:color w:val="000000" w:themeColor="text1"/>
          <w:szCs w:val="24"/>
        </w:rPr>
        <w:t>obdobného bagatelní</w:t>
      </w:r>
      <w:r w:rsidRPr="007C3BD5" w:rsidR="00CB1AC6">
        <w:rPr>
          <w:color w:val="000000" w:themeColor="text1"/>
          <w:szCs w:val="24"/>
        </w:rPr>
        <w:t xml:space="preserve">ho plnění, </w:t>
      </w:r>
      <w:r w:rsidRPr="007C3BD5" w:rsidR="00CB1AC6">
        <w:rPr>
          <w:color w:val="000000" w:themeColor="text1"/>
          <w:szCs w:val="24"/>
        </w:rPr>
        <w:t>která jsou zaměstnanci poskytována</w:t>
      </w:r>
      <w:r w:rsidRPr="007C3BD5">
        <w:rPr>
          <w:color w:val="000000" w:themeColor="text1"/>
          <w:szCs w:val="24"/>
        </w:rPr>
        <w:t xml:space="preserv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průběhu pracovní směny zaměstnavatelem. Tato plnění se tak neposoudí jako zdanitelný příjem, ale jako plnění na vytváření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dodržování pracovních podmínek pro výkon práce,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proto nebudou zahrnuta do limitu dle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10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c) bod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na který odkazuje původní bod 13 zvláštní části důvodové zprávy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navrhované novele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(tzv. konsolidační balíček).</w:t>
      </w:r>
    </w:p>
    <w:p w:rsidR="006E59D9" w:rsidRPr="007C3BD5" w:rsidP="006E59D9">
      <w:pPr>
        <w:pStyle w:val="Dvodovzprva"/>
        <w:keepNext/>
        <w:numPr>
          <w:ilvl w:val="0"/>
          <w:numId w:val="22"/>
        </w:numPr>
        <w:spacing w:after="120"/>
        <w:rPr>
          <w:color w:val="000000" w:themeColor="text1"/>
          <w:szCs w:val="24"/>
        </w:rPr>
      </w:pPr>
      <w:r w:rsidRPr="007C3BD5">
        <w:rPr>
          <w:i/>
          <w:color w:val="000000" w:themeColor="text1"/>
          <w:szCs w:val="24"/>
        </w:rPr>
        <w:t>ii)</w:t>
      </w:r>
      <w:r w:rsidRPr="007C3BD5">
        <w:rPr>
          <w:color w:val="000000" w:themeColor="text1"/>
          <w:szCs w:val="24"/>
        </w:rPr>
        <w:t xml:space="preserve"> </w:t>
      </w:r>
      <w:r w:rsidRPr="007C3BD5">
        <w:rPr>
          <w:i/>
          <w:color w:val="000000" w:themeColor="text1"/>
          <w:szCs w:val="24"/>
        </w:rPr>
        <w:t xml:space="preserve">osvobození zaměstnaneckých benefitů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Na základě pozměňovacího návrhu se 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navrací osvobození zaměstnaneckých benefitů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jehož vypuštění bez náhrady bylo navrhováno v původní podobě vládního návrhu zákona, neboť poskytování vymezených nepeněžních plnění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taxativně vymezených zdrojů má sociální charakter. Tato plnění jsou poskytována nad rámec mzdových nebo platových nároků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představují určitou formu benefitu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podobě péče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zaměstnance za účelem jejich motivace. Udržují pozitivní vztah zaměstnance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zaměstnavateli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podporují duševní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fyzické zdraví zaměstnanců, potažmo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jejich rodinných příslušníků. Osvobození příslušných nepeněžitých příjmů na straně zaměstnance se však nově navrhuje omezit zavedením celkového ročního limitu ve výši poloviny průměrné mzdy, kterou se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21g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pro účely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rozumí průměrná mzda stanovená podle zákona upravujícího pojistné na sociální zabezpečení.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Za průměrnou mzdu se podle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23b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č.</w:t>
      </w:r>
      <w:r w:rsidR="007B6F84">
        <w:rPr>
          <w:color w:val="000000" w:themeColor="text1"/>
          <w:szCs w:val="24"/>
        </w:rPr>
        <w:t> </w:t>
      </w:r>
      <w:r w:rsidRPr="007C3BD5">
        <w:rPr>
          <w:color w:val="000000" w:themeColor="text1"/>
          <w:szCs w:val="24"/>
        </w:rPr>
        <w:t xml:space="preserve">589/1992 Sb.,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pojistném na sociální zabezpečení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příspěvku na státní politiku zaměstnanosti, ve znění pozdějších předpisů, považuje částka, která se vypočte jako součin všeobecného vyměřovacího základu za kalendářní rok, který </w:t>
      </w:r>
      <w:r w:rsidRPr="007C3BD5" w:rsidR="007B6F84">
        <w:rPr>
          <w:color w:val="000000" w:themeColor="text1"/>
          <w:szCs w:val="24"/>
        </w:rPr>
        <w:t>o</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roky předchází kalendářnímu roku, pro který se průměrná mzda zjišťuje,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přepočítacího koeficientu pro úpravu tohoto všeobecného vyměřovacího základu; vypočtená částka se zaokrouhluje na celé koruny nahoru. Pro rok 2023 se vychází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nařízení vlády </w:t>
      </w:r>
      <w:r w:rsidRPr="007C3BD5" w:rsidR="007B6F84">
        <w:rPr>
          <w:color w:val="000000" w:themeColor="text1"/>
          <w:szCs w:val="24"/>
        </w:rPr>
        <w:t>č.</w:t>
      </w:r>
      <w:r w:rsidR="007B6F84">
        <w:rPr>
          <w:color w:val="000000" w:themeColor="text1"/>
          <w:szCs w:val="24"/>
        </w:rPr>
        <w:t> </w:t>
      </w:r>
      <w:r w:rsidRPr="007C3BD5">
        <w:rPr>
          <w:color w:val="000000" w:themeColor="text1"/>
          <w:szCs w:val="24"/>
        </w:rPr>
        <w:t xml:space="preserve">290/2022 Sb. Průměrná mzda pro rok 2023 činí 40 324 Kč jako součin všeobecného vyměřovacího základu za rok 2021 38 294 Kč </w:t>
      </w:r>
      <w:r w:rsidRPr="007C3BD5" w:rsidR="007B6F84">
        <w:rPr>
          <w:color w:val="000000" w:themeColor="text1"/>
          <w:szCs w:val="24"/>
        </w:rPr>
        <w:t>a</w:t>
      </w:r>
      <w:r w:rsidR="007B6F84">
        <w:rPr>
          <w:color w:val="000000" w:themeColor="text1"/>
          <w:szCs w:val="24"/>
        </w:rPr>
        <w:t> </w:t>
      </w:r>
      <w:r w:rsidRPr="007C3BD5">
        <w:rPr>
          <w:color w:val="000000" w:themeColor="text1"/>
          <w:szCs w:val="24"/>
        </w:rPr>
        <w:t>přepočítacího koeficientu za rok 2021 1,0530 zaokrouhlený na celé koruny nahoru.</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Celkový roční limit daňového osvobození na veškerá nepeněžní plnění definovaná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včetně příspěvku na rekreaci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zájezd by tak pro rok 2023 představoval částku 20 162 Kč. Úhrnný limit, do jehož výše budou nepeněžitá plnění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písm. d) osvobozena</w:t>
      </w:r>
      <w:r w:rsidRPr="007C3BD5" w:rsidR="00CB1AC6">
        <w:rPr>
          <w:color w:val="000000" w:themeColor="text1"/>
          <w:szCs w:val="24"/>
        </w:rPr>
        <w:t>,</w:t>
      </w:r>
      <w:r w:rsidRPr="007C3BD5">
        <w:rPr>
          <w:color w:val="000000" w:themeColor="text1"/>
          <w:szCs w:val="24"/>
        </w:rPr>
        <w:t xml:space="preserve"> se posuzuje ve vztahu ke každému zaměstnavateli zvlášť, tj. pokud jsou zaměstnanci poskytována tato ne</w:t>
      </w:r>
      <w:r w:rsidRPr="007C3BD5" w:rsidR="00CB1AC6">
        <w:rPr>
          <w:color w:val="000000" w:themeColor="text1"/>
          <w:szCs w:val="24"/>
        </w:rPr>
        <w:t>peněžitá plnění více zaměstnavateli</w:t>
      </w:r>
      <w:r w:rsidRPr="007C3BD5">
        <w:rPr>
          <w:color w:val="000000" w:themeColor="text1"/>
          <w:szCs w:val="24"/>
        </w:rPr>
        <w:t xml:space="preserve"> současně v jednom zdaňovacím období, limit pro osvobození těchto plnění od daně z příjmů zaměstnance bude posuzován </w:t>
      </w:r>
      <w:r w:rsidRPr="007C3BD5" w:rsidR="007B6F84">
        <w:rPr>
          <w:color w:val="000000" w:themeColor="text1"/>
          <w:szCs w:val="24"/>
        </w:rPr>
        <w:t>u</w:t>
      </w:r>
      <w:r w:rsidR="007B6F84">
        <w:rPr>
          <w:color w:val="000000" w:themeColor="text1"/>
          <w:szCs w:val="24"/>
        </w:rPr>
        <w:t> </w:t>
      </w:r>
      <w:r w:rsidRPr="007C3BD5">
        <w:rPr>
          <w:color w:val="000000" w:themeColor="text1"/>
          <w:szCs w:val="24"/>
        </w:rPr>
        <w:t>každého zaměstnavatele samostatně</w:t>
      </w:r>
      <w:r w:rsidRPr="007C3BD5" w:rsidR="00CB1AC6">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v souhrnu. Na straně zaměstnavatele bude rovněž podstatné, zda byl stanovený limit překročen pouze ve vztahu k danému zaměstnanci bez ohledu na to, zda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případně jaké benefity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 jaké výši jsou tomuto zaměstnanci poskytovány jiným zaměstnavatelem. Příjem zaměstnance v podobě nepeněžitého plnění ve formě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nad stanovený limit bude podléhat dani z příjmů fyzických osob ze závislé činnosti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S</w:t>
      </w:r>
      <w:r>
        <w:rPr>
          <w:color w:val="000000" w:themeColor="text1"/>
          <w:szCs w:val="24"/>
        </w:rPr>
        <w:t> </w:t>
      </w:r>
      <w:r w:rsidRPr="007C3BD5">
        <w:rPr>
          <w:color w:val="000000" w:themeColor="text1"/>
          <w:szCs w:val="24"/>
        </w:rPr>
        <w:t xml:space="preserve">ohledem na zachování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odst. </w:t>
      </w:r>
      <w:r w:rsidRPr="007C3BD5">
        <w:rPr>
          <w:color w:val="000000" w:themeColor="text1"/>
          <w:szCs w:val="24"/>
        </w:rPr>
        <w:t>9</w:t>
      </w:r>
      <w:r>
        <w:rPr>
          <w:color w:val="000000" w:themeColor="text1"/>
          <w:szCs w:val="24"/>
        </w:rPr>
        <w:t> </w:t>
      </w:r>
      <w:r w:rsidRPr="007C3BD5">
        <w:rPr>
          <w:color w:val="000000" w:themeColor="text1"/>
          <w:szCs w:val="24"/>
        </w:rPr>
        <w:t xml:space="preserve">písm. d) zákona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 xml:space="preserve">příjmů je nutné pro účely limitu v ustanovení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odst. </w:t>
      </w:r>
      <w:r w:rsidRPr="007C3BD5">
        <w:rPr>
          <w:color w:val="000000" w:themeColor="text1"/>
          <w:szCs w:val="24"/>
        </w:rPr>
        <w:t>3</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daních z příjmů upravit, že nepeněžní plnění poskytovaná ve formě podle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odst. </w:t>
      </w:r>
      <w:r w:rsidRPr="007C3BD5">
        <w:rPr>
          <w:color w:val="000000" w:themeColor="text1"/>
          <w:szCs w:val="24"/>
        </w:rPr>
        <w:t>9</w:t>
      </w:r>
      <w:r>
        <w:rPr>
          <w:color w:val="000000" w:themeColor="text1"/>
          <w:szCs w:val="24"/>
        </w:rPr>
        <w:t> </w:t>
      </w:r>
      <w:r w:rsidRPr="007C3BD5">
        <w:rPr>
          <w:color w:val="000000" w:themeColor="text1"/>
          <w:szCs w:val="24"/>
        </w:rPr>
        <w:t xml:space="preserve">písm. d) zákona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 xml:space="preserve">příjmů jako benefit pro rodinné příslušníky zaměstnance se považují za příjem zaměstnance. Za příjem zaměstnance bude samozřejmě považována </w:t>
      </w:r>
      <w:r w:rsidRPr="007C3BD5">
        <w:rPr>
          <w:color w:val="000000" w:themeColor="text1"/>
          <w:szCs w:val="24"/>
        </w:rPr>
        <w:t>i</w:t>
      </w:r>
      <w:r>
        <w:rPr>
          <w:color w:val="000000" w:themeColor="text1"/>
          <w:szCs w:val="24"/>
        </w:rPr>
        <w:t> </w:t>
      </w:r>
      <w:r w:rsidRPr="007C3BD5">
        <w:rPr>
          <w:color w:val="000000" w:themeColor="text1"/>
          <w:szCs w:val="24"/>
        </w:rPr>
        <w:t>částka, která by stanovený limit pro osvobození přesahovala.</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návaznosti na zachování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 upravené podobě se navrhuje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zachovat rovněž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w:t>
      </w:r>
      <w:r w:rsidRPr="007C3BD5" w:rsidR="007B6F84">
        <w:rPr>
          <w:color w:val="000000" w:themeColor="text1"/>
          <w:szCs w:val="24"/>
        </w:rPr>
        <w:t>a</w:t>
      </w:r>
      <w:r w:rsidR="007B6F84">
        <w:rPr>
          <w:color w:val="000000" w:themeColor="text1"/>
          <w:szCs w:val="24"/>
        </w:rPr>
        <w:t> </w:t>
      </w:r>
      <w:r w:rsidRPr="007C3BD5">
        <w:rPr>
          <w:color w:val="000000" w:themeColor="text1"/>
          <w:szCs w:val="24"/>
        </w:rPr>
        <w:t>k), jejichž vypuštění bylo v původní podobě vládního návrhu zákona navrženo. U</w:t>
      </w:r>
      <w:r w:rsidRPr="007C3BD5" w:rsidR="00CB1AC6">
        <w:rPr>
          <w:color w:val="000000" w:themeColor="text1"/>
          <w:szCs w:val="24"/>
        </w:rPr>
        <w:t xml:space="preserve">stanovení </w:t>
      </w:r>
      <w:r w:rsidRPr="007C3BD5" w:rsidR="007B6F84">
        <w:rPr>
          <w:color w:val="000000" w:themeColor="text1"/>
          <w:szCs w:val="24"/>
        </w:rPr>
        <w:t>§</w:t>
      </w:r>
      <w:r w:rsidR="007B6F84">
        <w:rPr>
          <w:color w:val="000000" w:themeColor="text1"/>
          <w:szCs w:val="24"/>
        </w:rPr>
        <w:t> </w:t>
      </w:r>
      <w:r w:rsidRPr="007C3BD5" w:rsidR="00CB1AC6">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sidR="00CB1AC6">
        <w:rPr>
          <w:color w:val="000000" w:themeColor="text1"/>
          <w:szCs w:val="24"/>
        </w:rPr>
        <w:t>písm. h)</w:t>
      </w:r>
      <w:r w:rsidRPr="007C3BD5">
        <w:rPr>
          <w:color w:val="000000" w:themeColor="text1"/>
          <w:szCs w:val="24"/>
        </w:rPr>
        <w:t xml:space="preserve"> vymezuje, výdaje na jaká nepeněžní plnění poskytovaná zaměstnavatelem </w:t>
      </w:r>
      <w:r w:rsidRPr="007C3BD5">
        <w:rPr>
          <w:color w:val="000000" w:themeColor="text1"/>
          <w:szCs w:val="24"/>
        </w:rPr>
        <w:t xml:space="preserve">zaměstnanci nejsou výdaji vynaloženými k dosažení, zajištění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udržení příjmů. Vzhledem k tomu, že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navazuje na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navrhuje se toto ustanovení upřesnit tak, aby daňová neuznatelnost výdajů na uvedená nepeněžitá plnění poskytovaná zaměstnanci byla navázána jejich osvobození od daně na straně zaměstnance. Výdaje na nepeněžitá plnění ve formě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písm. h)</w:t>
      </w:r>
      <w:r w:rsidRPr="007C3BD5" w:rsidR="006944BB">
        <w:rPr>
          <w:color w:val="000000" w:themeColor="text1"/>
          <w:szCs w:val="24"/>
        </w:rPr>
        <w:t xml:space="preserve"> zákona </w:t>
      </w:r>
      <w:r w:rsidRPr="007C3BD5" w:rsidR="007B6F84">
        <w:rPr>
          <w:color w:val="000000" w:themeColor="text1"/>
          <w:szCs w:val="24"/>
        </w:rPr>
        <w:t>o</w:t>
      </w:r>
      <w:r w:rsidR="007B6F84">
        <w:rPr>
          <w:color w:val="000000" w:themeColor="text1"/>
          <w:szCs w:val="24"/>
        </w:rPr>
        <w:t> </w:t>
      </w:r>
      <w:r w:rsidRPr="007C3BD5" w:rsidR="006944BB">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sidR="006944BB">
        <w:rPr>
          <w:color w:val="000000" w:themeColor="text1"/>
          <w:szCs w:val="24"/>
        </w:rPr>
        <w:t>příjmů</w:t>
      </w:r>
      <w:r w:rsidRPr="007C3BD5">
        <w:rPr>
          <w:color w:val="000000" w:themeColor="text1"/>
          <w:szCs w:val="24"/>
        </w:rPr>
        <w:t xml:space="preserve"> budou na straně zaměstnavatele vždy daňově neuznatelné, pokud budou současně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zaměstnance osvobozené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písm. d)</w:t>
      </w:r>
      <w:r w:rsidRPr="007C3BD5" w:rsidR="006944BB">
        <w:rPr>
          <w:color w:val="000000" w:themeColor="text1"/>
          <w:szCs w:val="24"/>
        </w:rPr>
        <w:t xml:space="preserve"> zákona </w:t>
      </w:r>
      <w:r w:rsidRPr="007C3BD5" w:rsidR="007B6F84">
        <w:rPr>
          <w:color w:val="000000" w:themeColor="text1"/>
          <w:szCs w:val="24"/>
        </w:rPr>
        <w:t>o</w:t>
      </w:r>
      <w:r w:rsidR="007B6F84">
        <w:rPr>
          <w:color w:val="000000" w:themeColor="text1"/>
          <w:szCs w:val="24"/>
        </w:rPr>
        <w:t> </w:t>
      </w:r>
      <w:r w:rsidRPr="007C3BD5" w:rsidR="006944BB">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sidR="006944BB">
        <w:rPr>
          <w:color w:val="000000" w:themeColor="text1"/>
          <w:szCs w:val="24"/>
        </w:rPr>
        <w:t>příjmů</w:t>
      </w:r>
      <w:r w:rsidRPr="007C3BD5">
        <w:rPr>
          <w:color w:val="000000" w:themeColor="text1"/>
          <w:szCs w:val="24"/>
        </w:rPr>
        <w:t xml:space="preserve">. Pokud však příjmy zaměstnance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w:t>
      </w:r>
      <w:r w:rsidRPr="007C3BD5" w:rsidR="006944BB">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sidR="006944BB">
        <w:rPr>
          <w:color w:val="000000" w:themeColor="text1"/>
          <w:szCs w:val="24"/>
        </w:rPr>
        <w:t xml:space="preserve">daních z příjmů </w:t>
      </w:r>
      <w:r w:rsidRPr="007C3BD5">
        <w:rPr>
          <w:color w:val="000000" w:themeColor="text1"/>
          <w:szCs w:val="24"/>
        </w:rPr>
        <w:t xml:space="preserve">převýší stanovený limit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budou tak podléhat zdanění jako běžný příjem ze závislé činnosti, budou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poměrné části související náklady zaměstnavatele na jejich poskytnutí daňově uznatelné dle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j) bod </w:t>
      </w:r>
      <w:r w:rsidRPr="007C3BD5" w:rsidR="007B6F84">
        <w:rPr>
          <w:color w:val="000000" w:themeColor="text1"/>
          <w:szCs w:val="24"/>
        </w:rPr>
        <w:t>4</w:t>
      </w:r>
      <w:r w:rsidR="007B6F84">
        <w:rPr>
          <w:color w:val="000000" w:themeColor="text1"/>
          <w:szCs w:val="24"/>
        </w:rPr>
        <w:t> </w:t>
      </w:r>
      <w:r w:rsidRPr="007C3BD5">
        <w:rPr>
          <w:color w:val="000000" w:themeColor="text1"/>
          <w:szCs w:val="24"/>
        </w:rPr>
        <w:t>(</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současnosti bod 5)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pokud budou souviset </w:t>
      </w:r>
      <w:r w:rsidRPr="007C3BD5" w:rsidR="007B6F84">
        <w:rPr>
          <w:color w:val="000000" w:themeColor="text1"/>
          <w:szCs w:val="24"/>
        </w:rPr>
        <w:t>s</w:t>
      </w:r>
      <w:r w:rsidR="007B6F84">
        <w:rPr>
          <w:color w:val="000000" w:themeColor="text1"/>
          <w:szCs w:val="24"/>
        </w:rPr>
        <w:t> </w:t>
      </w:r>
      <w:r w:rsidRPr="007C3BD5">
        <w:rPr>
          <w:color w:val="000000" w:themeColor="text1"/>
          <w:szCs w:val="24"/>
        </w:rPr>
        <w:t>právy zaměstnanců vyplývající</w:t>
      </w:r>
      <w:r w:rsidRPr="007C3BD5" w:rsidR="003C6718">
        <w:rPr>
          <w:color w:val="000000" w:themeColor="text1"/>
          <w:szCs w:val="24"/>
        </w:rPr>
        <w:t>mi</w:t>
      </w:r>
      <w:r w:rsidRPr="007C3BD5">
        <w:rPr>
          <w:color w:val="000000" w:themeColor="text1"/>
          <w:szCs w:val="24"/>
        </w:rPr>
        <w:t xml:space="preserv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kolektivní smlouvy, vnitřního předpisu zaměstnavatele nebo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jiné smlouvy. Tato vazba se však vztahuje pouze na nepeněžitá plnění ve formě uvedené v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tj. například výdaje zaměstnance na provoz vlastního zařízení péče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děti předškolní věku budou daňově uznatelným výdajem vždy,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na základě ustanovení § 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zs)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byť na straně zaměstnance nepeněžní příjem v podobě použití zařízení péče </w:t>
      </w:r>
      <w:r w:rsidRPr="007C3BD5" w:rsidR="007B6F84">
        <w:rPr>
          <w:color w:val="000000" w:themeColor="text1"/>
          <w:szCs w:val="24"/>
        </w:rPr>
        <w:t>o</w:t>
      </w:r>
      <w:r w:rsidR="007B6F84">
        <w:rPr>
          <w:color w:val="000000" w:themeColor="text1"/>
          <w:szCs w:val="24"/>
        </w:rPr>
        <w:t> </w:t>
      </w:r>
      <w:r w:rsidRPr="007C3BD5">
        <w:rPr>
          <w:color w:val="000000" w:themeColor="text1"/>
          <w:szCs w:val="24"/>
        </w:rPr>
        <w:t>děti předškolního věku bude pro účely osvobození podléhat nově stanovenému úhrnnému limitu.</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k)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se navrhuje oproti původnímu vládnímu návrhu</w:t>
      </w:r>
      <w:r w:rsidRPr="007C3BD5" w:rsidR="003C6718">
        <w:rPr>
          <w:color w:val="000000" w:themeColor="text1"/>
          <w:szCs w:val="24"/>
        </w:rPr>
        <w:t xml:space="preserve"> zachovat, </w:t>
      </w:r>
      <w:r w:rsidRPr="007C3BD5" w:rsidR="007B6F84">
        <w:rPr>
          <w:color w:val="000000" w:themeColor="text1"/>
          <w:szCs w:val="24"/>
        </w:rPr>
        <w:t>a</w:t>
      </w:r>
      <w:r w:rsidR="007B6F84">
        <w:rPr>
          <w:color w:val="000000" w:themeColor="text1"/>
          <w:szCs w:val="24"/>
        </w:rPr>
        <w:t> </w:t>
      </w:r>
      <w:r w:rsidRPr="007C3BD5" w:rsidR="003C6718">
        <w:rPr>
          <w:color w:val="000000" w:themeColor="text1"/>
          <w:szCs w:val="24"/>
        </w:rPr>
        <w:t>to v dosavadní podobě</w:t>
      </w:r>
      <w:r w:rsidRPr="007C3BD5">
        <w:rPr>
          <w:color w:val="000000" w:themeColor="text1"/>
          <w:szCs w:val="24"/>
        </w:rPr>
        <w:t>.</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souvislosti s nově navrženou úpravou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navrhuje speciální přechodné ustanovení, na základě kterého se nová právní úprava (tj. limit pro osvobození nepeněžitých plnění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ve znění po nabytí účinnosti tohoto zákona) uplatní na všechna příslušná nepeněžitá plnění, která byla poskytnuta ode dne nabytí účinnosti tohoto zákona (tj. od 1. ledna 2024 včetně) bez ohledu na zdaňovací období zaměstnavatele, kterým vždy nemusí být kalendářní rok. Takto tedy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nepeněžitého plnění ve formě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písm. 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které zaměstnavatel zaměstnanci poskytl například v lednu roku 2024, bude na straně zaměstnance posuzován nový limit pro osvobození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 straně zaměstnavatele budou výdaje na toto plnění daňově neuznatelné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pokud bude toto plnění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zaměstnance osvobozené,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tehdy, když zdaňovacím obdobím tohoto zaměstnavatele bude hospodářský rok </w:t>
      </w:r>
      <w:r w:rsidRPr="007C3BD5" w:rsidR="007B6F84">
        <w:rPr>
          <w:color w:val="000000" w:themeColor="text1"/>
          <w:szCs w:val="24"/>
        </w:rPr>
        <w:t>a</w:t>
      </w:r>
      <w:r w:rsidR="007B6F84">
        <w:rPr>
          <w:color w:val="000000" w:themeColor="text1"/>
          <w:szCs w:val="24"/>
        </w:rPr>
        <w:t> </w:t>
      </w:r>
      <w:r w:rsidRPr="007C3BD5">
        <w:rPr>
          <w:color w:val="000000" w:themeColor="text1"/>
          <w:szCs w:val="24"/>
        </w:rPr>
        <w:t>jeho nové zdaňovací období začíná běžet například od 1. dubna 2024.</w:t>
      </w:r>
    </w:p>
    <w:p w:rsidR="006E59D9" w:rsidRPr="007C3BD5" w:rsidP="006E59D9">
      <w:pPr>
        <w:pStyle w:val="Dvodovzprva"/>
        <w:numPr>
          <w:ilvl w:val="0"/>
          <w:numId w:val="22"/>
        </w:numPr>
        <w:spacing w:after="120"/>
        <w:outlineLvl w:val="9"/>
        <w:rPr>
          <w:color w:val="000000" w:themeColor="text1"/>
          <w:szCs w:val="24"/>
          <w:u w:val="single"/>
        </w:rPr>
      </w:pPr>
      <w:r w:rsidRPr="007C3BD5">
        <w:rPr>
          <w:color w:val="000000" w:themeColor="text1"/>
          <w:szCs w:val="24"/>
          <w:u w:val="single"/>
        </w:rPr>
        <w:t xml:space="preserve">Zrušení výjimky pro zaměstnanecké byty (bod 11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přechodné ustanovení bod 2)</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Navrhuje se zrušit výjimku týkající se poskytnutí jednotky, bytu nebo rodinného domu zaměstnavatelem zaměstnanci. Obecně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platí, že pokud zaměstnavatel zaměstnanci poskytuje nepeněžité plnění, je příjmem zaměstnance částka,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kterou je úhrada, kterou za to zaměstnavateli hradí, nižší než cena podle zákona upravujícího oceňování majetku nebo cena, kterou zaměstnavatel za takové plnění účtuje jiným osobám. V tomto ustanovení je však stanovena výjimka pro jednotky, byty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rodinné domy; pokud je tedy tento majetek poskytnut zaměstnavatelem zaměstnanci za výhodnou cenu, zaměstnanci nevzniká žádný příjem </w:t>
      </w:r>
      <w:r w:rsidRPr="007C3BD5" w:rsidR="007B6F84">
        <w:rPr>
          <w:color w:val="000000" w:themeColor="text1"/>
          <w:szCs w:val="24"/>
        </w:rPr>
        <w:t>a</w:t>
      </w:r>
      <w:r w:rsidR="007B6F84">
        <w:rPr>
          <w:color w:val="000000" w:themeColor="text1"/>
          <w:szCs w:val="24"/>
        </w:rPr>
        <w:t> </w:t>
      </w:r>
      <w:r w:rsidRPr="007C3BD5">
        <w:rPr>
          <w:color w:val="000000" w:themeColor="text1"/>
          <w:szCs w:val="24"/>
        </w:rPr>
        <w:t>nedochází tedy ke zdanění.</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Toto vynětí ze zdanění vzniklo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minulosti kvůli postupnému předávání bytového fondu, kterým disponovali velcí zaměstnavatelé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doby před rokem 1989.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současné době se však uvedené využívá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transakcím, kdy zaměstnavatel postaví či zakoupí byt, který poté prodá za relativně bagatelní plnění (např. prodej bytu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hodnotě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mil. Kč za cca 150 000 Kč) zaměstnancům. Byť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obsažena podmínka, že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bytě je nutné bydlet alespoň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roky, tak tato podmínka je poměrně snadno splnitelná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při takto účelové transakci. Reálně se tím </w:t>
      </w:r>
      <w:r w:rsidRPr="007C3BD5">
        <w:rPr>
          <w:color w:val="000000" w:themeColor="text1"/>
          <w:szCs w:val="24"/>
        </w:rPr>
        <w:t xml:space="preserve">obchází zdanění mzdy. Uvedené situace se vyskytují zejména </w:t>
      </w:r>
      <w:r w:rsidRPr="007C3BD5" w:rsidR="007B6F84">
        <w:rPr>
          <w:color w:val="000000" w:themeColor="text1"/>
          <w:szCs w:val="24"/>
        </w:rPr>
        <w:t>u</w:t>
      </w:r>
      <w:r w:rsidR="007B6F84">
        <w:rPr>
          <w:color w:val="000000" w:themeColor="text1"/>
          <w:szCs w:val="24"/>
        </w:rPr>
        <w:t> </w:t>
      </w:r>
      <w:r w:rsidRPr="007C3BD5">
        <w:rPr>
          <w:color w:val="000000" w:themeColor="text1"/>
          <w:szCs w:val="24"/>
        </w:rPr>
        <w:t>nadstandardně ohodnocených zaměstnanců.</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jde </w:t>
      </w:r>
      <w:r w:rsidRPr="007C3BD5" w:rsidR="007B6F84">
        <w:rPr>
          <w:color w:val="000000" w:themeColor="text1"/>
          <w:szCs w:val="24"/>
        </w:rPr>
        <w:t>o</w:t>
      </w:r>
      <w:r w:rsidR="007B6F84">
        <w:rPr>
          <w:color w:val="000000" w:themeColor="text1"/>
          <w:szCs w:val="24"/>
        </w:rPr>
        <w:t> </w:t>
      </w:r>
      <w:r w:rsidRPr="007C3BD5">
        <w:rPr>
          <w:color w:val="000000" w:themeColor="text1"/>
          <w:szCs w:val="24"/>
        </w:rPr>
        <w:t>situaci řešící historický stav, navrhuje se v </w:t>
      </w:r>
      <w:r w:rsidRPr="007C3BD5" w:rsidR="007B6F84">
        <w:rPr>
          <w:color w:val="000000" w:themeColor="text1"/>
          <w:szCs w:val="24"/>
        </w:rPr>
        <w:t>čl.</w:t>
      </w:r>
      <w:r w:rsidR="007B6F84">
        <w:rPr>
          <w:color w:val="000000" w:themeColor="text1"/>
          <w:szCs w:val="24"/>
        </w:rPr>
        <w:t> </w:t>
      </w:r>
      <w:r w:rsidRPr="007C3BD5">
        <w:rPr>
          <w:color w:val="000000" w:themeColor="text1"/>
          <w:szCs w:val="24"/>
        </w:rPr>
        <w:t xml:space="preserve">XVI bodě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přechodné ustanovení, podle kterého se dosavadní právní úprava použije </w:t>
      </w:r>
      <w:r w:rsidRPr="007C3BD5" w:rsidR="007B6F84">
        <w:rPr>
          <w:color w:val="000000" w:themeColor="text1"/>
          <w:szCs w:val="24"/>
        </w:rPr>
        <w:t>i</w:t>
      </w:r>
      <w:r w:rsidR="007B6F84">
        <w:rPr>
          <w:color w:val="000000" w:themeColor="text1"/>
          <w:szCs w:val="24"/>
        </w:rPr>
        <w:t> </w:t>
      </w:r>
      <w:r w:rsidRPr="007C3BD5">
        <w:rPr>
          <w:color w:val="000000" w:themeColor="text1"/>
          <w:szCs w:val="24"/>
        </w:rPr>
        <w:t>po nabytí účinnosti tohoto zákona na zaměstnance, kteří v takové jednotce, bytě či rodinném domě již měli bydliště přede dnem nabytí účinnosti tohoto zákona.</w:t>
      </w:r>
    </w:p>
    <w:p w:rsidR="006E59D9" w:rsidRPr="007C3BD5" w:rsidP="006E59D9">
      <w:pPr>
        <w:pStyle w:val="Dvodovzprva"/>
        <w:numPr>
          <w:ilvl w:val="0"/>
          <w:numId w:val="22"/>
        </w:numPr>
        <w:spacing w:before="0" w:after="120"/>
        <w:outlineLvl w:val="9"/>
        <w:rPr>
          <w:color w:val="000000" w:themeColor="text1"/>
          <w:szCs w:val="24"/>
          <w:u w:val="single"/>
        </w:rPr>
      </w:pPr>
      <w:r w:rsidRPr="007C3BD5">
        <w:rPr>
          <w:color w:val="000000" w:themeColor="text1"/>
          <w:szCs w:val="24"/>
          <w:u w:val="single"/>
        </w:rPr>
        <w:t>Vymezení ostatních příjmů (bod 26)</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Vymezení zbytkové kategorie ostatních příjmů se upravuje tak, že se odstraňuje podmínka, že dochází ke zvýšení majetku, neboť tato podmínka je již uvedená v návětí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10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p>
    <w:p w:rsidR="006E59D9" w:rsidRPr="007C3BD5" w:rsidP="006E59D9">
      <w:pPr>
        <w:pStyle w:val="Dvodovzprva"/>
        <w:numPr>
          <w:ilvl w:val="0"/>
          <w:numId w:val="22"/>
        </w:numPr>
        <w:spacing w:before="0" w:after="120"/>
        <w:outlineLvl w:val="9"/>
        <w:rPr>
          <w:color w:val="000000" w:themeColor="text1"/>
          <w:szCs w:val="24"/>
          <w:u w:val="single"/>
        </w:rPr>
      </w:pPr>
      <w:r w:rsidRPr="007C3BD5">
        <w:rPr>
          <w:color w:val="000000" w:themeColor="text1"/>
          <w:szCs w:val="24"/>
          <w:u w:val="single"/>
        </w:rPr>
        <w:t xml:space="preserve">Vrácení speciálního ustanovení </w:t>
      </w:r>
      <w:r w:rsidRPr="007C3BD5" w:rsidR="007B6F84">
        <w:rPr>
          <w:color w:val="000000" w:themeColor="text1"/>
          <w:szCs w:val="24"/>
          <w:u w:val="single"/>
        </w:rPr>
        <w:t>o</w:t>
      </w:r>
      <w:r w:rsidR="007B6F84">
        <w:rPr>
          <w:color w:val="000000" w:themeColor="text1"/>
          <w:szCs w:val="24"/>
          <w:u w:val="single"/>
        </w:rPr>
        <w:t> </w:t>
      </w:r>
      <w:r w:rsidRPr="007C3BD5">
        <w:rPr>
          <w:color w:val="000000" w:themeColor="text1"/>
          <w:szCs w:val="24"/>
          <w:u w:val="single"/>
        </w:rPr>
        <w:t>výši příjmů z chovu včel (bod 30)</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vrací ustanovení určující výši příjmů z chovu včel, které bylo návrhem zákona odstraněno </w:t>
      </w:r>
      <w:r w:rsidRPr="007C3BD5" w:rsidR="007B6F84">
        <w:rPr>
          <w:color w:val="000000" w:themeColor="text1"/>
          <w:szCs w:val="24"/>
        </w:rPr>
        <w:t>z</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10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Podle dosavadní právní úpravy byly od daně z příjmů fyzických osob osvobozeny příležitostné příjmy, pokud jejich úhrn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poplatníka nepřesáhl 30 000 Kč,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 chov včel se stanovilo, že pokud má poplatník nejvýše 60 včelstev, považuje se za jeho příjem částka 500 Kč na jedno včelstvo; v důsledku toho byl jeho příjem z takového chovu včel osvobozen od daně, protože byl vyčíslen tak, že nepřesahoval limit pro osvobození 30 000 Kč. Nově se stanoví limit pro osvobození ostatních příjmů na 50 000 Kč za jednotlivý druh příjmů, viz navrhované znění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10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 chov včel se stanoví, že pokud má poplatník nejvýše 50 včelstev, považuje se za jeho příjem částka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000 Kč na jedno včelstvo; příjem z takového chovu včel tedy nikdy nepřesáhne 50 000 Kč </w:t>
      </w:r>
      <w:r w:rsidRPr="007C3BD5" w:rsidR="007B6F84">
        <w:rPr>
          <w:color w:val="000000" w:themeColor="text1"/>
          <w:szCs w:val="24"/>
        </w:rPr>
        <w:t>a</w:t>
      </w:r>
      <w:r w:rsidR="007B6F84">
        <w:rPr>
          <w:color w:val="000000" w:themeColor="text1"/>
          <w:szCs w:val="24"/>
        </w:rPr>
        <w:t> </w:t>
      </w:r>
      <w:r w:rsidRPr="007C3BD5">
        <w:rPr>
          <w:color w:val="000000" w:themeColor="text1"/>
          <w:szCs w:val="24"/>
        </w:rPr>
        <w:t>bude tedy osvobozen od daně.</w:t>
      </w:r>
    </w:p>
    <w:p w:rsidR="006E59D9" w:rsidRPr="007C3BD5" w:rsidP="006E59D9">
      <w:pPr>
        <w:pStyle w:val="Dvodovzprva"/>
        <w:keepNext/>
        <w:numPr>
          <w:ilvl w:val="0"/>
          <w:numId w:val="22"/>
        </w:numPr>
        <w:spacing w:before="0" w:after="120"/>
        <w:outlineLvl w:val="9"/>
        <w:rPr>
          <w:color w:val="000000" w:themeColor="text1"/>
          <w:szCs w:val="24"/>
          <w:u w:val="single"/>
        </w:rPr>
      </w:pPr>
      <w:r w:rsidRPr="007C3BD5">
        <w:rPr>
          <w:color w:val="000000" w:themeColor="text1"/>
          <w:szCs w:val="24"/>
          <w:u w:val="single"/>
        </w:rPr>
        <w:t xml:space="preserve">Vylučování kursových rozdílů (body 44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47)</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Poplatníkovi se nově dává možnost od roku 2024 vyloučit nerealizované kursové rozdíly ze základu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jejich vzniku (zaúčtování)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do základu daně je zahrnout až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kdy je kursový rozdíl realizován.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současné době se veškeré kursové rozdíly (realizované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nerealizované) účtované výsledkově do základu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pokynem GFŘ D-59 obecně zahrnují,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bez ohledu na skutečnost,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jakému příjmu nebo výdaji se vztahují. Kursové rozdíly jsou tedy daňově účinné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že se vztahují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příjmu, který není předmětem daně nebo je od daně osvobozený, nebo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výdaji, který není výdajem vynaloženým na dosažení, zajištění </w:t>
      </w:r>
      <w:r w:rsidRPr="007C3BD5" w:rsidR="007B6F84">
        <w:rPr>
          <w:color w:val="000000" w:themeColor="text1"/>
          <w:szCs w:val="24"/>
        </w:rPr>
        <w:t>a</w:t>
      </w:r>
      <w:r w:rsidR="007B6F84">
        <w:rPr>
          <w:color w:val="000000" w:themeColor="text1"/>
          <w:szCs w:val="24"/>
        </w:rPr>
        <w:t> </w:t>
      </w:r>
      <w:r w:rsidRPr="007C3BD5">
        <w:rPr>
          <w:color w:val="000000" w:themeColor="text1"/>
          <w:szCs w:val="24"/>
        </w:rPr>
        <w:t>udržení příjmů.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Kursový rozdíl je obecně rozdíl mezi tím,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jaké výši je tatáž částka jedné měny vyjádřena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měně účetnictví při použití různých měnových kurzů. Kursový rozdíl je tedy rozdíl mezi prvotním oceněním cizoměnového majetku nebo závazku </w:t>
      </w:r>
      <w:r w:rsidRPr="007C3BD5" w:rsidR="007B6F84">
        <w:rPr>
          <w:color w:val="000000" w:themeColor="text1"/>
          <w:szCs w:val="24"/>
        </w:rPr>
        <w:t>v</w:t>
      </w:r>
      <w:r w:rsidR="007B6F84">
        <w:rPr>
          <w:color w:val="000000" w:themeColor="text1"/>
          <w:szCs w:val="24"/>
        </w:rPr>
        <w:t> </w:t>
      </w:r>
      <w:r w:rsidRPr="007C3BD5">
        <w:rPr>
          <w:color w:val="000000" w:themeColor="text1"/>
          <w:szCs w:val="24"/>
        </w:rPr>
        <w:t>měně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českých korunách, americkém dolaru nebo euru)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výší obdržené či placené částky cizí měny vyjádřené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měně účetnictví. Tento kursový rozdíl je časově rozlišován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tím vznikají nerealizované kursové rozdíly. Základní úpravou, která účetní jednotce ukládá přepočítávat cizoměnový majetek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závazky, jsou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12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Účetní metodu kursových rozdílů pak stanovují prováděcí předpisy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zákonu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Nerealizované kursové rozdíly zpravidla vznikají </w:t>
      </w:r>
      <w:r w:rsidRPr="007C3BD5" w:rsidR="007B6F84">
        <w:rPr>
          <w:color w:val="000000" w:themeColor="text1"/>
          <w:szCs w:val="24"/>
        </w:rPr>
        <w:t>k</w:t>
      </w:r>
      <w:r w:rsidR="007B6F84">
        <w:rPr>
          <w:color w:val="000000" w:themeColor="text1"/>
          <w:szCs w:val="24"/>
        </w:rPr>
        <w:t> </w:t>
      </w:r>
      <w:r w:rsidRPr="007C3BD5">
        <w:rPr>
          <w:color w:val="000000" w:themeColor="text1"/>
          <w:szCs w:val="24"/>
        </w:rPr>
        <w:t>okamžiku ocenění cizoměnového majetku (mimo cizí měny) nebo závazku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popř.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jinému okamžiku, pokud účetní jednotka oceňuje cizoměnový majetek nebo závazky častěji. Pokud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tomuto okamžiku vznikne nerealizovaný kursový rozdíl, který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účetními předpisy účtován výsledkově,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subjekt se rozhodne uplatňovat režim vylučování kursových rozdílů, tak jej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jeho vzniku vyloučí ze základu daně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dodanění provede typicky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okamžiku realizace daného majetku nebo </w:t>
      </w:r>
      <w:r w:rsidRPr="007C3BD5">
        <w:rPr>
          <w:color w:val="000000" w:themeColor="text1"/>
          <w:szCs w:val="24"/>
        </w:rPr>
        <w:t xml:space="preserve">závazku.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částečné realizace (např.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splátky úvěru) se obecně postupuje tak, že pokud je splátka úvěru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např. ve výši desetiny úvěru (tj. hradí se např. 100 euro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úvěru ve výši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000 euro), tak se dodaní desetina nerealizovaného kursového rozdílu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daného úvěru,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obecně bez ohledu na to, zda úvěr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000 euro byl </w:t>
      </w:r>
      <w:r w:rsidRPr="007C3BD5" w:rsidR="007B6F84">
        <w:rPr>
          <w:color w:val="000000" w:themeColor="text1"/>
          <w:szCs w:val="24"/>
        </w:rPr>
        <w:t>v</w:t>
      </w:r>
      <w:r w:rsidR="007B6F84">
        <w:rPr>
          <w:color w:val="000000" w:themeColor="text1"/>
          <w:szCs w:val="24"/>
        </w:rPr>
        <w:t> </w:t>
      </w:r>
      <w:r w:rsidRPr="007C3BD5">
        <w:rPr>
          <w:color w:val="000000" w:themeColor="text1"/>
          <w:szCs w:val="24"/>
        </w:rPr>
        <w:t>minulosti čerpán najednou, nebo po částech.</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Vodítkem pro identifikaci okamžiku zahrnutí nerealizovaných kursových rozdílů do základu daně mohou být okamžiky uskutečnění účetního případu podle bodu 2.2. Českého účetního standardu </w:t>
      </w:r>
      <w:r w:rsidRPr="007C3BD5" w:rsidR="007B6F84">
        <w:rPr>
          <w:color w:val="000000" w:themeColor="text1"/>
          <w:szCs w:val="24"/>
        </w:rPr>
        <w:t>č.</w:t>
      </w:r>
      <w:r w:rsidR="007B6F84">
        <w:rPr>
          <w:color w:val="000000" w:themeColor="text1"/>
          <w:szCs w:val="24"/>
        </w:rPr>
        <w:t> </w:t>
      </w:r>
      <w:r w:rsidRPr="007C3BD5">
        <w:rPr>
          <w:color w:val="000000" w:themeColor="text1"/>
          <w:szCs w:val="24"/>
        </w:rPr>
        <w:t xml:space="preserve">006 – Kursové rozdíly, nicméně výčet okamžiků nelze vyčerpávajícím způsobem vyjmenovat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může se jednat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jiné skutečnosti, např. odpis pohledávky nebo jednotlivé splátky úvěru, přičemž platí, že nerealizovaný kursový rozdíl vstoupí do základu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realizace, tedy obecně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kdy zanikne měnové riziko nebo se změní jeho nosič nebo podstata. Měnové riziko tedy zaniká např.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inkasa pohledávky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připsání prostředků na bankovní účet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měně účetnictví, tedy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období by měl být případný nerealizovaný kursový rozdíl zahrnut do základu daně. Stejně tak by případný dříve ze základu daně vyloučený nerealizovaný kursový rozdíl byl dodaněn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situaci, kdy by bylo inkaso pohledávky připsáno na bankovní účet vedený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takovém případě totiž sice měnové riziko nadále existuje, ale již není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titulu pohledávky, ale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držení deviz. Stejně tak měnové riziko zaniká např. jednotlivou splátkou úvěru (viz výše), tedy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tomuto okamžiku dojde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zahrnutí poměrné části vyloučeného nerealizovaného kursového rozdílu vztahujícího se </w:t>
      </w:r>
      <w:r w:rsidRPr="007C3BD5" w:rsidR="007B6F84">
        <w:rPr>
          <w:color w:val="000000" w:themeColor="text1"/>
          <w:szCs w:val="24"/>
        </w:rPr>
        <w:t>k</w:t>
      </w:r>
      <w:r w:rsidR="007B6F84">
        <w:rPr>
          <w:color w:val="000000" w:themeColor="text1"/>
          <w:szCs w:val="24"/>
        </w:rPr>
        <w:t> </w:t>
      </w:r>
      <w:r w:rsidRPr="007C3BD5">
        <w:rPr>
          <w:color w:val="000000" w:themeColor="text1"/>
          <w:szCs w:val="24"/>
        </w:rPr>
        <w:t>dané splátce do základu daně.</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Režimu vyloučení kursových rozdílů mohou využít pouze ti poplatníci, kteří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nerealizovaných kursových rozdílech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účetními předpisy účtují, tedy účetní jednotky,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výjimkou poplatníků, kteří účtují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soustavě jednoduchého účetnictví (tj. poplatníci účtující </w:t>
      </w:r>
      <w:r w:rsidRPr="007C3BD5" w:rsidR="007B6F84">
        <w:rPr>
          <w:color w:val="000000" w:themeColor="text1"/>
          <w:szCs w:val="24"/>
        </w:rPr>
        <w:t>v</w:t>
      </w:r>
      <w:r w:rsidR="007B6F84">
        <w:rPr>
          <w:color w:val="000000" w:themeColor="text1"/>
          <w:szCs w:val="24"/>
        </w:rPr>
        <w:t> </w:t>
      </w:r>
      <w:r w:rsidRPr="007C3BD5">
        <w:rPr>
          <w:color w:val="000000" w:themeColor="text1"/>
          <w:szCs w:val="24"/>
        </w:rPr>
        <w:t>soustavě podvojného účetnictví).</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Pokud se poplatník rozhodne nerealizované kursové rozdíly ze základu daně vylučovat, musí tak učinit pro všechny nerealizované kursové rozdíly související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veškerým majetkem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všemi závazky (včetně  jiných aktiv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jiných pasiv -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nemůže se tedy selektivně rozhodnout některé ze základu daně vyloučit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jiné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 ponechat. Postup je takový, že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nerealizované kursové ztráty snižující výsledek hospodaření se základ daně zvýší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o</w:t>
      </w:r>
      <w:r w:rsidR="007B6F84">
        <w:rPr>
          <w:color w:val="000000" w:themeColor="text1"/>
          <w:szCs w:val="24"/>
        </w:rPr>
        <w:t> </w:t>
      </w:r>
      <w:r w:rsidRPr="007C3BD5">
        <w:rPr>
          <w:color w:val="000000" w:themeColor="text1"/>
          <w:szCs w:val="24"/>
        </w:rPr>
        <w:t>nerealizované kursové zisky zvyšující výsledek hospodaření se základ daně sníží.</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Poplatník musí dále identifikovat částku,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kterou je nutné upravit výsledek hospodaření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ve kterém je kursový rozdíl realizován. Obecně je postup takový, že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každého jednotlivého cizoměnového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závazku, které byly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daném období (částečně) realizovány (např. inkaso pohledávky nebo splátka úvěru)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se kterými je spojen nerealizovaný kursový rozdíl vyloučený ze základu daně, se provede součet všech vyloučených nerealizovaných kursových zisků souvisejících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takovým majetkem nebo závazkem nebo jeho částí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od výsledku se odečte součet všech vyloučených nerealizovaných kursových ztrát souvisejících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takovým majetkem nebo závazkem nebo jeho částí. Za každý jednotlivý (částečně) realizovaný majetek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závazek tímto způsobem vznikne výsledná částka (kladná nebo záporná) kumulovaného nerealizovaného kursového rozdílu (zisku nebo ztráty), která má být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daném období zahrnuta do základu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souvislosti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tímto majetkem nebo závazkem. Následně poplatník sečte všechny takto spočtené kumulované nerealizované kursové rozdíly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tuto částku upraví výsledek hospodaření </w:t>
      </w:r>
      <w:r w:rsidRPr="007C3BD5" w:rsidR="007B6F84">
        <w:rPr>
          <w:color w:val="000000" w:themeColor="text1"/>
          <w:szCs w:val="24"/>
        </w:rPr>
        <w:t>v</w:t>
      </w:r>
      <w:r w:rsidR="007B6F84">
        <w:rPr>
          <w:color w:val="000000" w:themeColor="text1"/>
          <w:szCs w:val="24"/>
        </w:rPr>
        <w:t> </w:t>
      </w:r>
      <w:r w:rsidRPr="007C3BD5">
        <w:rPr>
          <w:color w:val="000000" w:themeColor="text1"/>
          <w:szCs w:val="24"/>
        </w:rPr>
        <w:t>daném období. Pokud je výsledná částka kladná, bude výsledek hospodaření zvyšován, pokud je záporná, bude výsledek hospodaření snižován.</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Nerealizované kursové rozdíly je nutné vyloučit ze základu daně ve všech případech, tedy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kursového rozdílu vztahujícího se například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opravné položce. Opravné položky mohou být daňově neuznatelné, přesto je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nim vytvořený kursový rozdíl daňově účinný. Platí tedy, že pokud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cizoměnové pohledávky účtuje kursový rozdíl jak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brutto hodnotě </w:t>
      </w:r>
      <w:r w:rsidRPr="007C3BD5">
        <w:rPr>
          <w:color w:val="000000" w:themeColor="text1"/>
          <w:szCs w:val="24"/>
        </w:rPr>
        <w:t xml:space="preserve">pohledávky, tak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opravné položce, oba tyto kursové rozdíly jsou daňové, tedy pokud poplatník zvolí možnost nerealizované kursové rozdíly ze základu daně vylučovat, bude tak činit jak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kursových rozdílů souvisejících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brutto hodnotou pohledávky, tak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w:t>
      </w:r>
      <w:r w:rsidRPr="007C3BD5" w:rsidR="007B6F84">
        <w:rPr>
          <w:color w:val="000000" w:themeColor="text1"/>
          <w:szCs w:val="24"/>
        </w:rPr>
        <w:t>k</w:t>
      </w:r>
      <w:r w:rsidR="007B6F84">
        <w:rPr>
          <w:color w:val="000000" w:themeColor="text1"/>
          <w:szCs w:val="24"/>
        </w:rPr>
        <w:t> </w:t>
      </w:r>
      <w:r w:rsidRPr="007C3BD5">
        <w:rPr>
          <w:color w:val="000000" w:themeColor="text1"/>
          <w:szCs w:val="24"/>
        </w:rPr>
        <w:t>ní vytvořené opravné položky. Při realizaci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částečné) cizoměnové pohledávky je nutné opravnou položku vypořádat účetně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daňově (daňově relevantní opravnou položku dodanit)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současně do základu daně zahrnout všechny vyloučené nerealizované kursové rozdíly jak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pohledávce, tak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k</w:t>
      </w:r>
      <w:r w:rsidR="007B6F84">
        <w:rPr>
          <w:color w:val="000000" w:themeColor="text1"/>
          <w:szCs w:val="24"/>
        </w:rPr>
        <w:t> </w:t>
      </w:r>
      <w:r w:rsidRPr="007C3BD5">
        <w:rPr>
          <w:color w:val="000000" w:themeColor="text1"/>
          <w:szCs w:val="24"/>
        </w:rPr>
        <w:t>opravné položce.</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Nerealizované kursové rozdíly bude možné ze základu daně vyloučit od roku 2024,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již dříve zaúčtovaných majetků nebo závazků, ke kterým již byly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minulosti nerealizované kursové rozdíly účtovány. Pokud se tedy poplatník rozhodne přejít na režim vylučování nerealizovaných kursových rozdílů ze základu daně, bude tak činit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veškerého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všech závazků, </w:t>
      </w:r>
      <w:r w:rsidRPr="007C3BD5" w:rsidR="007B6F84">
        <w:rPr>
          <w:color w:val="000000" w:themeColor="text1"/>
          <w:szCs w:val="24"/>
        </w:rPr>
        <w:t>o</w:t>
      </w:r>
      <w:r w:rsidR="007B6F84">
        <w:rPr>
          <w:color w:val="000000" w:themeColor="text1"/>
          <w:szCs w:val="24"/>
        </w:rPr>
        <w:t> </w:t>
      </w:r>
      <w:r w:rsidRPr="007C3BD5">
        <w:rPr>
          <w:color w:val="000000" w:themeColor="text1"/>
          <w:szCs w:val="24"/>
        </w:rPr>
        <w:t>kterých účtuje, bez ohledu na to, kdy vznikly.</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případě, že poplatník přejde na režim vylučování nerealizovaných kursových rozdílů ze základu daně, musí veškeré nerealizované kursové rozdíly </w:t>
      </w:r>
      <w:r w:rsidRPr="007C3BD5">
        <w:rPr>
          <w:color w:val="000000" w:themeColor="text1"/>
          <w:szCs w:val="24"/>
        </w:rPr>
        <w:t>v</w:t>
      </w:r>
      <w:r>
        <w:rPr>
          <w:color w:val="000000" w:themeColor="text1"/>
          <w:szCs w:val="24"/>
        </w:rPr>
        <w:t> </w:t>
      </w:r>
      <w:r w:rsidRPr="007C3BD5">
        <w:rPr>
          <w:color w:val="000000" w:themeColor="text1"/>
          <w:szCs w:val="24"/>
        </w:rPr>
        <w:t xml:space="preserve">období uplatnění tohoto režimu ze základu daně vylučovat, </w:t>
      </w:r>
      <w:r w:rsidRPr="007C3BD5">
        <w:rPr>
          <w:color w:val="000000" w:themeColor="text1"/>
          <w:szCs w:val="24"/>
        </w:rPr>
        <w:t>a</w:t>
      </w:r>
      <w:r>
        <w:rPr>
          <w:color w:val="000000" w:themeColor="text1"/>
          <w:szCs w:val="24"/>
        </w:rPr>
        <w:t> </w:t>
      </w:r>
      <w:r w:rsidRPr="007C3BD5">
        <w:rPr>
          <w:color w:val="000000" w:themeColor="text1"/>
          <w:szCs w:val="24"/>
        </w:rPr>
        <w:t xml:space="preserve">zároveň tyto rozdíly musí do konce období, ve kterém tento režim končí, </w:t>
      </w:r>
      <w:r w:rsidRPr="007C3BD5">
        <w:rPr>
          <w:color w:val="000000" w:themeColor="text1"/>
          <w:szCs w:val="24"/>
        </w:rPr>
        <w:t>i</w:t>
      </w:r>
      <w:r>
        <w:rPr>
          <w:color w:val="000000" w:themeColor="text1"/>
          <w:szCs w:val="24"/>
        </w:rPr>
        <w:t> </w:t>
      </w:r>
      <w:r w:rsidRPr="007C3BD5">
        <w:rPr>
          <w:color w:val="000000" w:themeColor="text1"/>
          <w:szCs w:val="24"/>
        </w:rPr>
        <w:t xml:space="preserve">dodanit. Jinak řečeno, pokud nastane situace, kdy režim skončí, např. poplatník režim dobrovolně ukončí, nebo nastane okamžik ukončení tohoto režimu (např. přejde na jednoduché účetnictví apod.), je nutné </w:t>
      </w:r>
      <w:r w:rsidRPr="007C3BD5">
        <w:rPr>
          <w:color w:val="000000" w:themeColor="text1"/>
          <w:szCs w:val="24"/>
        </w:rPr>
        <w:t>o</w:t>
      </w:r>
      <w:r>
        <w:rPr>
          <w:color w:val="000000" w:themeColor="text1"/>
          <w:szCs w:val="24"/>
        </w:rPr>
        <w:t> </w:t>
      </w:r>
      <w:r w:rsidRPr="007C3BD5">
        <w:rPr>
          <w:color w:val="000000" w:themeColor="text1"/>
          <w:szCs w:val="24"/>
        </w:rPr>
        <w:t xml:space="preserve">veškeré nerealizované kursové rozdíly, které byly ze základu daně vyloučeny </w:t>
      </w:r>
      <w:r w:rsidRPr="007C3BD5">
        <w:rPr>
          <w:color w:val="000000" w:themeColor="text1"/>
          <w:szCs w:val="24"/>
        </w:rPr>
        <w:t>a</w:t>
      </w:r>
      <w:r>
        <w:rPr>
          <w:color w:val="000000" w:themeColor="text1"/>
          <w:szCs w:val="24"/>
        </w:rPr>
        <w:t> </w:t>
      </w:r>
      <w:r w:rsidRPr="007C3BD5">
        <w:rPr>
          <w:color w:val="000000" w:themeColor="text1"/>
          <w:szCs w:val="24"/>
        </w:rPr>
        <w:t>o</w:t>
      </w:r>
      <w:r>
        <w:rPr>
          <w:color w:val="000000" w:themeColor="text1"/>
          <w:szCs w:val="24"/>
        </w:rPr>
        <w:t> </w:t>
      </w:r>
      <w:r w:rsidRPr="007C3BD5">
        <w:rPr>
          <w:color w:val="000000" w:themeColor="text1"/>
          <w:szCs w:val="24"/>
        </w:rPr>
        <w:t>které ještě nebyl upraven výsledek hospodaření, výsledek hospodaření upravit.</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Pokud poplatník bude chtít přejít na režim vylučování kursových rozdílů, bude muset podat oznámení správci daně,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nejpozději do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měsíců od počátku období, ve kterém chce nerealizované kursové rozdíly začít vylučovat.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období kratšího než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měsíce, např. </w:t>
      </w:r>
      <w:r w:rsidRPr="007C3BD5" w:rsidR="007B6F84">
        <w:rPr>
          <w:color w:val="000000" w:themeColor="text1"/>
          <w:szCs w:val="24"/>
        </w:rPr>
        <w:t>2</w:t>
      </w:r>
      <w:r w:rsidR="007B6F84">
        <w:rPr>
          <w:color w:val="000000" w:themeColor="text1"/>
          <w:szCs w:val="24"/>
        </w:rPr>
        <w:t> </w:t>
      </w:r>
      <w:r w:rsidRPr="007C3BD5">
        <w:rPr>
          <w:color w:val="000000" w:themeColor="text1"/>
          <w:szCs w:val="24"/>
        </w:rPr>
        <w:t>měsíce, bude nutné podat oznámení do konce tohoto období.</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Poplatník bude mít možnost dobrovolně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režimu vylučování nerealizovaných kursových rozdílů vystoupit, pokud se ale tak rozhodne, bude moci režim ukončit až po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obdobích po konci období, ve kterém oznámení učiní. Zároveň bude muset při ukončení režimu dodanit všechny nerealizované kursové rozdíly, které ze základu daně vyloučil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o</w:t>
      </w:r>
      <w:r w:rsidR="007B6F84">
        <w:rPr>
          <w:color w:val="000000" w:themeColor="text1"/>
          <w:szCs w:val="24"/>
        </w:rPr>
        <w:t> </w:t>
      </w:r>
      <w:r w:rsidRPr="007C3BD5">
        <w:rPr>
          <w:color w:val="000000" w:themeColor="text1"/>
          <w:szCs w:val="24"/>
        </w:rPr>
        <w:t>které nebyl zatím upraven výsledek hospodaření, viz výše.</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Zákon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zároveň definuje další okamžiky, kdy režim vylučování nerealizovaných kursových rozdílů ze základu daně končí (např. přeměna, zrušení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likvidací apod.).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těchto případech bude poplatník muset (stejně jako při dobrovolném ukončení) upravit výsledek hospodaření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všechny nerealizované kursové rozdíly, které ze základu daně vyloučil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které nebyl zatím výsledek hospodaření upraven. Pokud poplatník bude chtít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po tomto okamžiku (např. po přeměně) nadále vylučovat nerealizované kursové rozdíly ze základu daně, může tak učinit až po podání nového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w)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nejsou výdaji vynaloženými na dosažení, zajištění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udržení zdanitelných příjmů finanční výdaje - úrok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úvěrového finančního nástroje (definovaný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19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zk)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související výdaje, včetně výdajů na obstarání, zpracování úvěrů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poplatků za záruky. Protože dle Pokynu GFŘ </w:t>
      </w:r>
      <w:r w:rsidRPr="007C3BD5" w:rsidR="007B6F84">
        <w:rPr>
          <w:color w:val="000000" w:themeColor="text1"/>
          <w:szCs w:val="24"/>
        </w:rPr>
        <w:t>D</w:t>
      </w:r>
      <w:r w:rsidR="007B6F84">
        <w:rPr>
          <w:color w:val="000000" w:themeColor="text1"/>
          <w:szCs w:val="24"/>
        </w:rPr>
        <w:t> </w:t>
      </w:r>
      <w:r w:rsidRPr="007C3BD5">
        <w:rPr>
          <w:color w:val="000000" w:themeColor="text1"/>
          <w:szCs w:val="24"/>
        </w:rPr>
        <w:t xml:space="preserve">- 59 </w:t>
      </w:r>
      <w:r w:rsidRPr="007C3BD5" w:rsidR="007B6F84">
        <w:rPr>
          <w:color w:val="000000" w:themeColor="text1"/>
          <w:szCs w:val="24"/>
        </w:rPr>
        <w:t>k</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w)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kursové rozdíly (realizované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nerealizované) nejsou součástí finančních výdajů, nemohou být nerealizované kursové rozdíly vylučovány ze základu daně dle tohoto ustanovení. Úprava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25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w)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tedy není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dané souvislosti nutná.  </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Režim vylučování nerealizovaných kursových rozdílů ze základu daně má však dopad na režim nadměrných výpůjčních výdajů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Vybrané kursové rozdíly jsou 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23e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součástí výpůjčních výdajů pro účely </w:t>
      </w:r>
      <w:r w:rsidRPr="007C3BD5">
        <w:rPr>
          <w:color w:val="000000" w:themeColor="text1"/>
          <w:szCs w:val="24"/>
        </w:rPr>
        <w:t xml:space="preserve">zjištění nadměrných výpůjčních výdajů. Do výpůjčních výdajů pro účely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vstupují pouze daňově uznatelné výpůjční výdaje, nerealizované kursové rozdíly vyloučené ze základu daně před zjišťováním nadměrných výpůjčních výdajů tedy nebudou pro výpočet nadměrných výpůjčních výdajů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vyloučení relevantní, neboť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titulu jejich nezahrnutí do základu daně se již nejedná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výdaje na dosažení, zajištění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udržení příjmů. Analogicky to platí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pro výpůjční příjmy </w:t>
      </w:r>
      <w:r w:rsidRPr="007C3BD5" w:rsidR="007B6F84">
        <w:rPr>
          <w:color w:val="000000" w:themeColor="text1"/>
          <w:szCs w:val="24"/>
        </w:rPr>
        <w:t>v</w:t>
      </w:r>
      <w:r w:rsidR="007B6F84">
        <w:rPr>
          <w:color w:val="000000" w:themeColor="text1"/>
          <w:szCs w:val="24"/>
        </w:rPr>
        <w:t> </w:t>
      </w:r>
      <w:r w:rsidRPr="007C3BD5">
        <w:rPr>
          <w:color w:val="000000" w:themeColor="text1"/>
          <w:szCs w:val="24"/>
        </w:rPr>
        <w:t>podobě kursového rozdílu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23e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Platí však, že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období, kdy bude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dříve vyloučené nerealizované kursové rozdíly upraven výsledek hospodaření, bude nutné je zahrnout také do posuzování nadměrných výpůjčních výdajů,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jednotlivě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každého cizoměnového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závazku. Protože se nadměrné výpůjční výdaje zjišťují jako rozdíl mezi výpůjčními výdaji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výpůjčními příjmy, musí se tento rozdíl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roce realizace (popř. při jiných okamžicích,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kterých dochází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ukončení režimu jejich vylučování ze základu daně – např. přeměna) upravit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vyloučený rozdíl zjištěný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kumulovaných nerealizovaných kursových rozdílů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těch položek,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kterých se zjišťují kursové rozdíly pro účely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viz nově vložený odstavec 5.</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období, ve kterém je kursový rozdíl realizován, případně </w:t>
      </w:r>
      <w:r w:rsidRPr="007C3BD5">
        <w:rPr>
          <w:color w:val="000000" w:themeColor="text1"/>
          <w:szCs w:val="24"/>
        </w:rPr>
        <w:t>v</w:t>
      </w:r>
      <w:r>
        <w:rPr>
          <w:color w:val="000000" w:themeColor="text1"/>
          <w:szCs w:val="24"/>
        </w:rPr>
        <w:t> </w:t>
      </w:r>
      <w:r w:rsidRPr="007C3BD5">
        <w:rPr>
          <w:color w:val="000000" w:themeColor="text1"/>
          <w:szCs w:val="24"/>
        </w:rPr>
        <w:t xml:space="preserve">období, ve kterém končí režim vylučování kursových rozdílů, bude poplatník povinen upravit výsledek hospodaření </w:t>
      </w:r>
      <w:r w:rsidRPr="007C3BD5">
        <w:rPr>
          <w:color w:val="000000" w:themeColor="text1"/>
          <w:szCs w:val="24"/>
        </w:rPr>
        <w:t>v</w:t>
      </w:r>
      <w:r>
        <w:rPr>
          <w:color w:val="000000" w:themeColor="text1"/>
          <w:szCs w:val="24"/>
        </w:rPr>
        <w:t> </w:t>
      </w:r>
      <w:r w:rsidRPr="007C3BD5">
        <w:rPr>
          <w:color w:val="000000" w:themeColor="text1"/>
          <w:szCs w:val="24"/>
        </w:rPr>
        <w:t xml:space="preserve">konečném důsledku </w:t>
      </w:r>
      <w:r w:rsidRPr="007C3BD5">
        <w:rPr>
          <w:color w:val="000000" w:themeColor="text1"/>
          <w:szCs w:val="24"/>
        </w:rPr>
        <w:t>o</w:t>
      </w:r>
      <w:r>
        <w:rPr>
          <w:color w:val="000000" w:themeColor="text1"/>
          <w:szCs w:val="24"/>
        </w:rPr>
        <w:t> </w:t>
      </w:r>
      <w:r w:rsidRPr="007C3BD5">
        <w:rPr>
          <w:color w:val="000000" w:themeColor="text1"/>
          <w:szCs w:val="24"/>
        </w:rPr>
        <w:t xml:space="preserve">jednu částku, která může výsledek hospodaření snižovat, nebo zvyšovat. Zjištění výše této částky bude poplatník povinen prokázat podle obecných principů správy daně dle daňového řádu (daňový subjekt prokazuje všechny skutečnosti, které je povinen uvádět </w:t>
      </w:r>
      <w:r w:rsidRPr="007C3BD5">
        <w:rPr>
          <w:color w:val="000000" w:themeColor="text1"/>
          <w:szCs w:val="24"/>
        </w:rPr>
        <w:t>v</w:t>
      </w:r>
      <w:r>
        <w:rPr>
          <w:color w:val="000000" w:themeColor="text1"/>
          <w:szCs w:val="24"/>
        </w:rPr>
        <w:t> </w:t>
      </w:r>
      <w:r w:rsidRPr="007C3BD5">
        <w:rPr>
          <w:color w:val="000000" w:themeColor="text1"/>
          <w:szCs w:val="24"/>
        </w:rPr>
        <w:t xml:space="preserve">daňovém tvrzení </w:t>
      </w:r>
      <w:r w:rsidRPr="007C3BD5">
        <w:rPr>
          <w:color w:val="000000" w:themeColor="text1"/>
          <w:szCs w:val="24"/>
        </w:rPr>
        <w:t>a</w:t>
      </w:r>
      <w:r>
        <w:rPr>
          <w:color w:val="000000" w:themeColor="text1"/>
          <w:szCs w:val="24"/>
        </w:rPr>
        <w:t> </w:t>
      </w:r>
      <w:r w:rsidRPr="007C3BD5">
        <w:rPr>
          <w:color w:val="000000" w:themeColor="text1"/>
          <w:szCs w:val="24"/>
        </w:rPr>
        <w:t xml:space="preserve">dalších podáních). Poplatník by si tedy měl průběžně vést evidenci nakládání </w:t>
      </w:r>
      <w:r w:rsidRPr="007C3BD5">
        <w:rPr>
          <w:color w:val="000000" w:themeColor="text1"/>
          <w:szCs w:val="24"/>
        </w:rPr>
        <w:t>s</w:t>
      </w:r>
      <w:r>
        <w:rPr>
          <w:color w:val="000000" w:themeColor="text1"/>
          <w:szCs w:val="24"/>
        </w:rPr>
        <w:t> </w:t>
      </w:r>
      <w:r w:rsidRPr="007C3BD5">
        <w:rPr>
          <w:color w:val="000000" w:themeColor="text1"/>
          <w:szCs w:val="24"/>
        </w:rPr>
        <w:t>kursovými rozdíly, aby byl schopen toto prokázat.</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Úprava vylučování kursových rozdílů je obsažena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nově navrženém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23i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Jeho odstavec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stanoví, kdy se kursové rozdíly nezahrnují do základu daně. První podmínkou je, že jde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kursový rozdíl, který není realizován,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druhou podmínku je, že je poplatník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daném zdaňovacím období nebo období, za které se podává daňové přiznání,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To, kdy je poplatník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je uvedeno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odstavcích </w:t>
      </w:r>
      <w:r w:rsidRPr="007C3BD5" w:rsidR="007B6F84">
        <w:rPr>
          <w:color w:val="000000" w:themeColor="text1"/>
          <w:szCs w:val="24"/>
        </w:rPr>
        <w:t>2</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3. Odstavec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upravuje vstup do režimu vylučování kursových rozdílů, ke kterému je zapotřebí naplnění čtyř podmínek. Zaprvé musí jít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poplatníka, který je účetní jednotkou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neúčtuje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soustavě jednoduchého účetnictví (tedy účtuje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soustavě podvojného účetnictví). Zadruhé musí jít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poplatníka, který není dlužníkem, vůči němuž bylo zahájeno insolvenční řízení, ani není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likvidaci. Poslední podmínkou je, že takový poplatník podá správci daně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Toto oznámení se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23j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podává do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měsíců od prvního dne daného zdaňovacího období nebo období, za které se podává daňové přiznání, případně do konce daného období, pokud je kratší než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měsíce.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podané po lhůtě je neúčinné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lhůtu nelze navrátit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předešlý stav, tedy pokud poplatník nepodá oznámení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dané lhůtě, nemůže už žádným způsobem do režimu vylučování kursových rozdílů vstoupit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23j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upravuje konec režimu vylučování kursových rozdílů. Ten může nastat buď dobrovolně podle písmene a), nebo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situacích vyjmenovaných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písmenech b) až f) ze zákona. Podle písmene a) může poplatník podat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vystoupení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režimu vylučování kursových rozdílů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režim pro něho skončí uplynutím druhého zdaňovacího období nebo období, za které se podává daňové přiznání, následujících po období, ve kterém oznámení podal. Toto oznámení není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23j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možné vzít zpět, tedy pokud jej poplatník podá, uplynutím druhého zdaňovacího období následujícího po období, ve kterém jej podal, přestává být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druhém zdaňovacím období musí upravit výsledek hospodaření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23i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Písmeno b) vychází ze situací uvedených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38ma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ve kterých se podává daňové přiznání za období, které není zdaňovacím obdobím. Režim vylučování </w:t>
      </w:r>
      <w:r w:rsidRPr="007C3BD5">
        <w:rPr>
          <w:color w:val="000000" w:themeColor="text1"/>
          <w:szCs w:val="24"/>
        </w:rPr>
        <w:t xml:space="preserve">kursových rozdílů se ukončí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uplynutím takového období, ovšem nikoli pouze tehdy, když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toto tzv. období, za které se podává daňové přiznání, ale také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zdaňovacího období, které končí stejným dnem jako takové období. Situace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38ma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jsou totiž takové, kdy je třeba za určité období podat daňové přiznání, přestože nejde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zdaňovací období, pro účely ukončení režimu vylučování kursových rozdílů je však lhostejné, zda jde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zdaňovací období, či nikoli, důvodem ukončení režimu je událost, na kterou je skončení takového období vázáno. Uvedeno na příkladu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38ma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tedy režim končí jak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kdy dojde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fúzi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její rozhodný den není prvním dnem kalendářního ani hospodářského roku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podává se tedy daňové přiznání za období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38ma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kdy je při fúzi rozhodný den prvním dnem kalendářního nebo hospodářského roku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období předcházející tomuto dni je tedy zdaňovacím obdobím.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38ma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je vynecháno pouze písmeno c), protože při změně zdaňovacího období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kalendářního roku na hospodářský rok nebo naopak nedochází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poplatníka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takové změně, která by vyžadovala zahrnutí nerealizovaných kursových rozdílů do výsledku hospodaření. Jde tedy </w:t>
      </w:r>
      <w:r w:rsidRPr="007C3BD5" w:rsidR="007B6F84">
        <w:rPr>
          <w:color w:val="000000" w:themeColor="text1"/>
          <w:szCs w:val="24"/>
        </w:rPr>
        <w:t>o</w:t>
      </w:r>
      <w:r w:rsidR="007B6F84">
        <w:rPr>
          <w:color w:val="000000" w:themeColor="text1"/>
          <w:szCs w:val="24"/>
        </w:rPr>
        <w:t> </w:t>
      </w:r>
      <w:r w:rsidRPr="007C3BD5">
        <w:rPr>
          <w:color w:val="000000" w:themeColor="text1"/>
          <w:szCs w:val="24"/>
        </w:rPr>
        <w:t>jediné období, za které se podává daňové přiznání, které neznamená ukončení režimu vylučování kursových rozdílů.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případech podle písmen c) </w:t>
      </w:r>
      <w:r w:rsidRPr="007C3BD5">
        <w:rPr>
          <w:color w:val="000000" w:themeColor="text1"/>
          <w:szCs w:val="24"/>
        </w:rPr>
        <w:t>a</w:t>
      </w:r>
      <w:r>
        <w:rPr>
          <w:color w:val="000000" w:themeColor="text1"/>
          <w:szCs w:val="24"/>
        </w:rPr>
        <w:t> </w:t>
      </w:r>
      <w:r w:rsidRPr="007C3BD5">
        <w:rPr>
          <w:color w:val="000000" w:themeColor="text1"/>
          <w:szCs w:val="24"/>
        </w:rPr>
        <w:t xml:space="preserve">f) je nutno </w:t>
      </w:r>
      <w:r w:rsidRPr="007C3BD5">
        <w:rPr>
          <w:color w:val="000000" w:themeColor="text1"/>
          <w:szCs w:val="24"/>
        </w:rPr>
        <w:t>o</w:t>
      </w:r>
      <w:r>
        <w:rPr>
          <w:color w:val="000000" w:themeColor="text1"/>
          <w:szCs w:val="24"/>
        </w:rPr>
        <w:t> </w:t>
      </w:r>
      <w:r w:rsidRPr="007C3BD5">
        <w:rPr>
          <w:color w:val="000000" w:themeColor="text1"/>
          <w:szCs w:val="24"/>
        </w:rPr>
        <w:t xml:space="preserve">kursové rozdíly upravit výsledek hospodaření </w:t>
      </w:r>
      <w:r w:rsidRPr="007C3BD5">
        <w:rPr>
          <w:color w:val="000000" w:themeColor="text1"/>
          <w:szCs w:val="24"/>
        </w:rPr>
        <w:t>z</w:t>
      </w:r>
      <w:r>
        <w:rPr>
          <w:color w:val="000000" w:themeColor="text1"/>
          <w:szCs w:val="24"/>
        </w:rPr>
        <w:t> </w:t>
      </w:r>
      <w:r w:rsidRPr="007C3BD5">
        <w:rPr>
          <w:color w:val="000000" w:themeColor="text1"/>
          <w:szCs w:val="24"/>
        </w:rPr>
        <w:t xml:space="preserve">důvodu ukončení činnosti poplatníka, případně ukončení používání podvojného účetnictví pro účely daní </w:t>
      </w:r>
      <w:r w:rsidRPr="007C3BD5">
        <w:rPr>
          <w:color w:val="000000" w:themeColor="text1"/>
          <w:szCs w:val="24"/>
        </w:rPr>
        <w:t>z</w:t>
      </w:r>
      <w:r>
        <w:rPr>
          <w:color w:val="000000" w:themeColor="text1"/>
          <w:szCs w:val="24"/>
        </w:rPr>
        <w:t> </w:t>
      </w:r>
      <w:r w:rsidRPr="007C3BD5">
        <w:rPr>
          <w:color w:val="000000" w:themeColor="text1"/>
          <w:szCs w:val="24"/>
        </w:rPr>
        <w:t xml:space="preserve">příjmů, bez ukončení režimu vylučování kursových rozdílů </w:t>
      </w:r>
      <w:r w:rsidRPr="007C3BD5">
        <w:rPr>
          <w:color w:val="000000" w:themeColor="text1"/>
          <w:szCs w:val="24"/>
        </w:rPr>
        <w:t>v</w:t>
      </w:r>
      <w:r>
        <w:rPr>
          <w:color w:val="000000" w:themeColor="text1"/>
          <w:szCs w:val="24"/>
        </w:rPr>
        <w:t> </w:t>
      </w:r>
      <w:r w:rsidRPr="007C3BD5">
        <w:rPr>
          <w:color w:val="000000" w:themeColor="text1"/>
          <w:szCs w:val="24"/>
        </w:rPr>
        <w:t xml:space="preserve">těchto případech už by nikdy </w:t>
      </w:r>
      <w:r w:rsidRPr="007C3BD5">
        <w:rPr>
          <w:color w:val="000000" w:themeColor="text1"/>
          <w:szCs w:val="24"/>
        </w:rPr>
        <w:t>k</w:t>
      </w:r>
      <w:r>
        <w:rPr>
          <w:color w:val="000000" w:themeColor="text1"/>
          <w:szCs w:val="24"/>
        </w:rPr>
        <w:t> </w:t>
      </w:r>
      <w:r w:rsidRPr="007C3BD5">
        <w:rPr>
          <w:color w:val="000000" w:themeColor="text1"/>
          <w:szCs w:val="24"/>
        </w:rPr>
        <w:t xml:space="preserve">úpravě výsledku hospodaření nedošlo. </w:t>
      </w:r>
      <w:r w:rsidRPr="007C3BD5">
        <w:rPr>
          <w:color w:val="000000" w:themeColor="text1"/>
          <w:szCs w:val="24"/>
        </w:rPr>
        <w:t>V</w:t>
      </w:r>
      <w:r>
        <w:rPr>
          <w:color w:val="000000" w:themeColor="text1"/>
          <w:szCs w:val="24"/>
        </w:rPr>
        <w:t> </w:t>
      </w:r>
      <w:r w:rsidRPr="007C3BD5">
        <w:rPr>
          <w:color w:val="000000" w:themeColor="text1"/>
          <w:szCs w:val="24"/>
        </w:rPr>
        <w:t xml:space="preserve">případech uvedených </w:t>
      </w:r>
      <w:r w:rsidRPr="007C3BD5">
        <w:rPr>
          <w:color w:val="000000" w:themeColor="text1"/>
          <w:szCs w:val="24"/>
        </w:rPr>
        <w:t>v</w:t>
      </w:r>
      <w:r>
        <w:rPr>
          <w:color w:val="000000" w:themeColor="text1"/>
          <w:szCs w:val="24"/>
        </w:rPr>
        <w:t> </w:t>
      </w:r>
      <w:r w:rsidRPr="007C3BD5">
        <w:rPr>
          <w:color w:val="000000" w:themeColor="text1"/>
          <w:szCs w:val="24"/>
        </w:rPr>
        <w:t xml:space="preserve">písmenu c) se podává daňové přiznání za zdaňovací období nebo jeho část před jednotlivými uvedenými skutečnostmi, viz </w:t>
      </w:r>
      <w:r w:rsidRPr="007C3BD5">
        <w:rPr>
          <w:color w:val="000000" w:themeColor="text1"/>
          <w:szCs w:val="24"/>
        </w:rPr>
        <w:t>§</w:t>
      </w:r>
      <w:r>
        <w:rPr>
          <w:color w:val="000000" w:themeColor="text1"/>
          <w:szCs w:val="24"/>
        </w:rPr>
        <w:t> </w:t>
      </w:r>
      <w:r w:rsidRPr="007C3BD5">
        <w:rPr>
          <w:color w:val="000000" w:themeColor="text1"/>
          <w:szCs w:val="24"/>
        </w:rPr>
        <w:t xml:space="preserve">239b, 240a, 240c </w:t>
      </w:r>
      <w:r w:rsidRPr="007C3BD5">
        <w:rPr>
          <w:color w:val="000000" w:themeColor="text1"/>
          <w:szCs w:val="24"/>
        </w:rPr>
        <w:t>a</w:t>
      </w:r>
      <w:r>
        <w:rPr>
          <w:color w:val="000000" w:themeColor="text1"/>
          <w:szCs w:val="24"/>
        </w:rPr>
        <w:t> </w:t>
      </w:r>
      <w:r w:rsidRPr="007C3BD5">
        <w:rPr>
          <w:color w:val="000000" w:themeColor="text1"/>
          <w:szCs w:val="24"/>
        </w:rPr>
        <w:t xml:space="preserve">244 daňového řádu. </w:t>
      </w:r>
      <w:r w:rsidRPr="007C3BD5">
        <w:rPr>
          <w:color w:val="000000" w:themeColor="text1"/>
          <w:szCs w:val="24"/>
        </w:rPr>
        <w:t>V</w:t>
      </w:r>
      <w:r>
        <w:rPr>
          <w:color w:val="000000" w:themeColor="text1"/>
          <w:szCs w:val="24"/>
        </w:rPr>
        <w:t> </w:t>
      </w:r>
      <w:r w:rsidRPr="007C3BD5">
        <w:rPr>
          <w:color w:val="000000" w:themeColor="text1"/>
          <w:szCs w:val="24"/>
        </w:rPr>
        <w:t xml:space="preserve">případech podle písmen d) </w:t>
      </w:r>
      <w:r w:rsidRPr="007C3BD5">
        <w:rPr>
          <w:color w:val="000000" w:themeColor="text1"/>
          <w:szCs w:val="24"/>
        </w:rPr>
        <w:t>a</w:t>
      </w:r>
      <w:r>
        <w:rPr>
          <w:color w:val="000000" w:themeColor="text1"/>
          <w:szCs w:val="24"/>
        </w:rPr>
        <w:t> </w:t>
      </w:r>
      <w:r w:rsidRPr="007C3BD5">
        <w:rPr>
          <w:color w:val="000000" w:themeColor="text1"/>
          <w:szCs w:val="24"/>
        </w:rPr>
        <w:t xml:space="preserve">e) sice poplatník </w:t>
      </w:r>
      <w:r w:rsidRPr="007C3BD5">
        <w:rPr>
          <w:color w:val="000000" w:themeColor="text1"/>
          <w:szCs w:val="24"/>
        </w:rPr>
        <w:t>i</w:t>
      </w:r>
      <w:r>
        <w:rPr>
          <w:color w:val="000000" w:themeColor="text1"/>
          <w:szCs w:val="24"/>
        </w:rPr>
        <w:t> </w:t>
      </w:r>
      <w:r w:rsidRPr="007C3BD5">
        <w:rPr>
          <w:color w:val="000000" w:themeColor="text1"/>
          <w:szCs w:val="24"/>
        </w:rPr>
        <w:t xml:space="preserve">nadále bude vykonávat činnost </w:t>
      </w:r>
      <w:r w:rsidRPr="007C3BD5">
        <w:rPr>
          <w:color w:val="000000" w:themeColor="text1"/>
          <w:szCs w:val="24"/>
        </w:rPr>
        <w:t>a</w:t>
      </w:r>
      <w:r>
        <w:rPr>
          <w:color w:val="000000" w:themeColor="text1"/>
          <w:szCs w:val="24"/>
        </w:rPr>
        <w:t> </w:t>
      </w:r>
      <w:r w:rsidRPr="007C3BD5">
        <w:rPr>
          <w:color w:val="000000" w:themeColor="text1"/>
          <w:szCs w:val="24"/>
        </w:rPr>
        <w:t xml:space="preserve">budou mu plynout příjmy, ale nebude již účetní jednotkou, případně bude účetní jednotkou účtující </w:t>
      </w:r>
      <w:r w:rsidRPr="007C3BD5">
        <w:rPr>
          <w:color w:val="000000" w:themeColor="text1"/>
          <w:szCs w:val="24"/>
        </w:rPr>
        <w:t>v</w:t>
      </w:r>
      <w:r>
        <w:rPr>
          <w:color w:val="000000" w:themeColor="text1"/>
          <w:szCs w:val="24"/>
        </w:rPr>
        <w:t> </w:t>
      </w:r>
      <w:r w:rsidRPr="007C3BD5">
        <w:rPr>
          <w:color w:val="000000" w:themeColor="text1"/>
          <w:szCs w:val="24"/>
        </w:rPr>
        <w:t xml:space="preserve">soustavě jednoduchého účetnictví, případně již nebude vycházet </w:t>
      </w:r>
      <w:r w:rsidRPr="007C3BD5">
        <w:rPr>
          <w:color w:val="000000" w:themeColor="text1"/>
          <w:szCs w:val="24"/>
        </w:rPr>
        <w:t>z</w:t>
      </w:r>
      <w:r>
        <w:rPr>
          <w:color w:val="000000" w:themeColor="text1"/>
          <w:szCs w:val="24"/>
        </w:rPr>
        <w:t> </w:t>
      </w:r>
      <w:r w:rsidRPr="007C3BD5">
        <w:rPr>
          <w:color w:val="000000" w:themeColor="text1"/>
          <w:szCs w:val="24"/>
        </w:rPr>
        <w:t xml:space="preserve">účetnictví pro určení základu daně, proto už nemůže být poplatníkem </w:t>
      </w:r>
      <w:r w:rsidRPr="007C3BD5">
        <w:rPr>
          <w:color w:val="000000" w:themeColor="text1"/>
          <w:szCs w:val="24"/>
        </w:rPr>
        <w:t>v</w:t>
      </w:r>
      <w:r>
        <w:rPr>
          <w:color w:val="000000" w:themeColor="text1"/>
          <w:szCs w:val="24"/>
        </w:rPr>
        <w:t> </w:t>
      </w:r>
      <w:r w:rsidRPr="007C3BD5">
        <w:rPr>
          <w:color w:val="000000" w:themeColor="text1"/>
          <w:szCs w:val="24"/>
        </w:rPr>
        <w:t xml:space="preserve">režimu vylučování kursových rozdílů (viz také podmínka pro vstup do režimu </w:t>
      </w:r>
      <w:r w:rsidRPr="007C3BD5">
        <w:rPr>
          <w:color w:val="000000" w:themeColor="text1"/>
          <w:szCs w:val="24"/>
        </w:rPr>
        <w:t>v</w:t>
      </w:r>
      <w:r>
        <w:rPr>
          <w:color w:val="000000" w:themeColor="text1"/>
          <w:szCs w:val="24"/>
        </w:rPr>
        <w:t> </w:t>
      </w:r>
      <w:r w:rsidRPr="007C3BD5">
        <w:rPr>
          <w:color w:val="000000" w:themeColor="text1"/>
          <w:szCs w:val="24"/>
        </w:rPr>
        <w:t xml:space="preserve">odst. </w:t>
      </w:r>
      <w:r w:rsidRPr="007C3BD5">
        <w:rPr>
          <w:color w:val="000000" w:themeColor="text1"/>
          <w:szCs w:val="24"/>
        </w:rPr>
        <w:t>2</w:t>
      </w:r>
      <w:r>
        <w:rPr>
          <w:color w:val="000000" w:themeColor="text1"/>
          <w:szCs w:val="24"/>
        </w:rPr>
        <w:t> </w:t>
      </w:r>
      <w:r w:rsidRPr="007C3BD5">
        <w:rPr>
          <w:color w:val="000000" w:themeColor="text1"/>
          <w:szCs w:val="24"/>
        </w:rPr>
        <w:t xml:space="preserve">písm. a)) </w:t>
      </w:r>
      <w:r w:rsidRPr="007C3BD5">
        <w:rPr>
          <w:color w:val="000000" w:themeColor="text1"/>
          <w:szCs w:val="24"/>
        </w:rPr>
        <w:t>a</w:t>
      </w:r>
      <w:r>
        <w:rPr>
          <w:color w:val="000000" w:themeColor="text1"/>
          <w:szCs w:val="24"/>
        </w:rPr>
        <w:t> </w:t>
      </w:r>
      <w:r w:rsidRPr="007C3BD5">
        <w:rPr>
          <w:color w:val="000000" w:themeColor="text1"/>
          <w:szCs w:val="24"/>
        </w:rPr>
        <w:t xml:space="preserve">je třeba </w:t>
      </w:r>
      <w:r w:rsidRPr="007C3BD5">
        <w:rPr>
          <w:color w:val="000000" w:themeColor="text1"/>
          <w:szCs w:val="24"/>
        </w:rPr>
        <w:t>k</w:t>
      </w:r>
      <w:r>
        <w:rPr>
          <w:color w:val="000000" w:themeColor="text1"/>
          <w:szCs w:val="24"/>
        </w:rPr>
        <w:t> </w:t>
      </w:r>
      <w:r w:rsidRPr="007C3BD5">
        <w:rPr>
          <w:color w:val="000000" w:themeColor="text1"/>
          <w:szCs w:val="24"/>
        </w:rPr>
        <w:t xml:space="preserve">tomuto okamžiku výsledek hospodaření upravit </w:t>
      </w:r>
      <w:r w:rsidRPr="007C3BD5">
        <w:rPr>
          <w:color w:val="000000" w:themeColor="text1"/>
          <w:szCs w:val="24"/>
        </w:rPr>
        <w:t>o</w:t>
      </w:r>
      <w:r>
        <w:rPr>
          <w:color w:val="000000" w:themeColor="text1"/>
          <w:szCs w:val="24"/>
        </w:rPr>
        <w:t> </w:t>
      </w:r>
      <w:r w:rsidRPr="007C3BD5">
        <w:rPr>
          <w:color w:val="000000" w:themeColor="text1"/>
          <w:szCs w:val="24"/>
        </w:rPr>
        <w:t xml:space="preserve">dříve vyloučené kursové rozdíly. Písmeno f) obsahuje situace ukončení činnosti poplatníka daně </w:t>
      </w:r>
      <w:r w:rsidRPr="007C3BD5">
        <w:rPr>
          <w:color w:val="000000" w:themeColor="text1"/>
          <w:szCs w:val="24"/>
        </w:rPr>
        <w:t>z</w:t>
      </w:r>
      <w:r>
        <w:rPr>
          <w:color w:val="000000" w:themeColor="text1"/>
          <w:szCs w:val="24"/>
        </w:rPr>
        <w:t> </w:t>
      </w:r>
      <w:r w:rsidRPr="007C3BD5">
        <w:rPr>
          <w:color w:val="000000" w:themeColor="text1"/>
          <w:szCs w:val="24"/>
        </w:rPr>
        <w:t xml:space="preserve">příjmů fyzických osob </w:t>
      </w:r>
      <w:r w:rsidRPr="007C3BD5">
        <w:rPr>
          <w:color w:val="000000" w:themeColor="text1"/>
          <w:szCs w:val="24"/>
        </w:rPr>
        <w:t>a</w:t>
      </w:r>
      <w:r>
        <w:rPr>
          <w:color w:val="000000" w:themeColor="text1"/>
          <w:szCs w:val="24"/>
        </w:rPr>
        <w:t> </w:t>
      </w:r>
      <w:r w:rsidRPr="007C3BD5">
        <w:rPr>
          <w:color w:val="000000" w:themeColor="text1"/>
          <w:szCs w:val="24"/>
        </w:rPr>
        <w:t xml:space="preserve">přerušení jeho činnosti, aniž by byla činnost znovu zahájena do lhůty pro podání daňového přiznání za dané zdaňovací období, nutnost provést úpravu výsledku hospodaření je tedy založena na stejném principu jako úpravy podle </w:t>
      </w:r>
      <w:r w:rsidRPr="007C3BD5">
        <w:rPr>
          <w:color w:val="000000" w:themeColor="text1"/>
          <w:szCs w:val="24"/>
        </w:rPr>
        <w:t>§</w:t>
      </w:r>
      <w:r>
        <w:rPr>
          <w:color w:val="000000" w:themeColor="text1"/>
          <w:szCs w:val="24"/>
        </w:rPr>
        <w:t> </w:t>
      </w:r>
      <w:r w:rsidRPr="007C3BD5">
        <w:rPr>
          <w:color w:val="000000" w:themeColor="text1"/>
          <w:szCs w:val="24"/>
        </w:rPr>
        <w:t xml:space="preserve">23 odst. </w:t>
      </w:r>
      <w:r w:rsidRPr="007C3BD5">
        <w:rPr>
          <w:color w:val="000000" w:themeColor="text1"/>
          <w:szCs w:val="24"/>
        </w:rPr>
        <w:t>8</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příjmů.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upravuje situaci ve zdaňovacím období nebo období, za které se podává daňové přiznání, ve kterém je poplatník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došlo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realizaci kursového rozdílu.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takovém případě musí poplatník upravit výsledek hospodaření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všechny kursové rozdíly související se stejným majetkem nebo závazkem, které </w:t>
      </w:r>
      <w:r w:rsidRPr="007C3BD5" w:rsidR="007B6F84">
        <w:rPr>
          <w:color w:val="000000" w:themeColor="text1"/>
          <w:szCs w:val="24"/>
        </w:rPr>
        <w:t>v</w:t>
      </w:r>
      <w:r w:rsidR="007B6F84">
        <w:rPr>
          <w:color w:val="000000" w:themeColor="text1"/>
          <w:szCs w:val="24"/>
        </w:rPr>
        <w:t> </w:t>
      </w:r>
      <w:r w:rsidRPr="007C3BD5">
        <w:rPr>
          <w:color w:val="000000" w:themeColor="text1"/>
          <w:szCs w:val="24"/>
        </w:rPr>
        <w:t>předchozích obdobích nebyly zahrnuty do základu daně.</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upravuje postup ve zdaňovacím období, části zdaňovacího období nebo období, za které se podává daňové přiznání,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jejichž konci poplatník přestává být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musí upravit výsledek hospodaření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všechny dříve vyloučené kursové rozdíly, bez ohledu na to, zda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období jsou realizovány, či nikoli. Neupravuje však samozřejmě výsledek hospodaření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kursové rozdíly, které byly dříve vyloučeny, ale následně již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ně byl upraven výsledek hospodaření podle odstavce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(tedy byly realizovány </w:t>
      </w:r>
      <w:r w:rsidRPr="007C3BD5" w:rsidR="007B6F84">
        <w:rPr>
          <w:color w:val="000000" w:themeColor="text1"/>
          <w:szCs w:val="24"/>
        </w:rPr>
        <w:t>v</w:t>
      </w:r>
      <w:r w:rsidR="007B6F84">
        <w:rPr>
          <w:color w:val="000000" w:themeColor="text1"/>
          <w:szCs w:val="24"/>
        </w:rPr>
        <w:t> </w:t>
      </w:r>
      <w:r w:rsidRPr="007C3BD5">
        <w:rPr>
          <w:color w:val="000000" w:themeColor="text1"/>
          <w:szCs w:val="24"/>
        </w:rPr>
        <w:t>některém dřívějším období).</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obsahuje speciální pravidlo pro případy, kdy je režim vylučování kursových rozdílů ukončen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důvodů uvedených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e) bodech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nebo 4. Režim vylučování kursových rozdílů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poplatníka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fyzických osob ukončen uplynutím zdaňovacího období, po němž následuje zdaňovací období, ve kterém poplatník uplatňuje výdaje způsobem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nebo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nebo má </w:t>
      </w:r>
      <w:r w:rsidRPr="007C3BD5">
        <w:rPr>
          <w:color w:val="000000" w:themeColor="text1"/>
          <w:szCs w:val="24"/>
        </w:rPr>
        <w:t xml:space="preserve">daň rovnu paušální dani. Způsob uplatňování výdajů si však poplatník může vybrat až po skončení zdaňovacího období, kterého se toto rozhodnutí týká,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skutečnost, zda je jeho daň rovna paušální dani, je také zřejmá až po skončení daného zdaňovacího období, proto poplatník nemusí vědět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podání daňového přiznání za předchozí zdaňovací období, že uplynutím tohoto zdaňovacího období končí jeho režim vylučování kursových rozdílů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 třeba upravit výsledek hospodaření.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toho důvodu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stanoví, že pokud podá dodatečné daňové přiznání za zdaňovací období, jehož uplynutím mu byl ukončen režim vylučování kursových rozdílů podle odstavce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e) bodů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nebo 4,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zaplatí daň za toto období ve lhůtě pro podání daňového přiznání za následující zdaňovací období, hledí se na něho, jako by nebyl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prodlení. 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obdobnou úpravu jako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 odst. </w:t>
      </w:r>
      <w:r w:rsidRPr="007C3BD5" w:rsidR="007B6F84">
        <w:rPr>
          <w:color w:val="000000" w:themeColor="text1"/>
          <w:szCs w:val="24"/>
        </w:rPr>
        <w:t>8</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který také stanoví úpravy výsledku hospodaření </w:t>
      </w:r>
      <w:r w:rsidRPr="007C3BD5" w:rsidR="007B6F84">
        <w:rPr>
          <w:color w:val="000000" w:themeColor="text1"/>
          <w:szCs w:val="24"/>
        </w:rPr>
        <w:t>v</w:t>
      </w:r>
      <w:r w:rsidR="007B6F84">
        <w:rPr>
          <w:color w:val="000000" w:themeColor="text1"/>
          <w:szCs w:val="24"/>
        </w:rPr>
        <w:t> </w:t>
      </w:r>
      <w:r w:rsidRPr="007C3BD5">
        <w:rPr>
          <w:color w:val="000000" w:themeColor="text1"/>
          <w:szCs w:val="24"/>
        </w:rPr>
        <w:t>těchto situacích.</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23j upravuje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ukončení režimu vylučování kursových rozdílů.</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upravuje lhůtu pro podání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viz odůvodnění výše. Odstavec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upravuje nemožnost podat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po lhůtě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zároveň umožňuje změnu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zpětvzetí oznámení kdykoli do uplynutí lhůty pro jeho podání. Odstavec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upravuje obsahové náležitosti oznámení. Možnost změnit či zpětvzetí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režimu vylučování kursových rozdílů je výslovně normována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důvodu, že obecně lze takto činit do okamžiku, než nastanou účinky spojené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daným podáním,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prvnímu dni zdaňovacího období. Bez výslovné úpravy by oznámení podané až během rozhodného zdaňovacího období nebylo možné vzít zpět. Nejedná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formulářové podání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 podání se obecně vztahují náležitosti podání podle daňového řádu. </w:t>
      </w:r>
    </w:p>
    <w:p w:rsidR="006E59D9" w:rsidRPr="007C3BD5" w:rsidP="006E59D9">
      <w:pPr>
        <w:pStyle w:val="Dvodovzprva"/>
        <w:keepNext/>
        <w:numPr>
          <w:ilvl w:val="0"/>
          <w:numId w:val="22"/>
        </w:numPr>
        <w:spacing w:after="120"/>
        <w:rPr>
          <w:color w:val="000000" w:themeColor="text1"/>
          <w:szCs w:val="24"/>
        </w:rPr>
      </w:pPr>
      <w:r w:rsidRPr="007C3BD5">
        <w:rPr>
          <w:color w:val="000000" w:themeColor="text1"/>
          <w:szCs w:val="24"/>
        </w:rPr>
        <w:t xml:space="preserve">Odstavec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vylučuje možnost zpětvzetí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vystoupení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režimu vylučování kursových rozdílů. Jak vyplývá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výše uvedeného, pokud by nebylo uvedeno nic, bylo by možné toto oznámení vzít zpět až do okamžiku jeho účinků, tedy do konce zdaňovacího období, jehož uplynutím by došlo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vystoupení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režimu. To však není chtěné, jednou podané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vystoupení již nelze vzít zpět,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proto je to výslovně uvedeno </w:t>
      </w:r>
      <w:r w:rsidRPr="007C3BD5" w:rsidR="007B6F84">
        <w:rPr>
          <w:color w:val="000000" w:themeColor="text1"/>
          <w:szCs w:val="24"/>
        </w:rPr>
        <w:t>v</w:t>
      </w:r>
      <w:r w:rsidR="007B6F84">
        <w:rPr>
          <w:color w:val="000000" w:themeColor="text1"/>
          <w:szCs w:val="24"/>
        </w:rPr>
        <w:t> </w:t>
      </w:r>
      <w:r w:rsidRPr="007C3BD5">
        <w:rPr>
          <w:color w:val="000000" w:themeColor="text1"/>
          <w:szCs w:val="24"/>
        </w:rPr>
        <w:t>legislativním textu.</w:t>
      </w:r>
    </w:p>
    <w:p w:rsidR="006E59D9" w:rsidRPr="007C3BD5" w:rsidP="006E59D9">
      <w:pPr>
        <w:pStyle w:val="Dvodovzprva"/>
        <w:keepNext/>
        <w:numPr>
          <w:ilvl w:val="0"/>
          <w:numId w:val="22"/>
        </w:numPr>
        <w:spacing w:before="0" w:after="120"/>
        <w:outlineLvl w:val="9"/>
        <w:rPr>
          <w:color w:val="000000" w:themeColor="text1"/>
          <w:szCs w:val="24"/>
        </w:rPr>
      </w:pPr>
      <w:r w:rsidRPr="007C3BD5">
        <w:rPr>
          <w:color w:val="000000" w:themeColor="text1"/>
          <w:szCs w:val="24"/>
        </w:rPr>
        <w:t xml:space="preserve">Odstavec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stanoví poplatníkům povinnost oznámit správci daně to, že přestali být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režimu vylučování kursových rozdílů ze zákona, tedy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některého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důvodů uvedených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23i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b) až f). Správce daně totiž nemusí ve všech případech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daňového přiznání poznat, že došlo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ukončení režimu. Oznámení se podává ve lhůtě pro podání daňového přiznání za dané období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obsahuje </w:t>
      </w:r>
      <w:r w:rsidRPr="007C3BD5" w:rsidR="007B6F84">
        <w:rPr>
          <w:color w:val="000000" w:themeColor="text1"/>
          <w:szCs w:val="24"/>
        </w:rPr>
        <w:t>i</w:t>
      </w:r>
      <w:r w:rsidR="007B6F84">
        <w:rPr>
          <w:color w:val="000000" w:themeColor="text1"/>
          <w:szCs w:val="24"/>
        </w:rPr>
        <w:t> </w:t>
      </w:r>
      <w:r w:rsidRPr="007C3BD5">
        <w:rPr>
          <w:color w:val="000000" w:themeColor="text1"/>
          <w:szCs w:val="24"/>
        </w:rPr>
        <w:t>označení důvodu, ze kterého byl režim vylučování kursových rozdílů ukončen (viz odstavec 6).</w:t>
      </w:r>
    </w:p>
    <w:p w:rsidR="006E59D9" w:rsidRPr="007C3BD5" w:rsidP="006E59D9">
      <w:pPr>
        <w:pStyle w:val="Dvodovzprva"/>
        <w:keepNext/>
        <w:numPr>
          <w:ilvl w:val="0"/>
          <w:numId w:val="22"/>
        </w:numPr>
        <w:spacing w:before="0" w:after="120"/>
        <w:outlineLvl w:val="9"/>
        <w:rPr>
          <w:color w:val="000000" w:themeColor="text1"/>
          <w:szCs w:val="24"/>
          <w:u w:val="single"/>
        </w:rPr>
      </w:pPr>
      <w:r w:rsidRPr="007C3BD5">
        <w:rPr>
          <w:color w:val="000000" w:themeColor="text1"/>
          <w:szCs w:val="24"/>
          <w:u w:val="single"/>
        </w:rPr>
        <w:t>Umožnění výpočtu daně v cizí měně (body 37, 40, 43, 45, 46, 76 až 83)</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navrhuje provést změny, jejichž cílem je umožnit poplatníkům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právnických osob za určitých podmínek vypočítat daň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Doposud bylo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všech poplatníků možné provést výpočet daně pouze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Změny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 tomto směru navazují na nový institut měny účetnictví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kterým se ruší dosavadní povinnost vést účetnictví výhradně v české měně</w:t>
      </w:r>
      <w:r w:rsidRPr="007C3BD5" w:rsidR="00020378">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účetní jednotka tak nově může pro vedení účetnictví používat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jinou měnu uvedenou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(tj. euro, americký dolar nebo britská libra), pokud je tato měna zároveň její funkční měnou ve smyslu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tedy měn</w:t>
      </w:r>
      <w:r w:rsidRPr="007C3BD5" w:rsidR="00020378">
        <w:rPr>
          <w:color w:val="000000" w:themeColor="text1"/>
          <w:szCs w:val="24"/>
        </w:rPr>
        <w:t>ou</w:t>
      </w:r>
      <w:r w:rsidRPr="007C3BD5">
        <w:rPr>
          <w:color w:val="000000" w:themeColor="text1"/>
          <w:szCs w:val="24"/>
        </w:rPr>
        <w:t xml:space="preserv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níž účetní jednotka uskutečňuje převážnou část své činnosti.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Dosavadní režim, kdy byly účetní jednotky povinny vést účetnictví výlučně </w:t>
      </w:r>
      <w:r w:rsidRPr="007C3BD5" w:rsidR="007B6F84">
        <w:rPr>
          <w:color w:val="000000" w:themeColor="text1"/>
          <w:szCs w:val="24"/>
        </w:rPr>
        <w:t>v</w:t>
      </w:r>
      <w:r w:rsidR="007B6F84">
        <w:rPr>
          <w:color w:val="000000" w:themeColor="text1"/>
          <w:szCs w:val="24"/>
        </w:rPr>
        <w:t> </w:t>
      </w:r>
      <w:r w:rsidRPr="007C3BD5">
        <w:rPr>
          <w:color w:val="000000" w:themeColor="text1"/>
          <w:szCs w:val="24"/>
        </w:rPr>
        <w:t>české měně, byl nevýhodný pro ty účetní jednotky, jejichž měnou primárního ekonom</w:t>
      </w:r>
      <w:r w:rsidRPr="007C3BD5" w:rsidR="00020378">
        <w:rPr>
          <w:color w:val="000000" w:themeColor="text1"/>
          <w:szCs w:val="24"/>
        </w:rPr>
        <w:t>ického prostředí byla jiná měna</w:t>
      </w:r>
      <w:r w:rsidRPr="007C3BD5">
        <w:rPr>
          <w:color w:val="000000" w:themeColor="text1"/>
          <w:szCs w:val="24"/>
        </w:rPr>
        <w:t xml:space="preserve"> než česká měna, neboť tyto účetní jednotky byly nuceny provádět rozsáhlé přepočty,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jejichž důsledku vznikaly kurzové rozdíly. Nově budou moci účetní jednotky pro účely účetnictví používat tu měnu, která odpovídá jejich primárnímu ekonomickému prostředí, čímž se eliminuje množství přepočtů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vznik kurzových rozdílů.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Navrhované změny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proto reflektují institut měny účetnictví, kterou může být nově jiná než česká měna, také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oblasti daní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tak, aby bylo možné údaje získané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účetnictví v jiné než české měně využívat pro výpočet daně bez nutnosti komplexního přepočtu na českou měnu. Výpočet daně z příjmů v cizí měně se bude týkat pouze poplatníků daně z příjmů právnických osob, kteří jsou účetní jednotkou ve smyslu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jejich</w:t>
      </w:r>
      <w:r w:rsidRPr="007C3BD5" w:rsidR="00020378">
        <w:rPr>
          <w:color w:val="000000" w:themeColor="text1"/>
          <w:szCs w:val="24"/>
        </w:rPr>
        <w:t>ž</w:t>
      </w:r>
      <w:r w:rsidRPr="007C3BD5">
        <w:rPr>
          <w:color w:val="000000" w:themeColor="text1"/>
          <w:szCs w:val="24"/>
        </w:rPr>
        <w:t xml:space="preserve"> měnou účetnictví je jiná než česká měna. Daň poplatníků daně z příjmů fyzických osob tedy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muset být vypočtena pouze v české měně, stejně jako doposud. Výpočet daně v cizí měně se rovněž nebude vztahovat na daň vybíranou srážkou podle zvláštní sazby daně (viz nově navržený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 zajištění daně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 daň z neočekávaných zisků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písm. c)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w:t>
      </w:r>
      <w:r w:rsidRPr="007C3BD5" w:rsidR="00020378">
        <w:rPr>
          <w:color w:val="000000" w:themeColor="text1"/>
          <w:szCs w:val="24"/>
        </w:rPr>
        <w:t> </w:t>
      </w:r>
      <w:r w:rsidRPr="007C3BD5">
        <w:rPr>
          <w:color w:val="000000" w:themeColor="text1"/>
          <w:szCs w:val="24"/>
        </w:rPr>
        <w:t>příjmů</w:t>
      </w:r>
      <w:r w:rsidRPr="007C3BD5" w:rsidR="00020378">
        <w:rPr>
          <w:color w:val="000000" w:themeColor="text1"/>
          <w:szCs w:val="24"/>
        </w:rPr>
        <w:t>)</w:t>
      </w:r>
      <w:r w:rsidRPr="007C3BD5">
        <w:rPr>
          <w:color w:val="000000" w:themeColor="text1"/>
          <w:szCs w:val="24"/>
        </w:rPr>
        <w:t xml:space="preserve">,  tj. budou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podléhat obecnému režimu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w:t>
      </w:r>
    </w:p>
    <w:p w:rsidR="006E59D9" w:rsidRPr="007C3BD5" w:rsidP="006E59D9">
      <w:pPr>
        <w:pStyle w:val="Dvodovzprva"/>
        <w:spacing w:after="120"/>
        <w:rPr>
          <w:color w:val="000000" w:themeColor="text1"/>
          <w:szCs w:val="24"/>
        </w:rPr>
      </w:pPr>
      <w:r w:rsidRPr="007C3BD5">
        <w:rPr>
          <w:color w:val="000000" w:themeColor="text1"/>
          <w:szCs w:val="24"/>
        </w:rPr>
        <w:t xml:space="preserve">Měna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měna výpočtu daně jsou na sebe neoddělitelně navázány,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se měna účetnictví účetní jednotky, jakožto poplatníka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právnických osob, bude vždy shodovat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měnou výpočtu její daně. Zatímco použití jiné než české měny jako měny účetnictví bude, v souladu s nově navrženými změnami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volbou účetní jednotky splňující stanovené podmínky, použití této měny pro účely výpočtu daní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je pro účetní jednotku používající danou cizí měnu povinností. Jinými slovy, účetní jednotka, která se rozhodne používat jako měnu účetnictví cizí měnu, je povinna tuto cizí měnu použít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pro účely výpočtu daně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tomto směru jí není dána možnost volby. To znamená, že účetní jednotka, která jako měnu účetnictví používá českou měnu (bez ohledu na to, zda splňuje podmínky pro použití jiné měny, resp. eura</w:t>
      </w:r>
      <w:r w:rsidRPr="007C3BD5" w:rsidR="00020378">
        <w:rPr>
          <w:color w:val="000000" w:themeColor="text1"/>
          <w:szCs w:val="24"/>
        </w:rPr>
        <w:t>,</w:t>
      </w:r>
      <w:r w:rsidRPr="007C3BD5">
        <w:rPr>
          <w:color w:val="000000" w:themeColor="text1"/>
          <w:szCs w:val="24"/>
        </w:rPr>
        <w:t xml:space="preserve"> amerického dolaru</w:t>
      </w:r>
      <w:r w:rsidRPr="007C3BD5" w:rsidR="00020378">
        <w:rPr>
          <w:color w:val="000000" w:themeColor="text1"/>
          <w:szCs w:val="24"/>
        </w:rPr>
        <w:t xml:space="preserve"> nebo britské libry</w:t>
      </w:r>
      <w:r w:rsidRPr="007C3BD5">
        <w:rPr>
          <w:color w:val="000000" w:themeColor="text1"/>
          <w:szCs w:val="24"/>
        </w:rPr>
        <w:t xml:space="preserve">), musí pro účely výpočtu daní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rovněž využívat českou měnu. Vzhledem k tomu, že okruh cizích měn, které bude možné na základě změn navržených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použít jako měnu účetnictví, je omezen na euro, americký dolar nebo britskou libru, měnou výpočtu daně taktéž bude moci být vedle české měny pouze euro, americký dolar nebo britská libra.</w:t>
      </w:r>
    </w:p>
    <w:p w:rsidR="006E59D9" w:rsidRPr="007C3BD5" w:rsidP="006E59D9">
      <w:pPr>
        <w:pStyle w:val="Dvodovzprva"/>
        <w:spacing w:after="120"/>
        <w:rPr>
          <w:color w:val="000000" w:themeColor="text1"/>
          <w:szCs w:val="24"/>
        </w:rPr>
      </w:pPr>
      <w:r w:rsidRPr="007C3BD5">
        <w:rPr>
          <w:color w:val="000000" w:themeColor="text1"/>
          <w:szCs w:val="24"/>
        </w:rPr>
        <w:t xml:space="preserve">Navrhované změny se v tomto okamžiku týkají pouze výpočtu daně z příjmů v cizí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prozatím neumožňují také správu daně v této cizí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daň z příjmů bude tedy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možné tvrdit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stanovit pouze v české měně. Důvodem jsou technické možnosti systému pro správu daní, který v časovém horizontu s ohledem na předpokládanou účinnost navrhovaných změn nelze adekvátně přizpůsobit tak, aby bylo možné zajistit také správu daně z příjmů v cizí měně. Umožnění výpočtu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správy daní z příjmů v cizí měně je nicméně jedním cílů v rámci změn právního řádu v souvislosti s novým zákonem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který je v současnosti připravován. Navrhovaný stav, tj. omezení použití cizí měny pouze pro účely výpočtu daně z</w:t>
      </w:r>
      <w:r w:rsidRPr="007C3BD5" w:rsidR="00252404">
        <w:rPr>
          <w:color w:val="000000" w:themeColor="text1"/>
          <w:szCs w:val="24"/>
        </w:rPr>
        <w:t> </w:t>
      </w:r>
      <w:r w:rsidRPr="007C3BD5">
        <w:rPr>
          <w:color w:val="000000" w:themeColor="text1"/>
          <w:szCs w:val="24"/>
        </w:rPr>
        <w:t>příjmů</w:t>
      </w:r>
      <w:r w:rsidRPr="007C3BD5" w:rsidR="00252404">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její správy, představuje pouze prozatímní řešení. </w:t>
      </w:r>
    </w:p>
    <w:p w:rsidR="006E59D9" w:rsidRPr="007C3BD5" w:rsidP="006E59D9">
      <w:pPr>
        <w:pStyle w:val="Dvodovzprva"/>
        <w:spacing w:after="120"/>
        <w:rPr>
          <w:color w:val="000000" w:themeColor="text1"/>
          <w:szCs w:val="24"/>
        </w:rPr>
      </w:pPr>
      <w:r w:rsidRPr="007C3BD5">
        <w:rPr>
          <w:color w:val="000000" w:themeColor="text1"/>
          <w:szCs w:val="24"/>
        </w:rPr>
        <w:t xml:space="preserve">Tím však nebude dotčena možnost poplatníka daň stanovenou v české měně zaplatit v měně cizí, která mu již v současnosti vyplývá z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163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daňového řádu s tím, že na osobním daňovém účtu poplatníka bude daň evidována v přepočtu na koruny české ve výši, v jaké byla připsána na příslušný účet správce daně. V této souvislosti se v daňovém řádu upravuje pravidlo pro eliminaci důsledků kurzových rozdílů při placení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cizí měně.</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Legislativně jsou navrhované změny týkající se výpočtu daně z příjmů v cizí měně promítnuty v ustanoveních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17c odst. 9,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20bb odst. 5,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 odst. 17,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23g odst. 5, § 38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současně se 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doplňují nová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až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38bf.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Rozsáhlejší změny v souvislosti s umožněním výpočtu daně v cizí měně jsou navrhovány v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w:t>
      </w:r>
      <w:r w:rsidRPr="007C3BD5">
        <w:rPr>
          <w:color w:val="000000" w:themeColor="text1"/>
          <w:szCs w:val="24"/>
        </w:rPr>
        <w:t xml:space="preserve">představuje obecnou úpravu pro přepočet jakýchkoliv částek relevantních pro výpočet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právnických nebo fyzických osob z cizí měny na měnu, v níž se vypočítá daň (tj. dosud na českou měnu). Nové znění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je důsledkem nutnosti zajistit použitelnost tohoto ustanovení nejen pro přepočet na českou měnu, ale také pro přepočet na jiné měny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kdy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daň vypočtenou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důsledku umožnění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již není možné úpravu přepočtu vztahovat pouze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české měně, resp. kurzům vyhlášeným Českou národní bankou,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proto byly rovněž provedeny odpovídající legislativní úpravy, mezi které patří zavedení pojmu „kurz pro přepočet daně“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Současně se navrhuje upravit také terminologické vyjádření kurzů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pokynem ČNB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odkazech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na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cizím měnám vyhlašovaný ČNB ze dne 20. září 2013 (takto byl například opuštěn pojem směnný kurz). Po věcné stránce se tedy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zásadě přebírá obsah dosavadního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bez rozsáhlejších změn.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ustanovení </w:t>
      </w:r>
      <w:r w:rsidRPr="007C3BD5">
        <w:rPr>
          <w:color w:val="000000" w:themeColor="text1"/>
          <w:szCs w:val="24"/>
        </w:rPr>
        <w:t>§</w:t>
      </w:r>
      <w:r>
        <w:rPr>
          <w:color w:val="000000" w:themeColor="text1"/>
          <w:szCs w:val="24"/>
        </w:rPr>
        <w:t> </w:t>
      </w:r>
      <w:r w:rsidRPr="007C3BD5">
        <w:rPr>
          <w:color w:val="000000" w:themeColor="text1"/>
          <w:szCs w:val="24"/>
        </w:rPr>
        <w:t xml:space="preserve">38 odst. </w:t>
      </w:r>
      <w:r w:rsidRPr="007C3BD5">
        <w:rPr>
          <w:color w:val="000000" w:themeColor="text1"/>
          <w:szCs w:val="24"/>
        </w:rPr>
        <w:t>1</w:t>
      </w:r>
      <w:r>
        <w:rPr>
          <w:color w:val="000000" w:themeColor="text1"/>
          <w:szCs w:val="24"/>
        </w:rPr>
        <w:t> </w:t>
      </w:r>
      <w:r w:rsidRPr="007C3BD5">
        <w:rPr>
          <w:color w:val="000000" w:themeColor="text1"/>
          <w:szCs w:val="24"/>
        </w:rPr>
        <w:t xml:space="preserve">písm. a) zákona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 xml:space="preserve">příjmů je nově upraven přepočet pro poplatníka, který je účetní jednotkou podle zákona </w:t>
      </w:r>
      <w:r w:rsidRPr="007C3BD5">
        <w:rPr>
          <w:color w:val="000000" w:themeColor="text1"/>
          <w:szCs w:val="24"/>
        </w:rPr>
        <w:t>o</w:t>
      </w:r>
      <w:r>
        <w:rPr>
          <w:color w:val="000000" w:themeColor="text1"/>
          <w:szCs w:val="24"/>
        </w:rPr>
        <w:t> </w:t>
      </w:r>
      <w:r w:rsidRPr="007C3BD5">
        <w:rPr>
          <w:color w:val="000000" w:themeColor="text1"/>
          <w:szCs w:val="24"/>
        </w:rPr>
        <w:t xml:space="preserve">účetnictví. </w:t>
      </w:r>
      <w:r w:rsidRPr="007C3BD5">
        <w:rPr>
          <w:color w:val="000000" w:themeColor="text1"/>
          <w:szCs w:val="24"/>
        </w:rPr>
        <w:t>V</w:t>
      </w:r>
      <w:r>
        <w:rPr>
          <w:color w:val="000000" w:themeColor="text1"/>
          <w:szCs w:val="24"/>
        </w:rPr>
        <w:t> </w:t>
      </w:r>
      <w:r w:rsidRPr="007C3BD5">
        <w:rPr>
          <w:color w:val="000000" w:themeColor="text1"/>
          <w:szCs w:val="24"/>
        </w:rPr>
        <w:t xml:space="preserve">těchto případech se měna účetnictví poplatníka shoduje </w:t>
      </w:r>
      <w:r w:rsidRPr="007C3BD5">
        <w:rPr>
          <w:color w:val="000000" w:themeColor="text1"/>
          <w:szCs w:val="24"/>
        </w:rPr>
        <w:t>s</w:t>
      </w:r>
      <w:r>
        <w:rPr>
          <w:color w:val="000000" w:themeColor="text1"/>
          <w:szCs w:val="24"/>
        </w:rPr>
        <w:t> </w:t>
      </w:r>
      <w:r w:rsidRPr="007C3BD5">
        <w:rPr>
          <w:color w:val="000000" w:themeColor="text1"/>
          <w:szCs w:val="24"/>
        </w:rPr>
        <w:t xml:space="preserve">měnou výpočtu daně z příjmů. Podle bodu </w:t>
      </w:r>
      <w:r w:rsidRPr="007C3BD5">
        <w:rPr>
          <w:color w:val="000000" w:themeColor="text1"/>
          <w:szCs w:val="24"/>
        </w:rPr>
        <w:t>1</w:t>
      </w:r>
      <w:r>
        <w:rPr>
          <w:color w:val="000000" w:themeColor="text1"/>
          <w:szCs w:val="24"/>
        </w:rPr>
        <w:t> </w:t>
      </w:r>
      <w:r w:rsidRPr="007C3BD5">
        <w:rPr>
          <w:color w:val="000000" w:themeColor="text1"/>
          <w:szCs w:val="24"/>
        </w:rPr>
        <w:t xml:space="preserve">pro přepočet jiné měny (tj. měny odlišné od měny výpočtu daně) na měnu výpočtu daně proto tento poplatník, stejně jako doposud, použije kurz, který použil pro přepočet této částky na měnu účetnictví </w:t>
      </w:r>
      <w:r w:rsidRPr="007C3BD5">
        <w:rPr>
          <w:color w:val="000000" w:themeColor="text1"/>
          <w:szCs w:val="24"/>
        </w:rPr>
        <w:t>v</w:t>
      </w:r>
      <w:r>
        <w:rPr>
          <w:color w:val="000000" w:themeColor="text1"/>
          <w:szCs w:val="24"/>
        </w:rPr>
        <w:t> </w:t>
      </w:r>
      <w:r w:rsidRPr="007C3BD5">
        <w:rPr>
          <w:color w:val="000000" w:themeColor="text1"/>
          <w:szCs w:val="24"/>
        </w:rPr>
        <w:t xml:space="preserve">souladu se zákonem </w:t>
      </w:r>
      <w:r w:rsidRPr="007C3BD5">
        <w:rPr>
          <w:color w:val="000000" w:themeColor="text1"/>
          <w:szCs w:val="24"/>
        </w:rPr>
        <w:t>o</w:t>
      </w:r>
      <w:r>
        <w:rPr>
          <w:color w:val="000000" w:themeColor="text1"/>
          <w:szCs w:val="24"/>
        </w:rPr>
        <w:t> </w:t>
      </w:r>
      <w:r w:rsidRPr="007C3BD5">
        <w:rPr>
          <w:color w:val="000000" w:themeColor="text1"/>
          <w:szCs w:val="24"/>
        </w:rPr>
        <w:t xml:space="preserve">účetnictví. Takto bude zajištěna shoda přepočtených částek pro účely účetnictví </w:t>
      </w:r>
      <w:r w:rsidRPr="007C3BD5">
        <w:rPr>
          <w:color w:val="000000" w:themeColor="text1"/>
          <w:szCs w:val="24"/>
        </w:rPr>
        <w:t>i</w:t>
      </w:r>
      <w:r>
        <w:rPr>
          <w:color w:val="000000" w:themeColor="text1"/>
          <w:szCs w:val="24"/>
        </w:rPr>
        <w:t> </w:t>
      </w:r>
      <w:r w:rsidRPr="007C3BD5">
        <w:rPr>
          <w:color w:val="000000" w:themeColor="text1"/>
          <w:szCs w:val="24"/>
        </w:rPr>
        <w:t xml:space="preserve">pro účely daní </w:t>
      </w:r>
      <w:r w:rsidRPr="007C3BD5">
        <w:rPr>
          <w:color w:val="000000" w:themeColor="text1"/>
          <w:szCs w:val="24"/>
        </w:rPr>
        <w:t>z</w:t>
      </w:r>
      <w:r>
        <w:rPr>
          <w:color w:val="000000" w:themeColor="text1"/>
          <w:szCs w:val="24"/>
        </w:rPr>
        <w:t> </w:t>
      </w:r>
      <w:r w:rsidRPr="007C3BD5">
        <w:rPr>
          <w:color w:val="000000" w:themeColor="text1"/>
          <w:szCs w:val="24"/>
        </w:rPr>
        <w:t xml:space="preserve">příjmů. Zákon </w:t>
      </w:r>
      <w:r w:rsidRPr="007C3BD5">
        <w:rPr>
          <w:color w:val="000000" w:themeColor="text1"/>
          <w:szCs w:val="24"/>
        </w:rPr>
        <w:t>o</w:t>
      </w:r>
      <w:r>
        <w:rPr>
          <w:color w:val="000000" w:themeColor="text1"/>
          <w:szCs w:val="24"/>
        </w:rPr>
        <w:t> </w:t>
      </w:r>
      <w:r w:rsidRPr="007C3BD5">
        <w:rPr>
          <w:color w:val="000000" w:themeColor="text1"/>
          <w:szCs w:val="24"/>
        </w:rPr>
        <w:t xml:space="preserve">účetnictví </w:t>
      </w:r>
      <w:r w:rsidRPr="007C3BD5">
        <w:rPr>
          <w:color w:val="000000" w:themeColor="text1"/>
          <w:szCs w:val="24"/>
        </w:rPr>
        <w:t>v</w:t>
      </w:r>
      <w:r>
        <w:rPr>
          <w:color w:val="000000" w:themeColor="text1"/>
          <w:szCs w:val="24"/>
        </w:rPr>
        <w:t> </w:t>
      </w:r>
      <w:r w:rsidRPr="007C3BD5">
        <w:rPr>
          <w:color w:val="000000" w:themeColor="text1"/>
          <w:szCs w:val="24"/>
        </w:rPr>
        <w:t xml:space="preserve">tomto ohledu bude nově upravovat jak kurzy pro přepočet na měnu účetnictví (tzv. obecný kurz </w:t>
      </w:r>
      <w:r w:rsidRPr="007C3BD5">
        <w:rPr>
          <w:color w:val="000000" w:themeColor="text1"/>
          <w:szCs w:val="24"/>
        </w:rPr>
        <w:t>a</w:t>
      </w:r>
      <w:r>
        <w:rPr>
          <w:color w:val="000000" w:themeColor="text1"/>
          <w:szCs w:val="24"/>
        </w:rPr>
        <w:t> </w:t>
      </w:r>
      <w:r w:rsidRPr="007C3BD5">
        <w:rPr>
          <w:color w:val="000000" w:themeColor="text1"/>
          <w:szCs w:val="24"/>
        </w:rPr>
        <w:t xml:space="preserve">pevný kurz), tak okamžik, ke kterému se přepočet provádí.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Nikoliv ve všech případech jsou však položky, jejichž hodnota je relevantní pro výpočet daně, zahrnuty do účetnictví. Pokud by se jednalo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případ, kdy poplatník sice je účetní jednotkou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avšak pro přepočet nemůže použít kurz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účetnictví, jelikož daná položka není do účetnictví zahrnuta, uplatní se úprava v písmenu a) bodu 2, podle kterého se pro přepočet těchto položek použije obecný kurz upravený v nově navrženém ustanovení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který umožňuje přepočet jiné měny na měnu účetnictví poplatníka, jakožto účetní jednotky. Je tedy vyloučeno použití pevného kurzu upraveného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Okamžikem, ke kterému se přepočet provádí, je </w:t>
      </w:r>
      <w:r w:rsidRPr="007C3BD5" w:rsidR="007B6F84">
        <w:rPr>
          <w:color w:val="000000" w:themeColor="text1"/>
          <w:szCs w:val="24"/>
        </w:rPr>
        <w:t>v</w:t>
      </w:r>
      <w:r w:rsidR="007B6F84">
        <w:rPr>
          <w:color w:val="000000" w:themeColor="text1"/>
          <w:szCs w:val="24"/>
        </w:rPr>
        <w:t> </w:t>
      </w:r>
      <w:r w:rsidRPr="007C3BD5">
        <w:rPr>
          <w:color w:val="000000" w:themeColor="text1"/>
          <w:szCs w:val="24"/>
        </w:rPr>
        <w:t>tomto případě poslední den zdaňovacího období</w:t>
      </w:r>
      <w:r w:rsidRPr="007C3BD5" w:rsidR="00252404">
        <w:rPr>
          <w:color w:val="000000" w:themeColor="text1"/>
          <w:szCs w:val="24"/>
        </w:rPr>
        <w:t xml:space="preserve"> (popř. části zdaňovacího období, za kterou se podává daňové přiznání) nebo období, za které se podává daňové přiznání</w:t>
      </w:r>
      <w:r w:rsidRPr="007C3BD5">
        <w:rPr>
          <w:color w:val="000000" w:themeColor="text1"/>
          <w:szCs w:val="24"/>
        </w:rPr>
        <w:t xml:space="preserv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položka vznikla. Je tomu tak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důvodu zajištění spravovatelnosti daně, neboť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některých případech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položky, jejichž okamžik vzniku nelze zcela přesně určit.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Zatímco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písmene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navrhuje upravit přepočet pro poplatníka, který je účetní jednotkou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písmenu b) se navrhuje úprava pro případy, kdy poplatník není účetní jednotkou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nemůže při přepočtu vycházet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údajů získaných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měnou výpočtu daně poplatníka, který není účetní jednotkou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může být výhradně česká měna, bude se vždy jednat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přepočet cizí měny na českou měnu.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Poplatníkovi je </w:t>
      </w:r>
      <w:r w:rsidRPr="007C3BD5" w:rsidR="007B6F84">
        <w:rPr>
          <w:color w:val="000000" w:themeColor="text1"/>
          <w:szCs w:val="24"/>
        </w:rPr>
        <w:t>v</w:t>
      </w:r>
      <w:r w:rsidR="007B6F84">
        <w:rPr>
          <w:color w:val="000000" w:themeColor="text1"/>
          <w:szCs w:val="24"/>
        </w:rPr>
        <w:t> </w:t>
      </w:r>
      <w:r w:rsidRPr="007C3BD5">
        <w:rPr>
          <w:color w:val="000000" w:themeColor="text1"/>
          <w:szCs w:val="24"/>
        </w:rPr>
        <w:t>tomto případě, stejně jako doposud, dáno na výběr, zda použije kurz podle bodu 1</w:t>
      </w:r>
      <w:r w:rsidRPr="007C3BD5" w:rsidR="00EB4612">
        <w:rPr>
          <w:color w:val="000000" w:themeColor="text1"/>
          <w:szCs w:val="24"/>
        </w:rPr>
        <w:t>,</w:t>
      </w:r>
      <w:r w:rsidRPr="007C3BD5">
        <w:rPr>
          <w:color w:val="000000" w:themeColor="text1"/>
          <w:szCs w:val="24"/>
        </w:rPr>
        <w:t xml:space="preserve"> nebo podle bodu 2. Podle bodu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je možné použít kurz pro přepočet daně pro den vzniku příjmu nebo výdaje, popřípadě jiné položky, která vstupuje do výpočtu daně. 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obdobu dosavadního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věty druhé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podle které bylo možné použít kurz devizového trhu uplatněný podle zvláštních právních předpisů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Kurz pro přepočet daně je vymezen v nově navrhovaném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jako kurz devizového trhu vyhlášený Českou národní bankou.</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Druhou možností je použití jednotného kurzu podle bodu </w:t>
      </w:r>
      <w:r w:rsidRPr="007C3BD5" w:rsidR="007B6F84">
        <w:rPr>
          <w:color w:val="000000" w:themeColor="text1"/>
          <w:szCs w:val="24"/>
        </w:rPr>
        <w:t>2</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byla převzata dosavadní úprava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věty druhé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Jednotný kurz je pro </w:t>
      </w:r>
      <w:r w:rsidRPr="007C3BD5">
        <w:rPr>
          <w:color w:val="000000" w:themeColor="text1"/>
          <w:szCs w:val="24"/>
        </w:rPr>
        <w:t xml:space="preserve">zdaňovací období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část zdaňovacího období, za kterou se podává daňové přiznání, definován v nově navrženém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EB4612">
        <w:rPr>
          <w:color w:val="000000" w:themeColor="text1"/>
          <w:szCs w:val="24"/>
        </w:rPr>
        <w:t>obdobným způsobem</w:t>
      </w:r>
      <w:r w:rsidRPr="007C3BD5">
        <w:rPr>
          <w:color w:val="000000" w:themeColor="text1"/>
          <w:szCs w:val="24"/>
        </w:rPr>
        <w:t xml:space="preserve"> jako doposud. Jednotný kurz tedy představuje průměr kurzů devizového trhu vyhlášených Českou národní bankou pro poslední den každého započatého kalendářního měsíce zdaňovacího období nebo pro poslední den každého započatého kalendářního měsíce části zdaňovacího období (pokud by se přepočet prováděl pro účely podání daňového přiznání pouze za část zdaňovacího období).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platí, že v rámci jednoho zdaňovacího období, popř. období, za které se podává daňové přiznání, není možné používat pro přepočet na měnu výpočtu daně kurz podle bodu </w:t>
      </w:r>
      <w:r w:rsidRPr="007C3BD5" w:rsidR="007B6F84">
        <w:rPr>
          <w:color w:val="000000" w:themeColor="text1"/>
          <w:szCs w:val="24"/>
        </w:rPr>
        <w:t>1</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podle bodu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současně,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věta druhá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ustanoveních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2, </w:t>
      </w:r>
      <w:r w:rsidRPr="007C3BD5" w:rsidR="007B6F84">
        <w:rPr>
          <w:color w:val="000000" w:themeColor="text1"/>
          <w:szCs w:val="24"/>
        </w:rPr>
        <w:t>3</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navrhují změny terminologického charakteru v návaznosti na změnu terminologie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s výše uvedeným pokynem ČNB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odkazech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na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cizím měnám vyhlašovaný ČNB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 podřazení pojmu „kurz devizového trhu vyhlašovaný Českou národní bankou“ pod obecný pojem „kurz pro přepočet daně“. Formulace ustanovení odstavce </w:t>
      </w:r>
      <w:r w:rsidRPr="007C3BD5" w:rsidR="007B6F84">
        <w:rPr>
          <w:color w:val="000000" w:themeColor="text1"/>
          <w:szCs w:val="24"/>
        </w:rPr>
        <w:t>2</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současně byly upraveny tak, aby bylo nepochybné, že se vždy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přepočet cizí měny na českou měnu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souvislosti se skutečností, že daň vybíraná srážkou podle zvláštní sazby daně se stále vypočítá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spravuje výlučně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w:t>
      </w:r>
      <w:r w:rsidRPr="007C3BD5" w:rsidR="007B6F84">
        <w:rPr>
          <w:color w:val="000000" w:themeColor="text1"/>
          <w:szCs w:val="24"/>
        </w:rPr>
        <w:t>v</w:t>
      </w:r>
      <w:r w:rsidR="007B6F84">
        <w:rPr>
          <w:color w:val="000000" w:themeColor="text1"/>
          <w:szCs w:val="24"/>
        </w:rPr>
        <w:t> </w:t>
      </w:r>
      <w:r w:rsidRPr="007C3BD5">
        <w:rPr>
          <w:color w:val="000000" w:themeColor="text1"/>
          <w:szCs w:val="24"/>
        </w:rPr>
        <w:t>případě daně vybírané srážkou podle zvláštní sazby daně nepoužije). Po věcné stránce tedy zů</w:t>
      </w:r>
      <w:r w:rsidRPr="007C3BD5" w:rsidR="005E077E">
        <w:rPr>
          <w:color w:val="000000" w:themeColor="text1"/>
          <w:szCs w:val="24"/>
        </w:rPr>
        <w:t>stává dotčené ustanovení stejné</w:t>
      </w:r>
      <w:r w:rsidRPr="007C3BD5">
        <w:rPr>
          <w:color w:val="000000" w:themeColor="text1"/>
          <w:szCs w:val="24"/>
        </w:rPr>
        <w:t xml:space="preserve"> jako doposud.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případě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došlo z věcného hlediska k rozšíření jeho použitelnosti nejen na přepočet příjmů podléhajících srážkové dani plynoucích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daňovým nerezidentům ze zdrojů na území České republiky, ale také na všechny příjmy podléhající srážkové dani plynoucí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daňovým rezidentům. Vyplňuje se tak dosavadní mezera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kdy nebyl stanoven způsob přepočtu pro cizoměnový příjem podléhající srážkové dani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poplatníků, kteří jsou daňovými rezidenty, byť není vyloučeno, že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tito poplatníci mohou takovýto příjem mít. Primárním kurzem pro tento přepočet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kurz použitý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poplatníka. Namísto tohoto kurzu se však navrhuje nově umožnit použít kurz pro přepočet daně, pokud nelze uplatnit kurz použitý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Doplnění tohoto kurzu je nezbytné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souvislosti se zavedením možnosti jako měnu účetnictví používat jinou než českou měnu.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srážková daň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vypočtena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dále spravována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nebudou nově navržené kurzy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pro tento přepočet použitelné, jelikož měnou účetnictví poplatníka nebude česká měna (kurzy podle nového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upravují vždy přepočet </w:t>
      </w:r>
      <w:r w:rsidRPr="007C3BD5" w:rsidR="007B6F84">
        <w:rPr>
          <w:color w:val="000000" w:themeColor="text1"/>
          <w:szCs w:val="24"/>
        </w:rPr>
        <w:t>z</w:t>
      </w:r>
      <w:r w:rsidR="007B6F84">
        <w:rPr>
          <w:color w:val="000000" w:themeColor="text1"/>
          <w:szCs w:val="24"/>
        </w:rPr>
        <w:t> </w:t>
      </w:r>
      <w:r w:rsidRPr="007C3BD5">
        <w:rPr>
          <w:color w:val="000000" w:themeColor="text1"/>
          <w:szCs w:val="24"/>
        </w:rPr>
        <w:t>jiné měny na měnu účetnictví).</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Částky přepočtené podle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38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výjimkou částek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2) na měnu výpočtu daně se uvádějí s přesností na dvě desetinná místa podle obecné úpravy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146 odst. </w:t>
      </w:r>
      <w:r w:rsidRPr="007C3BD5" w:rsidR="007B6F84">
        <w:rPr>
          <w:color w:val="000000" w:themeColor="text1"/>
          <w:szCs w:val="24"/>
        </w:rPr>
        <w:t>3</w:t>
      </w:r>
      <w:r w:rsidR="007B6F84">
        <w:rPr>
          <w:color w:val="000000" w:themeColor="text1"/>
          <w:szCs w:val="24"/>
        </w:rPr>
        <w:t> </w:t>
      </w:r>
      <w:r w:rsidRPr="007C3BD5">
        <w:rPr>
          <w:color w:val="000000" w:themeColor="text1"/>
          <w:szCs w:val="24"/>
        </w:rPr>
        <w:t>daňového řádu.</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Do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navrhuje doplnit nový odstavec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vymezující kurz pro přepočet daně, který je používán jako obecný pojem pro účely přepočtu </w:t>
      </w:r>
      <w:r w:rsidRPr="007C3BD5" w:rsidR="007B6F84">
        <w:rPr>
          <w:color w:val="000000" w:themeColor="text1"/>
          <w:szCs w:val="24"/>
        </w:rPr>
        <w:t>a</w:t>
      </w:r>
      <w:r w:rsidR="007B6F84">
        <w:rPr>
          <w:color w:val="000000" w:themeColor="text1"/>
          <w:szCs w:val="24"/>
        </w:rPr>
        <w:t> </w:t>
      </w:r>
      <w:r w:rsidRPr="007C3BD5">
        <w:rPr>
          <w:color w:val="000000" w:themeColor="text1"/>
          <w:szCs w:val="24"/>
        </w:rPr>
        <w:t>jeho</w:t>
      </w:r>
      <w:r w:rsidRPr="007C3BD5" w:rsidR="005E077E">
        <w:rPr>
          <w:color w:val="000000" w:themeColor="text1"/>
          <w:szCs w:val="24"/>
        </w:rPr>
        <w:t>ž</w:t>
      </w:r>
      <w:r w:rsidRPr="007C3BD5">
        <w:rPr>
          <w:color w:val="000000" w:themeColor="text1"/>
          <w:szCs w:val="24"/>
        </w:rPr>
        <w:t xml:space="preserve"> účelem je nahradit slovní spojení „kurz devizového trhu vyhlášený Českou národní bankou“. Kurzem devizového trhu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s výše zmíněným pokynem ČNB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odkazech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na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cizím měnám vyhlašovaný ČNB rozumí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 měně, který Česká národní banka vyhlašuje každý pracovní den. Tento kurz se přitom použije vždy, když se provádí přepočet cizí měny na českou měnu nebo naopak. Pokud by se jednalo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přepočet cizí měny, ke které by Česká národní banka nevyhlašovala kurz devizového trhu, nebo by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ní nevyhlašovala kurz vůbec, jako alternativa se použije některý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kurzů podle nově navrhovaného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Toto ustanovení upravuje alternativní kurz, který lze použít jako kurz pro přepočet daně pro případ, že není vyhlášen kurz pro přepočet daně podle odstavce 5. Kurz uvedený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se použije jednak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že </w:t>
      </w:r>
      <w:r w:rsidRPr="007C3BD5">
        <w:rPr>
          <w:color w:val="000000" w:themeColor="text1"/>
          <w:szCs w:val="24"/>
        </w:rPr>
        <w:t xml:space="preserve">kurz podle odstavce </w:t>
      </w:r>
      <w:r w:rsidRPr="007C3BD5" w:rsidR="007B6F84">
        <w:rPr>
          <w:color w:val="000000" w:themeColor="text1"/>
          <w:szCs w:val="24"/>
        </w:rPr>
        <w:t>5</w:t>
      </w:r>
      <w:r w:rsidR="007B6F84">
        <w:rPr>
          <w:color w:val="000000" w:themeColor="text1"/>
          <w:szCs w:val="24"/>
        </w:rPr>
        <w:t> </w:t>
      </w:r>
      <w:r w:rsidRPr="007C3BD5">
        <w:rPr>
          <w:color w:val="000000" w:themeColor="text1"/>
          <w:szCs w:val="24"/>
        </w:rPr>
        <w:t>není devizovým kurzem</w:t>
      </w:r>
      <w:r w:rsidRPr="007C3BD5" w:rsidR="005E077E">
        <w:rPr>
          <w:color w:val="000000" w:themeColor="text1"/>
          <w:szCs w:val="24"/>
        </w:rPr>
        <w:t>,</w:t>
      </w:r>
      <w:r w:rsidRPr="007C3BD5">
        <w:rPr>
          <w:color w:val="000000" w:themeColor="text1"/>
          <w:szCs w:val="24"/>
        </w:rPr>
        <w:t xml:space="preserve"> nebo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že Česká národní banka kurz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dané cizí měně nevyhlašuje vůbec.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 těchto případech může poplatník pro přepočet použít buď kurz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6</w:t>
      </w:r>
      <w:r w:rsidR="007B6F84">
        <w:rPr>
          <w:color w:val="000000" w:themeColor="text1"/>
          <w:szCs w:val="24"/>
        </w:rPr>
        <w:t> </w:t>
      </w:r>
      <w:r w:rsidRPr="007C3BD5">
        <w:rPr>
          <w:color w:val="000000" w:themeColor="text1"/>
          <w:szCs w:val="24"/>
        </w:rPr>
        <w:t>písm. a)</w:t>
      </w:r>
      <w:r w:rsidRPr="007C3BD5" w:rsidR="005E077E">
        <w:rPr>
          <w:color w:val="000000" w:themeColor="text1"/>
          <w:szCs w:val="24"/>
        </w:rPr>
        <w:t>,</w:t>
      </w:r>
      <w:r w:rsidRPr="007C3BD5">
        <w:rPr>
          <w:color w:val="000000" w:themeColor="text1"/>
          <w:szCs w:val="24"/>
        </w:rPr>
        <w:t xml:space="preserve"> nebo 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této volbě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zásadě není omezen, nicméně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primárním kurzem pro přepočet daně je kurz, který je vyhlašován na denní bázi, měl by tuto skutečnost při výběru kurzu zohlednit tak, že zvolí ten kurz, který co nejvíce odpovídá aktuálnímu kurzu. Kurz podle písmene a) lze použít tehdy, když Česká národní banka kurz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dané cizí měně sice vyhlašuje, avšak nikoliv jako kurz devizového trhu, ale jako tzv. kurz ostatních měn, tj. na měsíční bázi. Písmeno b) upravuje postup pro zjištění kurzu pro přepočet na českou měnu prostřednictvím kurzu cizí měny k americkému dolaru nebo euru následně přepočteného na českou měnu devizovým kurzem vyhlášeným Českou národní bankou k euru nebo americkému dolaru.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Nové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definuje jednotný kurz pro zdaňovací období </w:t>
      </w:r>
      <w:r w:rsidRPr="007C3BD5" w:rsidR="007B6F84">
        <w:rPr>
          <w:color w:val="000000" w:themeColor="text1"/>
          <w:szCs w:val="24"/>
        </w:rPr>
        <w:t>i</w:t>
      </w:r>
      <w:r w:rsidR="007B6F84">
        <w:rPr>
          <w:color w:val="000000" w:themeColor="text1"/>
          <w:szCs w:val="24"/>
        </w:rPr>
        <w:t> </w:t>
      </w:r>
      <w:r w:rsidRPr="007C3BD5">
        <w:rPr>
          <w:color w:val="000000" w:themeColor="text1"/>
          <w:szCs w:val="24"/>
        </w:rPr>
        <w:t>část zdaňovacího období, za kterou se podává daňové přiznání</w:t>
      </w:r>
      <w:r w:rsidRPr="007C3BD5" w:rsidR="005E077E">
        <w:rPr>
          <w:color w:val="000000" w:themeColor="text1"/>
          <w:szCs w:val="24"/>
        </w:rPr>
        <w:t>,</w:t>
      </w:r>
      <w:r w:rsidRPr="007C3BD5">
        <w:rPr>
          <w:color w:val="000000" w:themeColor="text1"/>
          <w:szCs w:val="24"/>
        </w:rPr>
        <w:t xml:space="preserve"> obdobným způsobem, jako dosavadní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kdy vzhledem k úpravám navrženým v tomto ustanovení se navrhuje vymezení jednotného kurzu vyčlenit do samostatného odstavce. Jednotný kurz tedy představuje průměr kurzů devizového trhu vyhlášených Českou národní bankou pro poslední den každého započatého kalendářního měsíce zdaňovacího období, období, za které se podává daňové přiznání</w:t>
      </w:r>
      <w:r w:rsidRPr="007C3BD5" w:rsidR="005E077E">
        <w:rPr>
          <w:color w:val="000000" w:themeColor="text1"/>
          <w:szCs w:val="24"/>
        </w:rPr>
        <w:t>,</w:t>
      </w:r>
      <w:r w:rsidRPr="007C3BD5">
        <w:rPr>
          <w:color w:val="000000" w:themeColor="text1"/>
          <w:szCs w:val="24"/>
        </w:rPr>
        <w:t xml:space="preserve"> nebo pro poslední den každého započatého kalendářního měsíce části zdaňovacího období (pokud by se přepočet prováděl pro účely podání daňového přiznání pouze za část zdaňovacího období).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Jádro nové právní úpravy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umožňující výpočet daně z příjmů v cizí měně se nachází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nově navrhovaných ustanoveních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až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38bf, která upravují jak samotnou otázku měny výpočtu daně, tak otázky přepočtů pro účely výpočtu daně z příjmů v cizí měně, přepočtů pro účely tvrzení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správy daně z příjmů, jakož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zaokrouhlování </w:t>
      </w:r>
      <w:r w:rsidRPr="007C3BD5" w:rsidR="007B6F84">
        <w:rPr>
          <w:color w:val="000000" w:themeColor="text1"/>
          <w:szCs w:val="24"/>
        </w:rPr>
        <w:t>a</w:t>
      </w:r>
      <w:r w:rsidR="007B6F84">
        <w:rPr>
          <w:color w:val="000000" w:themeColor="text1"/>
          <w:szCs w:val="24"/>
        </w:rPr>
        <w:t> </w:t>
      </w:r>
      <w:r w:rsidRPr="007C3BD5">
        <w:rPr>
          <w:color w:val="000000" w:themeColor="text1"/>
          <w:szCs w:val="24"/>
        </w:rPr>
        <w:t>další související otázky.</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vymezuje měnu výpočtu daně z příjmů právnických osob, tj. měnu, v níž poplatníci daně z příjmů právnických osob za stanovených podmínek vypočtou svou daň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Dotčené ustanovení se vztahuje pouze na poplatníky daně z příjmů právnických osob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též na poplatníky daně z příjmů fyzických osob)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navazuje měnu výpočtu daně těchto poplatníků na jejich měnu účetnictví, v důsledku čehož se daň těchto poplatníků vždy vypočte v měně, která je jejich měnou účetnictví. Vzhledem k tomu, že měnou účetnictví bude na základě změn navrhovaných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moci být nejen česká měna, ale také euro, americký dolar nebo britská libra, pokud se v případě eura, amerického dolaru nebo britské libry zároveň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funkční měnu účetní jednotky (tj. měnu primárního ekonomického prostředí, ve kterém působí),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daň z příjmů možné vypočítat nejen v korunách českých, ale také v eurech, amerických dolarech nebo britských librách. To neplatí v případě poplatníků daně z příjmů právnických osob, kteří jsou účetními jednotkami vedoucími jednoduché účetnictví nebo jsou vybranými účetními jednotkami, jejichž měnou účetnictví bude na základě změn navržených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vždy česká měna (tyto účetní jednotky jsou z použití jiné než české měny jako měny účetnictví vyloučeny), která bude rovněž vždy měnou výpočtu jejich daně.</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Jak již bylo zmíněno výše,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je použití eura</w:t>
      </w:r>
      <w:r w:rsidRPr="007C3BD5" w:rsidR="005E077E">
        <w:rPr>
          <w:color w:val="000000" w:themeColor="text1"/>
          <w:szCs w:val="24"/>
        </w:rPr>
        <w:t>,</w:t>
      </w:r>
      <w:r w:rsidRPr="007C3BD5">
        <w:rPr>
          <w:color w:val="000000" w:themeColor="text1"/>
          <w:szCs w:val="24"/>
        </w:rPr>
        <w:t xml:space="preserve"> amerického dolaru </w:t>
      </w:r>
      <w:r w:rsidRPr="007C3BD5" w:rsidR="005E077E">
        <w:rPr>
          <w:color w:val="000000" w:themeColor="text1"/>
          <w:szCs w:val="24"/>
        </w:rPr>
        <w:t xml:space="preserve">nebo britské libry </w:t>
      </w:r>
      <w:r w:rsidRPr="007C3BD5">
        <w:rPr>
          <w:color w:val="000000" w:themeColor="text1"/>
          <w:szCs w:val="24"/>
        </w:rPr>
        <w:t xml:space="preserve">jako měny účetnictví koncipováno jako volba účetní jednotky, avšak měna výpočtu daně se striktně odvíjí od měny účetnictví poplatníka jakožto účetní jednotky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 tomto směru mu možnost volby není dána. Podle navrhovaného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tedy není přípustné, aby měnou výpočtu daně poplatníka, jehož měnou účetnictví je česká měna, bylo euro, americký dolar nebo britská libra,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naopak. Důvodem je skutečnost, že pro výpočet </w:t>
      </w:r>
      <w:r w:rsidRPr="007C3BD5">
        <w:rPr>
          <w:color w:val="000000" w:themeColor="text1"/>
          <w:szCs w:val="24"/>
        </w:rPr>
        <w:t xml:space="preserve">daně poplatníků daně z příjmů právnických osob jsou výchozí údaje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účetnictví (viz například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by oblast daní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měla reflektovat měnu, v níž je účetnictví poplatníka vedeno, pokud je to možné.</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Zaokrouhlování při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je upraveno v navrhovaném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podle kterého se také výsledná daň vypočtená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zaokrouhlí na dvě desetinná místa, neboť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146 odst. </w:t>
      </w:r>
      <w:r w:rsidRPr="007C3BD5" w:rsidR="007B6F84">
        <w:rPr>
          <w:color w:val="000000" w:themeColor="text1"/>
          <w:szCs w:val="24"/>
        </w:rPr>
        <w:t>1</w:t>
      </w:r>
      <w:r w:rsidR="007B6F84">
        <w:rPr>
          <w:color w:val="000000" w:themeColor="text1"/>
          <w:szCs w:val="24"/>
        </w:rPr>
        <w:t> </w:t>
      </w:r>
      <w:r w:rsidRPr="007C3BD5">
        <w:rPr>
          <w:color w:val="000000" w:themeColor="text1"/>
          <w:szCs w:val="24"/>
        </w:rPr>
        <w:t>daňového řádu se daň zaokrouhluje na celé koruny nahoru.</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Ustanovení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výpočtu daně v měně účetnictví, resp. cizí měně, se uplatní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případě, že je výsledkem výpočtu daně poplatníkem daňová ztráta,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na základě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4</w:t>
      </w:r>
      <w:r w:rsidR="007B6F84">
        <w:rPr>
          <w:color w:val="000000" w:themeColor="text1"/>
          <w:szCs w:val="24"/>
        </w:rPr>
        <w:t> </w:t>
      </w:r>
      <w:r w:rsidRPr="007C3BD5">
        <w:rPr>
          <w:color w:val="000000" w:themeColor="text1"/>
          <w:szCs w:val="24"/>
        </w:rPr>
        <w:t>daňového řádu, podle kterého pojem daň zahrnuje rovněž daňovou ztrátu.</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upravuje výjimky, v nichž zůstává zachován dosavadní režim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měna výpočtu daně poplatníka daně z příjmů právnických osob se tudíž může lišit od jeho měny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vzhledem ke specifické povaze vyjmenovaných institutů. 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daň vybíranou srážkou podle zvláštní sazby daně, daň z neočekávaných zisků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zajištění daně. V případě daně vybírané srážkou podle zvláštní sazby daně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daně z neočekávaných zisků bude měnou výpočtu daně česká měna jako doposud,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bez ohledu na to, jaká měna je měnou účetnictví poplatníka, resp. plátce daně v případě srážkové daně. Obdobné platí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pro účely institutu zajištění daně podle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38e </w:t>
      </w:r>
      <w:r w:rsidRPr="007C3BD5" w:rsidR="007B6F84">
        <w:rPr>
          <w:color w:val="000000" w:themeColor="text1"/>
          <w:szCs w:val="24"/>
        </w:rPr>
        <w:t>a</w:t>
      </w:r>
      <w:r w:rsidR="007B6F84">
        <w:rPr>
          <w:color w:val="000000" w:themeColor="text1"/>
          <w:szCs w:val="24"/>
        </w:rPr>
        <w:t> </w:t>
      </w:r>
      <w:r w:rsidRPr="007C3BD5">
        <w:rPr>
          <w:color w:val="000000" w:themeColor="text1"/>
          <w:szCs w:val="24"/>
        </w:rPr>
        <w:t>násl.</w:t>
      </w:r>
      <w:r w:rsidRPr="007C3BD5" w:rsidR="003B71C6">
        <w:rPr>
          <w:color w:val="000000" w:themeColor="text1"/>
          <w:szCs w:val="24"/>
        </w:rPr>
        <w:t xml:space="preserve"> zákona </w:t>
      </w:r>
      <w:r w:rsidRPr="007C3BD5" w:rsidR="007B6F84">
        <w:rPr>
          <w:color w:val="000000" w:themeColor="text1"/>
          <w:szCs w:val="24"/>
        </w:rPr>
        <w:t>o</w:t>
      </w:r>
      <w:r w:rsidR="007B6F84">
        <w:rPr>
          <w:color w:val="000000" w:themeColor="text1"/>
          <w:szCs w:val="24"/>
        </w:rPr>
        <w:t> </w:t>
      </w:r>
      <w:r w:rsidRPr="007C3BD5" w:rsidR="003B71C6">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sidR="003B71C6">
        <w:rPr>
          <w:color w:val="000000" w:themeColor="text1"/>
          <w:szCs w:val="24"/>
        </w:rPr>
        <w:t>příjmů</w:t>
      </w:r>
      <w:r w:rsidRPr="007C3BD5">
        <w:rPr>
          <w:color w:val="000000" w:themeColor="text1"/>
          <w:szCs w:val="24"/>
        </w:rPr>
        <w:t xml:space="preserve">, které bude rovněž vypočteno </w:t>
      </w:r>
      <w:r w:rsidRPr="007C3BD5" w:rsidR="007B6F84">
        <w:rPr>
          <w:color w:val="000000" w:themeColor="text1"/>
          <w:szCs w:val="24"/>
        </w:rPr>
        <w:t>a</w:t>
      </w:r>
      <w:r w:rsidR="007B6F84">
        <w:rPr>
          <w:color w:val="000000" w:themeColor="text1"/>
          <w:szCs w:val="24"/>
        </w:rPr>
        <w:t> </w:t>
      </w:r>
      <w:r w:rsidRPr="007C3BD5">
        <w:rPr>
          <w:color w:val="000000" w:themeColor="text1"/>
          <w:szCs w:val="24"/>
        </w:rPr>
        <w:t>sráženo v české měně.</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Vzhledem k tomu, že v případě daně z neočekávaných zisků, která je samostatnou daní z příjmů právnických osob,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měnou výpočtu daně česká měna,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w:t>
      </w:r>
      <w:r w:rsidRPr="007C3BD5" w:rsidR="007B6F84">
        <w:rPr>
          <w:color w:val="000000" w:themeColor="text1"/>
          <w:szCs w:val="24"/>
        </w:rPr>
        <w:t>i</w:t>
      </w:r>
      <w:r w:rsidR="007B6F84">
        <w:rPr>
          <w:color w:val="000000" w:themeColor="text1"/>
          <w:szCs w:val="24"/>
        </w:rPr>
        <w:t> </w:t>
      </w:r>
      <w:r w:rsidRPr="007C3BD5">
        <w:rPr>
          <w:color w:val="000000" w:themeColor="text1"/>
          <w:szCs w:val="24"/>
        </w:rPr>
        <w:t>v případě, kdy měnou výpočtu daně z příjmů právnických osob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tedy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měnou účetnictví) daného poplatníka bude jinak cizí měna, navrhují se pro účely výpočtu daně z neočekávaných zisků související změny v ustanoveních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17c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 20bb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Do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17c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navrhuje doplnit nový odstavec 9, který upravuje způsob přepočtu kritéria rozhodných příjmů uvedeného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 korunách českých pro účely posouzení, zda je daný poplatník poplatníkem daně z neočekávaných zisků (tj. kritérium rozhodných příjmů pro daň z neočekávaných zisků ve výši alespoň 50 mil. Kč). Je-li toto kritérium posuzováno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poplatníka, jehož měnou účetnictví je cizí měna, přepočte se výše tohoto kritéria stanoveného v české měně na měnu, která je měnou účetnictví poplatníka. Pro přepočet se přitom použije kurz pro přepočet daně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tedy devizového trhu vyhlášený Českou národní bankou k dané cizí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pro poslední den bezprostředně předcházejícího zdaňovacího období, nebo období, za které se podává daňové přiznání. Důvodem je skutečnost, že hodnoty relevantní pro posouzení kritéria výše rozhodných příjmů vychází z účetnictví poplatníka, kdy tento způsob usnadní posouzení tohoto kritéria, aniž by byl poplatník nucen přepočítávat veškeré relevantní příjmy na českou měnu. Obecná úprava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v tomto případě neuplatní, neboť tato upravuje přepočty pro účely výpočtu daně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pro účely posouzení, zda poplatník splňuje kritéria rozhodná pro to, zda se stane poplatníkem daně z neočekávaných zisků. 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17c 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rovněž upravuje, jakým způsobem má </w:t>
      </w:r>
      <w:r w:rsidRPr="007C3BD5" w:rsidR="005A5C88">
        <w:rPr>
          <w:color w:val="000000" w:themeColor="text1"/>
          <w:szCs w:val="24"/>
        </w:rPr>
        <w:t xml:space="preserve">být </w:t>
      </w:r>
      <w:r w:rsidRPr="007C3BD5">
        <w:rPr>
          <w:color w:val="000000" w:themeColor="text1"/>
          <w:szCs w:val="24"/>
        </w:rPr>
        <w:t xml:space="preserve">výše kritéria rozhodných příjmů přepočtená na cizí měnu zaokrouhlena,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sice na celá čísla.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Nově navržený odstavec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v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20bb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rovněž pro účely výpočtu daně z neočekávaných zisků upravuje přepočet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situaci, kdy poplatníkem daně z neočekávaných zisků je poplatník, jehož měnou účetnictví není česká měna. Vzhledem k tomu, že výše srovnávaného základu daně vychází z účetnictví poplatníka, je nezbytné pro účely výpočtu základu daně z neočekávaných zisků srovnávaný základ daně přepočítat z cizí měny, která je měnou účetnictví poplatníka, na českou měnu. Pro tento přepočet se rovněž </w:t>
      </w:r>
      <w:r w:rsidRPr="007C3BD5">
        <w:rPr>
          <w:color w:val="000000" w:themeColor="text1"/>
          <w:szCs w:val="24"/>
        </w:rPr>
        <w:t xml:space="preserve">použije kurz pro přepočet daně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platný pro poslední den zdaňovacího období</w:t>
      </w:r>
      <w:r w:rsidRPr="007C3BD5" w:rsidR="005A5C88">
        <w:rPr>
          <w:color w:val="000000" w:themeColor="text1"/>
          <w:szCs w:val="24"/>
        </w:rPr>
        <w:t xml:space="preserve"> (popř. části zdaňovacího období, za kterou se podává daňové přiznání)</w:t>
      </w:r>
      <w:r w:rsidRPr="007C3BD5">
        <w:rPr>
          <w:color w:val="000000" w:themeColor="text1"/>
          <w:szCs w:val="24"/>
        </w:rPr>
        <w:t xml:space="preserve"> nebo období, za které se podává daňové přiznání. Z hlediska přesnosti přepočtu srovnávaného základu daně na českou měnu se uplatní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146 odst. </w:t>
      </w:r>
      <w:r w:rsidRPr="007C3BD5" w:rsidR="007B6F84">
        <w:rPr>
          <w:color w:val="000000" w:themeColor="text1"/>
          <w:szCs w:val="24"/>
        </w:rPr>
        <w:t>3</w:t>
      </w:r>
      <w:r w:rsidR="007B6F84">
        <w:rPr>
          <w:color w:val="000000" w:themeColor="text1"/>
          <w:szCs w:val="24"/>
        </w:rPr>
        <w:t> </w:t>
      </w:r>
      <w:r w:rsidRPr="007C3BD5">
        <w:rPr>
          <w:color w:val="000000" w:themeColor="text1"/>
          <w:szCs w:val="24"/>
        </w:rPr>
        <w:t>daňového řádu, podle kterého se výsledky přepočtu měny uvádí s přesností na dvě desetinná místa.</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Na rozdíl od dosavadního stavu, kdy jedinou přípustnou měnou pro účetnictví </w:t>
      </w:r>
      <w:r w:rsidRPr="007C3BD5" w:rsidR="007B6F84">
        <w:rPr>
          <w:color w:val="000000" w:themeColor="text1"/>
          <w:szCs w:val="24"/>
        </w:rPr>
        <w:t>i</w:t>
      </w:r>
      <w:r w:rsidR="007B6F84">
        <w:rPr>
          <w:color w:val="000000" w:themeColor="text1"/>
          <w:szCs w:val="24"/>
        </w:rPr>
        <w:t> </w:t>
      </w:r>
      <w:r w:rsidRPr="007C3BD5">
        <w:rPr>
          <w:color w:val="000000" w:themeColor="text1"/>
          <w:szCs w:val="24"/>
        </w:rPr>
        <w:t>daň z příjmů byla pouze česk</w:t>
      </w:r>
      <w:r w:rsidRPr="007C3BD5" w:rsidR="00F25289">
        <w:rPr>
          <w:color w:val="000000" w:themeColor="text1"/>
          <w:szCs w:val="24"/>
        </w:rPr>
        <w:t>á</w:t>
      </w:r>
      <w:r w:rsidRPr="007C3BD5">
        <w:rPr>
          <w:color w:val="000000" w:themeColor="text1"/>
          <w:szCs w:val="24"/>
        </w:rPr>
        <w:t xml:space="preserve"> měn</w:t>
      </w:r>
      <w:r w:rsidRPr="007C3BD5" w:rsidR="00F25289">
        <w:rPr>
          <w:color w:val="000000" w:themeColor="text1"/>
          <w:szCs w:val="24"/>
        </w:rPr>
        <w:t>a</w:t>
      </w:r>
      <w:r w:rsidRPr="007C3BD5">
        <w:rPr>
          <w:color w:val="000000" w:themeColor="text1"/>
          <w:szCs w:val="24"/>
        </w:rPr>
        <w:t xml:space="preserve">, může v důsledku umožnění použití různých měn pro účely vedení účetnictví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daní docházet v průběhu existence poplatníka ke změnám jeho měny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tedy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měny výpočtu daně. Účelem navrhovaného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proto je upravit postup, jakým se přepočte hodnota některých položek poplatníka, pokud dojde od následujícího zdaňovacího období ke změně měny výpočtu daně.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Dojde-li ke změně měny účetnictví poplatníka,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tedy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ke změně měny výpočtu daně, bude se při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zásadě vycházet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hodnot přepočtených na novou měnu účetnictví na základě právních předpisů upravujících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s navrhovaným zněním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a) bod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To platí, ať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přechod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české měny na cizí měnu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naopak, nebo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přechod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cizí měny na jinou cizí měnu (např. z eura na americký dolar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naopak). 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stanoví způsob přepočtu pro hodnoty položek, které nevychází z účetnictví nebo hodnotě v účetnictví neodpovídají, jelikož existují výhradně pro daňové účely.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tohoto důvodu hodnota těchto položek neodpovídá hodnotám vykazovaným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tyto položky nemohou být přepočteny na novou měnu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změny měny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právními předpisy upravujícími účetnictví. Příkladem položky existující výhradně pro daňové </w:t>
      </w:r>
      <w:r w:rsidRPr="007C3BD5" w:rsidR="003D528D">
        <w:rPr>
          <w:color w:val="000000" w:themeColor="text1"/>
          <w:szCs w:val="24"/>
        </w:rPr>
        <w:t>účely může být dosud neuplatněný</w:t>
      </w:r>
      <w:r w:rsidRPr="007C3BD5">
        <w:rPr>
          <w:color w:val="000000" w:themeColor="text1"/>
          <w:szCs w:val="24"/>
        </w:rPr>
        <w:t xml:space="preserve"> odpočet na výzkum </w:t>
      </w:r>
      <w:r w:rsidRPr="007C3BD5" w:rsidR="007B6F84">
        <w:rPr>
          <w:color w:val="000000" w:themeColor="text1"/>
          <w:szCs w:val="24"/>
        </w:rPr>
        <w:t>a</w:t>
      </w:r>
      <w:r w:rsidR="007B6F84">
        <w:rPr>
          <w:color w:val="000000" w:themeColor="text1"/>
          <w:szCs w:val="24"/>
        </w:rPr>
        <w:t> </w:t>
      </w:r>
      <w:r w:rsidRPr="007C3BD5">
        <w:rPr>
          <w:color w:val="000000" w:themeColor="text1"/>
          <w:szCs w:val="24"/>
        </w:rPr>
        <w:t>v</w:t>
      </w:r>
      <w:r w:rsidRPr="007C3BD5" w:rsidR="003D528D">
        <w:rPr>
          <w:color w:val="000000" w:themeColor="text1"/>
          <w:szCs w:val="24"/>
        </w:rPr>
        <w:t>ývoj nebo odpočet na podporu odb</w:t>
      </w:r>
      <w:r w:rsidRPr="007C3BD5">
        <w:rPr>
          <w:color w:val="000000" w:themeColor="text1"/>
          <w:szCs w:val="24"/>
        </w:rPr>
        <w:t xml:space="preserve">orného vzdělávání, hodnota rezerv vytvářených pouze pro účely daní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nebo hodnota daňově odpisovaného majetku poplatníka za předpokladu, že odpisování majetku v účetnictví poplatníka není nastaveno tak, aby bylo totožné s odpisováním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 případě, že je odpisování majetku pro účely daní z příjmů i účetnictví poplatníka nastaveno totožně, pak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hodnoty odpovídající hodnotám v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 účely daní z příjmů bude tedy možné použít tyto hodnoty přepočtené podle právních předpisů upravujících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již není potřeba provádět jejich samostatný přepočet kurzem podle § 38bb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38bb se tyto položky přepočtou na měnu výpočtu daně obecným kurzem upraveným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Měna výpočtu daně je vždy shodná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měnou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lze bez dalšího využít obecný kurz upravující přepočet na měnu účetnictví. Je však vyloučeno použití pevného kurzu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Okamžikem, ke kterému se přepočet provádí, je poslední den zdaňovacího období, nebo období, za které se podává daňové přiznání,</w:t>
      </w:r>
      <w:r w:rsidRPr="007C3BD5" w:rsidR="00450533">
        <w:rPr>
          <w:color w:val="000000" w:themeColor="text1"/>
          <w:szCs w:val="24"/>
        </w:rPr>
        <w:t xml:space="preserve"> která</w:t>
      </w:r>
      <w:r w:rsidRPr="007C3BD5">
        <w:rPr>
          <w:color w:val="000000" w:themeColor="text1"/>
          <w:szCs w:val="24"/>
        </w:rPr>
        <w:t xml:space="preserve"> bezprostředně předchází zdaňovacímu období,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dojde ke změně měny výpočtu daně. Předmětné položky se tedy přepočtou na měnu výpočtu daně obecným kurzem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vyhlášeným pro stejný den,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němuž se přepočítávají částky podle nově navrženého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Tento okamžik byl zvolen </w:t>
      </w:r>
      <w:r w:rsidRPr="007C3BD5" w:rsidR="007B6F84">
        <w:rPr>
          <w:color w:val="000000" w:themeColor="text1"/>
          <w:szCs w:val="24"/>
        </w:rPr>
        <w:t>s</w:t>
      </w:r>
      <w:r w:rsidR="007B6F84">
        <w:rPr>
          <w:color w:val="000000" w:themeColor="text1"/>
          <w:szCs w:val="24"/>
        </w:rPr>
        <w:t> </w:t>
      </w:r>
      <w:r w:rsidRPr="007C3BD5">
        <w:rPr>
          <w:color w:val="000000" w:themeColor="text1"/>
          <w:szCs w:val="24"/>
        </w:rPr>
        <w:t>ohledem na skutečnost, že poplatník musí již na počátku nového zdaňovacího období, popř. období, za které se podává daňové přiznání,</w:t>
      </w:r>
      <w:r w:rsidRPr="007C3BD5" w:rsidR="00450533">
        <w:rPr>
          <w:color w:val="000000" w:themeColor="text1"/>
          <w:szCs w:val="24"/>
        </w:rPr>
        <w:t xml:space="preserve"> za která</w:t>
      </w:r>
      <w:r w:rsidRPr="007C3BD5">
        <w:rPr>
          <w:color w:val="000000" w:themeColor="text1"/>
          <w:szCs w:val="24"/>
        </w:rPr>
        <w:t xml:space="preserve"> bude daň vypočítávat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jiné měně než doposud, znát hodnotu těchto položek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této jiné měně, aby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ní mohl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průběhu zdaňovacího období vycházet,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také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důvodu, že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tomuto okamžiku dojde </w:t>
      </w:r>
      <w:r w:rsidRPr="007C3BD5" w:rsidR="007B6F84">
        <w:rPr>
          <w:color w:val="000000" w:themeColor="text1"/>
          <w:szCs w:val="24"/>
        </w:rPr>
        <w:t>k</w:t>
      </w:r>
      <w:r w:rsidR="007B6F84">
        <w:rPr>
          <w:color w:val="000000" w:themeColor="text1"/>
          <w:szCs w:val="24"/>
        </w:rPr>
        <w:t> </w:t>
      </w:r>
      <w:r w:rsidRPr="007C3BD5">
        <w:rPr>
          <w:color w:val="000000" w:themeColor="text1"/>
          <w:szCs w:val="24"/>
        </w:rPr>
        <w:t>přepočtu účetních položek při změně měny účetnictví podle právních předpisů upravujících účetnictví. Při zaokrouhlení přepočtené částky se uplatní obecné ustanovení daňového řádu, podle kterého se zaokrouhluje na dvě desetinná místa.</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však nebude vztahovat na přepočet daňové ztráty, pro kterou je upraven zvláštní režim přepočtu v nově navrženém ustanovení § 38bd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rámci výpočtu daně upravuje nejen zákon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 xml:space="preserve">příjmů, ale </w:t>
      </w:r>
      <w:r w:rsidRPr="007C3BD5">
        <w:rPr>
          <w:color w:val="000000" w:themeColor="text1"/>
          <w:szCs w:val="24"/>
        </w:rPr>
        <w:t>i</w:t>
      </w:r>
      <w:r>
        <w:rPr>
          <w:color w:val="000000" w:themeColor="text1"/>
          <w:szCs w:val="24"/>
        </w:rPr>
        <w:t> </w:t>
      </w:r>
      <w:r w:rsidRPr="007C3BD5">
        <w:rPr>
          <w:color w:val="000000" w:themeColor="text1"/>
          <w:szCs w:val="24"/>
        </w:rPr>
        <w:t xml:space="preserve">jiné zákony vztahující se </w:t>
      </w:r>
      <w:r w:rsidRPr="007C3BD5">
        <w:rPr>
          <w:color w:val="000000" w:themeColor="text1"/>
          <w:szCs w:val="24"/>
        </w:rPr>
        <w:t>k</w:t>
      </w:r>
      <w:r>
        <w:rPr>
          <w:color w:val="000000" w:themeColor="text1"/>
          <w:szCs w:val="24"/>
        </w:rPr>
        <w:t> </w:t>
      </w:r>
      <w:r w:rsidRPr="007C3BD5">
        <w:rPr>
          <w:color w:val="000000" w:themeColor="text1"/>
          <w:szCs w:val="24"/>
        </w:rPr>
        <w:t xml:space="preserve">dani </w:t>
      </w:r>
      <w:r w:rsidRPr="007C3BD5">
        <w:rPr>
          <w:color w:val="000000" w:themeColor="text1"/>
          <w:szCs w:val="24"/>
        </w:rPr>
        <w:t>z</w:t>
      </w:r>
      <w:r>
        <w:rPr>
          <w:color w:val="000000" w:themeColor="text1"/>
          <w:szCs w:val="24"/>
        </w:rPr>
        <w:t> </w:t>
      </w:r>
      <w:r w:rsidRPr="007C3BD5">
        <w:rPr>
          <w:color w:val="000000" w:themeColor="text1"/>
          <w:szCs w:val="24"/>
        </w:rPr>
        <w:t xml:space="preserve">příjmů (např. daňový řád) </w:t>
      </w:r>
      <w:r w:rsidRPr="007C3BD5">
        <w:rPr>
          <w:color w:val="000000" w:themeColor="text1"/>
          <w:szCs w:val="24"/>
        </w:rPr>
        <w:t>v</w:t>
      </w:r>
      <w:r>
        <w:rPr>
          <w:color w:val="000000" w:themeColor="text1"/>
          <w:szCs w:val="24"/>
        </w:rPr>
        <w:t> </w:t>
      </w:r>
      <w:r w:rsidRPr="007C3BD5">
        <w:rPr>
          <w:color w:val="000000" w:themeColor="text1"/>
          <w:szCs w:val="24"/>
        </w:rPr>
        <w:t xml:space="preserve">řadě případů způsob, jakým se dané prvky výpočtu daně zaokrouhlují (například </w:t>
      </w:r>
      <w:r w:rsidRPr="007C3BD5">
        <w:rPr>
          <w:color w:val="000000" w:themeColor="text1"/>
          <w:szCs w:val="24"/>
        </w:rPr>
        <w:t>§</w:t>
      </w:r>
      <w:r>
        <w:rPr>
          <w:color w:val="000000" w:themeColor="text1"/>
          <w:szCs w:val="24"/>
        </w:rPr>
        <w:t> </w:t>
      </w:r>
      <w:r w:rsidRPr="007C3BD5">
        <w:rPr>
          <w:color w:val="000000" w:themeColor="text1"/>
          <w:szCs w:val="24"/>
        </w:rPr>
        <w:t xml:space="preserve">21 odst. </w:t>
      </w:r>
      <w:r w:rsidRPr="007C3BD5">
        <w:rPr>
          <w:color w:val="000000" w:themeColor="text1"/>
          <w:szCs w:val="24"/>
        </w:rPr>
        <w:t>4</w:t>
      </w:r>
      <w:r>
        <w:rPr>
          <w:color w:val="000000" w:themeColor="text1"/>
          <w:szCs w:val="24"/>
        </w:rPr>
        <w:t> </w:t>
      </w:r>
      <w:r w:rsidRPr="007C3BD5">
        <w:rPr>
          <w:color w:val="000000" w:themeColor="text1"/>
          <w:szCs w:val="24"/>
        </w:rPr>
        <w:t xml:space="preserve">nebo </w:t>
      </w:r>
      <w:r w:rsidRPr="007C3BD5">
        <w:rPr>
          <w:color w:val="000000" w:themeColor="text1"/>
          <w:szCs w:val="24"/>
        </w:rPr>
        <w:t>§</w:t>
      </w:r>
      <w:r>
        <w:rPr>
          <w:color w:val="000000" w:themeColor="text1"/>
          <w:szCs w:val="24"/>
        </w:rPr>
        <w:t> </w:t>
      </w:r>
      <w:r w:rsidRPr="007C3BD5">
        <w:rPr>
          <w:color w:val="000000" w:themeColor="text1"/>
          <w:szCs w:val="24"/>
        </w:rPr>
        <w:t xml:space="preserve">35a odst. </w:t>
      </w:r>
      <w:r w:rsidRPr="007C3BD5">
        <w:rPr>
          <w:color w:val="000000" w:themeColor="text1"/>
          <w:szCs w:val="24"/>
        </w:rPr>
        <w:t>5</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daních z příjmů nebo </w:t>
      </w:r>
      <w:r w:rsidRPr="007C3BD5">
        <w:rPr>
          <w:color w:val="000000" w:themeColor="text1"/>
          <w:szCs w:val="24"/>
        </w:rPr>
        <w:t>§</w:t>
      </w:r>
      <w:r>
        <w:rPr>
          <w:color w:val="000000" w:themeColor="text1"/>
          <w:szCs w:val="24"/>
        </w:rPr>
        <w:t> </w:t>
      </w:r>
      <w:r w:rsidRPr="007C3BD5">
        <w:rPr>
          <w:color w:val="000000" w:themeColor="text1"/>
          <w:szCs w:val="24"/>
        </w:rPr>
        <w:t xml:space="preserve">146 odst. </w:t>
      </w:r>
      <w:r w:rsidRPr="007C3BD5">
        <w:rPr>
          <w:color w:val="000000" w:themeColor="text1"/>
          <w:szCs w:val="24"/>
        </w:rPr>
        <w:t>1</w:t>
      </w:r>
      <w:r>
        <w:rPr>
          <w:color w:val="000000" w:themeColor="text1"/>
          <w:szCs w:val="24"/>
        </w:rPr>
        <w:t> </w:t>
      </w:r>
      <w:r w:rsidRPr="007C3BD5">
        <w:rPr>
          <w:color w:val="000000" w:themeColor="text1"/>
          <w:szCs w:val="24"/>
        </w:rPr>
        <w:t xml:space="preserve">daňového řádu). </w:t>
      </w:r>
      <w:r w:rsidRPr="007C3BD5">
        <w:rPr>
          <w:color w:val="000000" w:themeColor="text1"/>
          <w:szCs w:val="24"/>
        </w:rPr>
        <w:t>V</w:t>
      </w:r>
      <w:r>
        <w:rPr>
          <w:color w:val="000000" w:themeColor="text1"/>
          <w:szCs w:val="24"/>
        </w:rPr>
        <w:t> </w:t>
      </w:r>
      <w:r w:rsidRPr="007C3BD5">
        <w:rPr>
          <w:color w:val="000000" w:themeColor="text1"/>
          <w:szCs w:val="24"/>
        </w:rPr>
        <w:t xml:space="preserve">případech daně vypočtené </w:t>
      </w:r>
      <w:r w:rsidRPr="007C3BD5">
        <w:rPr>
          <w:color w:val="000000" w:themeColor="text1"/>
          <w:szCs w:val="24"/>
        </w:rPr>
        <w:t>v</w:t>
      </w:r>
      <w:r>
        <w:rPr>
          <w:color w:val="000000" w:themeColor="text1"/>
          <w:szCs w:val="24"/>
        </w:rPr>
        <w:t> </w:t>
      </w:r>
      <w:r w:rsidRPr="007C3BD5">
        <w:rPr>
          <w:color w:val="000000" w:themeColor="text1"/>
          <w:szCs w:val="24"/>
        </w:rPr>
        <w:t xml:space="preserve">cizí měně </w:t>
      </w:r>
      <w:r w:rsidRPr="007C3BD5">
        <w:rPr>
          <w:color w:val="000000" w:themeColor="text1"/>
          <w:szCs w:val="24"/>
        </w:rPr>
        <w:t>z</w:t>
      </w:r>
      <w:r>
        <w:rPr>
          <w:color w:val="000000" w:themeColor="text1"/>
          <w:szCs w:val="24"/>
        </w:rPr>
        <w:t> </w:t>
      </w:r>
      <w:r w:rsidRPr="007C3BD5">
        <w:rPr>
          <w:color w:val="000000" w:themeColor="text1"/>
          <w:szCs w:val="24"/>
        </w:rPr>
        <w:t xml:space="preserve">podstaty věci nelze použít ustanovení upravující zaokrouhlování pouze ve vztahu </w:t>
      </w:r>
      <w:r w:rsidRPr="007C3BD5">
        <w:rPr>
          <w:color w:val="000000" w:themeColor="text1"/>
          <w:szCs w:val="24"/>
        </w:rPr>
        <w:t>k</w:t>
      </w:r>
      <w:r>
        <w:rPr>
          <w:color w:val="000000" w:themeColor="text1"/>
          <w:szCs w:val="24"/>
        </w:rPr>
        <w:t> </w:t>
      </w:r>
      <w:r w:rsidRPr="007C3BD5">
        <w:rPr>
          <w:color w:val="000000" w:themeColor="text1"/>
          <w:szCs w:val="24"/>
        </w:rPr>
        <w:t xml:space="preserve">české měně, </w:t>
      </w:r>
      <w:r w:rsidRPr="007C3BD5">
        <w:rPr>
          <w:color w:val="000000" w:themeColor="text1"/>
          <w:szCs w:val="24"/>
        </w:rPr>
        <w:t>a</w:t>
      </w:r>
      <w:r>
        <w:rPr>
          <w:color w:val="000000" w:themeColor="text1"/>
          <w:szCs w:val="24"/>
        </w:rPr>
        <w:t> </w:t>
      </w:r>
      <w:r w:rsidRPr="007C3BD5">
        <w:rPr>
          <w:color w:val="000000" w:themeColor="text1"/>
          <w:szCs w:val="24"/>
        </w:rPr>
        <w:t xml:space="preserve">proto je pro tyto případy nutné výslovně stanovit zvláštní pravidla pro zaokrouhlování. Vzhledem </w:t>
      </w:r>
      <w:r w:rsidRPr="007C3BD5">
        <w:rPr>
          <w:color w:val="000000" w:themeColor="text1"/>
          <w:szCs w:val="24"/>
        </w:rPr>
        <w:t>k</w:t>
      </w:r>
      <w:r>
        <w:rPr>
          <w:color w:val="000000" w:themeColor="text1"/>
          <w:szCs w:val="24"/>
        </w:rPr>
        <w:t> </w:t>
      </w:r>
      <w:r w:rsidRPr="007C3BD5">
        <w:rPr>
          <w:color w:val="000000" w:themeColor="text1"/>
          <w:szCs w:val="24"/>
        </w:rPr>
        <w:t xml:space="preserve">tomu, že </w:t>
      </w:r>
      <w:r w:rsidRPr="007C3BD5">
        <w:rPr>
          <w:color w:val="000000" w:themeColor="text1"/>
          <w:szCs w:val="24"/>
        </w:rPr>
        <w:t>v</w:t>
      </w:r>
      <w:r>
        <w:rPr>
          <w:color w:val="000000" w:themeColor="text1"/>
          <w:szCs w:val="24"/>
        </w:rPr>
        <w:t> </w:t>
      </w:r>
      <w:r w:rsidRPr="007C3BD5">
        <w:rPr>
          <w:color w:val="000000" w:themeColor="text1"/>
          <w:szCs w:val="24"/>
        </w:rPr>
        <w:t xml:space="preserve">jednotlivých krocích výpočtu je pro jednotlivé prvky výpočtu </w:t>
      </w:r>
      <w:r w:rsidRPr="007C3BD5">
        <w:rPr>
          <w:color w:val="000000" w:themeColor="text1"/>
          <w:szCs w:val="24"/>
        </w:rPr>
        <w:t>v</w:t>
      </w:r>
      <w:r>
        <w:rPr>
          <w:color w:val="000000" w:themeColor="text1"/>
          <w:szCs w:val="24"/>
        </w:rPr>
        <w:t> </w:t>
      </w:r>
      <w:r w:rsidRPr="007C3BD5">
        <w:rPr>
          <w:color w:val="000000" w:themeColor="text1"/>
          <w:szCs w:val="24"/>
        </w:rPr>
        <w:t xml:space="preserve">zákoně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příjmů upraven různý způsob zaokrouhlování (</w:t>
      </w:r>
      <w:r w:rsidRPr="007C3BD5">
        <w:rPr>
          <w:color w:val="000000" w:themeColor="text1"/>
          <w:szCs w:val="24"/>
        </w:rPr>
        <w:t>v</w:t>
      </w:r>
      <w:r>
        <w:rPr>
          <w:color w:val="000000" w:themeColor="text1"/>
          <w:szCs w:val="24"/>
        </w:rPr>
        <w:t> </w:t>
      </w:r>
      <w:r w:rsidRPr="007C3BD5">
        <w:rPr>
          <w:color w:val="000000" w:themeColor="text1"/>
          <w:szCs w:val="24"/>
        </w:rPr>
        <w:t xml:space="preserve">některých případech se zaokrouhluje na celé tisíce korun, </w:t>
      </w:r>
      <w:r w:rsidRPr="007C3BD5">
        <w:rPr>
          <w:color w:val="000000" w:themeColor="text1"/>
          <w:szCs w:val="24"/>
        </w:rPr>
        <w:t>v</w:t>
      </w:r>
      <w:r>
        <w:rPr>
          <w:color w:val="000000" w:themeColor="text1"/>
          <w:szCs w:val="24"/>
        </w:rPr>
        <w:t> </w:t>
      </w:r>
      <w:r w:rsidRPr="007C3BD5">
        <w:rPr>
          <w:color w:val="000000" w:themeColor="text1"/>
          <w:szCs w:val="24"/>
        </w:rPr>
        <w:t xml:space="preserve">jiných případech na celé Kč), navrhuje se nové ustanovení </w:t>
      </w:r>
      <w:r w:rsidRPr="007C3BD5">
        <w:rPr>
          <w:color w:val="000000" w:themeColor="text1"/>
          <w:szCs w:val="24"/>
        </w:rPr>
        <w:t>§</w:t>
      </w:r>
      <w:r>
        <w:rPr>
          <w:color w:val="000000" w:themeColor="text1"/>
          <w:szCs w:val="24"/>
        </w:rPr>
        <w:t> </w:t>
      </w:r>
      <w:r w:rsidRPr="007C3BD5">
        <w:rPr>
          <w:color w:val="000000" w:themeColor="text1"/>
          <w:szCs w:val="24"/>
        </w:rPr>
        <w:t xml:space="preserve">38bc zákona </w:t>
      </w:r>
      <w:r w:rsidRPr="007C3BD5">
        <w:rPr>
          <w:color w:val="000000" w:themeColor="text1"/>
          <w:szCs w:val="24"/>
        </w:rPr>
        <w:t>o</w:t>
      </w:r>
      <w:r>
        <w:rPr>
          <w:color w:val="000000" w:themeColor="text1"/>
          <w:szCs w:val="24"/>
        </w:rPr>
        <w:t> </w:t>
      </w:r>
      <w:r w:rsidRPr="007C3BD5">
        <w:rPr>
          <w:color w:val="000000" w:themeColor="text1"/>
          <w:szCs w:val="24"/>
        </w:rPr>
        <w:t xml:space="preserve">daních z příjmů, v jehož odstavci </w:t>
      </w:r>
      <w:r w:rsidRPr="007C3BD5">
        <w:rPr>
          <w:color w:val="000000" w:themeColor="text1"/>
          <w:szCs w:val="24"/>
        </w:rPr>
        <w:t>1</w:t>
      </w:r>
      <w:r>
        <w:rPr>
          <w:color w:val="000000" w:themeColor="text1"/>
          <w:szCs w:val="24"/>
        </w:rPr>
        <w:t> </w:t>
      </w:r>
      <w:r w:rsidRPr="007C3BD5">
        <w:rPr>
          <w:color w:val="000000" w:themeColor="text1"/>
          <w:szCs w:val="24"/>
        </w:rPr>
        <w:t xml:space="preserve">se upravuje souhrnný vzorec pro zaokrouhlování, jedná-li se </w:t>
      </w:r>
      <w:r w:rsidRPr="007C3BD5">
        <w:rPr>
          <w:color w:val="000000" w:themeColor="text1"/>
          <w:szCs w:val="24"/>
        </w:rPr>
        <w:t>o</w:t>
      </w:r>
      <w:r>
        <w:rPr>
          <w:color w:val="000000" w:themeColor="text1"/>
          <w:szCs w:val="24"/>
        </w:rPr>
        <w:t> </w:t>
      </w:r>
      <w:r w:rsidRPr="007C3BD5">
        <w:rPr>
          <w:color w:val="000000" w:themeColor="text1"/>
          <w:szCs w:val="24"/>
        </w:rPr>
        <w:t xml:space="preserve">daň vypočtenou </w:t>
      </w:r>
      <w:r w:rsidRPr="007C3BD5">
        <w:rPr>
          <w:color w:val="000000" w:themeColor="text1"/>
          <w:szCs w:val="24"/>
        </w:rPr>
        <w:t>v</w:t>
      </w:r>
      <w:r>
        <w:rPr>
          <w:color w:val="000000" w:themeColor="text1"/>
          <w:szCs w:val="24"/>
        </w:rPr>
        <w:t> </w:t>
      </w:r>
      <w:r w:rsidRPr="007C3BD5">
        <w:rPr>
          <w:color w:val="000000" w:themeColor="text1"/>
          <w:szCs w:val="24"/>
        </w:rPr>
        <w:t>cizí měně.</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Jestliže má při výpočtu daně vypočtené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dojít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zaokrouhlení, vychází se ze zaokrouhlení stanoveného pro výpočet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tak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zaokrouhlí na celá čísla, pokud by se tato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zaokrouhlovala na celé tisíce Kč nebo celé stokoruny.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zaokrouhlí na dvě desetinná místa, pakliže by se tato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české měně zaokrouhlovala na celé koruny. Směr zaokrouhlení (tj. zda se bude zaokrouhlovat nahoru</w:t>
      </w:r>
      <w:r w:rsidRPr="007C3BD5" w:rsidR="00B57CDE">
        <w:rPr>
          <w:color w:val="000000" w:themeColor="text1"/>
          <w:szCs w:val="24"/>
        </w:rPr>
        <w:t>,</w:t>
      </w:r>
      <w:r w:rsidRPr="007C3BD5">
        <w:rPr>
          <w:color w:val="000000" w:themeColor="text1"/>
          <w:szCs w:val="24"/>
        </w:rPr>
        <w:t xml:space="preserve"> nebo dolů) se bude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prvků výpočtu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řídit dosavadními pravidly stanovenými pro dané případy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jednotlivých ustanoveních daného zákona ve vztahu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české měně, neboť tato pravidla lze bez dalšího vztáhnout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 případy zaokrouhlování částek </w:t>
      </w:r>
      <w:r w:rsidRPr="007C3BD5" w:rsidR="007B6F84">
        <w:rPr>
          <w:color w:val="000000" w:themeColor="text1"/>
          <w:szCs w:val="24"/>
        </w:rPr>
        <w:t>v</w:t>
      </w:r>
      <w:r w:rsidR="007B6F84">
        <w:rPr>
          <w:color w:val="000000" w:themeColor="text1"/>
          <w:szCs w:val="24"/>
        </w:rPr>
        <w:t> </w:t>
      </w:r>
      <w:r w:rsidRPr="007C3BD5">
        <w:rPr>
          <w:color w:val="000000" w:themeColor="text1"/>
          <w:szCs w:val="24"/>
        </w:rPr>
        <w:t>cizích měnách.</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To platí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zaokrouhlování samotné daně vypočtené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Daň se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146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daňového řádu zaokrouhluje na celé Kč nahoru,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se daň vypočtená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zaokrouhlí na dvě desetinná místa</w:t>
      </w:r>
      <w:r w:rsidRPr="007C3BD5" w:rsidR="00B57CDE">
        <w:rPr>
          <w:color w:val="000000" w:themeColor="text1"/>
          <w:szCs w:val="24"/>
        </w:rPr>
        <w:t xml:space="preserve"> nahoru</w:t>
      </w:r>
      <w:r w:rsidRPr="007C3BD5">
        <w:rPr>
          <w:color w:val="000000" w:themeColor="text1"/>
          <w:szCs w:val="24"/>
        </w:rPr>
        <w:t xml:space="preserve">.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právních předpisech upravujících daň z příjmů jsou </w:t>
      </w:r>
      <w:r w:rsidRPr="007C3BD5">
        <w:rPr>
          <w:color w:val="000000" w:themeColor="text1"/>
          <w:szCs w:val="24"/>
        </w:rPr>
        <w:t>v</w:t>
      </w:r>
      <w:r>
        <w:rPr>
          <w:color w:val="000000" w:themeColor="text1"/>
          <w:szCs w:val="24"/>
        </w:rPr>
        <w:t> </w:t>
      </w:r>
      <w:r w:rsidRPr="007C3BD5">
        <w:rPr>
          <w:color w:val="000000" w:themeColor="text1"/>
          <w:szCs w:val="24"/>
        </w:rPr>
        <w:t xml:space="preserve">řadě případů uváděny částky, které jsou relevantní pro výpočet daně (viz například </w:t>
      </w:r>
      <w:r w:rsidRPr="007C3BD5">
        <w:rPr>
          <w:color w:val="000000" w:themeColor="text1"/>
          <w:szCs w:val="24"/>
        </w:rPr>
        <w:t>§</w:t>
      </w:r>
      <w:r>
        <w:rPr>
          <w:color w:val="000000" w:themeColor="text1"/>
          <w:szCs w:val="24"/>
        </w:rPr>
        <w:t> </w:t>
      </w:r>
      <w:r w:rsidRPr="007C3BD5">
        <w:rPr>
          <w:color w:val="000000" w:themeColor="text1"/>
          <w:szCs w:val="24"/>
        </w:rPr>
        <w:t xml:space="preserve">19b odst. </w:t>
      </w:r>
      <w:r w:rsidRPr="007C3BD5">
        <w:rPr>
          <w:color w:val="000000" w:themeColor="text1"/>
          <w:szCs w:val="24"/>
        </w:rPr>
        <w:t>1</w:t>
      </w:r>
      <w:r>
        <w:rPr>
          <w:color w:val="000000" w:themeColor="text1"/>
          <w:szCs w:val="24"/>
        </w:rPr>
        <w:t> </w:t>
      </w:r>
      <w:r w:rsidRPr="007C3BD5">
        <w:rPr>
          <w:color w:val="000000" w:themeColor="text1"/>
          <w:szCs w:val="24"/>
        </w:rPr>
        <w:t xml:space="preserve">písm. d), </w:t>
      </w:r>
      <w:r w:rsidRPr="007C3BD5">
        <w:rPr>
          <w:color w:val="000000" w:themeColor="text1"/>
          <w:szCs w:val="24"/>
        </w:rPr>
        <w:t>§</w:t>
      </w:r>
      <w:r>
        <w:rPr>
          <w:color w:val="000000" w:themeColor="text1"/>
          <w:szCs w:val="24"/>
        </w:rPr>
        <w:t> </w:t>
      </w:r>
      <w:r w:rsidRPr="007C3BD5">
        <w:rPr>
          <w:color w:val="000000" w:themeColor="text1"/>
          <w:szCs w:val="24"/>
        </w:rPr>
        <w:t xml:space="preserve">24 odst. </w:t>
      </w:r>
      <w:r w:rsidRPr="007C3BD5">
        <w:rPr>
          <w:color w:val="000000" w:themeColor="text1"/>
          <w:szCs w:val="24"/>
        </w:rPr>
        <w:t>2</w:t>
      </w:r>
      <w:r>
        <w:rPr>
          <w:color w:val="000000" w:themeColor="text1"/>
          <w:szCs w:val="24"/>
        </w:rPr>
        <w:t> </w:t>
      </w:r>
      <w:r w:rsidRPr="007C3BD5">
        <w:rPr>
          <w:color w:val="000000" w:themeColor="text1"/>
          <w:szCs w:val="24"/>
        </w:rPr>
        <w:t xml:space="preserve">písm. y), </w:t>
      </w:r>
      <w:r w:rsidRPr="007C3BD5">
        <w:rPr>
          <w:color w:val="000000" w:themeColor="text1"/>
          <w:szCs w:val="24"/>
        </w:rPr>
        <w:t>§</w:t>
      </w:r>
      <w:r>
        <w:rPr>
          <w:color w:val="000000" w:themeColor="text1"/>
          <w:szCs w:val="24"/>
        </w:rPr>
        <w:t> </w:t>
      </w:r>
      <w:r w:rsidRPr="007C3BD5">
        <w:rPr>
          <w:color w:val="000000" w:themeColor="text1"/>
          <w:szCs w:val="24"/>
        </w:rPr>
        <w:t xml:space="preserve">34g odst. </w:t>
      </w:r>
      <w:r w:rsidRPr="007C3BD5">
        <w:rPr>
          <w:color w:val="000000" w:themeColor="text1"/>
          <w:szCs w:val="24"/>
        </w:rPr>
        <w:t>3</w:t>
      </w:r>
      <w:r>
        <w:rPr>
          <w:color w:val="000000" w:themeColor="text1"/>
          <w:szCs w:val="24"/>
        </w:rPr>
        <w:t> </w:t>
      </w:r>
      <w:r w:rsidRPr="007C3BD5">
        <w:rPr>
          <w:color w:val="000000" w:themeColor="text1"/>
          <w:szCs w:val="24"/>
        </w:rPr>
        <w:t xml:space="preserve">nebo </w:t>
      </w:r>
      <w:r w:rsidRPr="007C3BD5">
        <w:rPr>
          <w:color w:val="000000" w:themeColor="text1"/>
          <w:szCs w:val="24"/>
        </w:rPr>
        <w:t>§</w:t>
      </w:r>
      <w:r>
        <w:rPr>
          <w:color w:val="000000" w:themeColor="text1"/>
          <w:szCs w:val="24"/>
        </w:rPr>
        <w:t> </w:t>
      </w:r>
      <w:r w:rsidRPr="007C3BD5">
        <w:rPr>
          <w:color w:val="000000" w:themeColor="text1"/>
          <w:szCs w:val="24"/>
        </w:rPr>
        <w:t xml:space="preserve">35 odst. </w:t>
      </w:r>
      <w:r w:rsidRPr="007C3BD5">
        <w:rPr>
          <w:color w:val="000000" w:themeColor="text1"/>
          <w:szCs w:val="24"/>
        </w:rPr>
        <w:t>1</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daních </w:t>
      </w:r>
      <w:r w:rsidRPr="007C3BD5">
        <w:rPr>
          <w:color w:val="000000" w:themeColor="text1"/>
          <w:szCs w:val="24"/>
        </w:rPr>
        <w:t>z</w:t>
      </w:r>
      <w:r>
        <w:rPr>
          <w:color w:val="000000" w:themeColor="text1"/>
          <w:szCs w:val="24"/>
        </w:rPr>
        <w:t> </w:t>
      </w:r>
      <w:r w:rsidRPr="007C3BD5">
        <w:rPr>
          <w:color w:val="000000" w:themeColor="text1"/>
          <w:szCs w:val="24"/>
        </w:rPr>
        <w:t xml:space="preserve">příjmů). Tyto částky jsou však vždy uváděny </w:t>
      </w:r>
      <w:r w:rsidRPr="007C3BD5">
        <w:rPr>
          <w:color w:val="000000" w:themeColor="text1"/>
          <w:szCs w:val="24"/>
        </w:rPr>
        <w:t>v</w:t>
      </w:r>
      <w:r>
        <w:rPr>
          <w:color w:val="000000" w:themeColor="text1"/>
          <w:szCs w:val="24"/>
        </w:rPr>
        <w:t> </w:t>
      </w:r>
      <w:r w:rsidRPr="007C3BD5">
        <w:rPr>
          <w:color w:val="000000" w:themeColor="text1"/>
          <w:szCs w:val="24"/>
        </w:rPr>
        <w:t xml:space="preserve">české měně, </w:t>
      </w:r>
      <w:r w:rsidRPr="007C3BD5">
        <w:rPr>
          <w:color w:val="000000" w:themeColor="text1"/>
          <w:szCs w:val="24"/>
        </w:rPr>
        <w:t>a</w:t>
      </w:r>
      <w:r>
        <w:rPr>
          <w:color w:val="000000" w:themeColor="text1"/>
          <w:szCs w:val="24"/>
        </w:rPr>
        <w:t> </w:t>
      </w:r>
      <w:r w:rsidRPr="007C3BD5">
        <w:rPr>
          <w:color w:val="000000" w:themeColor="text1"/>
          <w:szCs w:val="24"/>
        </w:rPr>
        <w:t xml:space="preserve">nejsou tudíž použitelné při výpočtu daně </w:t>
      </w:r>
      <w:r w:rsidRPr="007C3BD5">
        <w:rPr>
          <w:color w:val="000000" w:themeColor="text1"/>
          <w:szCs w:val="24"/>
        </w:rPr>
        <w:t>v</w:t>
      </w:r>
      <w:r>
        <w:rPr>
          <w:color w:val="000000" w:themeColor="text1"/>
          <w:szCs w:val="24"/>
        </w:rPr>
        <w:t> </w:t>
      </w:r>
      <w:r w:rsidRPr="007C3BD5">
        <w:rPr>
          <w:color w:val="000000" w:themeColor="text1"/>
          <w:szCs w:val="24"/>
        </w:rPr>
        <w:t xml:space="preserve">cizí měně. </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Z tohoto důvodu je navrhováno nové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až 4, jehož cílem je stanovit způsob přepočtu těchto částek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české měny na měnu výpočtu daně tak, aby tyto částky bylo možné při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použít. Jedná se například </w:t>
      </w:r>
      <w:r w:rsidRPr="007C3BD5" w:rsidR="007B6F84">
        <w:rPr>
          <w:color w:val="000000" w:themeColor="text1"/>
          <w:szCs w:val="24"/>
        </w:rPr>
        <w:t>o</w:t>
      </w:r>
      <w:r w:rsidR="007B6F84">
        <w:rPr>
          <w:color w:val="000000" w:themeColor="text1"/>
          <w:szCs w:val="24"/>
        </w:rPr>
        <w:t> </w:t>
      </w:r>
      <w:r w:rsidRPr="007C3BD5" w:rsidR="006A3CCA">
        <w:rPr>
          <w:color w:val="000000" w:themeColor="text1"/>
          <w:szCs w:val="24"/>
        </w:rPr>
        <w:t>výši</w:t>
      </w:r>
      <w:r w:rsidRPr="007C3BD5">
        <w:rPr>
          <w:color w:val="000000" w:themeColor="text1"/>
          <w:szCs w:val="24"/>
        </w:rPr>
        <w:t xml:space="preserve"> vstupní ceny věci pro účely její klasifikace jako hmotného majetku ve smyslu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26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nebo limit uznatelnosti konkrétního výdaje. Přepočet se provede kurzem pro přepočet daně pro poslední den bezprostředně předcházejícího zdaňovacího období, nebo období, za které se podává daňové přiznání. Okamžik přepočtu (tj. poslední den bezprostředně předcházejícího zdaňovacího období) byl zvolen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skutečnost, že některé částky jsou do výpočtu daně zahrnovány až po skončení daného zdaňovacího období, popř. období, za které se podává daňové přiznání, nicméně výši některých částek je nutné znát již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průběhu daného zdaňovacího období, tedy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kdy nemůže být znám kurz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poslednímu dni tohoto období. Je zvolen stejný mechanismus přepočtu, jako je navržen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24d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pro </w:t>
      </w:r>
      <w:r w:rsidRPr="007C3BD5" w:rsidR="006A3CCA">
        <w:rPr>
          <w:color w:val="000000" w:themeColor="text1"/>
          <w:szCs w:val="24"/>
        </w:rPr>
        <w:t xml:space="preserve">přepočet </w:t>
      </w:r>
      <w:r w:rsidRPr="007C3BD5">
        <w:rPr>
          <w:color w:val="000000" w:themeColor="text1"/>
          <w:szCs w:val="24"/>
        </w:rPr>
        <w:t>účetní</w:t>
      </w:r>
      <w:r w:rsidRPr="007C3BD5" w:rsidR="006A3CCA">
        <w:rPr>
          <w:color w:val="000000" w:themeColor="text1"/>
          <w:szCs w:val="24"/>
        </w:rPr>
        <w:t>ch</w:t>
      </w:r>
      <w:r w:rsidRPr="007C3BD5">
        <w:rPr>
          <w:color w:val="000000" w:themeColor="text1"/>
          <w:szCs w:val="24"/>
        </w:rPr>
        <w:t xml:space="preserve"> kritéri</w:t>
      </w:r>
      <w:r w:rsidRPr="007C3BD5" w:rsidR="006A3CCA">
        <w:rPr>
          <w:color w:val="000000" w:themeColor="text1"/>
          <w:szCs w:val="24"/>
        </w:rPr>
        <w:t>í</w:t>
      </w:r>
      <w:r w:rsidRPr="007C3BD5">
        <w:rPr>
          <w:color w:val="000000" w:themeColor="text1"/>
          <w:szCs w:val="24"/>
        </w:rPr>
        <w:t xml:space="preserve"> v právních předpisech uvedených v české měně na měnu účetnictví. Bude-li se shodovat účetní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zdaňovací období, poplatník bude používat pro přepočet účetních </w:t>
      </w:r>
      <w:r w:rsidRPr="007C3BD5" w:rsidR="007B6F84">
        <w:rPr>
          <w:color w:val="000000" w:themeColor="text1"/>
          <w:szCs w:val="24"/>
        </w:rPr>
        <w:t>i</w:t>
      </w:r>
      <w:r w:rsidR="007B6F84">
        <w:rPr>
          <w:color w:val="000000" w:themeColor="text1"/>
          <w:szCs w:val="24"/>
        </w:rPr>
        <w:t> </w:t>
      </w:r>
      <w:r w:rsidRPr="007C3BD5">
        <w:rPr>
          <w:color w:val="000000" w:themeColor="text1"/>
          <w:szCs w:val="24"/>
        </w:rPr>
        <w:t>daňových kritérií stejný kurz vyhlášený pro stejný den.</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Navrhované ustanovení se neaplikuje pouze na částky uvedené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nýbrž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 částky uvedené ve všech právních předpisech upravujících daň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právnických osob, tedy například také na zákon </w:t>
      </w:r>
      <w:r w:rsidRPr="007C3BD5" w:rsidR="007B6F84">
        <w:rPr>
          <w:color w:val="000000" w:themeColor="text1"/>
          <w:szCs w:val="24"/>
        </w:rPr>
        <w:t>č.</w:t>
      </w:r>
      <w:r w:rsidR="007B6F84">
        <w:rPr>
          <w:color w:val="000000" w:themeColor="text1"/>
          <w:szCs w:val="24"/>
        </w:rPr>
        <w:t> </w:t>
      </w:r>
      <w:r w:rsidRPr="007C3BD5">
        <w:rPr>
          <w:color w:val="000000" w:themeColor="text1"/>
          <w:szCs w:val="24"/>
        </w:rPr>
        <w:t xml:space="preserve">593/1992 Sb.,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rezervách pro zjištění základu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jakož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 částky uvedené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jakýchkoliv jiných právních předpisech nebo rozhodnutích orgánů veřejné moci, které přímo neupravují daň </w:t>
      </w:r>
      <w:r w:rsidRPr="007C3BD5" w:rsidR="007B6F84">
        <w:rPr>
          <w:color w:val="000000" w:themeColor="text1"/>
          <w:szCs w:val="24"/>
        </w:rPr>
        <w:t>z</w:t>
      </w:r>
      <w:r w:rsidR="007B6F84">
        <w:rPr>
          <w:color w:val="000000" w:themeColor="text1"/>
          <w:szCs w:val="24"/>
        </w:rPr>
        <w:t> </w:t>
      </w:r>
      <w:r w:rsidRPr="007C3BD5">
        <w:rPr>
          <w:color w:val="000000" w:themeColor="text1"/>
          <w:szCs w:val="24"/>
        </w:rPr>
        <w:t>příjmů právnických osob, nicméně obsahují částky, které jsou pro její výpočet relevantní.</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Předmětné částky jsou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praktických důvodů uváděny zpravidla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celá čísla (ačkoli tomu tak nemusí být ve všech případech). Při přepočtu částek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na měnu výpočtu daně je proto nezbytné stanovit, </w:t>
      </w:r>
      <w:r w:rsidRPr="007C3BD5" w:rsidR="007B6F84">
        <w:rPr>
          <w:color w:val="000000" w:themeColor="text1"/>
          <w:szCs w:val="24"/>
        </w:rPr>
        <w:t>s</w:t>
      </w:r>
      <w:r w:rsidR="007B6F84">
        <w:rPr>
          <w:color w:val="000000" w:themeColor="text1"/>
          <w:szCs w:val="24"/>
        </w:rPr>
        <w:t> </w:t>
      </w:r>
      <w:r w:rsidRPr="007C3BD5">
        <w:rPr>
          <w:color w:val="000000" w:themeColor="text1"/>
          <w:szCs w:val="24"/>
        </w:rPr>
        <w:t>jakou přesností se bude předmětná částka přepočítávat</w:t>
      </w:r>
      <w:r w:rsidRPr="007C3BD5" w:rsidR="002D5618">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přitom zohlednit rozdílný poměr české měny vůči různým cizím měnám. Přesnost přepočítávané částky závisí na přesnosti částky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která je předmětem přepočtu. Pokud je přepočítávaná částka uvedena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celé stokoruny, koruny české nebo haléře, přepočtená částka se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zaokrouhlovat nebude,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co nejmenší zkreslení její původní hodnoty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korunách českých. Pokud je však přepočítávaná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uvedena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celé tisíce korun českých, pak se přepočtená částka zaokrouhlí na celá čísla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Zvláštní režim se navrhuje pro přepočet výše kritérií stanovených v české měně rozhodnutím orgánu veřejné moci ve věcech investičních pobídek, v souvislosti s nimiž je možné za určitých podmínek uplatňovat slevu na dani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35a nebo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 ohledem na fungování tohoto institutu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posouzení splnění stanovených podmínek pro účely slevy na dani je nutné, aby předmětná kritéria byla přepočtena kurzem pro přepočet daně platným pro poslední den zdaňovacího období (popř. </w:t>
      </w:r>
      <w:r w:rsidRPr="007C3BD5" w:rsidR="002D5618">
        <w:rPr>
          <w:color w:val="000000" w:themeColor="text1"/>
          <w:szCs w:val="24"/>
        </w:rPr>
        <w:t xml:space="preserve">části zdaňovacího období, za kterou se podává daňové přiznání) nebo </w:t>
      </w:r>
      <w:r w:rsidRPr="007C3BD5">
        <w:rPr>
          <w:color w:val="000000" w:themeColor="text1"/>
          <w:szCs w:val="24"/>
        </w:rPr>
        <w:t xml:space="preserve">období, za </w:t>
      </w:r>
      <w:r w:rsidRPr="007C3BD5" w:rsidR="002D5618">
        <w:rPr>
          <w:color w:val="000000" w:themeColor="text1"/>
          <w:szCs w:val="24"/>
        </w:rPr>
        <w:t>které se podává daňové přiznání, ve kterých</w:t>
      </w:r>
      <w:r w:rsidRPr="007C3BD5">
        <w:rPr>
          <w:color w:val="000000" w:themeColor="text1"/>
          <w:szCs w:val="24"/>
        </w:rPr>
        <w:t xml:space="preserve"> má být sleva uplatněna,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pro poslední den bezprostředně předcházejícího zdaňovacího období (popř. období, za které se podává daňové přiznání), jako je tomu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ostatních částek přepočítávaných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38bc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Vzhledem k tomu, že daň bude moci být na základě navrhované právní úpravy vypočtena v cizí měně, ale spravována bude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v české měně, je v této souvislosti nutné upravit způsob uplatnění daňové ztráty, která bude vždy stanovena v české měně bez ohledu na to, jaká je měna výpočtu daně poplatníka. Za tímto účelem se navrhuje nové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jako </w:t>
      </w:r>
      <w:r w:rsidRPr="007C3BD5">
        <w:rPr>
          <w:i/>
          <w:color w:val="000000" w:themeColor="text1"/>
          <w:szCs w:val="24"/>
        </w:rPr>
        <w:t xml:space="preserve">lex specialis </w:t>
      </w:r>
      <w:r w:rsidRPr="007C3BD5">
        <w:rPr>
          <w:color w:val="000000" w:themeColor="text1"/>
          <w:szCs w:val="24"/>
        </w:rPr>
        <w:t xml:space="preserve">vůči obecné úpravě daňové ztráty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34,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38n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násl.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Při výpočtu, tvrzení </w:t>
      </w:r>
      <w:r w:rsidRPr="007C3BD5" w:rsidR="007B6F84">
        <w:rPr>
          <w:color w:val="000000" w:themeColor="text1"/>
          <w:szCs w:val="24"/>
        </w:rPr>
        <w:t>a</w:t>
      </w:r>
      <w:r w:rsidR="007B6F84">
        <w:rPr>
          <w:color w:val="000000" w:themeColor="text1"/>
          <w:szCs w:val="24"/>
        </w:rPr>
        <w:t> </w:t>
      </w:r>
      <w:r w:rsidRPr="007C3BD5">
        <w:rPr>
          <w:color w:val="000000" w:themeColor="text1"/>
          <w:szCs w:val="24"/>
        </w:rPr>
        <w:t>stanovení daň</w:t>
      </w:r>
      <w:r w:rsidRPr="007C3BD5" w:rsidR="00AA41FF">
        <w:rPr>
          <w:color w:val="000000" w:themeColor="text1"/>
          <w:szCs w:val="24"/>
        </w:rPr>
        <w:t>ové ztráty se postupuje obdobně</w:t>
      </w:r>
      <w:r w:rsidRPr="007C3BD5">
        <w:rPr>
          <w:color w:val="000000" w:themeColor="text1"/>
          <w:szCs w:val="24"/>
        </w:rPr>
        <w:t xml:space="preserve"> jako při výpočtu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daňového řádu, podle kterého pojem daň zahrnuje rovněž daňovou ztrátu. Proto se na výpočet daňové ztráty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její další správu použijí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38be </w:t>
      </w:r>
      <w:r w:rsidRPr="007C3BD5" w:rsidR="000B0629">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sidR="000B0629">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tomto ohledu není třeba výslovné úpravy.</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Cílem navrhovaného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je úprava situací, kdy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uplatnění daňové ztráty vznikne nesoulad mezi měnou, ve které je tato daňová ztráta spravována (tj. českou měnou)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měnou výpočtu daně, při jejímž výpočtu má být uplatněna jako položka odčitatelná od základu daně.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34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ve spojení </w:t>
      </w:r>
      <w:r w:rsidRPr="007C3BD5" w:rsidR="007B6F84">
        <w:rPr>
          <w:color w:val="000000" w:themeColor="text1"/>
          <w:szCs w:val="24"/>
        </w:rPr>
        <w:t>s</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38n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lze uplatnit pouze stanovenou daňovou ztrátu, měnou,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níž je daňová ztráta spravována může být pouze česká měna. Měnou výpočtu daně však podle nově navrhovaného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může být jak česká měna, tak cizí měna, která je měnou účetnictví poplatníka ve smyslu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tedy euro, americký dolar</w:t>
      </w:r>
      <w:r w:rsidRPr="007C3BD5" w:rsidR="008C5F76">
        <w:rPr>
          <w:color w:val="000000" w:themeColor="text1"/>
          <w:szCs w:val="24"/>
        </w:rPr>
        <w:t xml:space="preserve"> nebo britská libra</w:t>
      </w:r>
      <w:r w:rsidRPr="007C3BD5">
        <w:rPr>
          <w:color w:val="000000" w:themeColor="text1"/>
          <w:szCs w:val="24"/>
        </w:rPr>
        <w:t xml:space="preserve">. Aby bylo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takovém případě možné daňovou ztrátu uplatnit jako položku odčitatelnou od základu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výpočtu daně, je nutné upravit pravidla přepočtu tak, aby uplatňovaná daňová ztráta byla ve stejné měně,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níž se vypočítá daň za zdaňovací období,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se daňová ztráta uplatňuje. Jinými slovy, pokud je měnou výpočtu daně poplatníka česká </w:t>
      </w:r>
      <w:r w:rsidRPr="007C3BD5">
        <w:rPr>
          <w:color w:val="000000" w:themeColor="text1"/>
          <w:szCs w:val="24"/>
        </w:rPr>
        <w:t xml:space="preserve">měna,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38bd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nepoužije, neboť daňová ztráta byla rovněž stanovena v české měně. Přepočet daňové ztráty na měnu výpočtu daně za zdaňovací období,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se daňová ztráta uplatňuje, se na základě navrhovaného ustanovení provede kurzem pro přepočet daně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pro poslední den zdaňovacího období (popř. období, za které se podává daňové přiznání), za které byla daňová ztráta stanovena.</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Zvolený okamžik přepočtu přestavuje nejlepší způsob, jak reflektovat skutečnou výši daňové ztráty vykázané poplatníkem tak, aby nedocházelo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uplatnění daňové ztráty ve vyšší nebo naopak nižší výši, než byla stanovena, pouze </w:t>
      </w:r>
      <w:r w:rsidRPr="007C3BD5" w:rsidR="007B6F84">
        <w:rPr>
          <w:color w:val="000000" w:themeColor="text1"/>
          <w:szCs w:val="24"/>
        </w:rPr>
        <w:t>v</w:t>
      </w:r>
      <w:r w:rsidR="007B6F84">
        <w:rPr>
          <w:color w:val="000000" w:themeColor="text1"/>
          <w:szCs w:val="24"/>
        </w:rPr>
        <w:t> </w:t>
      </w:r>
      <w:r w:rsidRPr="007C3BD5">
        <w:rPr>
          <w:color w:val="000000" w:themeColor="text1"/>
          <w:szCs w:val="24"/>
        </w:rPr>
        <w:t>důsledku kurzových rozdílů. Výše uplatněné daňové ztráty takto bude vždy odpovídat stanovené daňové ztrátě.</w:t>
      </w:r>
    </w:p>
    <w:p w:rsidR="006E59D9" w:rsidRPr="007C3BD5" w:rsidP="006E59D9">
      <w:pPr>
        <w:pStyle w:val="Dvodovzprva"/>
        <w:numPr>
          <w:ilvl w:val="0"/>
          <w:numId w:val="22"/>
        </w:numPr>
        <w:spacing w:after="120"/>
        <w:rPr>
          <w:color w:val="000000" w:themeColor="text1"/>
          <w:szCs w:val="24"/>
        </w:rPr>
      </w:pPr>
      <w:r w:rsidRPr="007C3BD5">
        <w:rPr>
          <w:color w:val="000000" w:themeColor="text1"/>
          <w:szCs w:val="24"/>
        </w:rPr>
        <w:t xml:space="preserve">Není vyloučeno, že dojde ke kumulaci daňových ztrát stanovených za různá zdaňovací období, kdy poplatník uplatní daňovou ztrátu, která je součtem neuplatněných daňových ztrát za více zdaňovacích období.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se použije kurz přepočtu pro poslední den zdaňovacího období, za které byla příslušná daňová ztráta stanovena. To znamená, že poplatník musí </w:t>
      </w:r>
      <w:r w:rsidRPr="007C3BD5" w:rsidR="007B6F84">
        <w:rPr>
          <w:color w:val="000000" w:themeColor="text1"/>
          <w:szCs w:val="24"/>
        </w:rPr>
        <w:t>v</w:t>
      </w:r>
      <w:r w:rsidR="007B6F84">
        <w:rPr>
          <w:color w:val="000000" w:themeColor="text1"/>
          <w:szCs w:val="24"/>
        </w:rPr>
        <w:t> </w:t>
      </w:r>
      <w:r w:rsidRPr="007C3BD5">
        <w:rPr>
          <w:color w:val="000000" w:themeColor="text1"/>
          <w:szCs w:val="24"/>
        </w:rPr>
        <w:t>takových případech evidovat, ze kterého zdaňovacího období pochází daná část uplatňované daňové ztráty</w:t>
      </w:r>
      <w:r w:rsidRPr="007C3BD5" w:rsidR="00064DE9">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 případný přepočet použít příslušný kurz. Jedná se tedy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podobný postup, jaký je vyžadován pro dodržení časových podmínek pro uplatnění daňové ztráty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34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Jak již bylo zmíněno výše, navrhované změny se týkají pouze výpočtu daně z příjmů v cizí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prozatím se neumožňuje také správa daně v této cizí měně. Z tohoto důvodu tedy poplatník, jehož měnou účetnictví je cizí měna, sice vypočte svou daň z příjmů v této cizí měně, nicméně pro účely daňového tvrzení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následného stanovení daně správcem daně je nutné daň vypočtenou v cizí měně přepočítat na českou měnu. Daň poplatníka vypočtená v cizí měně tak bude vždy stanovena v české měně. Problematiku přepočtu daně vypočtené v cizí měně na českou měnu upravuje 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které stanoví, jaký kurz se použije pro přepočet daně vypočtené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na českou měnu. Pro přepočet vypočtené daně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na českou měnu se tedy použije kurz pro přepočet daně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vyhlášený pro poslední den zdaňovacího období (popř. období, za které se podává daňové přiznání), za které je tato daň tvrzena</w:t>
      </w:r>
      <w:r w:rsidRPr="007C3BD5" w:rsidR="00064DE9">
        <w:rPr>
          <w:color w:val="000000" w:themeColor="text1"/>
          <w:szCs w:val="24"/>
        </w:rPr>
        <w:t xml:space="preserve">, </w:t>
      </w:r>
      <w:r w:rsidRPr="007C3BD5">
        <w:rPr>
          <w:color w:val="000000" w:themeColor="text1"/>
          <w:szCs w:val="24"/>
        </w:rPr>
        <w:t>nebo pro poslední den části zdaňovacího období, za kterou se podává daňové tvrzení.</w:t>
      </w:r>
      <w:r w:rsidRPr="007C3BD5">
        <w:t xml:space="preserve">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obsahuje také pravidlo pro zaokrouhlení daně vypočtené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přepočtené na českou měnu. Jedná se přitom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speciální pravidlo vůči obecné úpravě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146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daňového řádu, podle které by se přepočet provedl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dvě desetinná místa. Vychází se přitom ze skutečnosti, že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běžném režimu, kdy je měnou výpočtu česká měna, se daň zaokrouhluje na celé koruny české nahoru. Aby byl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zachován stejný postup, navrhované ustanovení stanoví, že daň přepočtená </w:t>
      </w:r>
      <w:r w:rsidRPr="007C3BD5" w:rsidR="007B6F84">
        <w:rPr>
          <w:color w:val="000000" w:themeColor="text1"/>
          <w:szCs w:val="24"/>
        </w:rPr>
        <w:t>z</w:t>
      </w:r>
      <w:r w:rsidR="007B6F84">
        <w:rPr>
          <w:color w:val="000000" w:themeColor="text1"/>
          <w:szCs w:val="24"/>
        </w:rPr>
        <w:t> </w:t>
      </w:r>
      <w:r w:rsidRPr="007C3BD5">
        <w:rPr>
          <w:color w:val="000000" w:themeColor="text1"/>
          <w:szCs w:val="24"/>
        </w:rPr>
        <w:t>cizí měny na českou měnu se zaokrouhlí na celé koruny české nahoru.</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38be</w:t>
      </w:r>
      <w:r w:rsidRPr="007C3BD5">
        <w:rPr>
          <w:color w:val="000000" w:themeColor="text1"/>
          <w:szCs w:val="24"/>
        </w:rPr>
        <w:t xml:space="preserv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se taktéž uplatní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případě, kdy je vypočtena, tvrzena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stanovena daňová ztráta,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v souladu s ustanovením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daňového řádu, podle kterého pojem daň zahrnuje rovněž daňovou ztrátu. </w:t>
      </w:r>
    </w:p>
    <w:p w:rsidR="006E59D9" w:rsidRPr="007C3BD5" w:rsidP="006E59D9">
      <w:pPr>
        <w:pStyle w:val="ListParagraph"/>
        <w:numPr>
          <w:ilvl w:val="0"/>
          <w:numId w:val="22"/>
        </w:numPr>
        <w:spacing w:before="120" w:after="120"/>
        <w:rPr>
          <w:color w:val="000000" w:themeColor="text1"/>
          <w:szCs w:val="24"/>
        </w:rPr>
      </w:pPr>
      <w:r w:rsidRPr="007C3BD5">
        <w:rPr>
          <w:color w:val="000000" w:themeColor="text1"/>
          <w:szCs w:val="24"/>
        </w:rPr>
        <w:t xml:space="preserve">Pro účely správy daně vypočtené v cizí měně v české měně bude výše položek relevantních pro výpočet daně v daňovém přiznání uváděna jak v dané cizí měně, tak v české měně. Z tohoto důvodu se navrhuje nové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38bf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které upravuje problematiku uvádění částek v cizí měně v daňovém přiznání (popřípadě v </w:t>
      </w:r>
      <w:r w:rsidRPr="007C3BD5" w:rsidR="006C14BC">
        <w:rPr>
          <w:color w:val="000000" w:themeColor="text1"/>
          <w:szCs w:val="24"/>
        </w:rPr>
        <w:t>příloze daňového přiznání, která</w:t>
      </w:r>
      <w:r w:rsidRPr="007C3BD5">
        <w:rPr>
          <w:color w:val="000000" w:themeColor="text1"/>
          <w:szCs w:val="24"/>
        </w:rPr>
        <w:t xml:space="preserve"> je součástí daňového přiznání), včetně kurzu, kterým se tyto položky přepočtou z cizí měny na českou měnu. Relevantní částky uváděné v daňovém přiznání budou z cizí měny přepočteny na českou měnu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vyplněny do daňového přiznání (popřípadě do přílohy daňového přiznání) buď samotným poplatníkem, jehož daň se vypočte v cizí měně, nebo automaticky </w:t>
      </w:r>
      <w:r w:rsidRPr="007C3BD5">
        <w:rPr>
          <w:color w:val="000000" w:themeColor="text1"/>
          <w:szCs w:val="24"/>
        </w:rPr>
        <w:t xml:space="preserve">přímo v systému pro správu daní. Konkrétní postup však v tuto chvíli nelze s jistotou určit, neboť záleží jak na technických možnostech systému pro správu daní, tak na technických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časových nárocích těchto úprav, jakož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 rozsahu zásahů, které by bylo nutné v současné verzi systému pro správu daní v tomto směru provést. Položky relevantní pro výpočet daně jsou jednotlivé řádky daňového přiznání do řádku 340 daňového přiznání.  Následné řádky </w:t>
      </w:r>
      <w:r w:rsidRPr="007C3BD5" w:rsidR="006C14BC">
        <w:rPr>
          <w:color w:val="000000" w:themeColor="text1"/>
          <w:szCs w:val="24"/>
        </w:rPr>
        <w:t>(včetně řádku 360</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oddílu </w:t>
      </w:r>
      <w:r w:rsidRPr="007C3BD5" w:rsidR="007B6F84">
        <w:rPr>
          <w:color w:val="000000" w:themeColor="text1"/>
          <w:szCs w:val="24"/>
        </w:rPr>
        <w:t>4</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5) se budou již uvádět po</w:t>
      </w:r>
      <w:r w:rsidRPr="007C3BD5" w:rsidR="006C14BC">
        <w:rPr>
          <w:color w:val="000000" w:themeColor="text1"/>
          <w:szCs w:val="24"/>
        </w:rPr>
        <w:t>uze v české měně</w:t>
      </w:r>
      <w:r w:rsidRPr="007C3BD5">
        <w:rPr>
          <w:color w:val="000000" w:themeColor="text1"/>
          <w:szCs w:val="24"/>
        </w:rPr>
        <w:t xml:space="preserve">. </w:t>
      </w:r>
    </w:p>
    <w:p w:rsidR="006E59D9" w:rsidRPr="007C3BD5" w:rsidP="006E59D9">
      <w:pPr>
        <w:pStyle w:val="Dvodovzprva"/>
        <w:numPr>
          <w:ilvl w:val="0"/>
          <w:numId w:val="22"/>
        </w:numPr>
        <w:spacing w:after="120"/>
        <w:outlineLvl w:val="9"/>
        <w:rPr>
          <w:color w:val="000000" w:themeColor="text1"/>
          <w:szCs w:val="24"/>
        </w:rPr>
      </w:pPr>
      <w:r w:rsidRPr="007C3BD5">
        <w:rPr>
          <w:color w:val="000000" w:themeColor="text1"/>
          <w:szCs w:val="24"/>
        </w:rPr>
        <w:t xml:space="preserve">Pro tento přepočet se použije stejný kurz, který se použije pro přepočet samotné daně vypočtené v cizí měně, tedy kurz pro přepočet daně platný pro poslední den zdaňovacího období (popř. období, za které se podává daňové přiznání), za které je tato daň tvrzena, nebo pro poslední den části zdaňovacího období, za kterou se podává daňové tvrzení. </w:t>
      </w:r>
    </w:p>
    <w:p w:rsidR="006E59D9" w:rsidRPr="007C3BD5" w:rsidP="006E59D9">
      <w:pPr>
        <w:pStyle w:val="Dvodovzprva"/>
        <w:numPr>
          <w:ilvl w:val="0"/>
          <w:numId w:val="22"/>
        </w:numPr>
        <w:spacing w:after="120"/>
        <w:outlineLvl w:val="9"/>
        <w:rPr>
          <w:color w:val="000000" w:themeColor="text1"/>
          <w:szCs w:val="24"/>
        </w:rPr>
      </w:pPr>
      <w:r w:rsidRPr="007C3BD5">
        <w:rPr>
          <w:color w:val="000000" w:themeColor="text1"/>
          <w:szCs w:val="24"/>
        </w:rPr>
        <w:t xml:space="preserve">V návaznosti na umožnění výpočtu daně z příjmů v jiné než české měně se navrhují související drobné úpravy v relevantních ustanoveních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tak, aby byla zajištěna jejich použitelnost pro výpočet daně nejen v české, ale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cizí měně. Takto se v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 odst. 17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navrhuje upravit použitou terminologii týkající se tzv. přepočtené zahraniční ceny, tedy přepočtu hodnoty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dluhů nabytých poplatníkem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který je daňovým rezidentem (nebo stálou provozovnou poplatníka, který není daňovým rezidentem) od poplatníka, který není daňovým rezidentem, z cizí měny na měnu výpočtu daně. Dosavadní znění dotčeného ustanovení je použitelné pouze v případech, kdy je tato hodnota přepočítávána na českou měnu,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nikoliv v případech, kdy bude tuto hodnotu nutné ve vazbě na měnu výpočtu daně přepočítat na jinou než českou měnu. Namísto kurzu devizového trhu vyhlášeného Českou národní bankou k dané cizí měně se tedy pro zjištění přepočtené zahraniční ceny použije obecný kurz nově upravený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neboť měna výpočtu daně bude shodná s měnou účetnictví příslušného poplatníka. </w:t>
      </w:r>
    </w:p>
    <w:p w:rsidR="006E59D9" w:rsidRPr="007C3BD5" w:rsidP="006E59D9">
      <w:pPr>
        <w:pStyle w:val="Dvodovzprva"/>
        <w:numPr>
          <w:ilvl w:val="0"/>
          <w:numId w:val="22"/>
        </w:numPr>
        <w:spacing w:before="0" w:after="120"/>
        <w:outlineLvl w:val="9"/>
        <w:rPr>
          <w:color w:val="000000" w:themeColor="text1"/>
          <w:szCs w:val="24"/>
        </w:rPr>
      </w:pPr>
      <w:r w:rsidRPr="007C3BD5">
        <w:rPr>
          <w:color w:val="000000" w:themeColor="text1"/>
          <w:szCs w:val="24"/>
        </w:rPr>
        <w:t xml:space="preserve">Změny podobného charakteru se navrhují také v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23g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upravujícího zdanění při přemístění majetku bez změny vlastnictví, kdy dosavadní znění tohoto ustanovení opět odpovídá pouze situaci, kdy je cena, která by byla sjednána mezi nespojenými osobami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běžných obchodních vztazích za stejných nebo obdobných podmínek, přepočítávána na českou měnu. Aby toto ustanovení bylo použitelné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případech, kdy se bude tato cena vzhledem k měně výpočtu daně daného poplatníka přepočítávat na jinou než českou měnu, navrhuje se dosavadní použití kurzu devizového trhu vyhlášeného Českou národní bankou nahradit použitím obecného kurzu nově upraveného v 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6E59D9" w:rsidRPr="007C3BD5" w:rsidP="006E59D9">
      <w:pPr>
        <w:pStyle w:val="Dvodovzprva"/>
        <w:numPr>
          <w:ilvl w:val="0"/>
          <w:numId w:val="22"/>
        </w:numPr>
        <w:spacing w:before="0" w:after="120"/>
        <w:outlineLvl w:val="9"/>
        <w:rPr>
          <w:color w:val="000000" w:themeColor="text1"/>
          <w:szCs w:val="24"/>
          <w:u w:val="single"/>
        </w:rPr>
      </w:pPr>
      <w:r w:rsidRPr="007C3BD5">
        <w:rPr>
          <w:color w:val="000000" w:themeColor="text1"/>
          <w:szCs w:val="24"/>
          <w:u w:val="single"/>
        </w:rPr>
        <w:t xml:space="preserve">Rozšíření povinnosti oznámit správci daně příjmy plynoucí daňovému nerezidentovi ze zdrojů na území České republiky (body 85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89) </w:t>
      </w:r>
    </w:p>
    <w:p w:rsidR="006E59D9" w:rsidRPr="007C3BD5" w:rsidP="006E59D9">
      <w:pPr>
        <w:pStyle w:val="ListParagraph"/>
        <w:numPr>
          <w:ilvl w:val="0"/>
          <w:numId w:val="22"/>
        </w:numPr>
        <w:spacing w:after="120"/>
        <w:rPr>
          <w:color w:val="000000" w:themeColor="text1"/>
          <w:szCs w:val="24"/>
        </w:rPr>
      </w:pPr>
      <w:r w:rsidRPr="007C3BD5">
        <w:rPr>
          <w:color w:val="000000" w:themeColor="text1"/>
          <w:szCs w:val="24"/>
        </w:rPr>
        <w:t xml:space="preserve">Záměrem navrhovaných změn je rozšířit oproti vládní verzi návrhu zákona okruh příjmů plynoucích daňovému nerezidentovi ze zdrojů na území České republiky, které je povinen plátce daně oznamovat správci dani,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další typy tzv. kapitálových příjmů, </w:t>
      </w:r>
      <w:r w:rsidRPr="007C3BD5">
        <w:rPr>
          <w:szCs w:val="24"/>
        </w:rPr>
        <w:t xml:space="preserve">které jsou osvobozené od daně nebo nepodléhají zdanění v České republice, </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(i)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další příjmy, které vedle podílů na zisku spadají pod příjmy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22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g) bodu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38da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dále (ii)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úrokové příjmy vymezené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22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g) bodě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38da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V případě úrokových příjmů bude zachováno současné osvobození podle 38da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podle kterého bude nutno oznamovat jen úrokové příjmy za kalendářní měsíce roku, ve kterých v úhrnu přesáhly 300 000 Kč. </w:t>
      </w:r>
    </w:p>
    <w:p w:rsidR="006E59D9" w:rsidRPr="007C3BD5" w:rsidP="006E59D9">
      <w:pPr>
        <w:spacing w:after="120"/>
      </w:pPr>
      <w:r w:rsidRPr="007C3BD5">
        <w:t xml:space="preserve">Rozšíření získávaných informací </w:t>
      </w:r>
      <w:r w:rsidRPr="007C3BD5" w:rsidR="007B6F84">
        <w:t>o</w:t>
      </w:r>
      <w:r w:rsidR="007B6F84">
        <w:t> </w:t>
      </w:r>
      <w:r w:rsidRPr="007C3BD5">
        <w:t xml:space="preserve">příjmech </w:t>
      </w:r>
      <w:r w:rsidRPr="007C3BD5">
        <w:rPr>
          <w:color w:val="000000" w:themeColor="text1"/>
          <w:szCs w:val="24"/>
        </w:rPr>
        <w:t xml:space="preserve">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22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g) bodu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w:t>
      </w:r>
      <w:r w:rsidRPr="007C3BD5">
        <w:t xml:space="preserve"> plynoucích daňovým nerezidentům se navrhuje z důvodu, aby tato kategorie odpovídala aktuální přípravě právních předpisů na úrovni Evropské unie týkajících se spolupráce v oblasti daní, v rámci které bude rozšířena výměna informací </w:t>
      </w:r>
      <w:r w:rsidRPr="007C3BD5" w:rsidR="007B6F84">
        <w:t>i</w:t>
      </w:r>
      <w:r w:rsidR="007B6F84">
        <w:t> </w:t>
      </w:r>
      <w:r w:rsidRPr="007C3BD5">
        <w:t xml:space="preserve">na tyto příjmy (viz </w:t>
      </w:r>
      <w:r w:rsidRPr="007C3BD5">
        <w:t xml:space="preserve">bod 26 návrhu směrnice, kterou se mění směrnice 2011/16/EU </w:t>
      </w:r>
      <w:r w:rsidRPr="007C3BD5" w:rsidR="007B6F84">
        <w:t>o</w:t>
      </w:r>
      <w:r w:rsidR="007B6F84">
        <w:t> </w:t>
      </w:r>
      <w:r w:rsidRPr="007C3BD5">
        <w:t xml:space="preserve">správní spolupráci </w:t>
      </w:r>
      <w:r w:rsidRPr="007C3BD5" w:rsidR="007B6F84">
        <w:t>v</w:t>
      </w:r>
      <w:r w:rsidR="007B6F84">
        <w:t> </w:t>
      </w:r>
      <w:r w:rsidRPr="007C3BD5">
        <w:t xml:space="preserve">oblasti daní směrnice (DAC 8)). </w:t>
      </w:r>
    </w:p>
    <w:p w:rsidR="006E59D9" w:rsidRPr="007C3BD5" w:rsidP="006E59D9">
      <w:pPr>
        <w:spacing w:after="120"/>
        <w:rPr>
          <w:color w:val="000000" w:themeColor="text1"/>
          <w:szCs w:val="24"/>
        </w:rPr>
      </w:pPr>
      <w:r w:rsidRPr="007C3BD5">
        <w:t xml:space="preserve">Doplnění získávání informací </w:t>
      </w:r>
      <w:r w:rsidRPr="007C3BD5" w:rsidR="007B6F84">
        <w:t>o</w:t>
      </w:r>
      <w:r w:rsidR="007B6F84">
        <w:t> </w:t>
      </w:r>
      <w:r w:rsidRPr="007C3BD5">
        <w:t xml:space="preserve">úrokových příjmech plynoucích daňovým nerezidentům zajistí České republice konzistentní přístup s přístupem OECD v rámci pravidel mezinárodního zdaňování, která ke všem tzv. pasivním druhům příjmů (licenční poplatníky, dividendové </w:t>
      </w:r>
      <w:r w:rsidRPr="007C3BD5" w:rsidR="007B6F84">
        <w:t>a</w:t>
      </w:r>
      <w:r w:rsidR="007B6F84">
        <w:t> </w:t>
      </w:r>
      <w:r w:rsidRPr="007C3BD5">
        <w:t xml:space="preserve">úrokové příjmy) přistupují shodně </w:t>
      </w:r>
      <w:r w:rsidRPr="007C3BD5" w:rsidR="007B6F84">
        <w:t>a</w:t>
      </w:r>
      <w:r w:rsidR="007B6F84">
        <w:t> </w:t>
      </w:r>
      <w:r w:rsidRPr="007C3BD5">
        <w:t xml:space="preserve">stanovují jednotná pravidla. Současně je vhodné mít informace </w:t>
      </w:r>
      <w:r w:rsidRPr="007C3BD5" w:rsidR="007B6F84">
        <w:t>o</w:t>
      </w:r>
      <w:r w:rsidR="007B6F84">
        <w:t> </w:t>
      </w:r>
      <w:r w:rsidRPr="007C3BD5">
        <w:t>tomto druhu příjmů z důvodu, že jsou jedním z nástrojů, který se využívá v rámci agresivního daňového plánování. Záměrem je však vyloučit marginální příjmy, které nejsou</w:t>
      </w:r>
      <w:r w:rsidRPr="007C3BD5">
        <w:rPr>
          <w:color w:val="000000" w:themeColor="text1"/>
          <w:szCs w:val="24"/>
        </w:rPr>
        <w:t xml:space="preserv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pohledu agresivního daňového plánování zásadní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jejichž oznamování by plátce daně nadměrně zatěžovalo, viz zachování současného limitu 300 000 Kč. </w:t>
      </w:r>
    </w:p>
    <w:p w:rsidR="006E59D9" w:rsidRPr="007C3BD5" w:rsidP="006E59D9">
      <w:pPr>
        <w:pStyle w:val="Dvodovzprva"/>
        <w:numPr>
          <w:ilvl w:val="0"/>
          <w:numId w:val="22"/>
        </w:numPr>
        <w:spacing w:before="0" w:after="120"/>
        <w:outlineLvl w:val="9"/>
        <w:rPr>
          <w:color w:val="000000" w:themeColor="text1"/>
          <w:szCs w:val="24"/>
          <w:u w:val="single"/>
        </w:rPr>
      </w:pPr>
      <w:r w:rsidRPr="007C3BD5">
        <w:rPr>
          <w:color w:val="000000" w:themeColor="text1"/>
          <w:szCs w:val="24"/>
          <w:u w:val="single"/>
        </w:rPr>
        <w:t xml:space="preserve">Zrušení registrační povinnosti poplatníka daně z příjmů fyzických osob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 xml:space="preserve">některých plátců daně (body 65 až 67, 101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106 až 108)</w:t>
      </w:r>
    </w:p>
    <w:p w:rsidR="006E59D9" w:rsidRPr="007C3BD5" w:rsidP="006E59D9">
      <w:pPr>
        <w:pStyle w:val="Dvodovzprva"/>
        <w:numPr>
          <w:ilvl w:val="0"/>
          <w:numId w:val="22"/>
        </w:numPr>
        <w:spacing w:before="0" w:after="120"/>
        <w:outlineLvl w:val="9"/>
        <w:rPr>
          <w:color w:val="FF0000"/>
        </w:rPr>
      </w:pPr>
      <w:r w:rsidRPr="007C3BD5">
        <w:rPr>
          <w:color w:val="000000" w:themeColor="text1"/>
          <w:szCs w:val="24"/>
        </w:rPr>
        <w:t xml:space="preserve">Navrhuje se zrušit registrační povinnost poplatníků daně z příjmů fyzických osob (ve vztahu jak k daňovým rezidentům České republiky, tak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k daňovým nerezidentům)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registrační povinnost plátců daně pro plátce příjmu, ze kterého je daň vybírána srážkou podle zvláštní sazby daně,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plátce příjmů, ze kterého se sráží úhrada na zajištění daně. Registrační povinnost plátce daně jako plátce příjmů ze závislé činnosti, včetně plátců příjmů ze závislé činnosti, ze kterých je daň vybíraná srážkou podle zvláštní sazby daně, se zachová do spuštění projektu individualizace na dani z příjmů ze závislé činnosti. Registrační povinnost poplatníka daně z příjmů právnických osob zůstává zachována. Důvodem pro zrušení registrační povinnosti je omezení administrativní zátěže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vymezených druhů subjektů,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kterých je správce daně schopen získávat informace z jiných zdrojů.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ostatních subjektů je v současnosti nezbytné registrační povinnost zachovat,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buď proto, že informace z jiných zdrojů získat nelze, což je příklad poplatníků daně z příjmů právnických osob, nebo proto, že budou předmětem komplexní reformy, což je případ plátců příjmů ze závislé činnosti. V důsledku zrušení registrační povinnosti poplatníka daně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fyzických osob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některých plátců daně lze očekávat významné úspory přímých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nepřímých administrativních nákladů, tj. jak na straně správce daně, tak na straně daňových subjektů, které jsou v souladu se záměrem vlády rušit přebytečné agendy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konsolidovat veřejné finance. </w:t>
      </w:r>
    </w:p>
    <w:p w:rsidR="006E59D9" w:rsidRPr="007C3BD5" w:rsidP="006E59D9">
      <w:pPr>
        <w:pStyle w:val="Dvodovzprva"/>
        <w:numPr>
          <w:ilvl w:val="0"/>
          <w:numId w:val="22"/>
        </w:numPr>
        <w:spacing w:before="0" w:after="120"/>
        <w:outlineLvl w:val="9"/>
      </w:pPr>
      <w:r w:rsidRPr="007C3BD5">
        <w:rPr>
          <w:color w:val="000000" w:themeColor="text1"/>
          <w:szCs w:val="24"/>
        </w:rPr>
        <w:t xml:space="preserve">Legislativně je tato změna promítnuta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novém znění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39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jehož dosavadní znění bylo zrušeno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nahrazeno přesunutím dosavadního obsahu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39b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upravujícího registrační povinnost plátce daně, která byla zúžena na registrační povinnost plátců příjmů ze závislé činnosti.</w:t>
      </w:r>
    </w:p>
    <w:p w:rsidR="006E59D9" w:rsidRPr="007C3BD5" w:rsidP="006E59D9">
      <w:pPr>
        <w:spacing w:after="120"/>
        <w:rPr>
          <w:color w:val="000000" w:themeColor="text1"/>
          <w:szCs w:val="24"/>
        </w:rPr>
      </w:pPr>
      <w:r w:rsidRPr="007C3BD5">
        <w:rPr>
          <w:color w:val="000000" w:themeColor="text1"/>
          <w:szCs w:val="24"/>
        </w:rPr>
        <w:t xml:space="preserve">Registrační povinnost poplatníků daně z příjmů fyzických osob se podle dosavadního znění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obecně vztahovala pouze na poplatníky, kteří dosahovali příjmy ze samostatné činnosti, resp. takovou činnost započali vykonávat. Nedopadala tedy na poplatníky daně z příjmů fyzických osob s příjmy ze závislé činnosti, z kapitálového majetku nebo z nájmu nebo s ostatními příjmy. Nově se tato povinnost nebude vztahovat na žádného poplatníka daně z příjmů fyzických osob.  Skutečnost, že poplatník daně z příjmů je registrován, má v současné době </w:t>
      </w:r>
      <w:r w:rsidRPr="007C3BD5" w:rsidR="007B6F84">
        <w:rPr>
          <w:color w:val="000000" w:themeColor="text1"/>
          <w:szCs w:val="24"/>
        </w:rPr>
        <w:t>i</w:t>
      </w:r>
      <w:r w:rsidR="007B6F84">
        <w:rPr>
          <w:color w:val="000000" w:themeColor="text1"/>
          <w:szCs w:val="24"/>
        </w:rPr>
        <w:t> </w:t>
      </w:r>
      <w:r w:rsidRPr="007C3BD5">
        <w:rPr>
          <w:color w:val="000000" w:themeColor="text1"/>
          <w:szCs w:val="24"/>
        </w:rPr>
        <w:t>procesní důsledky (změna místní příslušnosti,</w:t>
      </w:r>
      <w:r w:rsidRPr="007C3BD5">
        <w:rPr>
          <w:rFonts w:eastAsia="Calibri"/>
          <w:sz w:val="22"/>
          <w:szCs w:val="22"/>
        </w:rPr>
        <w:t xml:space="preserve"> </w:t>
      </w:r>
      <w:r w:rsidRPr="007C3BD5">
        <w:rPr>
          <w:color w:val="000000" w:themeColor="text1"/>
          <w:szCs w:val="24"/>
        </w:rPr>
        <w:t>vrácení vratitelného přeplatku, stanovení záloh, přidělování DIČ či povinnost registrovaného daňového subjektu, kterému ve zdaňovacím období nevznikla daňová povinnost, sdělit tuto skutečnost správci</w:t>
      </w:r>
      <w:r w:rsidRPr="007C3BD5">
        <w:rPr>
          <w:b/>
          <w:color w:val="000000" w:themeColor="text1"/>
          <w:szCs w:val="24"/>
        </w:rPr>
        <w:t xml:space="preserve"> </w:t>
      </w:r>
      <w:r w:rsidRPr="007C3BD5">
        <w:rPr>
          <w:color w:val="000000" w:themeColor="text1"/>
          <w:szCs w:val="24"/>
        </w:rPr>
        <w:t xml:space="preserve">daně). Navrhované zrušení registrační povinnosti vyvolá potřebu na některé tyto instituty reagovat, viz navržené doplnění novely daňového řádu. Jeden aspekt je promítnut 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zachování povinnosti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136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daňového řádu pro poplatníky, kteří doposud podléhali registrační povinnosti k dani z příjmů fyzických osob, </w:t>
      </w:r>
      <w:r w:rsidRPr="007C3BD5" w:rsidR="007B6F84">
        <w:rPr>
          <w:color w:val="000000" w:themeColor="text1"/>
          <w:szCs w:val="24"/>
        </w:rPr>
        <w:t>a</w:t>
      </w:r>
      <w:r w:rsidR="007B6F84">
        <w:rPr>
          <w:color w:val="000000" w:themeColor="text1"/>
          <w:szCs w:val="24"/>
        </w:rPr>
        <w:t> </w:t>
      </w:r>
      <w:r w:rsidRPr="007C3BD5">
        <w:rPr>
          <w:color w:val="000000" w:themeColor="text1"/>
          <w:szCs w:val="24"/>
        </w:rPr>
        <w:t>plátce daně, kteří doposud podléhali registrační povinnosti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38t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až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tom, že poplatníkovi nevznikla ve zdaňovacím období daňová povinnost, bude muset podat poplatník </w:t>
      </w:r>
      <w:r w:rsidRPr="007C3BD5">
        <w:rPr>
          <w:color w:val="000000" w:themeColor="text1"/>
          <w:szCs w:val="24"/>
        </w:rPr>
        <w:t xml:space="preserve">daně z příjmů fyzických osob, který v daném nebo bezprostředně předcházejícím vykonával činnost, která je zdrojem příjmů ze samostatné činnosti. Toto oznámení tedy bude nutné podat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ve zdaňovacím období po ukončení takové činnosti, protože v důsledku zrušení registrační povinnost,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tím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povinnosti hlásit změny údajů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registraci (tedy mimo jiné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ukončení činnosti), by se správce daně jinak nedozvěděl, že od poplatníka již nemá očekávat daňové přiznání.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38t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je však stanovena výjimka pro poplatníky daně z příjmů fyzických osob, kteří vykonávají činnost, která je zdrojem příjmů ze samostatné činnost, ale měli v daném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bezprostředně předcházejícím zdaňovacím období pouze příjmy, které nejsou předmětem daně, jsou osvobozené od daně, nebo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nichž je daň vybíraná srážkou podle zvláštní sazby daně. Tato výjimka vychází z dosavadního znění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39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podle kterého poplatníci daně z příjmů fyzických osob pouze s těmito příjmy neměli registrační povinnost,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tedy pokud nebyli registrováni, nedopadala na ně povinnost podat oznámení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136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daňového řádu. Rozdílem oproti dosavadnímu stavu je to, že doposud povinnost podat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tom, že nevznikla daňová povinnost, dopadala na registrované poplatníky, tedy pokud byl poplatník registrován, musel oznámení podat,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když v daném zdaňovacím období měl pouze příjmy, které nejsou předmětem daně, jsou od daně osvobozené nebo podléhají dani vybírané srážkou. V důsledku zrušení registrace poplatníků daně z příjmů fyzických osob je však výjimka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38t odst.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navázána pouze na to, jaké měl poplatník příjmy v daném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bezprostředně předcházejícím zdaňovacím období, pokud mu v těchto obdobích plynuly pouze příjmy uvedené v tomto ustanovení, oznámení nepodává. Podmínka toho, že poplatníkovi plynuly pouze příjmy uvedené v daném ustanovení, musí být splněna ve dvou obdobích za sebou, pokud tedy má například v jednom zdaňovacím období zdanitelné příjmy </w:t>
      </w:r>
      <w:r w:rsidRPr="007C3BD5" w:rsidR="007B6F84">
        <w:rPr>
          <w:color w:val="000000" w:themeColor="text1"/>
          <w:szCs w:val="24"/>
        </w:rPr>
        <w:t>a</w:t>
      </w:r>
      <w:r w:rsidR="007B6F84">
        <w:rPr>
          <w:color w:val="000000" w:themeColor="text1"/>
          <w:szCs w:val="24"/>
        </w:rPr>
        <w:t> </w:t>
      </w:r>
      <w:r w:rsidRPr="007C3BD5">
        <w:rPr>
          <w:color w:val="000000" w:themeColor="text1"/>
          <w:szCs w:val="24"/>
        </w:rPr>
        <w:t>v následujícím pouze příjmy osvobozené, musí za toto zdaňovací období podat oznámení podle odstavce 4.</w:t>
      </w:r>
    </w:p>
    <w:p w:rsidR="006E59D9" w:rsidRPr="007C3BD5" w:rsidP="006E59D9">
      <w:pPr>
        <w:spacing w:after="120"/>
        <w:rPr>
          <w:color w:val="000000" w:themeColor="text1"/>
          <w:szCs w:val="24"/>
        </w:rPr>
      </w:pPr>
      <w:r w:rsidRPr="007C3BD5">
        <w:rPr>
          <w:color w:val="000000" w:themeColor="text1"/>
          <w:szCs w:val="24"/>
        </w:rPr>
        <w:t xml:space="preserve">V souvislosti se zrušením registrační povinnosti k dani z příjmů fyzických osob se navrhuje zrušit ustanovení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registrační povinnosti poplatníka v paušálním režimu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38lb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Dané ustanovení obsahuje speciální úpravu lhůty pro registrační povinnost pro poplatníky, kteří chtějí vstoupit do paušálního režimu od zahájení výkonu činnosti, ze které plynou příjmy ze samostatné činnosti,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nejsou doposud registrováni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dani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fyzických osob. Lhůta pro podání přihlášky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registraci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tomto případě stejná jako lhůta pro oznámení vstupu do paušálního režimu, která je uvedena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38lc odst. </w:t>
      </w:r>
      <w:r w:rsidRPr="007C3BD5" w:rsidR="007B6F84">
        <w:rPr>
          <w:color w:val="000000" w:themeColor="text1"/>
          <w:szCs w:val="24"/>
        </w:rPr>
        <w:t>1</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 vždy kratší než lhůta uvedená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39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Pro podání přihlášky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registraci k dani je stanovena stejná lhůta jako pro podání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paušálního režimu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toho důvodu, aby správce daně mohl oznámení vždy přiřadit již registrovanému poplatníkovi. Pokud však poplatník podá pouze oznámení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vstupu do paušálního režimu,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nikoli přihlášku k registraci k dani z příjmů fyzických osob, správce daně poplatníka zaregistruje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moci úřední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129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písm. a) daňového řádu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nepodání přihlášky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registraci nemá vliv na poplatníkův vstup do paušálního režimu. Z daného vyplývá, že registrací není podmíněn paušální režim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důvodem speciálního ustanovení byla potřeba sladit proces registrace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vstupu do paušálního režimu. Proto je možné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38lb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příjmů bez náhrady zrušit. </w:t>
      </w:r>
    </w:p>
    <w:p w:rsidR="006E59D9" w:rsidRPr="007C3BD5" w:rsidP="006E59D9">
      <w:pPr>
        <w:spacing w:after="120"/>
        <w:rPr>
          <w:color w:val="000000" w:themeColor="text1"/>
          <w:szCs w:val="24"/>
        </w:rPr>
      </w:pPr>
      <w:r w:rsidRPr="007C3BD5">
        <w:rPr>
          <w:color w:val="000000" w:themeColor="text1"/>
          <w:szCs w:val="24"/>
        </w:rPr>
        <w:t xml:space="preserve">Navrhované úpravy je nutné promítnout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rámci slevy na dani z titulu příslibu investiční pobídky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35a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daních z příjmů). Jednou z podmínek pro kvalifikaci pro tuto slevu na dani je to, že poplatník je registrován jako poplatník k dani z příjmů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důvodu zrušení registrace poplatníků daně z příjmů fyzických osob se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úvodní část ustanovení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upravuje tak, že se nově podmínka registrace vztahuje jen na poplatníky, kterým registrační povinnost vzniká (tj. na poplatníky daně z příjmů právnických osob). Výpočet slevy na dani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35b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definuje parametr S2 tak, že se rovná aritmetickému průměru </w:t>
      </w:r>
      <w:r w:rsidRPr="007C3BD5">
        <w:rPr>
          <w:color w:val="000000" w:themeColor="text1"/>
          <w:szCs w:val="24"/>
        </w:rPr>
        <w:t xml:space="preserve">částek daně vypočtených podle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téhož paragrafu za tři zdaňovací období bezprostředně předcházející zdaňovacímu období, za které lze slevu uplatnit poprvé.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poplatníka, od jehož registrace k dani z příjmů uplynula doba kratší než tři zdaňovací období, se vypočítá aritmetický průměr částek daně za všechna zdaňovací období. V důsledku zrušení registrační povinnosti poplatníka daně z příjmů fyzických osob se navrhuje vymezit, že do výpočtu ve smyslu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35b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daních z příjmů mají vstupovat tři zdaňovací období, ve kterých poplatník vykonával činnost, ze které plynou příjmy ze samostatné činnosti, bezprostředně předcházející zdaňovacímu období, za které lze slevu uplatnit poprvé, </w:t>
      </w:r>
      <w:r w:rsidRPr="007C3BD5" w:rsidR="007B6F84">
        <w:rPr>
          <w:color w:val="000000" w:themeColor="text1"/>
          <w:szCs w:val="24"/>
        </w:rPr>
        <w:t>a</w:t>
      </w:r>
      <w:r w:rsidR="007B6F84">
        <w:rPr>
          <w:color w:val="000000" w:themeColor="text1"/>
          <w:szCs w:val="24"/>
        </w:rPr>
        <w:t> </w:t>
      </w:r>
      <w:r w:rsidRPr="007C3BD5">
        <w:rPr>
          <w:color w:val="000000" w:themeColor="text1"/>
          <w:szCs w:val="24"/>
        </w:rPr>
        <w:t>pokud je bezprostředně uplynulých zdaňovacích období, ve kterých poplatník vykonával takovou činnost, méně než tři, do výpočtu vstupují všechna bezprostředně uplynulá zdaňovací období, ve kterých poplatník vykonával takovou činnost.</w:t>
      </w:r>
    </w:p>
    <w:p w:rsidR="00AA2913" w:rsidRPr="007C3BD5" w:rsidP="00AA2913">
      <w:pPr>
        <w:pStyle w:val="Dvodovzprva"/>
        <w:spacing w:before="0" w:after="120"/>
        <w:outlineLvl w:val="9"/>
        <w:rPr>
          <w:b/>
          <w:szCs w:val="24"/>
        </w:rPr>
      </w:pPr>
      <w:r w:rsidRPr="007C3BD5">
        <w:rPr>
          <w:b/>
          <w:szCs w:val="24"/>
        </w:rPr>
        <w:t xml:space="preserve">K bodu </w:t>
      </w:r>
      <w:r w:rsidRPr="007C3BD5" w:rsidR="005A1E00">
        <w:rPr>
          <w:b/>
          <w:szCs w:val="24"/>
        </w:rPr>
        <w:t>5 </w:t>
      </w:r>
      <w:r w:rsidRPr="007C3BD5">
        <w:rPr>
          <w:b/>
          <w:szCs w:val="24"/>
        </w:rPr>
        <w:t>(</w:t>
      </w:r>
      <w:r w:rsidRPr="007C3BD5" w:rsidR="00A103E2">
        <w:rPr>
          <w:b/>
          <w:szCs w:val="24"/>
        </w:rPr>
        <w:t xml:space="preserve">Změna zákona </w:t>
      </w:r>
      <w:r w:rsidRPr="007C3BD5" w:rsidR="005A1E00">
        <w:rPr>
          <w:b/>
          <w:szCs w:val="24"/>
        </w:rPr>
        <w:t>o </w:t>
      </w:r>
      <w:r w:rsidRPr="007C3BD5" w:rsidR="00A103E2">
        <w:rPr>
          <w:b/>
          <w:szCs w:val="24"/>
        </w:rPr>
        <w:t xml:space="preserve">pojistném na sociální zabezpečení </w:t>
      </w:r>
      <w:r w:rsidRPr="007C3BD5" w:rsidR="005A1E00">
        <w:rPr>
          <w:b/>
          <w:szCs w:val="24"/>
        </w:rPr>
        <w:t>a </w:t>
      </w:r>
      <w:r w:rsidRPr="007C3BD5" w:rsidR="00A103E2">
        <w:rPr>
          <w:b/>
          <w:szCs w:val="24"/>
        </w:rPr>
        <w:t>příspěvku na státní politiku zaměstnanosti</w:t>
      </w:r>
      <w:r w:rsidRPr="007C3BD5">
        <w:rPr>
          <w:b/>
          <w:szCs w:val="24"/>
        </w:rPr>
        <w:t>)</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Zaměstnanec nebude mít oproti předchozímu znění návrhu zákona žádnou oznamovací povinnost vůči zaměstnavateli. Nebude zaměstnavatele informovat </w:t>
      </w:r>
      <w:r w:rsidRPr="007C3BD5" w:rsidR="005A1E00">
        <w:rPr>
          <w:color w:val="000000" w:themeColor="text1"/>
          <w:szCs w:val="24"/>
        </w:rPr>
        <w:t>o </w:t>
      </w:r>
      <w:r w:rsidRPr="007C3BD5">
        <w:rPr>
          <w:color w:val="000000" w:themeColor="text1"/>
          <w:szCs w:val="24"/>
        </w:rPr>
        <w:t xml:space="preserve">dalších uzavřených DPP </w:t>
      </w:r>
      <w:r w:rsidRPr="007C3BD5" w:rsidR="005A1E00">
        <w:rPr>
          <w:color w:val="000000" w:themeColor="text1"/>
          <w:szCs w:val="24"/>
        </w:rPr>
        <w:t>u </w:t>
      </w:r>
      <w:r w:rsidRPr="007C3BD5">
        <w:rPr>
          <w:color w:val="000000" w:themeColor="text1"/>
          <w:szCs w:val="24"/>
        </w:rPr>
        <w:t xml:space="preserve">jiných zaměstnavatelů. Zaměstnavatel bude mít pouze povinnost upozornit zaměstnance na možné následky při překročení kumulativního limitu, aby byl zaměstnanec informován, že v případě, kdy v kalendářním měsíci k překročení kumulativního limitu dojde, stane se tento zaměstnanec plátcem pojistného za svou část. </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Jsou zachovány principy odvodu pojistného </w:t>
      </w:r>
      <w:r w:rsidRPr="007C3BD5" w:rsidR="005A1E00">
        <w:rPr>
          <w:color w:val="000000" w:themeColor="text1"/>
          <w:szCs w:val="24"/>
        </w:rPr>
        <w:t>i </w:t>
      </w:r>
      <w:r w:rsidRPr="007C3BD5">
        <w:rPr>
          <w:color w:val="000000" w:themeColor="text1"/>
          <w:szCs w:val="24"/>
        </w:rPr>
        <w:t xml:space="preserve">v případě, že plátcem pojistného bude zaměstnanec. Pouze při překročení kumulativního limitu v případech, kdy zaměstnanec pracoval v kalendářním měsíci na více DPP </w:t>
      </w:r>
      <w:r w:rsidRPr="007C3BD5" w:rsidR="005A1E00">
        <w:rPr>
          <w:color w:val="000000" w:themeColor="text1"/>
          <w:szCs w:val="24"/>
        </w:rPr>
        <w:t>u </w:t>
      </w:r>
      <w:r w:rsidRPr="007C3BD5">
        <w:rPr>
          <w:color w:val="000000" w:themeColor="text1"/>
          <w:szCs w:val="24"/>
        </w:rPr>
        <w:t xml:space="preserve">více zaměstnavatelů, bude plátcem pojistného </w:t>
      </w:r>
      <w:r w:rsidRPr="007C3BD5" w:rsidR="005A1E00">
        <w:rPr>
          <w:color w:val="000000" w:themeColor="text1"/>
          <w:szCs w:val="24"/>
        </w:rPr>
        <w:t>i </w:t>
      </w:r>
      <w:r w:rsidRPr="007C3BD5">
        <w:rPr>
          <w:color w:val="000000" w:themeColor="text1"/>
          <w:szCs w:val="24"/>
        </w:rPr>
        <w:t>zaměstnanec za svou část pojistného ve výši 7,</w:t>
      </w:r>
      <w:r w:rsidRPr="007C3BD5" w:rsidR="005A1E00">
        <w:rPr>
          <w:color w:val="000000" w:themeColor="text1"/>
          <w:szCs w:val="24"/>
        </w:rPr>
        <w:t>1 </w:t>
      </w:r>
      <w:r w:rsidRPr="007C3BD5">
        <w:rPr>
          <w:color w:val="000000" w:themeColor="text1"/>
          <w:szCs w:val="24"/>
        </w:rPr>
        <w:t xml:space="preserve">%. </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Zda v daném měsíci vznikla účast na pojištění v důsledku překročení kumulativního limitu, bude vyhodnocovat ČSSZ zpětně </w:t>
      </w:r>
      <w:r w:rsidRPr="007C3BD5" w:rsidR="005A1E00">
        <w:rPr>
          <w:color w:val="000000" w:themeColor="text1"/>
          <w:szCs w:val="24"/>
        </w:rPr>
        <w:t>a </w:t>
      </w:r>
      <w:r w:rsidRPr="007C3BD5">
        <w:rPr>
          <w:color w:val="000000" w:themeColor="text1"/>
          <w:szCs w:val="24"/>
        </w:rPr>
        <w:t xml:space="preserve">tuto skutečnost pak oznámí všem zaměstnavatelům i zaměstnanci. Zaměstnanec obdrží dále informace </w:t>
      </w:r>
      <w:r w:rsidRPr="007C3BD5" w:rsidR="005A1E00">
        <w:rPr>
          <w:color w:val="000000" w:themeColor="text1"/>
          <w:szCs w:val="24"/>
        </w:rPr>
        <w:t>o </w:t>
      </w:r>
      <w:r w:rsidRPr="007C3BD5">
        <w:rPr>
          <w:color w:val="000000" w:themeColor="text1"/>
          <w:szCs w:val="24"/>
        </w:rPr>
        <w:t xml:space="preserve">výši pojistného, které má uhradit, období, za které má být pojistné zaplaceno, platební údaje </w:t>
      </w:r>
      <w:r w:rsidRPr="007C3BD5" w:rsidR="005A1E00">
        <w:rPr>
          <w:color w:val="000000" w:themeColor="text1"/>
          <w:szCs w:val="24"/>
        </w:rPr>
        <w:t>a </w:t>
      </w:r>
      <w:r w:rsidRPr="007C3BD5">
        <w:rPr>
          <w:color w:val="000000" w:themeColor="text1"/>
          <w:szCs w:val="24"/>
        </w:rPr>
        <w:t>lhůtu splatnosti. Zaměstnanec bude odvádět pojistné přímo příslušné OSSZ. Zaměstnanec bude povinen odvést pojistné do 30 dnů od doručení oznámení.</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Protože mají DPP zpravidla krátkodobé trvání </w:t>
      </w:r>
      <w:r w:rsidRPr="007C3BD5" w:rsidR="005A1E00">
        <w:rPr>
          <w:color w:val="000000" w:themeColor="text1"/>
          <w:szCs w:val="24"/>
        </w:rPr>
        <w:t>a </w:t>
      </w:r>
      <w:r w:rsidRPr="007C3BD5">
        <w:rPr>
          <w:color w:val="000000" w:themeColor="text1"/>
          <w:szCs w:val="24"/>
        </w:rPr>
        <w:t xml:space="preserve">vznik pojištění bude zjištěn až zpětně po vyhodnocení ČSSZ, může se stát, že DPP již po obdržení oznámení </w:t>
      </w:r>
      <w:r w:rsidRPr="007C3BD5" w:rsidR="005A1E00">
        <w:rPr>
          <w:color w:val="000000" w:themeColor="text1"/>
          <w:szCs w:val="24"/>
        </w:rPr>
        <w:t>o </w:t>
      </w:r>
      <w:r w:rsidRPr="007C3BD5">
        <w:rPr>
          <w:color w:val="000000" w:themeColor="text1"/>
          <w:szCs w:val="24"/>
        </w:rPr>
        <w:t xml:space="preserve">vzniku pojištění nemusí trvat. Proto se zavádí postup, že zaměstnanec jako plátce pojistného odvede svou část pojistného přímo příslušné OSSZ. </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Jelikož zaměstnavatel nebude oznamovat ukončení smlouvy zaměstnance činného na základě DPP, je nezbytné stanovit zaměstnavateli povinnost </w:t>
      </w:r>
      <w:r w:rsidRPr="007C3BD5" w:rsidR="005A1E00">
        <w:rPr>
          <w:color w:val="000000" w:themeColor="text1"/>
          <w:szCs w:val="24"/>
        </w:rPr>
        <w:t>u </w:t>
      </w:r>
      <w:r w:rsidRPr="007C3BD5">
        <w:rPr>
          <w:color w:val="000000" w:themeColor="text1"/>
          <w:szCs w:val="24"/>
        </w:rPr>
        <w:t xml:space="preserve">příjmů zúčtovaných po skončení zaměstnání, aby sdělil měsíc, ve kterém DPP skončila. Jinak by se toto ČSSZ nedozvěděla </w:t>
      </w:r>
      <w:r w:rsidRPr="007C3BD5" w:rsidR="005A1E00">
        <w:rPr>
          <w:color w:val="000000" w:themeColor="text1"/>
          <w:szCs w:val="24"/>
        </w:rPr>
        <w:t>a </w:t>
      </w:r>
      <w:r w:rsidRPr="007C3BD5">
        <w:rPr>
          <w:color w:val="000000" w:themeColor="text1"/>
          <w:szCs w:val="24"/>
        </w:rPr>
        <w:t xml:space="preserve">nevěděla by, k jakému měsíci tyto příjmy po skončení zaměstnání pro účely vzniku účasti na pojištění přiřadit. Tento údaj bude zaměstnavatel uvádět na přehledu </w:t>
      </w:r>
      <w:r w:rsidRPr="007C3BD5" w:rsidR="005A1E00">
        <w:rPr>
          <w:color w:val="000000" w:themeColor="text1"/>
          <w:szCs w:val="24"/>
        </w:rPr>
        <w:t>o </w:t>
      </w:r>
      <w:r w:rsidRPr="007C3BD5">
        <w:rPr>
          <w:color w:val="000000" w:themeColor="text1"/>
          <w:szCs w:val="24"/>
        </w:rPr>
        <w:t xml:space="preserve">pojistném, nebude se tedy jednat </w:t>
      </w:r>
      <w:r w:rsidRPr="007C3BD5" w:rsidR="005A1E00">
        <w:rPr>
          <w:color w:val="000000" w:themeColor="text1"/>
          <w:szCs w:val="24"/>
        </w:rPr>
        <w:t>o </w:t>
      </w:r>
      <w:r w:rsidRPr="007C3BD5">
        <w:rPr>
          <w:color w:val="000000" w:themeColor="text1"/>
          <w:szCs w:val="24"/>
        </w:rPr>
        <w:t>nový tiskopis.</w:t>
      </w:r>
    </w:p>
    <w:p w:rsidR="00B63918"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A1E00">
        <w:rPr>
          <w:b/>
          <w:color w:val="000000" w:themeColor="text1"/>
          <w:szCs w:val="24"/>
        </w:rPr>
        <w:t>6 </w:t>
      </w:r>
      <w:r w:rsidRPr="007C3BD5">
        <w:rPr>
          <w:b/>
          <w:color w:val="000000" w:themeColor="text1"/>
          <w:szCs w:val="24"/>
        </w:rPr>
        <w:t xml:space="preserve">(Změna zákona </w:t>
      </w:r>
      <w:r w:rsidRPr="007C3BD5" w:rsidR="005A1E00">
        <w:rPr>
          <w:b/>
          <w:color w:val="000000" w:themeColor="text1"/>
          <w:szCs w:val="24"/>
        </w:rPr>
        <w:t>o </w:t>
      </w:r>
      <w:r w:rsidRPr="007C3BD5">
        <w:rPr>
          <w:b/>
          <w:color w:val="000000" w:themeColor="text1"/>
          <w:szCs w:val="24"/>
        </w:rPr>
        <w:t xml:space="preserve">stavebním spoření </w:t>
      </w:r>
      <w:r w:rsidRPr="007C3BD5" w:rsidR="005A1E00">
        <w:rPr>
          <w:b/>
          <w:color w:val="000000" w:themeColor="text1"/>
          <w:szCs w:val="24"/>
        </w:rPr>
        <w:t>a </w:t>
      </w:r>
      <w:r w:rsidRPr="007C3BD5">
        <w:rPr>
          <w:b/>
          <w:color w:val="000000" w:themeColor="text1"/>
          <w:szCs w:val="24"/>
        </w:rPr>
        <w:t>státní podpoře stavebního spoření)</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Komplexní pozměňovací návrh zachovává částečně znění původního vládního návrhu zákona, zejména snížení maximální výše státní podpory </w:t>
      </w:r>
      <w:r w:rsidRPr="007C3BD5" w:rsidR="007B6F84">
        <w:rPr>
          <w:color w:val="000000" w:themeColor="text1"/>
          <w:szCs w:val="24"/>
        </w:rPr>
        <w:t>z</w:t>
      </w:r>
      <w:r w:rsidR="007B6F84">
        <w:rPr>
          <w:color w:val="000000" w:themeColor="text1"/>
          <w:szCs w:val="24"/>
        </w:rPr>
        <w:t> </w:t>
      </w:r>
      <w:r w:rsidRPr="007C3BD5" w:rsidR="005A1E00">
        <w:rPr>
          <w:color w:val="000000" w:themeColor="text1"/>
          <w:szCs w:val="24"/>
        </w:rPr>
        <w:t>2 </w:t>
      </w:r>
      <w:r w:rsidRPr="007C3BD5">
        <w:rPr>
          <w:color w:val="000000" w:themeColor="text1"/>
          <w:szCs w:val="24"/>
        </w:rPr>
        <w:t xml:space="preserve">na </w:t>
      </w:r>
      <w:r w:rsidRPr="007C3BD5" w:rsidR="005A1E00">
        <w:rPr>
          <w:color w:val="000000" w:themeColor="text1"/>
          <w:szCs w:val="24"/>
        </w:rPr>
        <w:t>1 </w:t>
      </w:r>
      <w:r w:rsidRPr="007C3BD5">
        <w:rPr>
          <w:color w:val="000000" w:themeColor="text1"/>
          <w:szCs w:val="24"/>
        </w:rPr>
        <w:t>tisíc Kč ročně.</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Cílem pozměňovacího návrhu je v první řadě na základě memoranda uzavřeného mezi Ministerstvem financí, Ministerstvem životního prostředí </w:t>
      </w:r>
      <w:r w:rsidRPr="007C3BD5" w:rsidR="005A1E00">
        <w:rPr>
          <w:color w:val="000000" w:themeColor="text1"/>
          <w:szCs w:val="24"/>
        </w:rPr>
        <w:t>a </w:t>
      </w:r>
      <w:r w:rsidRPr="007C3BD5">
        <w:rPr>
          <w:color w:val="000000" w:themeColor="text1"/>
          <w:szCs w:val="24"/>
        </w:rPr>
        <w:t xml:space="preserve">Asociací českých stavebních spořitelen upravit zákon </w:t>
      </w:r>
      <w:r w:rsidRPr="007C3BD5" w:rsidR="005A1E00">
        <w:rPr>
          <w:color w:val="000000" w:themeColor="text1"/>
          <w:szCs w:val="24"/>
        </w:rPr>
        <w:t>o </w:t>
      </w:r>
      <w:r w:rsidRPr="007C3BD5">
        <w:rPr>
          <w:color w:val="000000" w:themeColor="text1"/>
          <w:szCs w:val="24"/>
        </w:rPr>
        <w:t xml:space="preserve">stavebním spoření tak, aby stavební spořitelny mohly být aktivně zapojeny do realizace programů podpory energetických úspor domácností – viz dále níže, </w:t>
      </w:r>
      <w:r w:rsidRPr="007C3BD5">
        <w:rPr>
          <w:color w:val="000000" w:themeColor="text1"/>
          <w:szCs w:val="24"/>
        </w:rPr>
        <w:t xml:space="preserve">včetně poskytování úvěrů na investice směřující </w:t>
      </w:r>
      <w:r w:rsidRPr="007C3BD5" w:rsidR="005A1E00">
        <w:rPr>
          <w:color w:val="000000" w:themeColor="text1"/>
          <w:szCs w:val="24"/>
        </w:rPr>
        <w:t>k </w:t>
      </w:r>
      <w:r w:rsidRPr="007C3BD5">
        <w:rPr>
          <w:color w:val="000000" w:themeColor="text1"/>
          <w:szCs w:val="24"/>
        </w:rPr>
        <w:t xml:space="preserve">energetickým úsporám. Z tohoto důvodu je do zákona o stavebním spoření v novém </w:t>
      </w:r>
      <w:r w:rsidRPr="007C3BD5" w:rsidR="005A1E00">
        <w:rPr>
          <w:color w:val="000000" w:themeColor="text1"/>
          <w:szCs w:val="24"/>
        </w:rPr>
        <w:t>§ </w:t>
      </w:r>
      <w:r w:rsidRPr="007C3BD5">
        <w:rPr>
          <w:color w:val="000000" w:themeColor="text1"/>
          <w:szCs w:val="24"/>
        </w:rPr>
        <w:t xml:space="preserve">2a doplněna nová činnost, kterou mohou stavební spořitelny vykonávat - poradenská a další činnost související </w:t>
      </w:r>
      <w:r w:rsidRPr="007C3BD5" w:rsidR="005A1E00">
        <w:rPr>
          <w:color w:val="000000" w:themeColor="text1"/>
          <w:szCs w:val="24"/>
        </w:rPr>
        <w:t>s </w:t>
      </w:r>
      <w:r w:rsidRPr="007C3BD5">
        <w:rPr>
          <w:color w:val="000000" w:themeColor="text1"/>
          <w:szCs w:val="24"/>
        </w:rPr>
        <w:t xml:space="preserve">žádostmi fyzických nebo právnických osob </w:t>
      </w:r>
      <w:r w:rsidRPr="007C3BD5" w:rsidR="005A1E00">
        <w:rPr>
          <w:color w:val="000000" w:themeColor="text1"/>
          <w:szCs w:val="24"/>
        </w:rPr>
        <w:t>o </w:t>
      </w:r>
      <w:r w:rsidRPr="007C3BD5">
        <w:rPr>
          <w:color w:val="000000" w:themeColor="text1"/>
          <w:szCs w:val="24"/>
        </w:rPr>
        <w:t xml:space="preserve">poskytnutí peněžních prostředků ze státního rozpočtu, státních finančních aktiv, státních fondů, od územních samosprávných celků, Národního fondu </w:t>
      </w:r>
      <w:r w:rsidRPr="007C3BD5" w:rsidR="005A1E00">
        <w:rPr>
          <w:color w:val="000000" w:themeColor="text1"/>
          <w:szCs w:val="24"/>
        </w:rPr>
        <w:t>a </w:t>
      </w:r>
      <w:r w:rsidRPr="007C3BD5">
        <w:rPr>
          <w:color w:val="000000" w:themeColor="text1"/>
          <w:szCs w:val="24"/>
        </w:rPr>
        <w:t xml:space="preserve">Evropské unie poskytované </w:t>
      </w:r>
      <w:r w:rsidRPr="007C3BD5" w:rsidR="005A1E00">
        <w:rPr>
          <w:color w:val="000000" w:themeColor="text1"/>
          <w:szCs w:val="24"/>
        </w:rPr>
        <w:t>v </w:t>
      </w:r>
      <w:r w:rsidRPr="007C3BD5">
        <w:rPr>
          <w:color w:val="000000" w:themeColor="text1"/>
          <w:szCs w:val="24"/>
        </w:rPr>
        <w:t xml:space="preserve">oblasti udržitelného bydlení (např. zateplení), hospodaření s přírodními zdroji (např. efektivní zachytávání </w:t>
      </w:r>
      <w:r w:rsidRPr="007C3BD5" w:rsidR="005A1E00">
        <w:rPr>
          <w:color w:val="000000" w:themeColor="text1"/>
          <w:szCs w:val="24"/>
        </w:rPr>
        <w:t>a </w:t>
      </w:r>
      <w:r w:rsidRPr="007C3BD5">
        <w:rPr>
          <w:color w:val="000000" w:themeColor="text1"/>
          <w:szCs w:val="24"/>
        </w:rPr>
        <w:t xml:space="preserve">využití dešťové </w:t>
      </w:r>
      <w:r w:rsidRPr="007C3BD5" w:rsidR="005A1E00">
        <w:rPr>
          <w:color w:val="000000" w:themeColor="text1"/>
          <w:szCs w:val="24"/>
        </w:rPr>
        <w:t>a </w:t>
      </w:r>
      <w:r w:rsidRPr="007C3BD5">
        <w:rPr>
          <w:color w:val="000000" w:themeColor="text1"/>
          <w:szCs w:val="24"/>
        </w:rPr>
        <w:t xml:space="preserve">odpadní vody) </w:t>
      </w:r>
      <w:r w:rsidRPr="007C3BD5" w:rsidR="005A1E00">
        <w:rPr>
          <w:color w:val="000000" w:themeColor="text1"/>
          <w:szCs w:val="24"/>
        </w:rPr>
        <w:t>a </w:t>
      </w:r>
      <w:r w:rsidRPr="007C3BD5">
        <w:rPr>
          <w:color w:val="000000" w:themeColor="text1"/>
          <w:szCs w:val="24"/>
        </w:rPr>
        <w:t xml:space="preserve">využití obnovitelných zdrojů (např. pořízení </w:t>
      </w:r>
      <w:r w:rsidRPr="007C3BD5" w:rsidR="005A1E00">
        <w:rPr>
          <w:color w:val="000000" w:themeColor="text1"/>
          <w:szCs w:val="24"/>
        </w:rPr>
        <w:t>a </w:t>
      </w:r>
      <w:r w:rsidRPr="007C3BD5">
        <w:rPr>
          <w:color w:val="000000" w:themeColor="text1"/>
          <w:szCs w:val="24"/>
        </w:rPr>
        <w:t xml:space="preserve">instalace dobíjecí stanice pro elektromobil). Ustanovení je záměrně pojato široce, aby obsáhlo </w:t>
      </w:r>
      <w:r w:rsidRPr="007C3BD5" w:rsidR="005A1E00">
        <w:rPr>
          <w:color w:val="000000" w:themeColor="text1"/>
          <w:szCs w:val="24"/>
        </w:rPr>
        <w:t>i </w:t>
      </w:r>
      <w:r w:rsidRPr="007C3BD5">
        <w:rPr>
          <w:color w:val="000000" w:themeColor="text1"/>
          <w:szCs w:val="24"/>
        </w:rPr>
        <w:t xml:space="preserve">v budoucnu případné nové dotační tituly </w:t>
      </w:r>
      <w:r w:rsidRPr="007C3BD5" w:rsidR="005A1E00">
        <w:rPr>
          <w:color w:val="000000" w:themeColor="text1"/>
          <w:szCs w:val="24"/>
        </w:rPr>
        <w:t>a </w:t>
      </w:r>
      <w:r w:rsidRPr="007C3BD5">
        <w:rPr>
          <w:color w:val="000000" w:themeColor="text1"/>
          <w:szCs w:val="24"/>
        </w:rPr>
        <w:t xml:space="preserve">zdroje prostředků na daný účel. Ustanovení zahrnuje také prostředky Evropské unie, protože není vyloučeno, že by v budoucnu mohly na daný účel plynout prostředky stavebním spořitelnám přímo z Evropské unie. Další činností uvedenou </w:t>
      </w:r>
      <w:r w:rsidRPr="007C3BD5" w:rsidR="005A1E00">
        <w:rPr>
          <w:color w:val="000000" w:themeColor="text1"/>
          <w:szCs w:val="24"/>
        </w:rPr>
        <w:t>v </w:t>
      </w:r>
      <w:r w:rsidRPr="007C3BD5">
        <w:rPr>
          <w:color w:val="000000" w:themeColor="text1"/>
          <w:szCs w:val="24"/>
        </w:rPr>
        <w:t xml:space="preserve">navrhovaném ustanovení </w:t>
      </w:r>
      <w:r w:rsidRPr="007C3BD5" w:rsidR="005A1E00">
        <w:rPr>
          <w:color w:val="000000" w:themeColor="text1"/>
          <w:szCs w:val="24"/>
        </w:rPr>
        <w:t>§ </w:t>
      </w:r>
      <w:r w:rsidRPr="007C3BD5">
        <w:rPr>
          <w:color w:val="000000" w:themeColor="text1"/>
          <w:szCs w:val="24"/>
        </w:rPr>
        <w:t xml:space="preserve">2a písm. b) vedle dotačního poradenství se pak rozumí zvláště poskytování asistence ze strany stavebních spořitelen fyzickým </w:t>
      </w:r>
      <w:r w:rsidRPr="007C3BD5" w:rsidR="005A1E00">
        <w:rPr>
          <w:color w:val="000000" w:themeColor="text1"/>
          <w:szCs w:val="24"/>
        </w:rPr>
        <w:t>a </w:t>
      </w:r>
      <w:r w:rsidRPr="007C3BD5">
        <w:rPr>
          <w:color w:val="000000" w:themeColor="text1"/>
          <w:szCs w:val="24"/>
        </w:rPr>
        <w:t xml:space="preserve">právnickým osobám (např. SVJ) při přípravě </w:t>
      </w:r>
      <w:r w:rsidRPr="007C3BD5" w:rsidR="005A1E00">
        <w:rPr>
          <w:color w:val="000000" w:themeColor="text1"/>
          <w:szCs w:val="24"/>
        </w:rPr>
        <w:t>a </w:t>
      </w:r>
      <w:r w:rsidRPr="007C3BD5">
        <w:rPr>
          <w:color w:val="000000" w:themeColor="text1"/>
          <w:szCs w:val="24"/>
        </w:rPr>
        <w:t xml:space="preserve">elektronickém podání žádosti </w:t>
      </w:r>
      <w:r w:rsidRPr="007C3BD5" w:rsidR="005A1E00">
        <w:rPr>
          <w:color w:val="000000" w:themeColor="text1"/>
          <w:szCs w:val="24"/>
        </w:rPr>
        <w:t>o </w:t>
      </w:r>
      <w:r w:rsidRPr="007C3BD5">
        <w:rPr>
          <w:color w:val="000000" w:themeColor="text1"/>
          <w:szCs w:val="24"/>
        </w:rPr>
        <w:t xml:space="preserve">dotaci </w:t>
      </w:r>
      <w:r w:rsidRPr="007C3BD5" w:rsidR="005A1E00">
        <w:rPr>
          <w:color w:val="000000" w:themeColor="text1"/>
          <w:szCs w:val="24"/>
        </w:rPr>
        <w:t>a </w:t>
      </w:r>
      <w:r w:rsidRPr="007C3BD5">
        <w:rPr>
          <w:color w:val="000000" w:themeColor="text1"/>
          <w:szCs w:val="24"/>
        </w:rPr>
        <w:t xml:space="preserve">následně </w:t>
      </w:r>
      <w:r w:rsidRPr="007C3BD5" w:rsidR="005A1E00">
        <w:rPr>
          <w:color w:val="000000" w:themeColor="text1"/>
          <w:szCs w:val="24"/>
        </w:rPr>
        <w:t>v </w:t>
      </w:r>
      <w:r w:rsidRPr="007C3BD5">
        <w:rPr>
          <w:color w:val="000000" w:themeColor="text1"/>
          <w:szCs w:val="24"/>
        </w:rPr>
        <w:t xml:space="preserve">rámci řízení o dotaci, včetně pomoci </w:t>
      </w:r>
      <w:r w:rsidRPr="007C3BD5" w:rsidR="005A1E00">
        <w:rPr>
          <w:color w:val="000000" w:themeColor="text1"/>
          <w:szCs w:val="24"/>
        </w:rPr>
        <w:t>s </w:t>
      </w:r>
      <w:r w:rsidRPr="007C3BD5">
        <w:rPr>
          <w:color w:val="000000" w:themeColor="text1"/>
          <w:szCs w:val="24"/>
        </w:rPr>
        <w:t xml:space="preserve">odstraňováním nedostatků </w:t>
      </w:r>
      <w:r w:rsidRPr="007C3BD5" w:rsidR="005A1E00">
        <w:rPr>
          <w:color w:val="000000" w:themeColor="text1"/>
          <w:szCs w:val="24"/>
        </w:rPr>
        <w:t>a </w:t>
      </w:r>
      <w:r w:rsidRPr="007C3BD5">
        <w:rPr>
          <w:color w:val="000000" w:themeColor="text1"/>
          <w:szCs w:val="24"/>
        </w:rPr>
        <w:t xml:space="preserve">doplňováním žádosti, </w:t>
      </w:r>
      <w:r w:rsidRPr="007C3BD5" w:rsidR="005A1E00">
        <w:rPr>
          <w:color w:val="000000" w:themeColor="text1"/>
          <w:szCs w:val="24"/>
        </w:rPr>
        <w:t>a </w:t>
      </w:r>
      <w:r w:rsidRPr="007C3BD5">
        <w:rPr>
          <w:color w:val="000000" w:themeColor="text1"/>
          <w:szCs w:val="24"/>
        </w:rPr>
        <w:t xml:space="preserve">to až do fáze vyplacení dotace. K výkonu nové činnosti nebude třeba povolení v bankovní licenci, a nebude tedy spadat pod dohled České národní banky. Nicméně stále platí, že stavební spořitelna musí </w:t>
      </w:r>
      <w:r w:rsidRPr="007C3BD5" w:rsidR="005A1E00">
        <w:rPr>
          <w:color w:val="000000" w:themeColor="text1"/>
          <w:szCs w:val="24"/>
        </w:rPr>
        <w:t>i </w:t>
      </w:r>
      <w:r w:rsidRPr="007C3BD5">
        <w:rPr>
          <w:color w:val="000000" w:themeColor="text1"/>
          <w:szCs w:val="24"/>
        </w:rPr>
        <w:t xml:space="preserve">v této oblasti vhodným způsobem řídit svoje rizika </w:t>
      </w:r>
      <w:r w:rsidRPr="007C3BD5" w:rsidR="005A1E00">
        <w:rPr>
          <w:color w:val="000000" w:themeColor="text1"/>
          <w:szCs w:val="24"/>
        </w:rPr>
        <w:t>a </w:t>
      </w:r>
      <w:r w:rsidRPr="007C3BD5">
        <w:rPr>
          <w:color w:val="000000" w:themeColor="text1"/>
          <w:szCs w:val="24"/>
        </w:rPr>
        <w:t>mít ji pokrytou řídicím a kontrolním systémem, což dohlíží Česká národní banka. V souvislosti s tím jsou zároveň navrženy legislativně technické úpravy ve stávajících §</w:t>
      </w:r>
      <w:r w:rsidRPr="007C3BD5" w:rsidR="005A1E00">
        <w:rPr>
          <w:color w:val="000000" w:themeColor="text1"/>
          <w:szCs w:val="24"/>
        </w:rPr>
        <w:t>§ 2 a </w:t>
      </w:r>
      <w:r w:rsidRPr="007C3BD5">
        <w:rPr>
          <w:color w:val="000000" w:themeColor="text1"/>
          <w:szCs w:val="24"/>
        </w:rPr>
        <w:t xml:space="preserve">9, aby byly jasně odlišeny činnosti dohlížené Českou národní bankou od těch, které centrální banka nedohlíží. </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S novou činností stavebních spořitelen je pak spojeno </w:t>
      </w:r>
      <w:r w:rsidRPr="007C3BD5" w:rsidR="005A1E00">
        <w:rPr>
          <w:color w:val="000000" w:themeColor="text1"/>
          <w:szCs w:val="24"/>
        </w:rPr>
        <w:t>i </w:t>
      </w:r>
      <w:r w:rsidRPr="007C3BD5">
        <w:rPr>
          <w:color w:val="000000" w:themeColor="text1"/>
          <w:szCs w:val="24"/>
        </w:rPr>
        <w:t xml:space="preserve">rozšíření účelovosti úvěrů, </w:t>
      </w:r>
      <w:r w:rsidRPr="007C3BD5" w:rsidR="005A1E00">
        <w:rPr>
          <w:color w:val="000000" w:themeColor="text1"/>
          <w:szCs w:val="24"/>
        </w:rPr>
        <w:t>a </w:t>
      </w:r>
      <w:r w:rsidRPr="007C3BD5">
        <w:rPr>
          <w:color w:val="000000" w:themeColor="text1"/>
          <w:szCs w:val="24"/>
        </w:rPr>
        <w:t xml:space="preserve">to doplněním bytových potřeb vymezených </w:t>
      </w:r>
      <w:r w:rsidRPr="007C3BD5" w:rsidR="005A1E00">
        <w:rPr>
          <w:color w:val="000000" w:themeColor="text1"/>
          <w:szCs w:val="24"/>
        </w:rPr>
        <w:t>v § 6 </w:t>
      </w:r>
      <w:r w:rsidRPr="007C3BD5">
        <w:rPr>
          <w:color w:val="000000" w:themeColor="text1"/>
          <w:szCs w:val="24"/>
        </w:rPr>
        <w:t xml:space="preserve">zákona </w:t>
      </w:r>
      <w:r w:rsidRPr="007C3BD5" w:rsidR="005A1E00">
        <w:rPr>
          <w:color w:val="000000" w:themeColor="text1"/>
          <w:szCs w:val="24"/>
        </w:rPr>
        <w:t>o </w:t>
      </w:r>
      <w:r w:rsidRPr="007C3BD5">
        <w:rPr>
          <w:color w:val="000000" w:themeColor="text1"/>
          <w:szCs w:val="24"/>
        </w:rPr>
        <w:t>stavebním spoření o realizaci opatření na podporu udržitelného bydlení, hospodaření s přírodními zdroji nebo využití obnovitelných zdrojů. Takové rozšíření účelovosti pak umožní například dofinancování části investice, pro kterou občan získal podporu z dotačního programu Nová zelená úsporám, případně z jiného obdobného programu, úvěrem poskytnutým stavební spořitelnou.</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Aby mohly stavební spořitelny zajišťovat také zprostředkování samotného poskytování dotací od státu směrem ke klientům, anebo v budoucnu využít zdroje poskytnuté z veřejných prostředků na poskytování např. zvýhodněných úvěrů na bytové potřeby, navrhuje se </w:t>
      </w:r>
      <w:r w:rsidRPr="007C3BD5" w:rsidR="005A1E00">
        <w:rPr>
          <w:color w:val="000000" w:themeColor="text1"/>
          <w:szCs w:val="24"/>
        </w:rPr>
        <w:t>v § 9 </w:t>
      </w:r>
      <w:r w:rsidRPr="007C3BD5">
        <w:rPr>
          <w:color w:val="000000" w:themeColor="text1"/>
          <w:szCs w:val="24"/>
        </w:rPr>
        <w:t>odst. </w:t>
      </w:r>
      <w:r w:rsidRPr="007C3BD5" w:rsidR="005A1E00">
        <w:rPr>
          <w:color w:val="000000" w:themeColor="text1"/>
          <w:szCs w:val="24"/>
        </w:rPr>
        <w:t>5 </w:t>
      </w:r>
      <w:r w:rsidRPr="007C3BD5">
        <w:rPr>
          <w:color w:val="000000" w:themeColor="text1"/>
          <w:szCs w:val="24"/>
        </w:rPr>
        <w:t xml:space="preserve">rozšíření okruhu subjektů, od kterých mohou stavební spořitelny získávat zdroje, </w:t>
      </w:r>
      <w:r w:rsidRPr="007C3BD5" w:rsidR="005A1E00">
        <w:rPr>
          <w:color w:val="000000" w:themeColor="text1"/>
          <w:szCs w:val="24"/>
        </w:rPr>
        <w:t>o </w:t>
      </w:r>
      <w:r w:rsidRPr="007C3BD5">
        <w:rPr>
          <w:color w:val="000000" w:themeColor="text1"/>
          <w:szCs w:val="24"/>
        </w:rPr>
        <w:t xml:space="preserve">stát včetně státních fondů, územní samosprávné celky </w:t>
      </w:r>
      <w:r w:rsidRPr="007C3BD5" w:rsidR="005A1E00">
        <w:rPr>
          <w:color w:val="000000" w:themeColor="text1"/>
          <w:szCs w:val="24"/>
        </w:rPr>
        <w:t>a </w:t>
      </w:r>
      <w:r w:rsidRPr="007C3BD5">
        <w:rPr>
          <w:color w:val="000000" w:themeColor="text1"/>
          <w:szCs w:val="24"/>
        </w:rPr>
        <w:t xml:space="preserve">Evropskou unii. Současně se prodlužuje maximální splatnost dluhopisů vydávaných stavebními spořitelnami z 10 na 20 let, neboť k poskytování dlouhodobých úvěrů je vhodné v rámci řízení splatnosti aktiv </w:t>
      </w:r>
      <w:r w:rsidRPr="007C3BD5" w:rsidR="005A1E00">
        <w:rPr>
          <w:color w:val="000000" w:themeColor="text1"/>
          <w:szCs w:val="24"/>
        </w:rPr>
        <w:t>a </w:t>
      </w:r>
      <w:r w:rsidRPr="007C3BD5">
        <w:rPr>
          <w:color w:val="000000" w:themeColor="text1"/>
          <w:szCs w:val="24"/>
        </w:rPr>
        <w:t xml:space="preserve">pasiv mít k dispozici </w:t>
      </w:r>
      <w:r w:rsidRPr="007C3BD5" w:rsidR="005A1E00">
        <w:rPr>
          <w:color w:val="000000" w:themeColor="text1"/>
          <w:szCs w:val="24"/>
        </w:rPr>
        <w:t>i </w:t>
      </w:r>
      <w:r w:rsidRPr="007C3BD5">
        <w:rPr>
          <w:color w:val="000000" w:themeColor="text1"/>
          <w:szCs w:val="24"/>
        </w:rPr>
        <w:t>adekvátně dlouhodobý zdroj financování.</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Pozměňovacím návrhem je dále </w:t>
      </w:r>
      <w:r w:rsidRPr="007C3BD5" w:rsidR="005A1E00">
        <w:rPr>
          <w:color w:val="000000" w:themeColor="text1"/>
          <w:szCs w:val="24"/>
        </w:rPr>
        <w:t>v § 9 </w:t>
      </w:r>
      <w:r w:rsidRPr="007C3BD5">
        <w:rPr>
          <w:color w:val="000000" w:themeColor="text1"/>
          <w:szCs w:val="24"/>
        </w:rPr>
        <w:t xml:space="preserve">odst. </w:t>
      </w:r>
      <w:r w:rsidRPr="007C3BD5" w:rsidR="005A1E00">
        <w:rPr>
          <w:color w:val="000000" w:themeColor="text1"/>
          <w:szCs w:val="24"/>
        </w:rPr>
        <w:t>3 </w:t>
      </w:r>
      <w:r w:rsidRPr="007C3BD5">
        <w:rPr>
          <w:color w:val="000000" w:themeColor="text1"/>
          <w:szCs w:val="24"/>
        </w:rPr>
        <w:t xml:space="preserve">navrženo zvýšit limit na pohledávky z úvěrů poskytnutých pro uspokojování bytových potřeb jiným osobám než účastníkům stavebního spoření </w:t>
      </w:r>
      <w:r w:rsidRPr="007C3BD5" w:rsidR="005A1E00">
        <w:rPr>
          <w:color w:val="000000" w:themeColor="text1"/>
          <w:szCs w:val="24"/>
        </w:rPr>
        <w:t>a </w:t>
      </w:r>
      <w:r w:rsidRPr="007C3BD5">
        <w:rPr>
          <w:color w:val="000000" w:themeColor="text1"/>
          <w:szCs w:val="24"/>
        </w:rPr>
        <w:t>z překlenovacích úvěrů z 20 % na 40 % součtu cílových částek, což stavebním spořitelnám umožní poskytovat dostatečný objem úvěrů v rámci spolupráce na podpoře energetických úspor domácností. Kromě toho je navrženo odstranit již zkonzumované limity, které platily jen pro r. 2012.</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Další navrhovanou změnou je odstranění speciální definice osob blízkých pro účely vymezení financování bytových potřeb účastníka stavebního spoření, která je dnes zužující, </w:t>
      </w:r>
      <w:r w:rsidRPr="007C3BD5" w:rsidR="005A1E00">
        <w:rPr>
          <w:color w:val="000000" w:themeColor="text1"/>
          <w:szCs w:val="24"/>
        </w:rPr>
        <w:t>a </w:t>
      </w:r>
      <w:r w:rsidRPr="007C3BD5">
        <w:rPr>
          <w:color w:val="000000" w:themeColor="text1"/>
          <w:szCs w:val="24"/>
        </w:rPr>
        <w:t>tudíž omezující (</w:t>
      </w:r>
      <w:r w:rsidRPr="007C3BD5" w:rsidR="005A1E00">
        <w:rPr>
          <w:color w:val="000000" w:themeColor="text1"/>
          <w:szCs w:val="24"/>
        </w:rPr>
        <w:t>§ 5 </w:t>
      </w:r>
      <w:r w:rsidRPr="007C3BD5">
        <w:rPr>
          <w:color w:val="000000" w:themeColor="text1"/>
          <w:szCs w:val="24"/>
        </w:rPr>
        <w:t xml:space="preserve">odst. 3). Dochází tak </w:t>
      </w:r>
      <w:r w:rsidRPr="007C3BD5" w:rsidR="005A1E00">
        <w:rPr>
          <w:color w:val="000000" w:themeColor="text1"/>
          <w:szCs w:val="24"/>
        </w:rPr>
        <w:t>k </w:t>
      </w:r>
      <w:r w:rsidRPr="007C3BD5">
        <w:rPr>
          <w:color w:val="000000" w:themeColor="text1"/>
          <w:szCs w:val="24"/>
        </w:rPr>
        <w:t xml:space="preserve">narovnání na definici osoby blízké podle občanského zákoníku, která je obecně využívána, </w:t>
      </w:r>
      <w:r w:rsidRPr="007C3BD5" w:rsidR="005A1E00">
        <w:rPr>
          <w:color w:val="000000" w:themeColor="text1"/>
          <w:szCs w:val="24"/>
        </w:rPr>
        <w:t>a </w:t>
      </w:r>
      <w:r w:rsidRPr="007C3BD5">
        <w:rPr>
          <w:color w:val="000000" w:themeColor="text1"/>
          <w:szCs w:val="24"/>
        </w:rPr>
        <w:t xml:space="preserve">to </w:t>
      </w:r>
      <w:r w:rsidRPr="007C3BD5" w:rsidR="005A1E00">
        <w:rPr>
          <w:color w:val="000000" w:themeColor="text1"/>
          <w:szCs w:val="24"/>
        </w:rPr>
        <w:t>i </w:t>
      </w:r>
      <w:r w:rsidRPr="007C3BD5">
        <w:rPr>
          <w:color w:val="000000" w:themeColor="text1"/>
          <w:szCs w:val="24"/>
        </w:rPr>
        <w:t xml:space="preserve">například </w:t>
      </w:r>
      <w:r w:rsidRPr="007C3BD5" w:rsidR="005A1E00">
        <w:rPr>
          <w:color w:val="000000" w:themeColor="text1"/>
          <w:szCs w:val="24"/>
        </w:rPr>
        <w:t>v </w:t>
      </w:r>
      <w:r w:rsidRPr="007C3BD5">
        <w:rPr>
          <w:color w:val="000000" w:themeColor="text1"/>
          <w:szCs w:val="24"/>
        </w:rPr>
        <w:t>dotačních programech, jež budou nově stavební spořitelny administrovat.</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Vzhledem k tomu, že vládním návrhem zákona se </w:t>
      </w:r>
      <w:r w:rsidRPr="007C3BD5" w:rsidR="005A1E00">
        <w:rPr>
          <w:color w:val="000000" w:themeColor="text1"/>
          <w:szCs w:val="24"/>
        </w:rPr>
        <w:t>v § 9 </w:t>
      </w:r>
      <w:r w:rsidRPr="007C3BD5">
        <w:rPr>
          <w:color w:val="000000" w:themeColor="text1"/>
          <w:szCs w:val="24"/>
        </w:rPr>
        <w:t xml:space="preserve">odst. </w:t>
      </w:r>
      <w:r w:rsidRPr="007C3BD5" w:rsidR="005A1E00">
        <w:rPr>
          <w:color w:val="000000" w:themeColor="text1"/>
          <w:szCs w:val="24"/>
        </w:rPr>
        <w:t>2 </w:t>
      </w:r>
      <w:r w:rsidRPr="007C3BD5">
        <w:rPr>
          <w:color w:val="000000" w:themeColor="text1"/>
          <w:szCs w:val="24"/>
        </w:rPr>
        <w:t xml:space="preserve">staví najisto, že přednostní zabezpečení závazků vyplývajících </w:t>
      </w:r>
      <w:r w:rsidRPr="007C3BD5" w:rsidR="005A1E00">
        <w:rPr>
          <w:color w:val="000000" w:themeColor="text1"/>
          <w:szCs w:val="24"/>
        </w:rPr>
        <w:t>z </w:t>
      </w:r>
      <w:r w:rsidRPr="007C3BD5">
        <w:rPr>
          <w:color w:val="000000" w:themeColor="text1"/>
          <w:szCs w:val="24"/>
        </w:rPr>
        <w:t xml:space="preserve">uzavřených smluv, </w:t>
      </w:r>
      <w:r w:rsidRPr="007C3BD5" w:rsidR="005A1E00">
        <w:rPr>
          <w:color w:val="000000" w:themeColor="text1"/>
          <w:szCs w:val="24"/>
        </w:rPr>
        <w:t>a </w:t>
      </w:r>
      <w:r w:rsidRPr="007C3BD5">
        <w:rPr>
          <w:color w:val="000000" w:themeColor="text1"/>
          <w:szCs w:val="24"/>
        </w:rPr>
        <w:t xml:space="preserve">to bez zkracování lhůt splatnosti </w:t>
      </w:r>
      <w:r w:rsidRPr="007C3BD5">
        <w:rPr>
          <w:color w:val="000000" w:themeColor="text1"/>
          <w:szCs w:val="24"/>
        </w:rPr>
        <w:t xml:space="preserve">úvěrů ze stavebního spoření či prodlužování čekacích lhůt na jejich poskytnutí, se vztahují jak </w:t>
      </w:r>
      <w:r w:rsidRPr="007C3BD5" w:rsidR="005A1E00">
        <w:rPr>
          <w:color w:val="000000" w:themeColor="text1"/>
          <w:szCs w:val="24"/>
        </w:rPr>
        <w:t>k </w:t>
      </w:r>
      <w:r w:rsidRPr="007C3BD5">
        <w:rPr>
          <w:color w:val="000000" w:themeColor="text1"/>
          <w:szCs w:val="24"/>
        </w:rPr>
        <w:t xml:space="preserve">činnostem podle </w:t>
      </w:r>
      <w:r w:rsidRPr="007C3BD5" w:rsidR="005A1E00">
        <w:rPr>
          <w:color w:val="000000" w:themeColor="text1"/>
          <w:szCs w:val="24"/>
        </w:rPr>
        <w:t>§ 9 </w:t>
      </w:r>
      <w:r w:rsidRPr="007C3BD5">
        <w:rPr>
          <w:color w:val="000000" w:themeColor="text1"/>
          <w:szCs w:val="24"/>
        </w:rPr>
        <w:t xml:space="preserve">odst. 1, tak </w:t>
      </w:r>
      <w:r w:rsidRPr="007C3BD5" w:rsidR="005A1E00">
        <w:rPr>
          <w:color w:val="000000" w:themeColor="text1"/>
          <w:szCs w:val="24"/>
        </w:rPr>
        <w:t>k </w:t>
      </w:r>
      <w:r w:rsidRPr="007C3BD5">
        <w:rPr>
          <w:color w:val="000000" w:themeColor="text1"/>
          <w:szCs w:val="24"/>
        </w:rPr>
        <w:t xml:space="preserve">činnosti poskytování překlenovacích úvěrů, doplňuje se pozměňovacím návrhem do </w:t>
      </w:r>
      <w:r w:rsidRPr="007C3BD5" w:rsidR="005A1E00">
        <w:rPr>
          <w:color w:val="000000" w:themeColor="text1"/>
          <w:szCs w:val="24"/>
        </w:rPr>
        <w:t>§ </w:t>
      </w:r>
      <w:r w:rsidRPr="007C3BD5">
        <w:rPr>
          <w:color w:val="000000" w:themeColor="text1"/>
          <w:szCs w:val="24"/>
        </w:rPr>
        <w:t xml:space="preserve">16a odst. </w:t>
      </w:r>
      <w:r w:rsidRPr="007C3BD5" w:rsidR="005A1E00">
        <w:rPr>
          <w:color w:val="000000" w:themeColor="text1"/>
          <w:szCs w:val="24"/>
        </w:rPr>
        <w:t>1 </w:t>
      </w:r>
      <w:r w:rsidRPr="007C3BD5">
        <w:rPr>
          <w:color w:val="000000" w:themeColor="text1"/>
          <w:szCs w:val="24"/>
        </w:rPr>
        <w:t xml:space="preserve">písm. b) také odpovídající přestupek. Úprava má zabránit například potenciálnímu prodlužování čekacích lhůt na úvěr ze stavebního spoření. Zejména </w:t>
      </w:r>
      <w:r w:rsidRPr="007C3BD5" w:rsidR="005A1E00">
        <w:rPr>
          <w:color w:val="000000" w:themeColor="text1"/>
          <w:szCs w:val="24"/>
        </w:rPr>
        <w:t>v </w:t>
      </w:r>
      <w:r w:rsidRPr="007C3BD5">
        <w:rPr>
          <w:color w:val="000000" w:themeColor="text1"/>
          <w:szCs w:val="24"/>
        </w:rPr>
        <w:t>období vysokých úrokových sazeb by mohly být stavební spořitelny motivovány k upřednostňování překlenovacích úvěrů před úvěry ze stavebního spoření. Systém stavebního spoření má být principiálně postaven na přednostním poskytování úvěrů ze stavebního spoření, což by mělo platit pro jakoukoliv tržní situaci.</w:t>
      </w:r>
    </w:p>
    <w:p w:rsidR="00B63918" w:rsidRPr="007C3BD5" w:rsidP="00A21B9D">
      <w:pPr>
        <w:pStyle w:val="Dvodovzprva"/>
        <w:spacing w:before="0" w:after="120"/>
        <w:outlineLvl w:val="9"/>
        <w:rPr>
          <w:color w:val="000000" w:themeColor="text1"/>
          <w:szCs w:val="24"/>
        </w:rPr>
      </w:pPr>
      <w:r w:rsidRPr="007C3BD5">
        <w:rPr>
          <w:color w:val="000000" w:themeColor="text1"/>
          <w:szCs w:val="24"/>
        </w:rPr>
        <w:t xml:space="preserve">V pozměňovacím návrhu obsažená novela zákona </w:t>
      </w:r>
      <w:r w:rsidRPr="007C3BD5" w:rsidR="005A1E00">
        <w:rPr>
          <w:color w:val="000000" w:themeColor="text1"/>
          <w:szCs w:val="24"/>
        </w:rPr>
        <w:t>o </w:t>
      </w:r>
      <w:r w:rsidRPr="007C3BD5">
        <w:rPr>
          <w:color w:val="000000" w:themeColor="text1"/>
          <w:szCs w:val="24"/>
        </w:rPr>
        <w:t xml:space="preserve">stavebním spoření neobsahuje ustanovení umožňující poskytovat stavební spoření též univerzálním bankám (tedy tzv. produktové pojetí se vypouští) </w:t>
      </w:r>
      <w:r w:rsidRPr="007C3BD5" w:rsidR="005A1E00">
        <w:rPr>
          <w:color w:val="000000" w:themeColor="text1"/>
          <w:szCs w:val="24"/>
        </w:rPr>
        <w:t>a </w:t>
      </w:r>
      <w:r w:rsidRPr="007C3BD5">
        <w:rPr>
          <w:color w:val="000000" w:themeColor="text1"/>
          <w:szCs w:val="24"/>
        </w:rPr>
        <w:t xml:space="preserve">zachovává dosavadní model, kdy je tento produkt poskytován výlučně specializovanými bankami – stavebními spořitelnami, které budou dle pozměňovacího návrhu moci být také zapojeny do státní podpory </w:t>
      </w:r>
      <w:r w:rsidRPr="007C3BD5" w:rsidR="005A1E00">
        <w:rPr>
          <w:color w:val="000000" w:themeColor="text1"/>
          <w:szCs w:val="24"/>
        </w:rPr>
        <w:t>v </w:t>
      </w:r>
      <w:r w:rsidRPr="007C3BD5">
        <w:rPr>
          <w:color w:val="000000" w:themeColor="text1"/>
          <w:szCs w:val="24"/>
        </w:rPr>
        <w:t xml:space="preserve">oblasti financování </w:t>
      </w:r>
      <w:r w:rsidRPr="007C3BD5" w:rsidR="005A1E00">
        <w:rPr>
          <w:color w:val="000000" w:themeColor="text1"/>
          <w:szCs w:val="24"/>
        </w:rPr>
        <w:t>a </w:t>
      </w:r>
      <w:r w:rsidRPr="007C3BD5">
        <w:rPr>
          <w:color w:val="000000" w:themeColor="text1"/>
          <w:szCs w:val="24"/>
        </w:rPr>
        <w:t xml:space="preserve">administrace dotací na energetické úspory domácností, hospodaření s přírodními zdroji </w:t>
      </w:r>
      <w:r w:rsidRPr="007C3BD5" w:rsidR="005A1E00">
        <w:rPr>
          <w:color w:val="000000" w:themeColor="text1"/>
          <w:szCs w:val="24"/>
        </w:rPr>
        <w:t>a </w:t>
      </w:r>
      <w:r w:rsidRPr="007C3BD5">
        <w:rPr>
          <w:color w:val="000000" w:themeColor="text1"/>
          <w:szCs w:val="24"/>
        </w:rPr>
        <w:t xml:space="preserve">obnovitelné zdroje energie, což pomůže mimo jiné renovaci bytového fondu směrem </w:t>
      </w:r>
      <w:r w:rsidRPr="007C3BD5" w:rsidR="005A1E00">
        <w:rPr>
          <w:color w:val="000000" w:themeColor="text1"/>
          <w:szCs w:val="24"/>
        </w:rPr>
        <w:t>k </w:t>
      </w:r>
      <w:r w:rsidRPr="007C3BD5">
        <w:rPr>
          <w:color w:val="000000" w:themeColor="text1"/>
          <w:szCs w:val="24"/>
        </w:rPr>
        <w:t>posílení energetické efektivnosti a udržitelnosti.</w:t>
      </w:r>
    </w:p>
    <w:p w:rsidR="00033E42"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AA2913">
        <w:rPr>
          <w:b/>
          <w:color w:val="000000" w:themeColor="text1"/>
          <w:szCs w:val="24"/>
        </w:rPr>
        <w:t>7</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pozemních komunikacích)</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Provozovatelé vozidel </w:t>
      </w:r>
      <w:r w:rsidRPr="007C3BD5" w:rsidR="005A1E00">
        <w:rPr>
          <w:color w:val="000000" w:themeColor="text1"/>
          <w:szCs w:val="24"/>
        </w:rPr>
        <w:t>s </w:t>
      </w:r>
      <w:r w:rsidRPr="007C3BD5">
        <w:rPr>
          <w:color w:val="000000" w:themeColor="text1"/>
          <w:szCs w:val="24"/>
        </w:rPr>
        <w:t xml:space="preserve">registrační značkou elektrického vozidla nemusí plnit notifikační povinnost </w:t>
      </w:r>
      <w:r w:rsidRPr="007C3BD5" w:rsidR="005A1E00">
        <w:rPr>
          <w:color w:val="000000" w:themeColor="text1"/>
          <w:szCs w:val="24"/>
        </w:rPr>
        <w:t>o </w:t>
      </w:r>
      <w:r w:rsidRPr="007C3BD5">
        <w:rPr>
          <w:color w:val="000000" w:themeColor="text1"/>
          <w:szCs w:val="24"/>
        </w:rPr>
        <w:t xml:space="preserve">osvobození od zpoplatnění podle </w:t>
      </w:r>
      <w:r w:rsidRPr="007C3BD5" w:rsidR="005A1E00">
        <w:rPr>
          <w:color w:val="000000" w:themeColor="text1"/>
          <w:szCs w:val="24"/>
        </w:rPr>
        <w:t>§ </w:t>
      </w:r>
      <w:r w:rsidRPr="007C3BD5">
        <w:rPr>
          <w:color w:val="000000" w:themeColor="text1"/>
          <w:szCs w:val="24"/>
        </w:rPr>
        <w:t xml:space="preserve">20a odst. </w:t>
      </w:r>
      <w:r w:rsidRPr="007C3BD5" w:rsidR="005A1E00">
        <w:rPr>
          <w:color w:val="000000" w:themeColor="text1"/>
          <w:szCs w:val="24"/>
        </w:rPr>
        <w:t>1 </w:t>
      </w:r>
      <w:r w:rsidRPr="007C3BD5">
        <w:rPr>
          <w:color w:val="000000" w:themeColor="text1"/>
          <w:szCs w:val="24"/>
        </w:rPr>
        <w:t xml:space="preserve">písm. o) zákona </w:t>
      </w:r>
      <w:r w:rsidRPr="007C3BD5" w:rsidR="005A1E00">
        <w:rPr>
          <w:color w:val="000000" w:themeColor="text1"/>
          <w:szCs w:val="24"/>
        </w:rPr>
        <w:t>o </w:t>
      </w:r>
      <w:r w:rsidRPr="007C3BD5">
        <w:rPr>
          <w:color w:val="000000" w:themeColor="text1"/>
          <w:szCs w:val="24"/>
        </w:rPr>
        <w:t xml:space="preserve">pozemních komunikacích vůči Státnímu fondu dopravní infrastruktury, neboť již z této registrační značky je zřejmé, že se jedná </w:t>
      </w:r>
      <w:r w:rsidRPr="007C3BD5" w:rsidR="005A1E00">
        <w:rPr>
          <w:color w:val="000000" w:themeColor="text1"/>
          <w:szCs w:val="24"/>
        </w:rPr>
        <w:t>o </w:t>
      </w:r>
      <w:r w:rsidRPr="007C3BD5">
        <w:rPr>
          <w:color w:val="000000" w:themeColor="text1"/>
          <w:szCs w:val="24"/>
        </w:rPr>
        <w:t xml:space="preserve">vozidlo osvobozené od zpoplatnění. Provozovatelé vozidel se standardní registrační značkou naplňujících podmínky pro osvobození od zpoplatnění podle </w:t>
      </w:r>
      <w:r w:rsidRPr="007C3BD5" w:rsidR="005A1E00">
        <w:rPr>
          <w:color w:val="000000" w:themeColor="text1"/>
          <w:szCs w:val="24"/>
        </w:rPr>
        <w:t>§ </w:t>
      </w:r>
      <w:r w:rsidRPr="007C3BD5">
        <w:rPr>
          <w:color w:val="000000" w:themeColor="text1"/>
          <w:szCs w:val="24"/>
        </w:rPr>
        <w:t xml:space="preserve">20a odst. </w:t>
      </w:r>
      <w:r w:rsidRPr="007C3BD5" w:rsidR="005A1E00">
        <w:rPr>
          <w:color w:val="000000" w:themeColor="text1"/>
          <w:szCs w:val="24"/>
        </w:rPr>
        <w:t>1 </w:t>
      </w:r>
      <w:r w:rsidRPr="007C3BD5">
        <w:rPr>
          <w:color w:val="000000" w:themeColor="text1"/>
          <w:szCs w:val="24"/>
        </w:rPr>
        <w:t xml:space="preserve">písm. o), ve znění vládního návrhu zákona (tedy vozidel používajících jako palivo výlučně elektrickou energii nebo vodík), však tuto notifikační povinnost plnit musí. </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Vzhledem k tomu, že podle navržené novely zákona </w:t>
      </w:r>
      <w:r w:rsidRPr="007C3BD5" w:rsidR="005A1E00">
        <w:rPr>
          <w:color w:val="000000" w:themeColor="text1"/>
          <w:szCs w:val="24"/>
        </w:rPr>
        <w:t>o </w:t>
      </w:r>
      <w:r w:rsidRPr="007C3BD5">
        <w:rPr>
          <w:color w:val="000000" w:themeColor="text1"/>
          <w:szCs w:val="24"/>
        </w:rPr>
        <w:t xml:space="preserve">podmínkách provozu vozidel na pozemních komunikacích budou Státnímu fondu dopravní infrastruktury </w:t>
      </w:r>
      <w:r w:rsidRPr="007C3BD5" w:rsidR="005A1E00">
        <w:rPr>
          <w:color w:val="000000" w:themeColor="text1"/>
          <w:szCs w:val="24"/>
        </w:rPr>
        <w:t>u </w:t>
      </w:r>
      <w:r w:rsidRPr="007C3BD5">
        <w:rPr>
          <w:color w:val="000000" w:themeColor="text1"/>
          <w:szCs w:val="24"/>
        </w:rPr>
        <w:t xml:space="preserve">všech vozidel zapsaných v registru silničních vozidel dostupné údaje, z nichž lze seznat, zda naplňují podmínky pro osvobození od zpoplatnění podle </w:t>
      </w:r>
      <w:r w:rsidRPr="007C3BD5" w:rsidR="005A1E00">
        <w:rPr>
          <w:color w:val="000000" w:themeColor="text1"/>
          <w:szCs w:val="24"/>
        </w:rPr>
        <w:t>§ </w:t>
      </w:r>
      <w:r w:rsidRPr="007C3BD5">
        <w:rPr>
          <w:color w:val="000000" w:themeColor="text1"/>
          <w:szCs w:val="24"/>
        </w:rPr>
        <w:t xml:space="preserve">20a odst. </w:t>
      </w:r>
      <w:r w:rsidRPr="007C3BD5" w:rsidR="005A1E00">
        <w:rPr>
          <w:color w:val="000000" w:themeColor="text1"/>
          <w:szCs w:val="24"/>
        </w:rPr>
        <w:t>1 </w:t>
      </w:r>
      <w:r w:rsidRPr="007C3BD5">
        <w:rPr>
          <w:color w:val="000000" w:themeColor="text1"/>
          <w:szCs w:val="24"/>
        </w:rPr>
        <w:t xml:space="preserve">písm. o), lze přistoupit ke zrušení notifikační povinnosti </w:t>
      </w:r>
      <w:r w:rsidRPr="007C3BD5" w:rsidR="005A1E00">
        <w:rPr>
          <w:color w:val="000000" w:themeColor="text1"/>
          <w:szCs w:val="24"/>
        </w:rPr>
        <w:t>i u </w:t>
      </w:r>
      <w:r w:rsidRPr="007C3BD5">
        <w:rPr>
          <w:color w:val="000000" w:themeColor="text1"/>
          <w:szCs w:val="24"/>
        </w:rPr>
        <w:t xml:space="preserve">vozidel vybavených standardní registrační značkou, tj. </w:t>
      </w:r>
      <w:r w:rsidRPr="007C3BD5" w:rsidR="005A1E00">
        <w:rPr>
          <w:color w:val="000000" w:themeColor="text1"/>
          <w:szCs w:val="24"/>
        </w:rPr>
        <w:t>u </w:t>
      </w:r>
      <w:r w:rsidRPr="007C3BD5">
        <w:rPr>
          <w:color w:val="000000" w:themeColor="text1"/>
          <w:szCs w:val="24"/>
        </w:rPr>
        <w:t xml:space="preserve">všech vozidel registrovaných v České republice. Notifikační povinnost tak </w:t>
      </w:r>
      <w:r w:rsidRPr="007C3BD5" w:rsidR="005A1E00">
        <w:rPr>
          <w:color w:val="000000" w:themeColor="text1"/>
          <w:szCs w:val="24"/>
        </w:rPr>
        <w:t>u </w:t>
      </w:r>
      <w:r w:rsidRPr="007C3BD5">
        <w:rPr>
          <w:color w:val="000000" w:themeColor="text1"/>
          <w:szCs w:val="24"/>
        </w:rPr>
        <w:t xml:space="preserve">osvobození od zpoplatnění podle </w:t>
      </w:r>
      <w:r w:rsidRPr="007C3BD5" w:rsidR="005A1E00">
        <w:rPr>
          <w:color w:val="000000" w:themeColor="text1"/>
          <w:szCs w:val="24"/>
        </w:rPr>
        <w:t>§ </w:t>
      </w:r>
      <w:r w:rsidRPr="007C3BD5">
        <w:rPr>
          <w:color w:val="000000" w:themeColor="text1"/>
          <w:szCs w:val="24"/>
        </w:rPr>
        <w:t xml:space="preserve">20a odst. </w:t>
      </w:r>
      <w:r w:rsidRPr="007C3BD5" w:rsidR="005A1E00">
        <w:rPr>
          <w:color w:val="000000" w:themeColor="text1"/>
          <w:szCs w:val="24"/>
        </w:rPr>
        <w:t>1 </w:t>
      </w:r>
      <w:r w:rsidRPr="007C3BD5">
        <w:rPr>
          <w:color w:val="000000" w:themeColor="text1"/>
          <w:szCs w:val="24"/>
        </w:rPr>
        <w:t>písm. o) zůstane zachována pouze ve vztahu k vozidlům registrovaným v jiných státech.</w:t>
      </w:r>
    </w:p>
    <w:p w:rsidR="00033E42" w:rsidRPr="007C3BD5" w:rsidP="00A21B9D">
      <w:pPr>
        <w:pStyle w:val="Dvodovzprva"/>
        <w:spacing w:before="0" w:after="120"/>
        <w:outlineLvl w:val="9"/>
        <w:rPr>
          <w:color w:val="000000" w:themeColor="text1"/>
          <w:szCs w:val="24"/>
        </w:rPr>
      </w:pPr>
      <w:r w:rsidRPr="007C3BD5">
        <w:rPr>
          <w:color w:val="000000" w:themeColor="text1"/>
          <w:szCs w:val="24"/>
        </w:rPr>
        <w:t>Navrženou změnou dojde ke snížení administrativní zátěže jak na straně provozovatelů uvedených vozidel, tak na straně Státního fondu dopravní infrastruktury.</w:t>
      </w:r>
    </w:p>
    <w:p w:rsidR="00033E42" w:rsidRPr="007C3BD5" w:rsidP="00A21B9D">
      <w:pPr>
        <w:pStyle w:val="Dvodovzprva"/>
        <w:spacing w:before="0" w:after="120"/>
        <w:outlineLvl w:val="9"/>
        <w:rPr>
          <w:b/>
          <w:color w:val="000000" w:themeColor="text1"/>
          <w:szCs w:val="24"/>
        </w:rPr>
      </w:pPr>
      <w:r w:rsidRPr="007C3BD5">
        <w:rPr>
          <w:b/>
          <w:color w:val="000000" w:themeColor="text1"/>
          <w:szCs w:val="24"/>
        </w:rPr>
        <w:t>K bodu 8</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pozemních komunikacích)</w:t>
      </w:r>
    </w:p>
    <w:p w:rsidR="00033E42" w:rsidRPr="007C3BD5" w:rsidP="00A21B9D">
      <w:pPr>
        <w:pStyle w:val="Dvodovzprva"/>
        <w:spacing w:before="0" w:after="120"/>
        <w:outlineLvl w:val="9"/>
        <w:rPr>
          <w:color w:val="000000" w:themeColor="text1"/>
          <w:szCs w:val="24"/>
        </w:rPr>
      </w:pPr>
      <w:r w:rsidRPr="007C3BD5">
        <w:rPr>
          <w:color w:val="000000" w:themeColor="text1"/>
          <w:szCs w:val="24"/>
        </w:rPr>
        <w:t>Možnost povolení opakovaného zvláštního užívání pozemních komunikací je vládním návrhem zákona omezena na nadměrná vozidla, jejichž délka nepřesahuje 22 metrů, šířka 3,2 metrů, výška 4,5 metrů a hmotnost 60 tun.</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Je však namístě povolení opakovaného zvláštního užívání pozemních komunikací umožnit </w:t>
      </w:r>
      <w:r w:rsidRPr="007C3BD5" w:rsidR="005A1E00">
        <w:rPr>
          <w:color w:val="000000" w:themeColor="text1"/>
          <w:szCs w:val="24"/>
        </w:rPr>
        <w:t>i u </w:t>
      </w:r>
      <w:r w:rsidRPr="007C3BD5">
        <w:rPr>
          <w:color w:val="000000" w:themeColor="text1"/>
          <w:szCs w:val="24"/>
        </w:rPr>
        <w:t xml:space="preserve">tzv. gigalinerů, tj. jízdních souprav tvořených tažným vozidlem, přívěsem </w:t>
      </w:r>
      <w:r w:rsidRPr="007C3BD5" w:rsidR="005A1E00">
        <w:rPr>
          <w:color w:val="000000" w:themeColor="text1"/>
          <w:szCs w:val="24"/>
        </w:rPr>
        <w:t>a </w:t>
      </w:r>
      <w:r w:rsidRPr="007C3BD5">
        <w:rPr>
          <w:color w:val="000000" w:themeColor="text1"/>
          <w:szCs w:val="24"/>
        </w:rPr>
        <w:t xml:space="preserve">návěsem nebo tažným vozidlem </w:t>
      </w:r>
      <w:r w:rsidRPr="007C3BD5" w:rsidR="005A1E00">
        <w:rPr>
          <w:color w:val="000000" w:themeColor="text1"/>
          <w:szCs w:val="24"/>
        </w:rPr>
        <w:t>a 2 </w:t>
      </w:r>
      <w:r w:rsidRPr="007C3BD5">
        <w:rPr>
          <w:color w:val="000000" w:themeColor="text1"/>
          <w:szCs w:val="24"/>
        </w:rPr>
        <w:t xml:space="preserve">přívěsy, jejichž délka přesahuje 22 metrů. Navrhuje se proto </w:t>
      </w:r>
      <w:r w:rsidRPr="007C3BD5" w:rsidR="005A1E00">
        <w:rPr>
          <w:color w:val="000000" w:themeColor="text1"/>
          <w:szCs w:val="24"/>
        </w:rPr>
        <w:t>u </w:t>
      </w:r>
      <w:r w:rsidRPr="007C3BD5">
        <w:rPr>
          <w:color w:val="000000" w:themeColor="text1"/>
          <w:szCs w:val="24"/>
        </w:rPr>
        <w:t>těchto jízdních souprav umožnit povolení opakovaného zvláštního užívání pozemních komunikací, přičemž limit délky se navrhuje navýšit na 25,25 metrů, přičemž současně se navrhuje snížit limit šířky soupravy na 2,</w:t>
      </w:r>
      <w:r w:rsidRPr="007C3BD5" w:rsidR="005A1E00">
        <w:rPr>
          <w:color w:val="000000" w:themeColor="text1"/>
          <w:szCs w:val="24"/>
        </w:rPr>
        <w:t>6 </w:t>
      </w:r>
      <w:r w:rsidRPr="007C3BD5">
        <w:rPr>
          <w:color w:val="000000" w:themeColor="text1"/>
          <w:szCs w:val="24"/>
        </w:rPr>
        <w:t xml:space="preserve">metrů </w:t>
      </w:r>
      <w:r w:rsidRPr="007C3BD5" w:rsidR="005A1E00">
        <w:rPr>
          <w:color w:val="000000" w:themeColor="text1"/>
          <w:szCs w:val="24"/>
        </w:rPr>
        <w:t>a </w:t>
      </w:r>
      <w:r w:rsidRPr="007C3BD5">
        <w:rPr>
          <w:color w:val="000000" w:themeColor="text1"/>
          <w:szCs w:val="24"/>
        </w:rPr>
        <w:t xml:space="preserve">hmotnosti soupravy na 48 tun. Tyto hodnoty odpovídají technických charakteristikám dotčených vozidel </w:t>
      </w:r>
      <w:r w:rsidRPr="007C3BD5" w:rsidR="005A1E00">
        <w:rPr>
          <w:color w:val="000000" w:themeColor="text1"/>
          <w:szCs w:val="24"/>
        </w:rPr>
        <w:t>a </w:t>
      </w:r>
      <w:r w:rsidRPr="007C3BD5">
        <w:rPr>
          <w:color w:val="000000" w:themeColor="text1"/>
          <w:szCs w:val="24"/>
        </w:rPr>
        <w:t xml:space="preserve">reflektují již stávající rozhodovací praxi Ministerstva dopravy. </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Dále je potřeba, aby povolení opakovaného zvláštního užívání pozemních komunikací bylo možné </w:t>
      </w:r>
      <w:r w:rsidRPr="007C3BD5" w:rsidR="005A1E00">
        <w:rPr>
          <w:color w:val="000000" w:themeColor="text1"/>
          <w:szCs w:val="24"/>
        </w:rPr>
        <w:t>i u </w:t>
      </w:r>
      <w:r w:rsidRPr="007C3BD5">
        <w:rPr>
          <w:color w:val="000000" w:themeColor="text1"/>
          <w:szCs w:val="24"/>
        </w:rPr>
        <w:t xml:space="preserve">vozidel ozbrojených sil, </w:t>
      </w:r>
      <w:r w:rsidRPr="007C3BD5" w:rsidR="005A1E00">
        <w:rPr>
          <w:color w:val="000000" w:themeColor="text1"/>
          <w:szCs w:val="24"/>
        </w:rPr>
        <w:t>a </w:t>
      </w:r>
      <w:r w:rsidRPr="007C3BD5">
        <w:rPr>
          <w:color w:val="000000" w:themeColor="text1"/>
          <w:szCs w:val="24"/>
        </w:rPr>
        <w:t>to jak Armády České republiky, tak členských států NATO, jejichž šířka přesahuje 3,</w:t>
      </w:r>
      <w:r w:rsidRPr="007C3BD5" w:rsidR="005A1E00">
        <w:rPr>
          <w:color w:val="000000" w:themeColor="text1"/>
          <w:szCs w:val="24"/>
        </w:rPr>
        <w:t>2 </w:t>
      </w:r>
      <w:r w:rsidRPr="007C3BD5">
        <w:rPr>
          <w:color w:val="000000" w:themeColor="text1"/>
          <w:szCs w:val="24"/>
        </w:rPr>
        <w:t xml:space="preserve">metrů. Potřeba této změny navržené právní úpravy navazuje na požadavky Ministerstva obrany. Navrhuje se proto </w:t>
      </w:r>
      <w:r w:rsidRPr="007C3BD5" w:rsidR="005A1E00">
        <w:rPr>
          <w:color w:val="000000" w:themeColor="text1"/>
          <w:szCs w:val="24"/>
        </w:rPr>
        <w:t>u </w:t>
      </w:r>
      <w:r w:rsidRPr="007C3BD5">
        <w:rPr>
          <w:color w:val="000000" w:themeColor="text1"/>
          <w:szCs w:val="24"/>
        </w:rPr>
        <w:t>uvedených vozidel umožnit povolení opakovaného zvláštního užívání pozemních komunikací, pokud jejich šířka nepřekročí 3,</w:t>
      </w:r>
      <w:r w:rsidRPr="007C3BD5" w:rsidR="005A1E00">
        <w:rPr>
          <w:color w:val="000000" w:themeColor="text1"/>
          <w:szCs w:val="24"/>
        </w:rPr>
        <w:t>5 </w:t>
      </w:r>
      <w:r w:rsidRPr="007C3BD5">
        <w:rPr>
          <w:color w:val="000000" w:themeColor="text1"/>
          <w:szCs w:val="24"/>
        </w:rPr>
        <w:t>metrů.</w:t>
      </w:r>
    </w:p>
    <w:p w:rsidR="00033E42" w:rsidRPr="007C3BD5" w:rsidP="00A21B9D">
      <w:pPr>
        <w:pStyle w:val="Dvodovzprva"/>
        <w:spacing w:before="0" w:after="120"/>
        <w:outlineLvl w:val="9"/>
        <w:rPr>
          <w:b/>
          <w:color w:val="000000" w:themeColor="text1"/>
          <w:szCs w:val="24"/>
        </w:rPr>
      </w:pPr>
      <w:r w:rsidRPr="007C3BD5">
        <w:rPr>
          <w:b/>
          <w:color w:val="000000" w:themeColor="text1"/>
          <w:szCs w:val="24"/>
        </w:rPr>
        <w:t>K bodu 9</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pozemních komunikacích)</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Doprovodným zákonem k novému stavebnímu zákonu dochází s účinností k 1. červenci 2026 ke zrušení specifické definice „souvisle zastavěného území obce“ obsažené </w:t>
      </w:r>
      <w:r w:rsidRPr="007C3BD5" w:rsidR="005A1E00">
        <w:rPr>
          <w:color w:val="000000" w:themeColor="text1"/>
          <w:szCs w:val="24"/>
        </w:rPr>
        <w:t>v § </w:t>
      </w:r>
      <w:r w:rsidRPr="007C3BD5">
        <w:rPr>
          <w:color w:val="000000" w:themeColor="text1"/>
          <w:szCs w:val="24"/>
        </w:rPr>
        <w:t xml:space="preserve">30 odst. </w:t>
      </w:r>
      <w:r w:rsidRPr="007C3BD5" w:rsidR="005A1E00">
        <w:rPr>
          <w:color w:val="000000" w:themeColor="text1"/>
          <w:szCs w:val="24"/>
        </w:rPr>
        <w:t>3 </w:t>
      </w:r>
      <w:r w:rsidRPr="007C3BD5">
        <w:rPr>
          <w:color w:val="000000" w:themeColor="text1"/>
          <w:szCs w:val="24"/>
        </w:rPr>
        <w:t xml:space="preserve">zákona </w:t>
      </w:r>
      <w:r w:rsidRPr="007C3BD5" w:rsidR="005A1E00">
        <w:rPr>
          <w:color w:val="000000" w:themeColor="text1"/>
          <w:szCs w:val="24"/>
        </w:rPr>
        <w:t>o </w:t>
      </w:r>
      <w:r w:rsidRPr="007C3BD5">
        <w:rPr>
          <w:color w:val="000000" w:themeColor="text1"/>
          <w:szCs w:val="24"/>
        </w:rPr>
        <w:t xml:space="preserve">pozemních komunikacích, která slouží k vymezení ochranného pásma vybraných pozemních komunikací. Od 1. července 2026 bude zákon </w:t>
      </w:r>
      <w:r w:rsidRPr="007C3BD5" w:rsidR="005A1E00">
        <w:rPr>
          <w:color w:val="000000" w:themeColor="text1"/>
          <w:szCs w:val="24"/>
        </w:rPr>
        <w:t>o </w:t>
      </w:r>
      <w:r w:rsidRPr="007C3BD5">
        <w:rPr>
          <w:color w:val="000000" w:themeColor="text1"/>
          <w:szCs w:val="24"/>
        </w:rPr>
        <w:t>pozemních komunikacích pro určení ochranného pásma používat pojem „zastavěné území obce“ vymezený stavebním zákonem.</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Na tuto změnu reagoval doprovodný zákon </w:t>
      </w:r>
      <w:r w:rsidRPr="007C3BD5" w:rsidR="005A1E00">
        <w:rPr>
          <w:color w:val="000000" w:themeColor="text1"/>
          <w:szCs w:val="24"/>
        </w:rPr>
        <w:t>i v § </w:t>
      </w:r>
      <w:r w:rsidRPr="007C3BD5">
        <w:rPr>
          <w:color w:val="000000" w:themeColor="text1"/>
          <w:szCs w:val="24"/>
        </w:rPr>
        <w:t xml:space="preserve">30 odst. </w:t>
      </w:r>
      <w:r w:rsidRPr="007C3BD5" w:rsidR="005A1E00">
        <w:rPr>
          <w:color w:val="000000" w:themeColor="text1"/>
          <w:szCs w:val="24"/>
        </w:rPr>
        <w:t>1 </w:t>
      </w:r>
      <w:r w:rsidRPr="007C3BD5">
        <w:rPr>
          <w:color w:val="000000" w:themeColor="text1"/>
          <w:szCs w:val="24"/>
        </w:rPr>
        <w:t xml:space="preserve">zákona </w:t>
      </w:r>
      <w:r w:rsidRPr="007C3BD5" w:rsidR="005A1E00">
        <w:rPr>
          <w:color w:val="000000" w:themeColor="text1"/>
          <w:szCs w:val="24"/>
        </w:rPr>
        <w:t>o </w:t>
      </w:r>
      <w:r w:rsidRPr="007C3BD5">
        <w:rPr>
          <w:color w:val="000000" w:themeColor="text1"/>
          <w:szCs w:val="24"/>
        </w:rPr>
        <w:t xml:space="preserve">pozemních komunikacích </w:t>
      </w:r>
      <w:r w:rsidRPr="007C3BD5" w:rsidR="005A1E00">
        <w:rPr>
          <w:color w:val="000000" w:themeColor="text1"/>
          <w:szCs w:val="24"/>
        </w:rPr>
        <w:t>a </w:t>
      </w:r>
      <w:r w:rsidRPr="007C3BD5">
        <w:rPr>
          <w:color w:val="000000" w:themeColor="text1"/>
          <w:szCs w:val="24"/>
        </w:rPr>
        <w:t>pojem „souvisle zastavěné území obce“ v něm nahradil pojmem „zastavěné území obce“, avšak zřejmě nedopatřením tuto změnu provedl s účinností již k 1. lednu 2024.</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V období od 1. ledna 2024 do 30. června 2026 tak bude zákon </w:t>
      </w:r>
      <w:r w:rsidRPr="007C3BD5" w:rsidR="005A1E00">
        <w:rPr>
          <w:color w:val="000000" w:themeColor="text1"/>
          <w:szCs w:val="24"/>
        </w:rPr>
        <w:t>o </w:t>
      </w:r>
      <w:r w:rsidRPr="007C3BD5">
        <w:rPr>
          <w:color w:val="000000" w:themeColor="text1"/>
          <w:szCs w:val="24"/>
        </w:rPr>
        <w:t xml:space="preserve">pozemních komunikacích </w:t>
      </w:r>
      <w:r w:rsidRPr="007C3BD5" w:rsidR="005A1E00">
        <w:rPr>
          <w:color w:val="000000" w:themeColor="text1"/>
          <w:szCs w:val="24"/>
        </w:rPr>
        <w:t>i </w:t>
      </w:r>
      <w:r w:rsidRPr="007C3BD5">
        <w:rPr>
          <w:color w:val="000000" w:themeColor="text1"/>
          <w:szCs w:val="24"/>
        </w:rPr>
        <w:t>nadále obsahovat specifickou definici „souvisle zastavěného území obce“ (</w:t>
      </w:r>
      <w:r w:rsidRPr="007C3BD5" w:rsidR="005A1E00">
        <w:rPr>
          <w:color w:val="000000" w:themeColor="text1"/>
          <w:szCs w:val="24"/>
        </w:rPr>
        <w:t>§ </w:t>
      </w:r>
      <w:r w:rsidRPr="007C3BD5">
        <w:rPr>
          <w:color w:val="000000" w:themeColor="text1"/>
          <w:szCs w:val="24"/>
        </w:rPr>
        <w:t xml:space="preserve">30 odst. 3), avšak </w:t>
      </w:r>
      <w:r w:rsidRPr="007C3BD5" w:rsidR="005A1E00">
        <w:rPr>
          <w:color w:val="000000" w:themeColor="text1"/>
          <w:szCs w:val="24"/>
        </w:rPr>
        <w:t>§ </w:t>
      </w:r>
      <w:r w:rsidRPr="007C3BD5">
        <w:rPr>
          <w:color w:val="000000" w:themeColor="text1"/>
          <w:szCs w:val="24"/>
        </w:rPr>
        <w:t xml:space="preserve">30 odst. </w:t>
      </w:r>
      <w:r w:rsidRPr="007C3BD5" w:rsidR="005A1E00">
        <w:rPr>
          <w:color w:val="000000" w:themeColor="text1"/>
          <w:szCs w:val="24"/>
        </w:rPr>
        <w:t>1 </w:t>
      </w:r>
      <w:r w:rsidRPr="007C3BD5">
        <w:rPr>
          <w:color w:val="000000" w:themeColor="text1"/>
          <w:szCs w:val="24"/>
        </w:rPr>
        <w:t xml:space="preserve">vymezující ochranné pásmo vybraných pozemních komunikací bude již používat pojem „zastavěné území obce“. Mohlo by proto docházet k aplikačním potížím, neboť by nebylo zcela zřejmé, zda se má použít definice dle zákona </w:t>
      </w:r>
      <w:r w:rsidRPr="007C3BD5" w:rsidR="005A1E00">
        <w:rPr>
          <w:color w:val="000000" w:themeColor="text1"/>
          <w:szCs w:val="24"/>
        </w:rPr>
        <w:t>o </w:t>
      </w:r>
      <w:r w:rsidRPr="007C3BD5">
        <w:rPr>
          <w:color w:val="000000" w:themeColor="text1"/>
          <w:szCs w:val="24"/>
        </w:rPr>
        <w:t>pozemních komunikacích nebo definice dle nového stavebního zákona.</w:t>
      </w:r>
    </w:p>
    <w:p w:rsidR="00033E42" w:rsidRPr="007C3BD5" w:rsidP="00A21B9D">
      <w:pPr>
        <w:pStyle w:val="Dvodovzprva"/>
        <w:spacing w:before="0" w:after="120"/>
        <w:outlineLvl w:val="9"/>
        <w:rPr>
          <w:color w:val="000000" w:themeColor="text1"/>
          <w:szCs w:val="24"/>
        </w:rPr>
      </w:pPr>
      <w:r w:rsidRPr="007C3BD5">
        <w:rPr>
          <w:color w:val="000000" w:themeColor="text1"/>
          <w:szCs w:val="24"/>
        </w:rPr>
        <w:t xml:space="preserve">Navrhuje se proto pojem užívaný v zákoně </w:t>
      </w:r>
      <w:r w:rsidRPr="007C3BD5" w:rsidR="005A1E00">
        <w:rPr>
          <w:color w:val="000000" w:themeColor="text1"/>
          <w:szCs w:val="24"/>
        </w:rPr>
        <w:t>o </w:t>
      </w:r>
      <w:r w:rsidRPr="007C3BD5">
        <w:rPr>
          <w:color w:val="000000" w:themeColor="text1"/>
          <w:szCs w:val="24"/>
        </w:rPr>
        <w:t xml:space="preserve">pozemních komunikacích sjednotit s pojmem užívaným stavebním zákonem (tedy „zastavěné území obce“) již k 1. lednu 2024, přičemž až do 30. 6. 2026 bude zákon </w:t>
      </w:r>
      <w:r w:rsidRPr="007C3BD5" w:rsidR="005A1E00">
        <w:rPr>
          <w:color w:val="000000" w:themeColor="text1"/>
          <w:szCs w:val="24"/>
        </w:rPr>
        <w:t>o </w:t>
      </w:r>
      <w:r w:rsidRPr="007C3BD5">
        <w:rPr>
          <w:color w:val="000000" w:themeColor="text1"/>
          <w:szCs w:val="24"/>
        </w:rPr>
        <w:t xml:space="preserve">pozemních komunikacích obsahovat jeho specifickou definici. </w:t>
      </w:r>
      <w:r w:rsidRPr="007C3BD5" w:rsidR="005A1E00">
        <w:rPr>
          <w:color w:val="000000" w:themeColor="text1"/>
          <w:szCs w:val="24"/>
        </w:rPr>
        <w:t>K </w:t>
      </w:r>
      <w:r w:rsidRPr="007C3BD5">
        <w:rPr>
          <w:color w:val="000000" w:themeColor="text1"/>
          <w:szCs w:val="24"/>
        </w:rPr>
        <w:t xml:space="preserve">1. červenci 2026 pak nabyde účinnosti příslušný novelizační bod doprovodného zákona ke stavebnímu zákonu, který ze zákona </w:t>
      </w:r>
      <w:r w:rsidRPr="007C3BD5" w:rsidR="005A1E00">
        <w:rPr>
          <w:color w:val="000000" w:themeColor="text1"/>
          <w:szCs w:val="24"/>
        </w:rPr>
        <w:t>o </w:t>
      </w:r>
      <w:r w:rsidRPr="007C3BD5">
        <w:rPr>
          <w:color w:val="000000" w:themeColor="text1"/>
          <w:szCs w:val="24"/>
        </w:rPr>
        <w:t xml:space="preserve">pozemních komunikací vypustí specifickou definici tohoto pojmu, </w:t>
      </w:r>
      <w:r w:rsidRPr="007C3BD5" w:rsidR="005A1E00">
        <w:rPr>
          <w:color w:val="000000" w:themeColor="text1"/>
          <w:szCs w:val="24"/>
        </w:rPr>
        <w:t>a </w:t>
      </w:r>
      <w:r w:rsidRPr="007C3BD5">
        <w:rPr>
          <w:color w:val="000000" w:themeColor="text1"/>
          <w:szCs w:val="24"/>
        </w:rPr>
        <w:t>následně se pak bude užívat jeho definice obsažená v novém stavebním zákoně.</w:t>
      </w:r>
    </w:p>
    <w:p w:rsidR="00171219"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AA2913">
        <w:rPr>
          <w:b/>
          <w:color w:val="000000" w:themeColor="text1"/>
          <w:szCs w:val="24"/>
        </w:rPr>
        <w:t>10</w:t>
      </w:r>
      <w:r w:rsidRPr="007C3BD5" w:rsidR="00876845">
        <w:rPr>
          <w:b/>
          <w:color w:val="000000" w:themeColor="text1"/>
          <w:szCs w:val="24"/>
        </w:rPr>
        <w:t> </w:t>
      </w:r>
      <w:r w:rsidRPr="007C3BD5" w:rsidR="00AC4DE9">
        <w:rPr>
          <w:b/>
          <w:color w:val="000000" w:themeColor="text1"/>
          <w:szCs w:val="24"/>
        </w:rPr>
        <w:t>(Změna rozpočtových pravidel)</w:t>
      </w:r>
    </w:p>
    <w:p w:rsidR="00AC4DE9" w:rsidRPr="007C3BD5" w:rsidP="00A21B9D">
      <w:pPr>
        <w:pStyle w:val="Dvodovzprva"/>
        <w:spacing w:after="120"/>
        <w:rPr>
          <w:color w:val="000000" w:themeColor="text1"/>
          <w:szCs w:val="24"/>
          <w:u w:val="single"/>
        </w:rPr>
      </w:pPr>
      <w:r w:rsidRPr="007C3BD5">
        <w:rPr>
          <w:color w:val="000000" w:themeColor="text1"/>
          <w:szCs w:val="24"/>
          <w:u w:val="single"/>
        </w:rPr>
        <w:t xml:space="preserve">K bodu </w:t>
      </w:r>
      <w:r w:rsidRPr="007C3BD5" w:rsidR="00876845">
        <w:rPr>
          <w:color w:val="000000" w:themeColor="text1"/>
          <w:szCs w:val="24"/>
          <w:u w:val="single"/>
        </w:rPr>
        <w:t>1 </w:t>
      </w:r>
      <w:r w:rsidRPr="007C3BD5" w:rsidR="004F4EAE">
        <w:rPr>
          <w:color w:val="000000" w:themeColor="text1"/>
          <w:szCs w:val="24"/>
          <w:u w:val="single"/>
        </w:rPr>
        <w:t>(</w:t>
      </w:r>
      <w:r w:rsidRPr="007C3BD5" w:rsidR="00876845">
        <w:rPr>
          <w:color w:val="000000" w:themeColor="text1"/>
          <w:szCs w:val="24"/>
          <w:u w:val="single"/>
        </w:rPr>
        <w:t>§ 3 </w:t>
      </w:r>
      <w:r w:rsidRPr="007C3BD5">
        <w:rPr>
          <w:color w:val="000000" w:themeColor="text1"/>
          <w:szCs w:val="24"/>
          <w:u w:val="single"/>
        </w:rPr>
        <w:t>písm. h) bod 10</w:t>
      </w:r>
      <w:r w:rsidRPr="007C3BD5" w:rsidR="004F4EAE">
        <w:rPr>
          <w:color w:val="000000" w:themeColor="text1"/>
          <w:szCs w:val="24"/>
          <w:u w:val="single"/>
        </w:rPr>
        <w:t>)</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Návrh odstraňuje legislativní nedostatek způsobený v krátkém čase přijatými novelami rozpočtových pravidel obsažených v zákonech </w:t>
      </w:r>
      <w:r w:rsidRPr="007C3BD5" w:rsidR="00876845">
        <w:rPr>
          <w:color w:val="000000" w:themeColor="text1"/>
          <w:szCs w:val="24"/>
        </w:rPr>
        <w:t>č. </w:t>
      </w:r>
      <w:r w:rsidRPr="007C3BD5">
        <w:rPr>
          <w:color w:val="000000" w:themeColor="text1"/>
          <w:szCs w:val="24"/>
        </w:rPr>
        <w:t xml:space="preserve">177/2023 Sb. </w:t>
      </w:r>
      <w:r w:rsidRPr="007C3BD5" w:rsidR="00876845">
        <w:rPr>
          <w:color w:val="000000" w:themeColor="text1"/>
          <w:szCs w:val="24"/>
        </w:rPr>
        <w:t>a </w:t>
      </w:r>
      <w:r w:rsidRPr="007C3BD5">
        <w:rPr>
          <w:color w:val="000000" w:themeColor="text1"/>
          <w:szCs w:val="24"/>
        </w:rPr>
        <w:t>184/2023 Sb. Novely rozpočtových pravidel obsažené v uvedených zákonech se částečně překrývají.</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Státní podniky vedou v zásadě všechny svoje účty jako účty podřízené státní pokladně v souladu </w:t>
      </w:r>
      <w:r w:rsidRPr="007C3BD5" w:rsidR="00876845">
        <w:rPr>
          <w:color w:val="000000" w:themeColor="text1"/>
          <w:szCs w:val="24"/>
        </w:rPr>
        <w:t>s </w:t>
      </w:r>
      <w:r w:rsidRPr="007C3BD5">
        <w:rPr>
          <w:color w:val="000000" w:themeColor="text1"/>
          <w:szCs w:val="24"/>
        </w:rPr>
        <w:t xml:space="preserve">ustanovením </w:t>
      </w:r>
      <w:r w:rsidRPr="007C3BD5" w:rsidR="00876845">
        <w:rPr>
          <w:color w:val="000000" w:themeColor="text1"/>
          <w:szCs w:val="24"/>
        </w:rPr>
        <w:t>§ 3 </w:t>
      </w:r>
      <w:r w:rsidRPr="007C3BD5">
        <w:rPr>
          <w:color w:val="000000" w:themeColor="text1"/>
          <w:szCs w:val="24"/>
        </w:rPr>
        <w:t xml:space="preserve">písm. h) bod 16 rozpočtových pravidel (zakotveno zákonem </w:t>
      </w:r>
      <w:r w:rsidRPr="007C3BD5" w:rsidR="00876845">
        <w:rPr>
          <w:color w:val="000000" w:themeColor="text1"/>
          <w:szCs w:val="24"/>
        </w:rPr>
        <w:t>č. </w:t>
      </w:r>
      <w:r w:rsidRPr="007C3BD5">
        <w:rPr>
          <w:color w:val="000000" w:themeColor="text1"/>
          <w:szCs w:val="24"/>
        </w:rPr>
        <w:t xml:space="preserve">177/2023 Sb.). Není důvod, aby státní podnik Ředitelství silnic </w:t>
      </w:r>
      <w:r w:rsidRPr="007C3BD5" w:rsidR="00876845">
        <w:rPr>
          <w:color w:val="000000" w:themeColor="text1"/>
          <w:szCs w:val="24"/>
        </w:rPr>
        <w:t>a </w:t>
      </w:r>
      <w:r w:rsidRPr="007C3BD5">
        <w:rPr>
          <w:color w:val="000000" w:themeColor="text1"/>
          <w:szCs w:val="24"/>
        </w:rPr>
        <w:t xml:space="preserve">dálnic byl navíc obsažen </w:t>
      </w:r>
      <w:r w:rsidRPr="007C3BD5" w:rsidR="00876845">
        <w:rPr>
          <w:color w:val="000000" w:themeColor="text1"/>
          <w:szCs w:val="24"/>
        </w:rPr>
        <w:t>v § 3 </w:t>
      </w:r>
      <w:r w:rsidRPr="007C3BD5">
        <w:rPr>
          <w:color w:val="000000" w:themeColor="text1"/>
          <w:szCs w:val="24"/>
        </w:rPr>
        <w:t xml:space="preserve">písm. h) bod 10 (zakotveno zákonem </w:t>
      </w:r>
      <w:r w:rsidRPr="007C3BD5" w:rsidR="00876845">
        <w:rPr>
          <w:color w:val="000000" w:themeColor="text1"/>
          <w:szCs w:val="24"/>
        </w:rPr>
        <w:t>č. </w:t>
      </w:r>
      <w:r w:rsidRPr="007C3BD5">
        <w:rPr>
          <w:color w:val="000000" w:themeColor="text1"/>
          <w:szCs w:val="24"/>
        </w:rPr>
        <w:t>184/2023 Sb.).</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bodu 2 </w:t>
      </w:r>
      <w:r w:rsidRPr="007C3BD5" w:rsidR="004F4EAE">
        <w:rPr>
          <w:color w:val="000000" w:themeColor="text1"/>
          <w:szCs w:val="24"/>
          <w:u w:val="single"/>
        </w:rPr>
        <w:t>(</w:t>
      </w:r>
      <w:r w:rsidRPr="007C3BD5">
        <w:rPr>
          <w:color w:val="000000" w:themeColor="text1"/>
          <w:szCs w:val="24"/>
          <w:u w:val="single"/>
        </w:rPr>
        <w:t>§ 8b odst. 1 písm. c)</w:t>
      </w:r>
      <w:r w:rsidRPr="007C3BD5" w:rsidR="004F4EAE">
        <w:rPr>
          <w:color w:val="000000" w:themeColor="text1"/>
          <w:szCs w:val="24"/>
          <w:u w:val="single"/>
        </w:rPr>
        <w:t>)</w:t>
      </w:r>
    </w:p>
    <w:p w:rsidR="00AC4DE9" w:rsidRPr="007C3BD5" w:rsidP="00A21B9D">
      <w:pPr>
        <w:pStyle w:val="Dvodovzprva"/>
        <w:spacing w:before="0" w:after="120"/>
        <w:outlineLvl w:val="9"/>
        <w:rPr>
          <w:color w:val="000000" w:themeColor="text1"/>
          <w:szCs w:val="24"/>
        </w:rPr>
      </w:pPr>
      <w:r w:rsidRPr="007C3BD5">
        <w:rPr>
          <w:color w:val="000000" w:themeColor="text1"/>
          <w:szCs w:val="24"/>
        </w:rPr>
        <w:t>Vypuštěním povinnosti předkládat na jednání vlády předběžný návrh příjmů a výdajů státního rozpočtu na následující rozpočtový rok v členění podle kapitol, předběžný návrh příjmů a výdajů státního rozpočtu a státních fondů pro účely střednědobého výhledu a návrh celkových výdajů jednotlivých státních fondů se snižuje administrativní náročnost přípravy státního rozpočtu a střednědobého výhledu státního rozpočtu.</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bodům 3 až 6 </w:t>
      </w:r>
      <w:r w:rsidRPr="007C3BD5" w:rsidR="004F4EAE">
        <w:rPr>
          <w:color w:val="000000" w:themeColor="text1"/>
          <w:szCs w:val="24"/>
          <w:u w:val="single"/>
        </w:rPr>
        <w:t>(</w:t>
      </w:r>
      <w:r w:rsidRPr="007C3BD5">
        <w:rPr>
          <w:color w:val="000000" w:themeColor="text1"/>
          <w:szCs w:val="24"/>
          <w:u w:val="single"/>
        </w:rPr>
        <w:t>§ 13 odst. 2 písm. a) a b), § 13 odst. 3 písm. a) a c) a § 13 odst. 7 a k přechodnému ustanovení bodu 1</w:t>
      </w:r>
      <w:r w:rsidRPr="007C3BD5" w:rsidR="004F4EAE">
        <w:rPr>
          <w:color w:val="000000" w:themeColor="text1"/>
          <w:szCs w:val="24"/>
          <w:u w:val="single"/>
        </w:rPr>
        <w:t>)</w:t>
      </w:r>
    </w:p>
    <w:p w:rsidR="00AC4DE9" w:rsidRPr="007C3BD5" w:rsidP="00A21B9D">
      <w:pPr>
        <w:pStyle w:val="Dvodovzprva"/>
        <w:spacing w:before="0" w:after="120"/>
        <w:outlineLvl w:val="9"/>
        <w:rPr>
          <w:color w:val="000000" w:themeColor="text1"/>
          <w:szCs w:val="24"/>
        </w:rPr>
      </w:pPr>
      <w:r w:rsidRPr="007C3BD5">
        <w:rPr>
          <w:color w:val="000000" w:themeColor="text1"/>
          <w:szCs w:val="24"/>
        </w:rPr>
        <w:t>Navrhuje se, aby hranice pro schvalování účasti státního rozpočtu na financování investičních programů a hranice pro individuálně posuzované výdaje organizačních složek státu a hranice pro individuální dotace stanovovala vláda nařízením. Jde o hranice, které se týkají činnosti orgánů moci výkonné, konkrétně vlády a Ministerstva financí.</w:t>
      </w:r>
    </w:p>
    <w:p w:rsidR="00AC4DE9" w:rsidRPr="007C3BD5" w:rsidP="00A21B9D">
      <w:pPr>
        <w:pStyle w:val="Dvodovzprva"/>
        <w:spacing w:before="0" w:after="120"/>
        <w:outlineLvl w:val="9"/>
        <w:rPr>
          <w:color w:val="000000" w:themeColor="text1"/>
          <w:szCs w:val="24"/>
        </w:rPr>
      </w:pPr>
      <w:r w:rsidRPr="007C3BD5">
        <w:rPr>
          <w:color w:val="000000" w:themeColor="text1"/>
          <w:szCs w:val="24"/>
        </w:rPr>
        <w:t>Do doby nabytí účinnosti příslušného nařízení vlády zůstávají účinné hranice stanovené v současné době rozpočtovými pravidly. To znamená, že výši účasti státního rozpočtu na financování programu stanoví vláda, činí-li účast státního rozpočtu nejméně 5 mld. Kč. Je-li účast státního rozpočtu na financování programu nižší než 5 mld. Kč, stanoví výši účasti Ministerstvo financí.</w:t>
      </w:r>
    </w:p>
    <w:p w:rsidR="00AC4DE9" w:rsidRPr="007C3BD5" w:rsidP="00A21B9D">
      <w:pPr>
        <w:pStyle w:val="Dvodovzprva"/>
        <w:spacing w:before="0" w:after="120"/>
        <w:outlineLvl w:val="9"/>
        <w:rPr>
          <w:color w:val="000000" w:themeColor="text1"/>
          <w:szCs w:val="24"/>
        </w:rPr>
      </w:pPr>
      <w:r w:rsidRPr="007C3BD5">
        <w:rPr>
          <w:color w:val="000000" w:themeColor="text1"/>
          <w:szCs w:val="24"/>
        </w:rPr>
        <w:t>Hranice pro individuálně posuzované výdaje a individuální dotace činí do doby nabytí příslušného nařízení vlády 300 mil. Kč.</w:t>
      </w:r>
    </w:p>
    <w:p w:rsidR="00AC4DE9" w:rsidRPr="007C3BD5" w:rsidP="00A21B9D">
      <w:pPr>
        <w:pStyle w:val="Dvodovzprva"/>
        <w:spacing w:after="120"/>
        <w:rPr>
          <w:color w:val="000000" w:themeColor="text1"/>
          <w:szCs w:val="24"/>
          <w:u w:val="single"/>
        </w:rPr>
      </w:pPr>
      <w:r w:rsidRPr="007C3BD5">
        <w:rPr>
          <w:color w:val="000000" w:themeColor="text1"/>
          <w:szCs w:val="24"/>
          <w:u w:val="single"/>
        </w:rPr>
        <w:t xml:space="preserve">K bodu </w:t>
      </w:r>
      <w:r w:rsidRPr="007C3BD5" w:rsidR="00876845">
        <w:rPr>
          <w:color w:val="000000" w:themeColor="text1"/>
          <w:szCs w:val="24"/>
          <w:u w:val="single"/>
        </w:rPr>
        <w:t>7 </w:t>
      </w:r>
      <w:r w:rsidRPr="007C3BD5">
        <w:rPr>
          <w:color w:val="000000" w:themeColor="text1"/>
          <w:szCs w:val="24"/>
          <w:u w:val="single"/>
        </w:rPr>
        <w:t>(</w:t>
      </w:r>
      <w:r w:rsidRPr="007C3BD5" w:rsidR="00876845">
        <w:rPr>
          <w:color w:val="000000" w:themeColor="text1"/>
          <w:szCs w:val="24"/>
          <w:u w:val="single"/>
        </w:rPr>
        <w:t>§ </w:t>
      </w:r>
      <w:r w:rsidRPr="007C3BD5">
        <w:rPr>
          <w:color w:val="000000" w:themeColor="text1"/>
          <w:szCs w:val="24"/>
          <w:u w:val="single"/>
        </w:rPr>
        <w:t>14d odst. 3)</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Úprava </w:t>
      </w:r>
      <w:r w:rsidRPr="007C3BD5" w:rsidR="00876845">
        <w:rPr>
          <w:color w:val="000000" w:themeColor="text1"/>
          <w:szCs w:val="24"/>
        </w:rPr>
        <w:t>v </w:t>
      </w:r>
      <w:r w:rsidRPr="007C3BD5">
        <w:rPr>
          <w:color w:val="000000" w:themeColor="text1"/>
          <w:szCs w:val="24"/>
        </w:rPr>
        <w:t xml:space="preserve">zákoně </w:t>
      </w:r>
      <w:r w:rsidRPr="007C3BD5" w:rsidR="00876845">
        <w:rPr>
          <w:color w:val="000000" w:themeColor="text1"/>
          <w:szCs w:val="24"/>
        </w:rPr>
        <w:t>o </w:t>
      </w:r>
      <w:r w:rsidRPr="007C3BD5">
        <w:rPr>
          <w:color w:val="000000" w:themeColor="text1"/>
          <w:szCs w:val="24"/>
        </w:rPr>
        <w:t xml:space="preserve">rozpočtových pravidlech umožňuje, aby za zákonem stanovených podmínek </w:t>
      </w:r>
      <w:r w:rsidRPr="007C3BD5" w:rsidR="00876845">
        <w:rPr>
          <w:color w:val="000000" w:themeColor="text1"/>
          <w:szCs w:val="24"/>
        </w:rPr>
        <w:t>v </w:t>
      </w:r>
      <w:r w:rsidRPr="007C3BD5">
        <w:rPr>
          <w:color w:val="000000" w:themeColor="text1"/>
          <w:szCs w:val="24"/>
        </w:rPr>
        <w:t xml:space="preserve">případě přeměny obchodních korporací, družstev, školských právnických osob </w:t>
      </w:r>
      <w:r w:rsidRPr="007C3BD5" w:rsidR="00876845">
        <w:rPr>
          <w:color w:val="000000" w:themeColor="text1"/>
          <w:szCs w:val="24"/>
        </w:rPr>
        <w:t>a </w:t>
      </w:r>
      <w:r w:rsidRPr="007C3BD5">
        <w:rPr>
          <w:color w:val="000000" w:themeColor="text1"/>
          <w:szCs w:val="24"/>
        </w:rPr>
        <w:t xml:space="preserve">státních příspěvkových organizací přešla práva </w:t>
      </w:r>
      <w:r w:rsidRPr="007C3BD5" w:rsidR="00876845">
        <w:rPr>
          <w:color w:val="000000" w:themeColor="text1"/>
          <w:szCs w:val="24"/>
        </w:rPr>
        <w:t>a </w:t>
      </w:r>
      <w:r w:rsidRPr="007C3BD5">
        <w:rPr>
          <w:color w:val="000000" w:themeColor="text1"/>
          <w:szCs w:val="24"/>
        </w:rPr>
        <w:t xml:space="preserve">povinnosti z dotace nebo návratné finanční výpomoci ze zanikajícího subjektu na nástupnický subjekt. </w:t>
      </w:r>
    </w:p>
    <w:p w:rsidR="00AC4DE9" w:rsidRPr="007C3BD5" w:rsidP="00A21B9D">
      <w:pPr>
        <w:pStyle w:val="Dvodovzprva"/>
        <w:spacing w:before="0" w:after="120"/>
        <w:outlineLvl w:val="9"/>
        <w:rPr>
          <w:color w:val="000000" w:themeColor="text1"/>
          <w:szCs w:val="24"/>
        </w:rPr>
      </w:pPr>
      <w:r w:rsidRPr="007C3BD5">
        <w:rPr>
          <w:color w:val="000000" w:themeColor="text1"/>
          <w:szCs w:val="24"/>
        </w:rPr>
        <w:t>O </w:t>
      </w:r>
      <w:r w:rsidRPr="007C3BD5">
        <w:rPr>
          <w:color w:val="000000" w:themeColor="text1"/>
          <w:szCs w:val="24"/>
        </w:rPr>
        <w:t xml:space="preserve">přechod práv </w:t>
      </w:r>
      <w:r w:rsidRPr="007C3BD5">
        <w:rPr>
          <w:color w:val="000000" w:themeColor="text1"/>
          <w:szCs w:val="24"/>
        </w:rPr>
        <w:t>a </w:t>
      </w:r>
      <w:r w:rsidRPr="007C3BD5">
        <w:rPr>
          <w:color w:val="000000" w:themeColor="text1"/>
          <w:szCs w:val="24"/>
        </w:rPr>
        <w:t xml:space="preserve">povinností upravených </w:t>
      </w:r>
      <w:r w:rsidRPr="007C3BD5">
        <w:rPr>
          <w:color w:val="000000" w:themeColor="text1"/>
          <w:szCs w:val="24"/>
        </w:rPr>
        <w:t>v § </w:t>
      </w:r>
      <w:r w:rsidRPr="007C3BD5">
        <w:rPr>
          <w:color w:val="000000" w:themeColor="text1"/>
          <w:szCs w:val="24"/>
        </w:rPr>
        <w:t xml:space="preserve">14a až 14d rozpočtových pravidel žádají </w:t>
      </w:r>
      <w:r w:rsidRPr="007C3BD5">
        <w:rPr>
          <w:color w:val="000000" w:themeColor="text1"/>
          <w:szCs w:val="24"/>
        </w:rPr>
        <w:t>i </w:t>
      </w:r>
      <w:r w:rsidRPr="007C3BD5">
        <w:rPr>
          <w:color w:val="000000" w:themeColor="text1"/>
          <w:szCs w:val="24"/>
        </w:rPr>
        <w:t xml:space="preserve">církve </w:t>
      </w:r>
      <w:r w:rsidRPr="007C3BD5">
        <w:rPr>
          <w:color w:val="000000" w:themeColor="text1"/>
          <w:szCs w:val="24"/>
        </w:rPr>
        <w:t>a </w:t>
      </w:r>
      <w:r w:rsidRPr="007C3BD5">
        <w:rPr>
          <w:color w:val="000000" w:themeColor="text1"/>
          <w:szCs w:val="24"/>
        </w:rPr>
        <w:t xml:space="preserve">náboženské společnosti, jejichž žádostem nelze podle současné právní úpravy vyhovět.  Ve vztahu </w:t>
      </w:r>
      <w:r w:rsidRPr="007C3BD5">
        <w:rPr>
          <w:color w:val="000000" w:themeColor="text1"/>
          <w:szCs w:val="24"/>
        </w:rPr>
        <w:t>k </w:t>
      </w:r>
      <w:r w:rsidRPr="007C3BD5">
        <w:rPr>
          <w:color w:val="000000" w:themeColor="text1"/>
          <w:szCs w:val="24"/>
        </w:rPr>
        <w:t xml:space="preserve">těmto subjektům lze </w:t>
      </w:r>
      <w:r w:rsidRPr="007C3BD5">
        <w:rPr>
          <w:color w:val="000000" w:themeColor="text1"/>
          <w:szCs w:val="24"/>
        </w:rPr>
        <w:t>v </w:t>
      </w:r>
      <w:r w:rsidRPr="007C3BD5">
        <w:rPr>
          <w:color w:val="000000" w:themeColor="text1"/>
          <w:szCs w:val="24"/>
        </w:rPr>
        <w:t xml:space="preserve">zákonné úpravě </w:t>
      </w:r>
      <w:r w:rsidRPr="007C3BD5">
        <w:rPr>
          <w:color w:val="000000" w:themeColor="text1"/>
          <w:szCs w:val="24"/>
        </w:rPr>
        <w:t>a </w:t>
      </w:r>
      <w:r w:rsidRPr="007C3BD5">
        <w:rPr>
          <w:color w:val="000000" w:themeColor="text1"/>
          <w:szCs w:val="24"/>
        </w:rPr>
        <w:t xml:space="preserve">její aplikaci shledat porušení zásady autonomie církví </w:t>
      </w:r>
      <w:r w:rsidRPr="007C3BD5">
        <w:rPr>
          <w:color w:val="000000" w:themeColor="text1"/>
          <w:szCs w:val="24"/>
        </w:rPr>
        <w:t>a </w:t>
      </w:r>
      <w:r w:rsidRPr="007C3BD5">
        <w:rPr>
          <w:color w:val="000000" w:themeColor="text1"/>
          <w:szCs w:val="24"/>
        </w:rPr>
        <w:t xml:space="preserve">náboženských společností. Navrhuje se proto zákon upravit tak, aby </w:t>
      </w:r>
      <w:r w:rsidRPr="007C3BD5">
        <w:rPr>
          <w:color w:val="000000" w:themeColor="text1"/>
          <w:szCs w:val="24"/>
        </w:rPr>
        <w:t>v </w:t>
      </w:r>
      <w:r w:rsidRPr="007C3BD5">
        <w:rPr>
          <w:color w:val="000000" w:themeColor="text1"/>
          <w:szCs w:val="24"/>
        </w:rPr>
        <w:t xml:space="preserve">případě přeměny právnické osoby dle zákona </w:t>
      </w:r>
      <w:r w:rsidRPr="007C3BD5">
        <w:rPr>
          <w:color w:val="000000" w:themeColor="text1"/>
          <w:szCs w:val="24"/>
        </w:rPr>
        <w:t>o </w:t>
      </w:r>
      <w:r w:rsidRPr="007C3BD5">
        <w:rPr>
          <w:color w:val="000000" w:themeColor="text1"/>
          <w:szCs w:val="24"/>
        </w:rPr>
        <w:t xml:space="preserve">církvích bylo možné připustit změnu </w:t>
      </w:r>
      <w:r w:rsidRPr="007C3BD5">
        <w:rPr>
          <w:color w:val="000000" w:themeColor="text1"/>
          <w:szCs w:val="24"/>
        </w:rPr>
        <w:t>v </w:t>
      </w:r>
      <w:r w:rsidRPr="007C3BD5">
        <w:rPr>
          <w:color w:val="000000" w:themeColor="text1"/>
          <w:szCs w:val="24"/>
        </w:rPr>
        <w:t xml:space="preserve">osobě příjemce dotace. </w:t>
      </w:r>
    </w:p>
    <w:p w:rsidR="00AC4DE9" w:rsidRPr="007C3BD5" w:rsidP="00A21B9D">
      <w:pPr>
        <w:pStyle w:val="Dvodovzprva"/>
        <w:spacing w:after="120"/>
        <w:rPr>
          <w:color w:val="000000" w:themeColor="text1"/>
          <w:szCs w:val="24"/>
          <w:u w:val="single"/>
        </w:rPr>
      </w:pPr>
      <w:r w:rsidRPr="007C3BD5">
        <w:rPr>
          <w:color w:val="000000" w:themeColor="text1"/>
          <w:szCs w:val="24"/>
          <w:u w:val="single"/>
        </w:rPr>
        <w:t xml:space="preserve">K bodům 8, 9, 12, 16, 17, 19 </w:t>
      </w:r>
      <w:r w:rsidRPr="007C3BD5" w:rsidR="00876845">
        <w:rPr>
          <w:color w:val="000000" w:themeColor="text1"/>
          <w:szCs w:val="24"/>
          <w:u w:val="single"/>
        </w:rPr>
        <w:t>a </w:t>
      </w:r>
      <w:r w:rsidRPr="007C3BD5">
        <w:rPr>
          <w:color w:val="000000" w:themeColor="text1"/>
          <w:szCs w:val="24"/>
          <w:u w:val="single"/>
        </w:rPr>
        <w:t>20 (§ 48 odst. 8, § 49 odst. 11, poznámky pod čarou č. 12a, 12b a 34, § 60, § 62 odst. 4 a § 65)</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V rámci konsolidace veřejných rozpočtů se snižuje základní příděl do fondu kulturních a sociálních potřeb z 2 % na 1 % z ročního objemu platů nebo mezd, případně jejich náhrad a dalších odměn stanovených v § 48 odst. 8 a § 60 rozpočtových pravidel. </w:t>
      </w:r>
    </w:p>
    <w:p w:rsidR="00AC4DE9" w:rsidRPr="007C3BD5" w:rsidP="00A21B9D">
      <w:pPr>
        <w:pStyle w:val="Dvodovzprva"/>
        <w:spacing w:before="0" w:after="120"/>
        <w:outlineLvl w:val="9"/>
        <w:rPr>
          <w:color w:val="000000" w:themeColor="text1"/>
          <w:szCs w:val="24"/>
        </w:rPr>
      </w:pPr>
      <w:r w:rsidRPr="007C3BD5">
        <w:rPr>
          <w:color w:val="000000" w:themeColor="text1"/>
          <w:szCs w:val="24"/>
        </w:rPr>
        <w:t>Nejméně 50 % ze základního přídělu do fondu kulturních a sociálních potřeb rozpočtovaného k 1. lednu rozpočtového roku musí být využito na příspěvky na produkty spoření na stáří zaměstnanců. Jde o příspěvky na produkty spoření na stáří, které jsou osvobozeny od daně z příjmů fyzických osob podle zákona o daních z příjmů.</w:t>
      </w:r>
    </w:p>
    <w:p w:rsidR="00AC4DE9" w:rsidRPr="007C3BD5" w:rsidP="00A21B9D">
      <w:pPr>
        <w:pStyle w:val="Dvodovzprva"/>
        <w:spacing w:before="0" w:after="120"/>
        <w:outlineLvl w:val="9"/>
        <w:rPr>
          <w:color w:val="000000" w:themeColor="text1"/>
          <w:szCs w:val="24"/>
        </w:rPr>
      </w:pPr>
      <w:r w:rsidRPr="007C3BD5">
        <w:rPr>
          <w:color w:val="000000" w:themeColor="text1"/>
          <w:szCs w:val="24"/>
        </w:rPr>
        <w:t>Uvedená část povinného přídělu nesmí být použita na jiné účely. Použití uvedené části povinného přídělu na jiné účely než jsou příspěvky na příslušné produkty spoření na stáří zaměstnanců, by bylo porušením rozpočtové kázně. Pokud celá uvedená část povinného přídělu nebo určitý podíl z ní zůstane ve fondu kulturních a sociálních potřeb a nebude použita, o porušení rozpočtové kázně nejde.</w:t>
      </w:r>
    </w:p>
    <w:p w:rsidR="00AC4DE9" w:rsidRPr="007C3BD5" w:rsidP="00A21B9D">
      <w:pPr>
        <w:pStyle w:val="Dvodovzprva"/>
        <w:spacing w:after="120"/>
        <w:rPr>
          <w:color w:val="000000" w:themeColor="text1"/>
          <w:szCs w:val="24"/>
          <w:u w:val="single"/>
        </w:rPr>
      </w:pPr>
      <w:r w:rsidRPr="007C3BD5">
        <w:rPr>
          <w:color w:val="000000" w:themeColor="text1"/>
          <w:szCs w:val="24"/>
          <w:u w:val="single"/>
        </w:rPr>
        <w:t xml:space="preserve">K bodům 10 </w:t>
      </w:r>
      <w:r w:rsidRPr="007C3BD5" w:rsidR="00876845">
        <w:rPr>
          <w:color w:val="000000" w:themeColor="text1"/>
          <w:szCs w:val="24"/>
          <w:u w:val="single"/>
        </w:rPr>
        <w:t>a </w:t>
      </w:r>
      <w:r w:rsidRPr="007C3BD5">
        <w:rPr>
          <w:color w:val="000000" w:themeColor="text1"/>
          <w:szCs w:val="24"/>
          <w:u w:val="single"/>
        </w:rPr>
        <w:t>11 (§ 49 odst. 2 a poznámka pod čarou č. 26a)</w:t>
      </w:r>
    </w:p>
    <w:p w:rsidR="00AC4DE9" w:rsidRPr="007C3BD5" w:rsidP="00A21B9D">
      <w:pPr>
        <w:pStyle w:val="Dvodovzprva"/>
        <w:spacing w:before="0" w:after="120"/>
        <w:outlineLvl w:val="9"/>
        <w:rPr>
          <w:color w:val="000000" w:themeColor="text1"/>
          <w:szCs w:val="24"/>
        </w:rPr>
      </w:pPr>
      <w:r w:rsidRPr="007C3BD5">
        <w:rPr>
          <w:color w:val="000000" w:themeColor="text1"/>
          <w:szCs w:val="24"/>
        </w:rPr>
        <w:t>Rozpočtová pravidla jsou obecným právním předpisem pro peněžní hospodaření organizačních složek státu. Pokud jiné právní předpisy upravují problematiku záloh jinak než rozpočtová pravidla, mají tyto jiné právní předpisy při aplikaci přednost.</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bodům 13 až 15 (§ 56 odst. 2 a § 58 odst. 5)</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Navrhuje se rozšíření možností posílit fond reprodukce majetku státních příspěvkových organizací, a to z důvodu posílení možnosti těchto organizací zajistit si prostředky na investice bez nutnosti dotací z rozpočtu jejich zřizovatele. V této souvislosti se navrhuje zakotvit </w:t>
      </w:r>
      <w:r w:rsidRPr="007C3BD5">
        <w:rPr>
          <w:color w:val="000000" w:themeColor="text1"/>
          <w:szCs w:val="24"/>
        </w:rPr>
        <w:t>i možnost větší část zlepšeného hospodářského výsledku použít na posílení fondu reprodukce majetku na úkor fondu odměn.</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bodu 18 (</w:t>
      </w:r>
      <w:r w:rsidRPr="007C3BD5" w:rsidR="00876845">
        <w:rPr>
          <w:color w:val="000000" w:themeColor="text1"/>
          <w:szCs w:val="24"/>
          <w:u w:val="single"/>
        </w:rPr>
        <w:t>§ </w:t>
      </w:r>
      <w:r w:rsidRPr="007C3BD5">
        <w:rPr>
          <w:color w:val="000000" w:themeColor="text1"/>
          <w:szCs w:val="24"/>
          <w:u w:val="single"/>
        </w:rPr>
        <w:t>62 odst. 3)</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Cílem návrhu je zvýšit investiční možnosti státních příspěvkových organizací rozšířením možnosti přijímat úvěry. Podle současné právní úpravy mohou státní příspěvkové organizace přijímat na investice pouze dodavatelské úvěry, </w:t>
      </w:r>
      <w:r w:rsidRPr="007C3BD5" w:rsidR="00876845">
        <w:rPr>
          <w:color w:val="000000" w:themeColor="text1"/>
          <w:szCs w:val="24"/>
        </w:rPr>
        <w:t>a </w:t>
      </w:r>
      <w:r w:rsidRPr="007C3BD5">
        <w:rPr>
          <w:color w:val="000000" w:themeColor="text1"/>
          <w:szCs w:val="24"/>
        </w:rPr>
        <w:t xml:space="preserve">to se souhlasem Ministerstva financí. Navrhuje se, aby státní příspěvkové organizace mohly přijímat na investice </w:t>
      </w:r>
      <w:r w:rsidRPr="007C3BD5" w:rsidR="00876845">
        <w:rPr>
          <w:color w:val="000000" w:themeColor="text1"/>
          <w:szCs w:val="24"/>
        </w:rPr>
        <w:t>i </w:t>
      </w:r>
      <w:r w:rsidRPr="007C3BD5">
        <w:rPr>
          <w:color w:val="000000" w:themeColor="text1"/>
          <w:szCs w:val="24"/>
        </w:rPr>
        <w:t xml:space="preserve">jiné než dodavatelské úvěry, přičemž požadavek souhlasu Ministerstva financí zůstává. </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bodům 21 až 23 (§ 69)</w:t>
      </w:r>
    </w:p>
    <w:p w:rsidR="00AC4DE9" w:rsidRPr="007C3BD5" w:rsidP="00A21B9D">
      <w:pPr>
        <w:pStyle w:val="Dvodovzprva"/>
        <w:spacing w:before="0" w:after="120"/>
        <w:outlineLvl w:val="9"/>
        <w:rPr>
          <w:color w:val="000000" w:themeColor="text1"/>
          <w:szCs w:val="24"/>
        </w:rPr>
      </w:pPr>
      <w:r w:rsidRPr="007C3BD5">
        <w:rPr>
          <w:color w:val="000000" w:themeColor="text1"/>
          <w:szCs w:val="24"/>
        </w:rPr>
        <w:t xml:space="preserve">V organizačních složkách státu a státních příspěvkových organizacích se umožňuje poskytovat při splnění podmínek druhý peněžitý příspěvek na stravování. </w:t>
      </w:r>
      <w:r w:rsidRPr="007C3BD5" w:rsidR="00876845">
        <w:rPr>
          <w:color w:val="000000" w:themeColor="text1"/>
          <w:szCs w:val="24"/>
        </w:rPr>
        <w:t>Z </w:t>
      </w:r>
      <w:r w:rsidRPr="007C3BD5">
        <w:rPr>
          <w:color w:val="000000" w:themeColor="text1"/>
          <w:szCs w:val="24"/>
        </w:rPr>
        <w:t xml:space="preserve">částky jednoho </w:t>
      </w:r>
      <w:r w:rsidRPr="007C3BD5" w:rsidR="00876845">
        <w:rPr>
          <w:color w:val="000000" w:themeColor="text1"/>
          <w:szCs w:val="24"/>
        </w:rPr>
        <w:t>a </w:t>
      </w:r>
      <w:r w:rsidRPr="007C3BD5">
        <w:rPr>
          <w:color w:val="000000" w:themeColor="text1"/>
          <w:szCs w:val="24"/>
        </w:rPr>
        <w:t xml:space="preserve">případně </w:t>
      </w:r>
      <w:r w:rsidRPr="007C3BD5" w:rsidR="00876845">
        <w:rPr>
          <w:color w:val="000000" w:themeColor="text1"/>
          <w:szCs w:val="24"/>
        </w:rPr>
        <w:t>i z </w:t>
      </w:r>
      <w:r w:rsidRPr="007C3BD5">
        <w:rPr>
          <w:color w:val="000000" w:themeColor="text1"/>
          <w:szCs w:val="24"/>
        </w:rPr>
        <w:t xml:space="preserve">částky druhého peněžitého příspěvku na stravování může být uhrazeno nejvýše 45 % příspěvkem z fondu kulturních </w:t>
      </w:r>
      <w:r w:rsidRPr="007C3BD5" w:rsidR="00876845">
        <w:rPr>
          <w:color w:val="000000" w:themeColor="text1"/>
          <w:szCs w:val="24"/>
        </w:rPr>
        <w:t>a </w:t>
      </w:r>
      <w:r w:rsidRPr="007C3BD5">
        <w:rPr>
          <w:color w:val="000000" w:themeColor="text1"/>
          <w:szCs w:val="24"/>
        </w:rPr>
        <w:t xml:space="preserve">sociálních potřeb. Tato hranice byla převzata z vyhlášky </w:t>
      </w:r>
      <w:r w:rsidRPr="007C3BD5" w:rsidR="00876845">
        <w:rPr>
          <w:color w:val="000000" w:themeColor="text1"/>
          <w:szCs w:val="24"/>
        </w:rPr>
        <w:t>o </w:t>
      </w:r>
      <w:r w:rsidRPr="007C3BD5">
        <w:rPr>
          <w:color w:val="000000" w:themeColor="text1"/>
          <w:szCs w:val="24"/>
        </w:rPr>
        <w:t xml:space="preserve">fondu kulturních </w:t>
      </w:r>
      <w:r w:rsidRPr="007C3BD5" w:rsidR="00876845">
        <w:rPr>
          <w:color w:val="000000" w:themeColor="text1"/>
          <w:szCs w:val="24"/>
        </w:rPr>
        <w:t>a </w:t>
      </w:r>
      <w:r w:rsidRPr="007C3BD5">
        <w:rPr>
          <w:color w:val="000000" w:themeColor="text1"/>
          <w:szCs w:val="24"/>
        </w:rPr>
        <w:t>sociálních potřeb (</w:t>
      </w:r>
      <w:r w:rsidRPr="007C3BD5" w:rsidR="00876845">
        <w:rPr>
          <w:color w:val="000000" w:themeColor="text1"/>
          <w:szCs w:val="24"/>
        </w:rPr>
        <w:t>§ </w:t>
      </w:r>
      <w:r w:rsidRPr="007C3BD5">
        <w:rPr>
          <w:color w:val="000000" w:themeColor="text1"/>
          <w:szCs w:val="24"/>
        </w:rPr>
        <w:t xml:space="preserve">7), která je rušena.  </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bodu 24 (</w:t>
      </w:r>
      <w:r w:rsidRPr="007C3BD5" w:rsidR="00876845">
        <w:rPr>
          <w:color w:val="000000" w:themeColor="text1"/>
          <w:szCs w:val="24"/>
          <w:u w:val="single"/>
        </w:rPr>
        <w:t>§ </w:t>
      </w:r>
      <w:r w:rsidRPr="007C3BD5">
        <w:rPr>
          <w:color w:val="000000" w:themeColor="text1"/>
          <w:szCs w:val="24"/>
          <w:u w:val="single"/>
        </w:rPr>
        <w:t>74)</w:t>
      </w:r>
    </w:p>
    <w:p w:rsidR="00AC4DE9" w:rsidRPr="007C3BD5" w:rsidP="00A21B9D">
      <w:pPr>
        <w:pStyle w:val="Dvodovzprva"/>
        <w:spacing w:before="0" w:after="120"/>
        <w:outlineLvl w:val="9"/>
        <w:rPr>
          <w:color w:val="000000" w:themeColor="text1"/>
          <w:szCs w:val="24"/>
        </w:rPr>
      </w:pPr>
      <w:r w:rsidRPr="007C3BD5">
        <w:rPr>
          <w:color w:val="000000" w:themeColor="text1"/>
          <w:szCs w:val="24"/>
        </w:rPr>
        <w:t>Navrhuje se legislativně technická úprava odpovídající současné právní terminologii.</w:t>
      </w:r>
    </w:p>
    <w:p w:rsidR="00AC4DE9" w:rsidRPr="007C3BD5" w:rsidP="00A21B9D">
      <w:pPr>
        <w:pStyle w:val="Dvodovzprva"/>
        <w:spacing w:after="120"/>
        <w:rPr>
          <w:color w:val="000000" w:themeColor="text1"/>
          <w:szCs w:val="24"/>
          <w:u w:val="single"/>
        </w:rPr>
      </w:pPr>
      <w:r w:rsidRPr="007C3BD5">
        <w:rPr>
          <w:color w:val="000000" w:themeColor="text1"/>
          <w:szCs w:val="24"/>
          <w:u w:val="single"/>
        </w:rPr>
        <w:t>K čl. XLII (Přechodná ustanovení</w:t>
      </w:r>
      <w:r w:rsidRPr="007C3BD5" w:rsidR="004F4EAE">
        <w:rPr>
          <w:color w:val="000000" w:themeColor="text1"/>
          <w:szCs w:val="24"/>
          <w:u w:val="single"/>
        </w:rPr>
        <w:t xml:space="preserve"> bod 2</w:t>
      </w:r>
      <w:r w:rsidRPr="007C3BD5">
        <w:rPr>
          <w:color w:val="000000" w:themeColor="text1"/>
          <w:szCs w:val="24"/>
          <w:u w:val="single"/>
        </w:rPr>
        <w:t>)</w:t>
      </w:r>
    </w:p>
    <w:p w:rsidR="00AC4DE9" w:rsidRPr="007C3BD5" w:rsidP="00A21B9D">
      <w:pPr>
        <w:pStyle w:val="Dvodovzprva"/>
        <w:spacing w:before="0" w:after="120"/>
        <w:outlineLvl w:val="9"/>
        <w:rPr>
          <w:color w:val="000000" w:themeColor="text1"/>
          <w:szCs w:val="24"/>
        </w:rPr>
      </w:pPr>
      <w:r w:rsidRPr="007C3BD5">
        <w:rPr>
          <w:color w:val="000000" w:themeColor="text1"/>
          <w:szCs w:val="24"/>
        </w:rPr>
        <w:t>Peněžní prostředky, které byly alokovány ve fondu kulturních a sociálních potřeb přede dnem nabytí účinnosti tohoto zákona, se použijí podle navrhované právní úpravy.</w:t>
      </w:r>
    </w:p>
    <w:p w:rsidR="00171219" w:rsidRPr="007C3BD5" w:rsidP="00A21B9D">
      <w:pPr>
        <w:pStyle w:val="Dvodovzprva"/>
        <w:spacing w:before="0" w:after="120"/>
        <w:outlineLvl w:val="9"/>
        <w:rPr>
          <w:b/>
          <w:color w:val="000000" w:themeColor="text1"/>
          <w:szCs w:val="24"/>
        </w:rPr>
      </w:pPr>
      <w:r w:rsidRPr="007C3BD5">
        <w:rPr>
          <w:b/>
          <w:color w:val="000000" w:themeColor="text1"/>
          <w:szCs w:val="24"/>
        </w:rPr>
        <w:t>K bodu 11</w:t>
      </w:r>
      <w:r w:rsidRPr="007C3BD5" w:rsidR="000F525C">
        <w:rPr>
          <w:b/>
          <w:color w:val="000000" w:themeColor="text1"/>
          <w:szCs w:val="24"/>
        </w:rPr>
        <w:t xml:space="preserve"> (Změna zákona </w:t>
      </w:r>
      <w:r w:rsidRPr="007C3BD5" w:rsidR="005A1E00">
        <w:rPr>
          <w:b/>
          <w:color w:val="000000" w:themeColor="text1"/>
          <w:szCs w:val="24"/>
        </w:rPr>
        <w:t>o </w:t>
      </w:r>
      <w:r w:rsidRPr="007C3BD5" w:rsidR="000F525C">
        <w:rPr>
          <w:b/>
          <w:color w:val="000000" w:themeColor="text1"/>
          <w:szCs w:val="24"/>
        </w:rPr>
        <w:t>rozpočtovém určení daní)</w:t>
      </w:r>
    </w:p>
    <w:p w:rsidR="00430606" w:rsidRPr="007C3BD5" w:rsidP="00A21B9D">
      <w:pPr>
        <w:pStyle w:val="Dvodovzprva"/>
        <w:spacing w:after="120"/>
        <w:rPr>
          <w:color w:val="000000" w:themeColor="text1"/>
          <w:szCs w:val="24"/>
          <w:u w:val="single"/>
        </w:rPr>
      </w:pPr>
      <w:r w:rsidRPr="007C3BD5">
        <w:rPr>
          <w:color w:val="000000" w:themeColor="text1"/>
          <w:szCs w:val="24"/>
          <w:u w:val="single"/>
        </w:rPr>
        <w:t>K bodu 1 (§ 1)</w:t>
      </w:r>
    </w:p>
    <w:p w:rsidR="00430606" w:rsidRPr="007C3BD5" w:rsidP="00A21B9D">
      <w:pPr>
        <w:pStyle w:val="Dvodovzprva"/>
        <w:spacing w:before="0" w:after="120"/>
        <w:outlineLvl w:val="9"/>
        <w:rPr>
          <w:color w:val="000000" w:themeColor="text1"/>
          <w:szCs w:val="24"/>
        </w:rPr>
      </w:pPr>
      <w:r w:rsidRPr="007C3BD5">
        <w:rPr>
          <w:color w:val="000000" w:themeColor="text1"/>
          <w:szCs w:val="24"/>
        </w:rPr>
        <w:t>Předmět úpravy se upravuje v návaznosti na navržené zrušení příjmu Státního fondu dopravní infrastruktury z daně silniční.</w:t>
      </w:r>
    </w:p>
    <w:p w:rsidR="00430606" w:rsidRPr="007C3BD5" w:rsidP="00A21B9D">
      <w:pPr>
        <w:pStyle w:val="Dvodovzprva"/>
        <w:spacing w:after="120"/>
        <w:rPr>
          <w:color w:val="000000" w:themeColor="text1"/>
          <w:szCs w:val="24"/>
          <w:u w:val="single"/>
        </w:rPr>
      </w:pPr>
      <w:r w:rsidRPr="007C3BD5">
        <w:rPr>
          <w:color w:val="000000" w:themeColor="text1"/>
          <w:szCs w:val="24"/>
          <w:u w:val="single"/>
        </w:rPr>
        <w:t xml:space="preserve">K bodům </w:t>
      </w:r>
      <w:r w:rsidRPr="007C3BD5" w:rsidR="005A1E00">
        <w:rPr>
          <w:color w:val="000000" w:themeColor="text1"/>
          <w:szCs w:val="24"/>
          <w:u w:val="single"/>
        </w:rPr>
        <w:t>2 a </w:t>
      </w:r>
      <w:r w:rsidRPr="007C3BD5">
        <w:rPr>
          <w:color w:val="000000" w:themeColor="text1"/>
          <w:szCs w:val="24"/>
          <w:u w:val="single"/>
        </w:rPr>
        <w:t>3 (§ 3 odst. 1 písm. b) až g))</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Úprava nových podílů krajů na příjmových daních </w:t>
      </w:r>
      <w:r w:rsidRPr="007C3BD5" w:rsidR="005A1E00">
        <w:rPr>
          <w:color w:val="000000" w:themeColor="text1"/>
          <w:szCs w:val="24"/>
        </w:rPr>
        <w:t>a </w:t>
      </w:r>
      <w:r w:rsidRPr="007C3BD5">
        <w:rPr>
          <w:color w:val="000000" w:themeColor="text1"/>
          <w:szCs w:val="24"/>
        </w:rPr>
        <w:t xml:space="preserve">na DPH reflektuje jak požadavek na jednotnost (jednotné procento na citovaných daních), tak závazky vlády ohledně konsolidace veřejných financí (kladné efekty daňových opatření ozdravného balíčku ve vztahu k DPFO </w:t>
      </w:r>
      <w:r w:rsidRPr="007C3BD5" w:rsidR="005A1E00">
        <w:rPr>
          <w:color w:val="000000" w:themeColor="text1"/>
          <w:szCs w:val="24"/>
        </w:rPr>
        <w:t>a </w:t>
      </w:r>
      <w:r w:rsidRPr="007C3BD5">
        <w:rPr>
          <w:color w:val="000000" w:themeColor="text1"/>
          <w:szCs w:val="24"/>
        </w:rPr>
        <w:t>DPPO náleží státu.</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Různé daňové podíly krajů v letech 2024 </w:t>
      </w:r>
      <w:r w:rsidRPr="007C3BD5" w:rsidR="005A1E00">
        <w:rPr>
          <w:color w:val="000000" w:themeColor="text1"/>
          <w:szCs w:val="24"/>
        </w:rPr>
        <w:t>a </w:t>
      </w:r>
      <w:r w:rsidRPr="007C3BD5">
        <w:rPr>
          <w:color w:val="000000" w:themeColor="text1"/>
          <w:szCs w:val="24"/>
        </w:rPr>
        <w:t xml:space="preserve">2025 zohledňují postupnou účinnost opatření ozdravného balíčku. </w:t>
      </w:r>
    </w:p>
    <w:p w:rsidR="00430606" w:rsidRPr="007C3BD5" w:rsidP="00A21B9D">
      <w:pPr>
        <w:pStyle w:val="Dvodovzprva"/>
        <w:spacing w:after="120"/>
        <w:rPr>
          <w:color w:val="000000" w:themeColor="text1"/>
          <w:szCs w:val="24"/>
          <w:u w:val="single"/>
        </w:rPr>
      </w:pPr>
      <w:r w:rsidRPr="007C3BD5">
        <w:rPr>
          <w:color w:val="000000" w:themeColor="text1"/>
          <w:szCs w:val="24"/>
          <w:u w:val="single"/>
        </w:rPr>
        <w:t xml:space="preserve">K bodům </w:t>
      </w:r>
      <w:r w:rsidRPr="007C3BD5" w:rsidR="005A1E00">
        <w:rPr>
          <w:color w:val="000000" w:themeColor="text1"/>
          <w:szCs w:val="24"/>
          <w:u w:val="single"/>
        </w:rPr>
        <w:t>4 a 5 </w:t>
      </w:r>
      <w:r w:rsidRPr="007C3BD5">
        <w:rPr>
          <w:color w:val="000000" w:themeColor="text1"/>
          <w:szCs w:val="24"/>
          <w:u w:val="single"/>
        </w:rPr>
        <w:t>(§ 4 odst. 1 písm. b) až f) a i))</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Úprava nových podílů obcí na příjmových daních </w:t>
      </w:r>
      <w:r w:rsidRPr="007C3BD5" w:rsidR="005A1E00">
        <w:rPr>
          <w:color w:val="000000" w:themeColor="text1"/>
          <w:szCs w:val="24"/>
        </w:rPr>
        <w:t>a </w:t>
      </w:r>
      <w:r w:rsidRPr="007C3BD5">
        <w:rPr>
          <w:color w:val="000000" w:themeColor="text1"/>
          <w:szCs w:val="24"/>
        </w:rPr>
        <w:t xml:space="preserve">na DPH reflektuje jak požadavek na jednotnost (jednotné procento na citovaných daních), tak závazky vlády ohledně konsolidace veřejných financí (kladné efekty daňových opatření ozdravného balíčku ve vztahu k DPFO </w:t>
      </w:r>
      <w:r w:rsidRPr="007C3BD5" w:rsidR="005A1E00">
        <w:rPr>
          <w:color w:val="000000" w:themeColor="text1"/>
          <w:szCs w:val="24"/>
        </w:rPr>
        <w:t>a </w:t>
      </w:r>
      <w:r w:rsidRPr="007C3BD5">
        <w:rPr>
          <w:color w:val="000000" w:themeColor="text1"/>
          <w:szCs w:val="24"/>
        </w:rPr>
        <w:t xml:space="preserve">DPPO náleží státu). Zároveň také zohledňují požadavek obcí na zachování obcí jako jediného příjemce výnosu daně z nemovitých věcí; předpokládaný kladný efekt (10 mld. Kč), který tím obce získají, je adekvátně zohledněn snížením jejich podílů na sdílených daních). </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Různé daňové podíly obcí v letech 2024 </w:t>
      </w:r>
      <w:r w:rsidRPr="007C3BD5" w:rsidR="005A1E00">
        <w:rPr>
          <w:color w:val="000000" w:themeColor="text1"/>
          <w:szCs w:val="24"/>
        </w:rPr>
        <w:t>a </w:t>
      </w:r>
      <w:r w:rsidRPr="007C3BD5">
        <w:rPr>
          <w:color w:val="000000" w:themeColor="text1"/>
          <w:szCs w:val="24"/>
        </w:rPr>
        <w:t>2025 zohledňují postupnou účinnost opatření ozdravného balíčku.</w:t>
      </w:r>
    </w:p>
    <w:p w:rsidR="00430606" w:rsidRPr="007C3BD5" w:rsidP="00A21B9D">
      <w:pPr>
        <w:pStyle w:val="Dvodovzprva"/>
        <w:spacing w:after="120"/>
        <w:rPr>
          <w:color w:val="000000" w:themeColor="text1"/>
          <w:szCs w:val="24"/>
          <w:u w:val="single"/>
        </w:rPr>
      </w:pPr>
      <w:r w:rsidRPr="007C3BD5">
        <w:rPr>
          <w:color w:val="000000" w:themeColor="text1"/>
          <w:szCs w:val="24"/>
          <w:u w:val="single"/>
        </w:rPr>
        <w:t xml:space="preserve">K bodům </w:t>
      </w:r>
      <w:r w:rsidRPr="007C3BD5" w:rsidR="005A1E00">
        <w:rPr>
          <w:color w:val="000000" w:themeColor="text1"/>
          <w:szCs w:val="24"/>
          <w:u w:val="single"/>
        </w:rPr>
        <w:t>6 a 7 </w:t>
      </w:r>
      <w:r w:rsidRPr="007C3BD5">
        <w:rPr>
          <w:color w:val="000000" w:themeColor="text1"/>
          <w:szCs w:val="24"/>
          <w:u w:val="single"/>
        </w:rPr>
        <w:t>(§ 4 odst. 2 a 5)</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Úprava je navrhována vzhledem k nerovnoměrnému rozložení zejména žáků vzdělávaných podle § 38 a 41 školského zákona v jednotlivých obcích. Např. obec Březová, která má 509 </w:t>
      </w:r>
      <w:r w:rsidRPr="007C3BD5">
        <w:rPr>
          <w:color w:val="000000" w:themeColor="text1"/>
          <w:szCs w:val="24"/>
        </w:rPr>
        <w:t>obyvatel, má ve školním roce 2022/2023 celkem 1 100 žáků základní školy, z toho však pouze 148 žáků se nevzdělává podle § 38 a 41 školského zákona. V rámci dosavadního znění § 4 odst. 2 písm. c) je obec Březová v oblasti daňových příjmů neúměrně zvýhodněna (více než 7x) např. od obce Hudlice s 1 220 obyvateli, která má základní školu se 148 žáky, přičemž nemá žádné žáky vzdělávané podle § 38 a 41 školského zákona. Případně obdrží obec Březová za žáky základní školy srovnatelné daňové příjmy jako obec Přelouč s 9 315 obyvateli, která má základní školu se 1 111 žáky, přičemž nemá žádné žáky vzdělávané podle § 38 a 41 školského zákona. V případě mateřských škol pak navržené znění postaví najisto, že se děti vzdělávané podle § 34b školského zákona do počtu dětí nezapočítávají. Navrženou změnou dojde také k narovnání způsobu určení počtu dětí a žáků, tedy u mateřských i základních škol bude použit stejný princip, a to v souladu se smyslem a účelem tohoto koeficientu, zohledňujícím zejména neinvestiční náklady obcí spojené s provozem těchto škol.</w:t>
      </w:r>
    </w:p>
    <w:p w:rsidR="00430606" w:rsidRPr="007C3BD5" w:rsidP="00A21B9D">
      <w:pPr>
        <w:pStyle w:val="Dvodovzprva"/>
        <w:spacing w:after="120"/>
        <w:rPr>
          <w:color w:val="000000" w:themeColor="text1"/>
          <w:szCs w:val="24"/>
          <w:u w:val="single"/>
        </w:rPr>
      </w:pPr>
      <w:r w:rsidRPr="007C3BD5">
        <w:rPr>
          <w:color w:val="000000" w:themeColor="text1"/>
          <w:szCs w:val="24"/>
          <w:u w:val="single"/>
        </w:rPr>
        <w:t xml:space="preserve">K bodu </w:t>
      </w:r>
      <w:r w:rsidRPr="007C3BD5" w:rsidR="005A1E00">
        <w:rPr>
          <w:color w:val="000000" w:themeColor="text1"/>
          <w:szCs w:val="24"/>
          <w:u w:val="single"/>
        </w:rPr>
        <w:t>8 </w:t>
      </w:r>
      <w:r w:rsidRPr="007C3BD5">
        <w:rPr>
          <w:color w:val="000000" w:themeColor="text1"/>
          <w:szCs w:val="24"/>
          <w:u w:val="single"/>
        </w:rPr>
        <w:t>(</w:t>
      </w:r>
      <w:r w:rsidRPr="007C3BD5" w:rsidR="005A1E00">
        <w:rPr>
          <w:color w:val="000000" w:themeColor="text1"/>
          <w:szCs w:val="24"/>
          <w:u w:val="single"/>
        </w:rPr>
        <w:t>§ </w:t>
      </w:r>
      <w:r w:rsidRPr="007C3BD5">
        <w:rPr>
          <w:color w:val="000000" w:themeColor="text1"/>
          <w:szCs w:val="24"/>
          <w:u w:val="single"/>
        </w:rPr>
        <w:t>5)</w:t>
      </w:r>
    </w:p>
    <w:p w:rsidR="00430606" w:rsidRPr="007C3BD5" w:rsidP="00A21B9D">
      <w:pPr>
        <w:pStyle w:val="Dvodovzprva"/>
        <w:spacing w:before="0" w:after="120"/>
        <w:outlineLvl w:val="9"/>
        <w:rPr>
          <w:color w:val="000000" w:themeColor="text1"/>
          <w:szCs w:val="24"/>
        </w:rPr>
      </w:pPr>
      <w:r w:rsidRPr="007C3BD5">
        <w:rPr>
          <w:color w:val="000000" w:themeColor="text1"/>
          <w:szCs w:val="24"/>
        </w:rPr>
        <w:t>Z důvodu postupného snižování inkasa daně silniční a z důvodu složitého způsobu administrace vracení přeplatků vzniklých na této dani se navrhuje zrušit podíl Státního fondu dopravní infrastruktury na celostátním hrubém výnosu daně silniční.</w:t>
      </w:r>
    </w:p>
    <w:p w:rsidR="00430606" w:rsidRPr="007C3BD5" w:rsidP="00A21B9D">
      <w:pPr>
        <w:pStyle w:val="Dvodovzprva"/>
        <w:spacing w:after="120"/>
        <w:rPr>
          <w:color w:val="000000" w:themeColor="text1"/>
          <w:szCs w:val="24"/>
          <w:u w:val="single"/>
        </w:rPr>
      </w:pPr>
      <w:r w:rsidRPr="007C3BD5">
        <w:rPr>
          <w:color w:val="000000" w:themeColor="text1"/>
          <w:szCs w:val="24"/>
          <w:u w:val="single"/>
        </w:rPr>
        <w:t>K čl. XLIV (Přechodná ustanovení)</w:t>
      </w:r>
    </w:p>
    <w:p w:rsidR="00430606" w:rsidRPr="007C3BD5" w:rsidP="00A21B9D">
      <w:pPr>
        <w:pStyle w:val="Dvodovzprva"/>
        <w:spacing w:after="120"/>
        <w:rPr>
          <w:color w:val="000000" w:themeColor="text1"/>
          <w:szCs w:val="24"/>
          <w:u w:val="single"/>
        </w:rPr>
      </w:pPr>
      <w:r w:rsidRPr="007C3BD5">
        <w:rPr>
          <w:color w:val="000000" w:themeColor="text1"/>
          <w:szCs w:val="24"/>
          <w:u w:val="single"/>
        </w:rPr>
        <w:t>K bodům 1 a 3</w:t>
      </w:r>
    </w:p>
    <w:p w:rsidR="00430606" w:rsidRPr="007C3BD5" w:rsidP="00A21B9D">
      <w:pPr>
        <w:pStyle w:val="Dvodovzprva"/>
        <w:spacing w:before="0" w:after="120"/>
        <w:outlineLvl w:val="9"/>
        <w:rPr>
          <w:color w:val="000000" w:themeColor="text1"/>
          <w:szCs w:val="24"/>
        </w:rPr>
      </w:pPr>
      <w:r w:rsidRPr="007C3BD5">
        <w:rPr>
          <w:color w:val="000000" w:themeColor="text1"/>
          <w:szCs w:val="24"/>
        </w:rPr>
        <w:t xml:space="preserve">Přechodné ustanovení upravuje převod daňových příjmů krajům na přelomu rozpočtového roku v návaznosti na změnu podílu krajů na sdílených daních. </w:t>
      </w:r>
    </w:p>
    <w:p w:rsidR="00430606" w:rsidRPr="007C3BD5" w:rsidP="00A21B9D">
      <w:pPr>
        <w:pStyle w:val="Dvodovzprva"/>
        <w:spacing w:after="120"/>
        <w:rPr>
          <w:color w:val="000000" w:themeColor="text1"/>
          <w:szCs w:val="24"/>
          <w:u w:val="single"/>
        </w:rPr>
      </w:pPr>
      <w:r w:rsidRPr="007C3BD5">
        <w:rPr>
          <w:color w:val="000000" w:themeColor="text1"/>
          <w:szCs w:val="24"/>
          <w:u w:val="single"/>
        </w:rPr>
        <w:t>K bodům 2 a 4</w:t>
      </w:r>
    </w:p>
    <w:p w:rsidR="00430606" w:rsidRPr="007C3BD5" w:rsidP="00A21B9D">
      <w:pPr>
        <w:pStyle w:val="Dvodovzprva"/>
        <w:spacing w:before="0" w:after="120"/>
        <w:outlineLvl w:val="9"/>
        <w:rPr>
          <w:color w:val="000000" w:themeColor="text1"/>
          <w:szCs w:val="24"/>
        </w:rPr>
      </w:pPr>
      <w:r w:rsidRPr="007C3BD5">
        <w:rPr>
          <w:color w:val="000000" w:themeColor="text1"/>
          <w:szCs w:val="24"/>
        </w:rPr>
        <w:t>Přechodné ustanovení upravuje převod daňových příjmů obcím na přelomu rozpočtového roku v návaznosti na změnu podílu obcí na sdílených daních.</w:t>
      </w:r>
    </w:p>
    <w:p w:rsidR="00430606" w:rsidRPr="007C3BD5" w:rsidP="00A21B9D">
      <w:pPr>
        <w:pStyle w:val="Dvodovzprva"/>
        <w:spacing w:after="120"/>
        <w:rPr>
          <w:color w:val="000000" w:themeColor="text1"/>
          <w:szCs w:val="24"/>
          <w:u w:val="single"/>
        </w:rPr>
      </w:pPr>
      <w:r w:rsidRPr="007C3BD5">
        <w:rPr>
          <w:color w:val="000000" w:themeColor="text1"/>
          <w:szCs w:val="24"/>
          <w:u w:val="single"/>
        </w:rPr>
        <w:t>K bodu 5</w:t>
      </w:r>
    </w:p>
    <w:p w:rsidR="00430606" w:rsidRPr="007C3BD5" w:rsidP="00A21B9D">
      <w:pPr>
        <w:pStyle w:val="Dvodovzprva"/>
        <w:spacing w:before="0" w:after="120"/>
        <w:outlineLvl w:val="9"/>
        <w:rPr>
          <w:color w:val="000000" w:themeColor="text1"/>
          <w:szCs w:val="24"/>
        </w:rPr>
      </w:pPr>
      <w:r w:rsidRPr="007C3BD5">
        <w:rPr>
          <w:color w:val="000000" w:themeColor="text1"/>
          <w:szCs w:val="24"/>
        </w:rPr>
        <w:t>Přechodné ustanovení upravuje převod daňových příjmů Státnímu fondu dopravní infrastruktury na přelomu rozpočtového roku.</w:t>
      </w:r>
    </w:p>
    <w:p w:rsidR="00107A28" w:rsidRPr="007C3BD5" w:rsidP="00A21B9D">
      <w:pPr>
        <w:pStyle w:val="Dvodovzprva"/>
        <w:spacing w:before="0" w:after="120"/>
        <w:outlineLvl w:val="9"/>
        <w:rPr>
          <w:b/>
          <w:color w:val="000000" w:themeColor="text1"/>
          <w:szCs w:val="24"/>
        </w:rPr>
      </w:pPr>
      <w:r w:rsidRPr="007C3BD5">
        <w:rPr>
          <w:b/>
          <w:color w:val="000000" w:themeColor="text1"/>
          <w:szCs w:val="24"/>
        </w:rPr>
        <w:t>K bodu 1</w:t>
      </w:r>
      <w:r w:rsidRPr="007C3BD5" w:rsidR="00AA2913">
        <w:rPr>
          <w:b/>
          <w:color w:val="000000" w:themeColor="text1"/>
          <w:szCs w:val="24"/>
        </w:rPr>
        <w:t>2</w:t>
      </w:r>
      <w:r w:rsidRPr="007C3BD5" w:rsidR="00D759AB">
        <w:rPr>
          <w:b/>
          <w:color w:val="000000" w:themeColor="text1"/>
          <w:szCs w:val="24"/>
        </w:rPr>
        <w:t xml:space="preserve"> (Změna exekučního řádu)</w:t>
      </w:r>
    </w:p>
    <w:p w:rsidR="002A2DFD" w:rsidRPr="007C3BD5" w:rsidP="00A21B9D">
      <w:pPr>
        <w:pStyle w:val="Dvodovzprva"/>
        <w:spacing w:before="0" w:after="120"/>
        <w:outlineLvl w:val="9"/>
        <w:rPr>
          <w:color w:val="000000" w:themeColor="text1"/>
          <w:szCs w:val="24"/>
        </w:rPr>
      </w:pPr>
      <w:r w:rsidRPr="007C3BD5">
        <w:rPr>
          <w:color w:val="000000" w:themeColor="text1"/>
          <w:szCs w:val="24"/>
        </w:rPr>
        <w:t>V </w:t>
      </w:r>
      <w:r w:rsidRPr="007C3BD5" w:rsidR="00F14B59">
        <w:rPr>
          <w:color w:val="000000" w:themeColor="text1"/>
          <w:szCs w:val="24"/>
        </w:rPr>
        <w:t>rámci</w:t>
      </w:r>
      <w:r w:rsidRPr="007C3BD5">
        <w:rPr>
          <w:color w:val="000000" w:themeColor="text1"/>
          <w:szCs w:val="24"/>
        </w:rPr>
        <w:t> pozměňovací</w:t>
      </w:r>
      <w:r w:rsidRPr="007C3BD5" w:rsidR="00F14B59">
        <w:rPr>
          <w:color w:val="000000" w:themeColor="text1"/>
          <w:szCs w:val="24"/>
        </w:rPr>
        <w:t>ho</w:t>
      </w:r>
      <w:r w:rsidRPr="007C3BD5">
        <w:rPr>
          <w:color w:val="000000" w:themeColor="text1"/>
          <w:szCs w:val="24"/>
        </w:rPr>
        <w:t xml:space="preserve"> návrh</w:t>
      </w:r>
      <w:r w:rsidRPr="007C3BD5" w:rsidR="00F14B59">
        <w:rPr>
          <w:color w:val="000000" w:themeColor="text1"/>
          <w:szCs w:val="24"/>
        </w:rPr>
        <w:t>u</w:t>
      </w:r>
      <w:r w:rsidRPr="007C3BD5">
        <w:rPr>
          <w:color w:val="000000" w:themeColor="text1"/>
          <w:szCs w:val="24"/>
        </w:rPr>
        <w:t xml:space="preserve">, kterým se z původního vládního návrhu zákona vypouští tzv. produktové pojetí stavebního spoření, jsou zrušeny všechny novelizační body, kterými bylo produktové pojetí zohledněno v dalších zákonech. Ruší se tedy relevantní body z původně navržené novely exekučního řádu. </w:t>
      </w:r>
    </w:p>
    <w:p w:rsidR="000F525C"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AA2913">
        <w:rPr>
          <w:b/>
          <w:color w:val="000000" w:themeColor="text1"/>
          <w:szCs w:val="24"/>
        </w:rPr>
        <w:t>13</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podnikání na kapitálovém trhu)</w:t>
      </w:r>
    </w:p>
    <w:p w:rsidR="00853E0B" w:rsidRPr="007C3BD5" w:rsidP="00A21B9D">
      <w:pPr>
        <w:pStyle w:val="Dvodovzprva"/>
        <w:spacing w:before="0" w:after="120"/>
        <w:outlineLvl w:val="9"/>
        <w:rPr>
          <w:color w:val="000000" w:themeColor="text1"/>
          <w:szCs w:val="24"/>
        </w:rPr>
      </w:pPr>
      <w:r w:rsidRPr="007C3BD5">
        <w:rPr>
          <w:color w:val="000000" w:themeColor="text1"/>
          <w:szCs w:val="24"/>
        </w:rPr>
        <w:t>V </w:t>
      </w:r>
      <w:r w:rsidRPr="007C3BD5" w:rsidR="00CA4E8D">
        <w:rPr>
          <w:color w:val="000000" w:themeColor="text1"/>
          <w:szCs w:val="24"/>
        </w:rPr>
        <w:t>rámci</w:t>
      </w:r>
      <w:r w:rsidRPr="007C3BD5">
        <w:rPr>
          <w:color w:val="000000" w:themeColor="text1"/>
          <w:szCs w:val="24"/>
        </w:rPr>
        <w:t> </w:t>
      </w:r>
      <w:r w:rsidRPr="007C3BD5">
        <w:rPr>
          <w:color w:val="000000" w:themeColor="text1"/>
          <w:szCs w:val="24"/>
        </w:rPr>
        <w:t>pozměňovací</w:t>
      </w:r>
      <w:r w:rsidRPr="007C3BD5" w:rsidR="00CA4E8D">
        <w:rPr>
          <w:color w:val="000000" w:themeColor="text1"/>
          <w:szCs w:val="24"/>
        </w:rPr>
        <w:t>ho</w:t>
      </w:r>
      <w:r w:rsidRPr="007C3BD5">
        <w:rPr>
          <w:color w:val="000000" w:themeColor="text1"/>
          <w:szCs w:val="24"/>
        </w:rPr>
        <w:t xml:space="preserve"> návrh</w:t>
      </w:r>
      <w:r w:rsidRPr="007C3BD5" w:rsidR="00CA4E8D">
        <w:rPr>
          <w:color w:val="000000" w:themeColor="text1"/>
          <w:szCs w:val="24"/>
        </w:rPr>
        <w:t>u</w:t>
      </w:r>
      <w:r w:rsidRPr="007C3BD5">
        <w:rPr>
          <w:color w:val="000000" w:themeColor="text1"/>
          <w:szCs w:val="24"/>
        </w:rPr>
        <w:t xml:space="preserve">, kterým se </w:t>
      </w:r>
      <w:r w:rsidRPr="007C3BD5">
        <w:rPr>
          <w:color w:val="000000" w:themeColor="text1"/>
          <w:szCs w:val="24"/>
        </w:rPr>
        <w:t>z </w:t>
      </w:r>
      <w:r w:rsidRPr="007C3BD5">
        <w:rPr>
          <w:color w:val="000000" w:themeColor="text1"/>
          <w:szCs w:val="24"/>
        </w:rPr>
        <w:t xml:space="preserve">původního vládního návrhu zákona vypouští tzv. produktové pojetí stavebního spoření, jsou zrušeny všechny novelizační body, kterými bylo produktové pojetí zohledněno </w:t>
      </w:r>
      <w:r w:rsidRPr="007C3BD5">
        <w:rPr>
          <w:color w:val="000000" w:themeColor="text1"/>
          <w:szCs w:val="24"/>
        </w:rPr>
        <w:t>v </w:t>
      </w:r>
      <w:r w:rsidRPr="007C3BD5">
        <w:rPr>
          <w:color w:val="000000" w:themeColor="text1"/>
          <w:szCs w:val="24"/>
        </w:rPr>
        <w:t xml:space="preserve">dalších zákonech. Ruší se tedy </w:t>
      </w:r>
      <w:r w:rsidRPr="007C3BD5">
        <w:rPr>
          <w:color w:val="000000" w:themeColor="text1"/>
          <w:szCs w:val="24"/>
        </w:rPr>
        <w:t>v </w:t>
      </w:r>
      <w:r w:rsidRPr="007C3BD5">
        <w:rPr>
          <w:color w:val="000000" w:themeColor="text1"/>
          <w:szCs w:val="24"/>
        </w:rPr>
        <w:t xml:space="preserve">plné šíři původně navrhovaná novela zákona </w:t>
      </w:r>
      <w:r w:rsidRPr="007C3BD5">
        <w:rPr>
          <w:color w:val="000000" w:themeColor="text1"/>
          <w:szCs w:val="24"/>
        </w:rPr>
        <w:t>o </w:t>
      </w:r>
      <w:r w:rsidRPr="007C3BD5">
        <w:rPr>
          <w:color w:val="000000" w:themeColor="text1"/>
          <w:szCs w:val="24"/>
        </w:rPr>
        <w:t xml:space="preserve">soudech </w:t>
      </w:r>
      <w:r w:rsidRPr="007C3BD5">
        <w:rPr>
          <w:color w:val="000000" w:themeColor="text1"/>
          <w:szCs w:val="24"/>
        </w:rPr>
        <w:t>a </w:t>
      </w:r>
      <w:r w:rsidRPr="007C3BD5">
        <w:rPr>
          <w:color w:val="000000" w:themeColor="text1"/>
          <w:szCs w:val="24"/>
        </w:rPr>
        <w:t>soudcích, tedy původní část dvacátá devátá.</w:t>
      </w:r>
    </w:p>
    <w:p w:rsidR="00853E0B" w:rsidRPr="007C3BD5" w:rsidP="00A21B9D">
      <w:pPr>
        <w:pStyle w:val="Dvodovzprva"/>
        <w:spacing w:before="0" w:after="120"/>
        <w:outlineLvl w:val="9"/>
        <w:rPr>
          <w:color w:val="000000" w:themeColor="text1"/>
          <w:szCs w:val="24"/>
        </w:rPr>
      </w:pPr>
      <w:r w:rsidRPr="007C3BD5">
        <w:rPr>
          <w:color w:val="000000" w:themeColor="text1"/>
          <w:szCs w:val="24"/>
        </w:rPr>
        <w:t xml:space="preserve">Navrhuje se nová část dvacátá devátá - změna zákona </w:t>
      </w:r>
      <w:r w:rsidRPr="007C3BD5" w:rsidR="005A1E00">
        <w:rPr>
          <w:color w:val="000000" w:themeColor="text1"/>
          <w:szCs w:val="24"/>
        </w:rPr>
        <w:t>o </w:t>
      </w:r>
      <w:r w:rsidRPr="007C3BD5">
        <w:rPr>
          <w:color w:val="000000" w:themeColor="text1"/>
          <w:szCs w:val="24"/>
        </w:rPr>
        <w:t>podnikání na kapitálovém trhu.</w:t>
      </w:r>
    </w:p>
    <w:p w:rsidR="00BC6469" w:rsidRPr="007C3BD5" w:rsidP="00BC6469">
      <w:pPr>
        <w:pStyle w:val="Dvodovzprva"/>
        <w:numPr>
          <w:ilvl w:val="0"/>
          <w:numId w:val="22"/>
        </w:numPr>
        <w:spacing w:after="120"/>
        <w:rPr>
          <w:szCs w:val="24"/>
        </w:rPr>
      </w:pPr>
      <w:r w:rsidRPr="007C3BD5">
        <w:rPr>
          <w:szCs w:val="24"/>
        </w:rPr>
        <w:t xml:space="preserve">V návaznosti na navrhovanou transpozici směrnice Evropského parlamentu </w:t>
      </w:r>
      <w:r w:rsidRPr="007C3BD5" w:rsidR="007B6F84">
        <w:rPr>
          <w:szCs w:val="24"/>
        </w:rPr>
        <w:t>a</w:t>
      </w:r>
      <w:r w:rsidR="007B6F84">
        <w:rPr>
          <w:szCs w:val="24"/>
        </w:rPr>
        <w:t> </w:t>
      </w:r>
      <w:r w:rsidRPr="007C3BD5">
        <w:rPr>
          <w:szCs w:val="24"/>
        </w:rPr>
        <w:t xml:space="preserve">Rady (EU) 2022/2464 ze dne 14. prosince 2022, kterou se mění nařízení (EU) </w:t>
      </w:r>
      <w:r w:rsidRPr="007C3BD5" w:rsidR="007B6F84">
        <w:rPr>
          <w:szCs w:val="24"/>
        </w:rPr>
        <w:t>č.</w:t>
      </w:r>
      <w:r w:rsidR="007B6F84">
        <w:rPr>
          <w:szCs w:val="24"/>
        </w:rPr>
        <w:t> </w:t>
      </w:r>
      <w:r w:rsidRPr="007C3BD5">
        <w:rPr>
          <w:szCs w:val="24"/>
        </w:rPr>
        <w:t xml:space="preserve">537/2014, směrnice 2004/109/ES, směrnice 2006/43/ES </w:t>
      </w:r>
      <w:r w:rsidRPr="007C3BD5" w:rsidR="007B6F84">
        <w:rPr>
          <w:szCs w:val="24"/>
        </w:rPr>
        <w:t>a</w:t>
      </w:r>
      <w:r w:rsidR="007B6F84">
        <w:rPr>
          <w:szCs w:val="24"/>
        </w:rPr>
        <w:t> </w:t>
      </w:r>
      <w:r w:rsidRPr="007C3BD5">
        <w:rPr>
          <w:szCs w:val="24"/>
        </w:rPr>
        <w:t xml:space="preserve">směrnice 2013/34/EU, pokud jde </w:t>
      </w:r>
      <w:r w:rsidRPr="007C3BD5" w:rsidR="007B6F84">
        <w:rPr>
          <w:szCs w:val="24"/>
        </w:rPr>
        <w:t>o</w:t>
      </w:r>
      <w:r w:rsidR="007B6F84">
        <w:rPr>
          <w:szCs w:val="24"/>
        </w:rPr>
        <w:t> </w:t>
      </w:r>
      <w:r w:rsidRPr="007C3BD5">
        <w:rPr>
          <w:szCs w:val="24"/>
        </w:rPr>
        <w:t xml:space="preserve">podávání zpráv podniků </w:t>
      </w:r>
      <w:r w:rsidRPr="007C3BD5" w:rsidR="007B6F84">
        <w:rPr>
          <w:szCs w:val="24"/>
        </w:rPr>
        <w:t>o</w:t>
      </w:r>
      <w:r w:rsidR="007B6F84">
        <w:rPr>
          <w:szCs w:val="24"/>
        </w:rPr>
        <w:t> </w:t>
      </w:r>
      <w:r w:rsidRPr="007C3BD5">
        <w:rPr>
          <w:szCs w:val="24"/>
        </w:rPr>
        <w:t xml:space="preserve">udržitelnosti (dále jen „CSRD“), do zákona </w:t>
      </w:r>
      <w:r w:rsidRPr="007C3BD5" w:rsidR="007B6F84">
        <w:rPr>
          <w:szCs w:val="24"/>
        </w:rPr>
        <w:t>o</w:t>
      </w:r>
      <w:r w:rsidR="007B6F84">
        <w:rPr>
          <w:szCs w:val="24"/>
        </w:rPr>
        <w:t> </w:t>
      </w:r>
      <w:r w:rsidRPr="007C3BD5">
        <w:rPr>
          <w:szCs w:val="24"/>
        </w:rPr>
        <w:t xml:space="preserve">účetnictví, se navrhuje provést související změny taktéž </w:t>
      </w:r>
      <w:r w:rsidRPr="007C3BD5" w:rsidR="007B6F84">
        <w:rPr>
          <w:szCs w:val="24"/>
        </w:rPr>
        <w:t>v</w:t>
      </w:r>
      <w:r w:rsidR="007B6F84">
        <w:rPr>
          <w:szCs w:val="24"/>
        </w:rPr>
        <w:t> </w:t>
      </w:r>
      <w:r w:rsidRPr="007C3BD5">
        <w:rPr>
          <w:szCs w:val="24"/>
        </w:rPr>
        <w:t xml:space="preserve">zákoně </w:t>
      </w:r>
      <w:r w:rsidRPr="007C3BD5" w:rsidR="007B6F84">
        <w:rPr>
          <w:szCs w:val="24"/>
        </w:rPr>
        <w:t>o</w:t>
      </w:r>
      <w:r w:rsidR="007B6F84">
        <w:rPr>
          <w:szCs w:val="24"/>
        </w:rPr>
        <w:t> </w:t>
      </w:r>
      <w:r w:rsidRPr="007C3BD5">
        <w:rPr>
          <w:szCs w:val="24"/>
        </w:rPr>
        <w:t xml:space="preserve">podnikání na kapitálovém trhu. CSRD v souvislosti s podáváním zpráv </w:t>
      </w:r>
      <w:r w:rsidRPr="007C3BD5" w:rsidR="007B6F84">
        <w:rPr>
          <w:szCs w:val="24"/>
        </w:rPr>
        <w:t>o</w:t>
      </w:r>
      <w:r w:rsidR="007B6F84">
        <w:rPr>
          <w:szCs w:val="24"/>
        </w:rPr>
        <w:t> </w:t>
      </w:r>
      <w:r w:rsidRPr="007C3BD5">
        <w:rPr>
          <w:szCs w:val="24"/>
        </w:rPr>
        <w:t xml:space="preserve">udržitelnosti obsahuje také změny směrnice Evropského parlamentu </w:t>
      </w:r>
      <w:r w:rsidRPr="007C3BD5" w:rsidR="007B6F84">
        <w:rPr>
          <w:szCs w:val="24"/>
        </w:rPr>
        <w:t>a</w:t>
      </w:r>
      <w:r w:rsidR="007B6F84">
        <w:rPr>
          <w:szCs w:val="24"/>
        </w:rPr>
        <w:t> </w:t>
      </w:r>
      <w:r w:rsidRPr="007C3BD5">
        <w:rPr>
          <w:szCs w:val="24"/>
        </w:rPr>
        <w:t xml:space="preserve">Rady 2004/109/ES ze dne 15. prosince 2004 </w:t>
      </w:r>
      <w:r w:rsidRPr="007C3BD5" w:rsidR="007B6F84">
        <w:rPr>
          <w:szCs w:val="24"/>
        </w:rPr>
        <w:t>o</w:t>
      </w:r>
      <w:r w:rsidR="007B6F84">
        <w:rPr>
          <w:szCs w:val="24"/>
        </w:rPr>
        <w:t> </w:t>
      </w:r>
      <w:r w:rsidRPr="007C3BD5">
        <w:rPr>
          <w:szCs w:val="24"/>
        </w:rPr>
        <w:t xml:space="preserve">harmonizaci požadavků na průhlednost </w:t>
      </w:r>
      <w:r w:rsidRPr="007C3BD5">
        <w:rPr>
          <w:szCs w:val="24"/>
        </w:rPr>
        <w:t xml:space="preserve">týkajících se informací </w:t>
      </w:r>
      <w:r w:rsidRPr="007C3BD5" w:rsidR="007B6F84">
        <w:rPr>
          <w:szCs w:val="24"/>
        </w:rPr>
        <w:t>o</w:t>
      </w:r>
      <w:r w:rsidR="007B6F84">
        <w:rPr>
          <w:szCs w:val="24"/>
        </w:rPr>
        <w:t> </w:t>
      </w:r>
      <w:r w:rsidRPr="007C3BD5">
        <w:rPr>
          <w:szCs w:val="24"/>
        </w:rPr>
        <w:t xml:space="preserve">emitentech, jejichž cenné papíry jsou přijaty </w:t>
      </w:r>
      <w:r w:rsidRPr="007C3BD5" w:rsidR="007B6F84">
        <w:rPr>
          <w:szCs w:val="24"/>
        </w:rPr>
        <w:t>k</w:t>
      </w:r>
      <w:r w:rsidR="007B6F84">
        <w:rPr>
          <w:szCs w:val="24"/>
        </w:rPr>
        <w:t> </w:t>
      </w:r>
      <w:r w:rsidRPr="007C3BD5">
        <w:rPr>
          <w:szCs w:val="24"/>
        </w:rPr>
        <w:t xml:space="preserve">obchodování na regulovaném trhu,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směrnice 2001/34/ES (dále jen „transparenční směrnice“), která je do českého právního řádu promítnuta právě prostřednictvím zákona </w:t>
      </w:r>
      <w:r w:rsidRPr="007C3BD5" w:rsidR="007B6F84">
        <w:rPr>
          <w:szCs w:val="24"/>
        </w:rPr>
        <w:t>o</w:t>
      </w:r>
      <w:r w:rsidR="007B6F84">
        <w:rPr>
          <w:szCs w:val="24"/>
        </w:rPr>
        <w:t> </w:t>
      </w:r>
      <w:r w:rsidRPr="007C3BD5">
        <w:rPr>
          <w:szCs w:val="24"/>
        </w:rPr>
        <w:t xml:space="preserve">podnikání na kapitálovém trhu. </w:t>
      </w:r>
    </w:p>
    <w:p w:rsidR="00BC6469" w:rsidRPr="007C3BD5" w:rsidP="00BC6469">
      <w:pPr>
        <w:pStyle w:val="Dvodovzprva"/>
        <w:numPr>
          <w:ilvl w:val="0"/>
          <w:numId w:val="22"/>
        </w:numPr>
        <w:spacing w:after="120"/>
        <w:rPr>
          <w:szCs w:val="24"/>
        </w:rPr>
      </w:pPr>
      <w:r w:rsidRPr="007C3BD5">
        <w:rPr>
          <w:szCs w:val="24"/>
        </w:rPr>
        <w:t xml:space="preserve">V ustanovení </w:t>
      </w:r>
      <w:r w:rsidRPr="007C3BD5" w:rsidR="007B6F84">
        <w:rPr>
          <w:szCs w:val="24"/>
        </w:rPr>
        <w:t>§</w:t>
      </w:r>
      <w:r w:rsidR="007B6F84">
        <w:rPr>
          <w:szCs w:val="24"/>
        </w:rPr>
        <w:t> </w:t>
      </w:r>
      <w:r w:rsidRPr="007C3BD5">
        <w:rPr>
          <w:szCs w:val="24"/>
        </w:rPr>
        <w:t xml:space="preserve">118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podnikání na kapitálovém trhu se v souladu se </w:t>
      </w:r>
      <w:r w:rsidRPr="007C3BD5" w:rsidR="007B6F84">
        <w:rPr>
          <w:szCs w:val="24"/>
        </w:rPr>
        <w:t>čl.</w:t>
      </w:r>
      <w:r w:rsidR="007B6F84">
        <w:rPr>
          <w:szCs w:val="24"/>
        </w:rPr>
        <w:t> </w:t>
      </w:r>
      <w:r w:rsidRPr="007C3BD5" w:rsidR="007B6F84">
        <w:rPr>
          <w:szCs w:val="24"/>
        </w:rPr>
        <w:t>4</w:t>
      </w:r>
      <w:r w:rsidR="007B6F84">
        <w:rPr>
          <w:szCs w:val="24"/>
        </w:rPr>
        <w:t> </w:t>
      </w:r>
      <w:r w:rsidRPr="007C3BD5">
        <w:rPr>
          <w:szCs w:val="24"/>
        </w:rPr>
        <w:t xml:space="preserve">odst. </w:t>
      </w:r>
      <w:r w:rsidRPr="007C3BD5" w:rsidR="007B6F84">
        <w:rPr>
          <w:szCs w:val="24"/>
        </w:rPr>
        <w:t>2</w:t>
      </w:r>
      <w:r w:rsidR="007B6F84">
        <w:rPr>
          <w:szCs w:val="24"/>
        </w:rPr>
        <w:t> </w:t>
      </w:r>
      <w:r w:rsidRPr="007C3BD5">
        <w:rPr>
          <w:szCs w:val="24"/>
        </w:rPr>
        <w:t xml:space="preserve">písm. c) transparenční směrnice ve znění CSRD navrhuje změna písmene c), které upravuje prohlášení odpovědných osob emitenta, které je součástí výroční finanční zprávy. Do dotčeného ustanovení se v souvislosti s novou povinností některých emitentů vyhotovovat zprávu </w:t>
      </w:r>
      <w:r w:rsidRPr="007C3BD5" w:rsidR="007B6F84">
        <w:rPr>
          <w:szCs w:val="24"/>
        </w:rPr>
        <w:t>o</w:t>
      </w:r>
      <w:r w:rsidR="007B6F84">
        <w:rPr>
          <w:szCs w:val="24"/>
        </w:rPr>
        <w:t> </w:t>
      </w:r>
      <w:r w:rsidRPr="007C3BD5">
        <w:rPr>
          <w:szCs w:val="24"/>
        </w:rPr>
        <w:t xml:space="preserve">udržitelnosti (popř. konsolidovanou zprávu </w:t>
      </w:r>
      <w:r w:rsidRPr="007C3BD5" w:rsidR="007B6F84">
        <w:rPr>
          <w:szCs w:val="24"/>
        </w:rPr>
        <w:t>o</w:t>
      </w:r>
      <w:r w:rsidR="007B6F84">
        <w:rPr>
          <w:szCs w:val="24"/>
        </w:rPr>
        <w:t> </w:t>
      </w:r>
      <w:r w:rsidRPr="007C3BD5">
        <w:rPr>
          <w:szCs w:val="24"/>
        </w:rPr>
        <w:t xml:space="preserve">udržitelnosti) tedy navrhuje doplnit, aby se prohlášení odpovědných osob emitenta vztahovalo také na vyhotovení zprávy </w:t>
      </w:r>
      <w:r w:rsidRPr="007C3BD5" w:rsidR="007B6F84">
        <w:rPr>
          <w:szCs w:val="24"/>
        </w:rPr>
        <w:t>o</w:t>
      </w:r>
      <w:r w:rsidR="007B6F84">
        <w:rPr>
          <w:szCs w:val="24"/>
        </w:rPr>
        <w:t> </w:t>
      </w:r>
      <w:r w:rsidRPr="007C3BD5">
        <w:rPr>
          <w:szCs w:val="24"/>
        </w:rPr>
        <w:t xml:space="preserve">udržitelnosti (popř. konsolidované zprávy </w:t>
      </w:r>
      <w:r w:rsidRPr="007C3BD5" w:rsidR="007B6F84">
        <w:rPr>
          <w:szCs w:val="24"/>
        </w:rPr>
        <w:t>o</w:t>
      </w:r>
      <w:r w:rsidR="007B6F84">
        <w:rPr>
          <w:szCs w:val="24"/>
        </w:rPr>
        <w:t> </w:t>
      </w:r>
      <w:r w:rsidRPr="007C3BD5">
        <w:rPr>
          <w:szCs w:val="24"/>
        </w:rPr>
        <w:t xml:space="preserve">udržitelnosti), pokud je samozřejmě daný emitent povinen tuto zprávu vyhotovovat. Konkrétně se prohlášení odpovědných osob emitenta musí vztahovat k tomu, zda byla, podle nejlepšího vědomí těchto odpovědných osob, zpráva </w:t>
      </w:r>
      <w:r w:rsidRPr="007C3BD5" w:rsidR="007B6F84">
        <w:rPr>
          <w:szCs w:val="24"/>
        </w:rPr>
        <w:t>o</w:t>
      </w:r>
      <w:r w:rsidR="007B6F84">
        <w:rPr>
          <w:szCs w:val="24"/>
        </w:rPr>
        <w:t> </w:t>
      </w:r>
      <w:r w:rsidRPr="007C3BD5">
        <w:rPr>
          <w:szCs w:val="24"/>
        </w:rPr>
        <w:t xml:space="preserve">udržitelnosti (popř. konsolidovaná zpráva </w:t>
      </w:r>
      <w:r w:rsidRPr="007C3BD5" w:rsidR="007B6F84">
        <w:rPr>
          <w:szCs w:val="24"/>
        </w:rPr>
        <w:t>o</w:t>
      </w:r>
      <w:r w:rsidR="007B6F84">
        <w:rPr>
          <w:szCs w:val="24"/>
        </w:rPr>
        <w:t> </w:t>
      </w:r>
      <w:r w:rsidRPr="007C3BD5">
        <w:rPr>
          <w:szCs w:val="24"/>
        </w:rPr>
        <w:t xml:space="preserve">udržitelnosti) vyhotovena v souladu se standardy pro podávání zpráv </w:t>
      </w:r>
      <w:r w:rsidRPr="007C3BD5" w:rsidR="007B6F84">
        <w:rPr>
          <w:szCs w:val="24"/>
        </w:rPr>
        <w:t>o</w:t>
      </w:r>
      <w:r w:rsidR="007B6F84">
        <w:rPr>
          <w:szCs w:val="24"/>
        </w:rPr>
        <w:t> </w:t>
      </w:r>
      <w:r w:rsidRPr="007C3BD5">
        <w:rPr>
          <w:szCs w:val="24"/>
        </w:rPr>
        <w:t xml:space="preserve">udržitelnosti přijatými v přenesené pravomoci Evropskou komisí </w:t>
      </w:r>
      <w:r w:rsidRPr="007C3BD5" w:rsidR="007B6F84">
        <w:rPr>
          <w:szCs w:val="24"/>
        </w:rPr>
        <w:t>a</w:t>
      </w:r>
      <w:r w:rsidR="007B6F84">
        <w:rPr>
          <w:szCs w:val="24"/>
        </w:rPr>
        <w:t> </w:t>
      </w:r>
      <w:r w:rsidRPr="007C3BD5">
        <w:rPr>
          <w:szCs w:val="24"/>
        </w:rPr>
        <w:t>požadavky stanovenými aktem v přenesené pravomoci vydaným Evropskou komisí v souladu s </w:t>
      </w:r>
      <w:r w:rsidRPr="007C3BD5" w:rsidR="007B6F84">
        <w:rPr>
          <w:szCs w:val="24"/>
        </w:rPr>
        <w:t>čl.</w:t>
      </w:r>
      <w:r w:rsidR="007B6F84">
        <w:rPr>
          <w:szCs w:val="24"/>
        </w:rPr>
        <w:t> </w:t>
      </w:r>
      <w:r w:rsidRPr="007C3BD5" w:rsidR="007B6F84">
        <w:rPr>
          <w:szCs w:val="24"/>
        </w:rPr>
        <w:t>8</w:t>
      </w:r>
      <w:r w:rsidR="007B6F84">
        <w:rPr>
          <w:szCs w:val="24"/>
        </w:rPr>
        <w:t> </w:t>
      </w:r>
      <w:r w:rsidRPr="007C3BD5">
        <w:rPr>
          <w:szCs w:val="24"/>
        </w:rPr>
        <w:t xml:space="preserve">odst. </w:t>
      </w:r>
      <w:r w:rsidRPr="007C3BD5" w:rsidR="007B6F84">
        <w:rPr>
          <w:szCs w:val="24"/>
        </w:rPr>
        <w:t>4</w:t>
      </w:r>
      <w:r w:rsidR="007B6F84">
        <w:rPr>
          <w:szCs w:val="24"/>
        </w:rPr>
        <w:t> </w:t>
      </w:r>
      <w:r w:rsidRPr="007C3BD5">
        <w:rPr>
          <w:szCs w:val="24"/>
        </w:rPr>
        <w:t xml:space="preserve">nařízení Evropského parlamentu </w:t>
      </w:r>
      <w:r w:rsidRPr="007C3BD5" w:rsidR="007B6F84">
        <w:rPr>
          <w:szCs w:val="24"/>
        </w:rPr>
        <w:t>a</w:t>
      </w:r>
      <w:r w:rsidR="007B6F84">
        <w:rPr>
          <w:szCs w:val="24"/>
        </w:rPr>
        <w:t> </w:t>
      </w:r>
      <w:r w:rsidRPr="007C3BD5">
        <w:rPr>
          <w:szCs w:val="24"/>
        </w:rPr>
        <w:t xml:space="preserve">Rady (EU) 2020/852 ze dne 18. června 2020 </w:t>
      </w:r>
      <w:r w:rsidRPr="007C3BD5" w:rsidR="007B6F84">
        <w:rPr>
          <w:szCs w:val="24"/>
        </w:rPr>
        <w:t>o</w:t>
      </w:r>
      <w:r w:rsidR="007B6F84">
        <w:rPr>
          <w:szCs w:val="24"/>
        </w:rPr>
        <w:t> </w:t>
      </w:r>
      <w:r w:rsidRPr="007C3BD5">
        <w:rPr>
          <w:szCs w:val="24"/>
        </w:rPr>
        <w:t xml:space="preserve">zřízení rámce pro usnadnění udržitelných investic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nařízení (EU) 2019/2088. </w:t>
      </w:r>
    </w:p>
    <w:p w:rsidR="00BC6469" w:rsidRPr="007C3BD5" w:rsidP="00BC6469">
      <w:pPr>
        <w:pStyle w:val="Dvodovzprva"/>
        <w:numPr>
          <w:ilvl w:val="0"/>
          <w:numId w:val="22"/>
        </w:numPr>
        <w:spacing w:after="120"/>
        <w:rPr>
          <w:szCs w:val="24"/>
        </w:rPr>
      </w:pPr>
      <w:r w:rsidRPr="007C3BD5">
        <w:rPr>
          <w:szCs w:val="24"/>
        </w:rPr>
        <w:t>Z důvodu lepší srozumitelnosti dotčeného ustanovení se jej nově navrhuje členit na jednotlivé body.</w:t>
      </w:r>
    </w:p>
    <w:p w:rsidR="00BC6469" w:rsidRPr="007C3BD5" w:rsidP="00BC6469">
      <w:pPr>
        <w:pStyle w:val="Dvodovzprva"/>
        <w:numPr>
          <w:ilvl w:val="0"/>
          <w:numId w:val="22"/>
        </w:numPr>
        <w:spacing w:after="120"/>
        <w:rPr>
          <w:szCs w:val="24"/>
        </w:rPr>
      </w:pPr>
      <w:r w:rsidRPr="007C3BD5">
        <w:rPr>
          <w:szCs w:val="24"/>
        </w:rPr>
        <w:t xml:space="preserve">Zpráva </w:t>
      </w:r>
      <w:r w:rsidRPr="007C3BD5" w:rsidR="007B6F84">
        <w:rPr>
          <w:szCs w:val="24"/>
        </w:rPr>
        <w:t>o</w:t>
      </w:r>
      <w:r w:rsidR="007B6F84">
        <w:rPr>
          <w:szCs w:val="24"/>
        </w:rPr>
        <w:t> </w:t>
      </w:r>
      <w:r w:rsidRPr="007C3BD5">
        <w:rPr>
          <w:szCs w:val="24"/>
        </w:rPr>
        <w:t xml:space="preserve">udržitelnosti (popř. konsolidovaná zpráva </w:t>
      </w:r>
      <w:r w:rsidRPr="007C3BD5" w:rsidR="007B6F84">
        <w:rPr>
          <w:szCs w:val="24"/>
        </w:rPr>
        <w:t>o</w:t>
      </w:r>
      <w:r w:rsidR="007B6F84">
        <w:rPr>
          <w:szCs w:val="24"/>
        </w:rPr>
        <w:t> </w:t>
      </w:r>
      <w:r w:rsidRPr="007C3BD5">
        <w:rPr>
          <w:szCs w:val="24"/>
        </w:rPr>
        <w:t xml:space="preserve">udržitelnosti) bude vždy součástí výroční zprávy (popř. konsolidované výroční zprávy) účetní jednotky, </w:t>
      </w:r>
      <w:r w:rsidRPr="007C3BD5" w:rsidR="007B6F84">
        <w:rPr>
          <w:szCs w:val="24"/>
        </w:rPr>
        <w:t>a</w:t>
      </w:r>
      <w:r w:rsidR="007B6F84">
        <w:rPr>
          <w:szCs w:val="24"/>
        </w:rPr>
        <w:t> </w:t>
      </w:r>
      <w:r w:rsidRPr="007C3BD5">
        <w:rPr>
          <w:szCs w:val="24"/>
        </w:rPr>
        <w:t xml:space="preserve">to jako její samostatný oddíl. Na základě této skutečnosti bude zpráva </w:t>
      </w:r>
      <w:r w:rsidRPr="007C3BD5" w:rsidR="007B6F84">
        <w:rPr>
          <w:szCs w:val="24"/>
        </w:rPr>
        <w:t>o</w:t>
      </w:r>
      <w:r w:rsidR="007B6F84">
        <w:rPr>
          <w:szCs w:val="24"/>
        </w:rPr>
        <w:t> </w:t>
      </w:r>
      <w:r w:rsidRPr="007C3BD5">
        <w:rPr>
          <w:szCs w:val="24"/>
        </w:rPr>
        <w:t xml:space="preserve">udržitelnosti (popř. konsolidovaná zpráva </w:t>
      </w:r>
      <w:r w:rsidRPr="007C3BD5" w:rsidR="007B6F84">
        <w:rPr>
          <w:szCs w:val="24"/>
        </w:rPr>
        <w:t>o</w:t>
      </w:r>
      <w:r w:rsidR="007B6F84">
        <w:rPr>
          <w:szCs w:val="24"/>
        </w:rPr>
        <w:t> </w:t>
      </w:r>
      <w:r w:rsidRPr="007C3BD5">
        <w:rPr>
          <w:szCs w:val="24"/>
        </w:rPr>
        <w:t xml:space="preserve">udržitelnosti) také vždy součástí výroční finanční zprávy emitenta, </w:t>
      </w:r>
      <w:r w:rsidRPr="007C3BD5" w:rsidR="007B6F84">
        <w:rPr>
          <w:szCs w:val="24"/>
        </w:rPr>
        <w:t>a</w:t>
      </w:r>
      <w:r w:rsidR="007B6F84">
        <w:rPr>
          <w:szCs w:val="24"/>
        </w:rPr>
        <w:t> </w:t>
      </w:r>
      <w:r w:rsidRPr="007C3BD5">
        <w:rPr>
          <w:szCs w:val="24"/>
        </w:rPr>
        <w:t xml:space="preserve">to na základě </w:t>
      </w:r>
      <w:r w:rsidRPr="007C3BD5" w:rsidR="007B6F84">
        <w:rPr>
          <w:szCs w:val="24"/>
        </w:rPr>
        <w:t>§</w:t>
      </w:r>
      <w:r w:rsidR="007B6F84">
        <w:rPr>
          <w:szCs w:val="24"/>
        </w:rPr>
        <w:t> </w:t>
      </w:r>
      <w:r w:rsidRPr="007C3BD5">
        <w:rPr>
          <w:szCs w:val="24"/>
        </w:rPr>
        <w:t xml:space="preserve">118 odst. odst. </w:t>
      </w:r>
      <w:r w:rsidRPr="007C3BD5" w:rsidR="007B6F84">
        <w:rPr>
          <w:szCs w:val="24"/>
        </w:rPr>
        <w:t>2</w:t>
      </w:r>
      <w:r w:rsidR="007B6F84">
        <w:rPr>
          <w:szCs w:val="24"/>
        </w:rPr>
        <w:t> </w:t>
      </w:r>
      <w:r w:rsidRPr="007C3BD5">
        <w:rPr>
          <w:szCs w:val="24"/>
        </w:rPr>
        <w:t xml:space="preserve">písm. b) zákona </w:t>
      </w:r>
      <w:r w:rsidRPr="007C3BD5" w:rsidR="007B6F84">
        <w:rPr>
          <w:szCs w:val="24"/>
        </w:rPr>
        <w:t>o</w:t>
      </w:r>
      <w:r w:rsidR="007B6F84">
        <w:rPr>
          <w:szCs w:val="24"/>
        </w:rPr>
        <w:t> </w:t>
      </w:r>
      <w:r w:rsidRPr="007C3BD5">
        <w:rPr>
          <w:szCs w:val="24"/>
        </w:rPr>
        <w:t xml:space="preserve">podnikání na kapitálovém trhu. Tímto bude naplněn požadavek </w:t>
      </w:r>
      <w:r w:rsidRPr="007C3BD5" w:rsidR="007B6F84">
        <w:rPr>
          <w:szCs w:val="24"/>
        </w:rPr>
        <w:t>čl.</w:t>
      </w:r>
      <w:r w:rsidR="007B6F84">
        <w:rPr>
          <w:szCs w:val="24"/>
        </w:rPr>
        <w:t> </w:t>
      </w:r>
      <w:r w:rsidRPr="007C3BD5" w:rsidR="007B6F84">
        <w:rPr>
          <w:szCs w:val="24"/>
        </w:rPr>
        <w:t>4</w:t>
      </w:r>
      <w:r w:rsidR="007B6F84">
        <w:rPr>
          <w:szCs w:val="24"/>
        </w:rPr>
        <w:t> </w:t>
      </w:r>
      <w:r w:rsidRPr="007C3BD5">
        <w:rPr>
          <w:szCs w:val="24"/>
        </w:rPr>
        <w:t xml:space="preserve">odst. </w:t>
      </w:r>
      <w:r w:rsidRPr="007C3BD5" w:rsidR="007B6F84">
        <w:rPr>
          <w:szCs w:val="24"/>
        </w:rPr>
        <w:t>5</w:t>
      </w:r>
      <w:r w:rsidR="007B6F84">
        <w:rPr>
          <w:szCs w:val="24"/>
        </w:rPr>
        <w:t> </w:t>
      </w:r>
      <w:r w:rsidRPr="007C3BD5">
        <w:rPr>
          <w:szCs w:val="24"/>
        </w:rPr>
        <w:t xml:space="preserve">prvního pododstavce transparenční směrnice ve znění CSRD, aniž by bylo nutné provádět další změny v zákoně </w:t>
      </w:r>
      <w:r w:rsidRPr="007C3BD5" w:rsidR="007B6F84">
        <w:rPr>
          <w:szCs w:val="24"/>
        </w:rPr>
        <w:t>o</w:t>
      </w:r>
      <w:r w:rsidR="007B6F84">
        <w:rPr>
          <w:szCs w:val="24"/>
        </w:rPr>
        <w:t> </w:t>
      </w:r>
      <w:r w:rsidRPr="007C3BD5">
        <w:rPr>
          <w:szCs w:val="24"/>
        </w:rPr>
        <w:t>podnikání na kapitálovém trhu.</w:t>
      </w:r>
    </w:p>
    <w:p w:rsidR="00BC6469" w:rsidRPr="007C3BD5" w:rsidP="00BC6469">
      <w:pPr>
        <w:pStyle w:val="Dvodovzprva"/>
        <w:numPr>
          <w:ilvl w:val="0"/>
          <w:numId w:val="22"/>
        </w:numPr>
        <w:spacing w:after="120"/>
        <w:rPr>
          <w:szCs w:val="24"/>
        </w:rPr>
      </w:pPr>
      <w:r w:rsidRPr="007C3BD5">
        <w:rPr>
          <w:szCs w:val="24"/>
        </w:rPr>
        <w:t xml:space="preserve">Zpráva </w:t>
      </w:r>
      <w:r w:rsidRPr="007C3BD5" w:rsidR="007B6F84">
        <w:rPr>
          <w:szCs w:val="24"/>
        </w:rPr>
        <w:t>o</w:t>
      </w:r>
      <w:r w:rsidR="007B6F84">
        <w:rPr>
          <w:szCs w:val="24"/>
        </w:rPr>
        <w:t> </w:t>
      </w:r>
      <w:r w:rsidRPr="007C3BD5">
        <w:rPr>
          <w:szCs w:val="24"/>
        </w:rPr>
        <w:t xml:space="preserve">ověření zprávy </w:t>
      </w:r>
      <w:r w:rsidRPr="007C3BD5" w:rsidR="007B6F84">
        <w:rPr>
          <w:szCs w:val="24"/>
        </w:rPr>
        <w:t>o</w:t>
      </w:r>
      <w:r w:rsidR="007B6F84">
        <w:rPr>
          <w:szCs w:val="24"/>
        </w:rPr>
        <w:t> </w:t>
      </w:r>
      <w:r w:rsidRPr="007C3BD5">
        <w:rPr>
          <w:szCs w:val="24"/>
        </w:rPr>
        <w:t xml:space="preserve">udržitelnosti (nebude-li zpráva </w:t>
      </w:r>
      <w:r w:rsidRPr="007C3BD5" w:rsidR="007B6F84">
        <w:rPr>
          <w:szCs w:val="24"/>
        </w:rPr>
        <w:t>o</w:t>
      </w:r>
      <w:r w:rsidR="007B6F84">
        <w:rPr>
          <w:szCs w:val="24"/>
        </w:rPr>
        <w:t> </w:t>
      </w:r>
      <w:r w:rsidRPr="007C3BD5">
        <w:rPr>
          <w:szCs w:val="24"/>
        </w:rPr>
        <w:t xml:space="preserve">udržitelnosti ověřována v rámci auditu účetní závěrky) bude na základě zákona </w:t>
      </w:r>
      <w:r w:rsidRPr="007C3BD5" w:rsidR="007B6F84">
        <w:rPr>
          <w:szCs w:val="24"/>
        </w:rPr>
        <w:t>o</w:t>
      </w:r>
      <w:r w:rsidR="007B6F84">
        <w:rPr>
          <w:szCs w:val="24"/>
        </w:rPr>
        <w:t> </w:t>
      </w:r>
      <w:r w:rsidRPr="007C3BD5">
        <w:rPr>
          <w:szCs w:val="24"/>
        </w:rPr>
        <w:t xml:space="preserve">účetnictví součástí výroční zprávy účetní jednotky, podobně jako je tomu v současnosti </w:t>
      </w:r>
      <w:r w:rsidRPr="007C3BD5" w:rsidR="007B6F84">
        <w:rPr>
          <w:szCs w:val="24"/>
        </w:rPr>
        <w:t>u</w:t>
      </w:r>
      <w:r w:rsidR="007B6F84">
        <w:rPr>
          <w:szCs w:val="24"/>
        </w:rPr>
        <w:t> </w:t>
      </w:r>
      <w:r w:rsidRPr="007C3BD5">
        <w:rPr>
          <w:szCs w:val="24"/>
        </w:rPr>
        <w:t xml:space="preserve">zprávy auditora </w:t>
      </w:r>
      <w:r w:rsidRPr="007C3BD5" w:rsidR="007B6F84">
        <w:rPr>
          <w:szCs w:val="24"/>
        </w:rPr>
        <w:t>o</w:t>
      </w:r>
      <w:r w:rsidR="007B6F84">
        <w:rPr>
          <w:szCs w:val="24"/>
        </w:rPr>
        <w:t> </w:t>
      </w:r>
      <w:r w:rsidRPr="007C3BD5">
        <w:rPr>
          <w:szCs w:val="24"/>
        </w:rPr>
        <w:t xml:space="preserve">ověření účetní závěrky. Tedy </w:t>
      </w:r>
      <w:r w:rsidRPr="007C3BD5" w:rsidR="007B6F84">
        <w:rPr>
          <w:szCs w:val="24"/>
        </w:rPr>
        <w:t>i</w:t>
      </w:r>
      <w:r w:rsidR="007B6F84">
        <w:rPr>
          <w:szCs w:val="24"/>
        </w:rPr>
        <w:t> </w:t>
      </w:r>
      <w:r w:rsidRPr="007C3BD5">
        <w:rPr>
          <w:szCs w:val="24"/>
        </w:rPr>
        <w:t xml:space="preserve">požadavek </w:t>
      </w:r>
      <w:r w:rsidRPr="007C3BD5" w:rsidR="007B6F84">
        <w:rPr>
          <w:szCs w:val="24"/>
        </w:rPr>
        <w:t>čl.</w:t>
      </w:r>
      <w:r w:rsidR="007B6F84">
        <w:rPr>
          <w:szCs w:val="24"/>
        </w:rPr>
        <w:t> </w:t>
      </w:r>
      <w:r w:rsidRPr="007C3BD5" w:rsidR="007B6F84">
        <w:rPr>
          <w:szCs w:val="24"/>
        </w:rPr>
        <w:t>4</w:t>
      </w:r>
      <w:r w:rsidR="007B6F84">
        <w:rPr>
          <w:szCs w:val="24"/>
        </w:rPr>
        <w:t> </w:t>
      </w:r>
      <w:r w:rsidRPr="007C3BD5">
        <w:rPr>
          <w:szCs w:val="24"/>
        </w:rPr>
        <w:t xml:space="preserve">odst. </w:t>
      </w:r>
      <w:r w:rsidRPr="007C3BD5" w:rsidR="007B6F84">
        <w:rPr>
          <w:szCs w:val="24"/>
        </w:rPr>
        <w:t>4</w:t>
      </w:r>
      <w:r w:rsidR="007B6F84">
        <w:rPr>
          <w:szCs w:val="24"/>
        </w:rPr>
        <w:t> </w:t>
      </w:r>
      <w:r w:rsidRPr="007C3BD5">
        <w:rPr>
          <w:szCs w:val="24"/>
        </w:rPr>
        <w:t>pátého odstavce transparenční směrnice ve znění CSRD bude naplněn bez potřeby dalších změn.</w:t>
      </w:r>
    </w:p>
    <w:p w:rsidR="00BC6469" w:rsidRPr="007C3BD5" w:rsidP="00BC6469">
      <w:pPr>
        <w:pStyle w:val="Dvodovzprva"/>
        <w:numPr>
          <w:ilvl w:val="0"/>
          <w:numId w:val="22"/>
        </w:numPr>
        <w:spacing w:after="120"/>
        <w:rPr>
          <w:szCs w:val="24"/>
        </w:rPr>
      </w:pPr>
      <w:r w:rsidRPr="007C3BD5">
        <w:rPr>
          <w:szCs w:val="24"/>
        </w:rPr>
        <w:t xml:space="preserve">V ustanovení </w:t>
      </w:r>
      <w:r w:rsidRPr="007C3BD5" w:rsidR="007B6F84">
        <w:rPr>
          <w:szCs w:val="24"/>
        </w:rPr>
        <w:t>§</w:t>
      </w:r>
      <w:r w:rsidR="007B6F84">
        <w:rPr>
          <w:szCs w:val="24"/>
        </w:rPr>
        <w:t> </w:t>
      </w:r>
      <w:r w:rsidRPr="007C3BD5">
        <w:rPr>
          <w:szCs w:val="24"/>
        </w:rPr>
        <w:t xml:space="preserve">118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podnikání na kapitálovém trhu se současně navrhují změny související s novelizací účetní směrnice v důsledku přijetí CSRD.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CSRD dochází ke změně </w:t>
      </w:r>
      <w:r w:rsidRPr="007C3BD5" w:rsidR="007B6F84">
        <w:rPr>
          <w:szCs w:val="24"/>
        </w:rPr>
        <w:t>čl.</w:t>
      </w:r>
      <w:r w:rsidR="007B6F84">
        <w:rPr>
          <w:szCs w:val="24"/>
        </w:rPr>
        <w:t> </w:t>
      </w:r>
      <w:r w:rsidRPr="007C3BD5">
        <w:rPr>
          <w:szCs w:val="24"/>
        </w:rPr>
        <w:t xml:space="preserve">20 odst. </w:t>
      </w:r>
      <w:r w:rsidRPr="007C3BD5" w:rsidR="007B6F84">
        <w:rPr>
          <w:szCs w:val="24"/>
        </w:rPr>
        <w:t>1</w:t>
      </w:r>
      <w:r w:rsidR="007B6F84">
        <w:rPr>
          <w:szCs w:val="24"/>
        </w:rPr>
        <w:t> </w:t>
      </w:r>
      <w:r w:rsidRPr="007C3BD5">
        <w:rPr>
          <w:szCs w:val="24"/>
        </w:rPr>
        <w:t xml:space="preserve">písm. g) účetní směrnice, které se vztahuje k obsahu výkazu </w:t>
      </w:r>
      <w:r w:rsidRPr="007C3BD5" w:rsidR="007B6F84">
        <w:rPr>
          <w:szCs w:val="24"/>
        </w:rPr>
        <w:t>o</w:t>
      </w:r>
      <w:r w:rsidR="007B6F84">
        <w:rPr>
          <w:szCs w:val="24"/>
        </w:rPr>
        <w:t> </w:t>
      </w:r>
      <w:r w:rsidRPr="007C3BD5">
        <w:rPr>
          <w:szCs w:val="24"/>
        </w:rPr>
        <w:t xml:space="preserve">řízení </w:t>
      </w:r>
      <w:r w:rsidRPr="007C3BD5" w:rsidR="007B6F84">
        <w:rPr>
          <w:szCs w:val="24"/>
        </w:rPr>
        <w:t>a</w:t>
      </w:r>
      <w:r w:rsidR="007B6F84">
        <w:rPr>
          <w:szCs w:val="24"/>
        </w:rPr>
        <w:t> </w:t>
      </w:r>
      <w:r w:rsidRPr="007C3BD5">
        <w:rPr>
          <w:szCs w:val="24"/>
        </w:rPr>
        <w:t xml:space="preserve">správě. Výkaz </w:t>
      </w:r>
      <w:r w:rsidRPr="007C3BD5" w:rsidR="007B6F84">
        <w:rPr>
          <w:szCs w:val="24"/>
        </w:rPr>
        <w:t>o</w:t>
      </w:r>
      <w:r w:rsidR="007B6F84">
        <w:rPr>
          <w:szCs w:val="24"/>
        </w:rPr>
        <w:t> </w:t>
      </w:r>
      <w:r w:rsidRPr="007C3BD5">
        <w:rPr>
          <w:szCs w:val="24"/>
        </w:rPr>
        <w:t xml:space="preserve">řízení </w:t>
      </w:r>
      <w:r w:rsidRPr="007C3BD5" w:rsidR="007B6F84">
        <w:rPr>
          <w:szCs w:val="24"/>
        </w:rPr>
        <w:t>a</w:t>
      </w:r>
      <w:r w:rsidR="007B6F84">
        <w:rPr>
          <w:szCs w:val="24"/>
        </w:rPr>
        <w:t> </w:t>
      </w:r>
      <w:r w:rsidRPr="007C3BD5">
        <w:rPr>
          <w:szCs w:val="24"/>
        </w:rPr>
        <w:t xml:space="preserve">správě musí nově obsahovat popis politiky rozmanitosti také ve vztahu k otázce zdravotního postižení. Ve vazbě na povinnost vyhotovovat zprávu </w:t>
      </w:r>
      <w:r w:rsidRPr="007C3BD5" w:rsidR="007B6F84">
        <w:rPr>
          <w:szCs w:val="24"/>
        </w:rPr>
        <w:t>o</w:t>
      </w:r>
      <w:r w:rsidR="007B6F84">
        <w:rPr>
          <w:szCs w:val="24"/>
        </w:rPr>
        <w:t> </w:t>
      </w:r>
      <w:r w:rsidRPr="007C3BD5">
        <w:rPr>
          <w:szCs w:val="24"/>
        </w:rPr>
        <w:t xml:space="preserve">udržitelnosti se zároveň upravuje nová výjimka týkající se obsahu výkazu </w:t>
      </w:r>
      <w:r w:rsidRPr="007C3BD5" w:rsidR="007B6F84">
        <w:rPr>
          <w:szCs w:val="24"/>
        </w:rPr>
        <w:t>o</w:t>
      </w:r>
      <w:r w:rsidR="007B6F84">
        <w:rPr>
          <w:szCs w:val="24"/>
        </w:rPr>
        <w:t> </w:t>
      </w:r>
      <w:r w:rsidRPr="007C3BD5">
        <w:rPr>
          <w:szCs w:val="24"/>
        </w:rPr>
        <w:t xml:space="preserve">řízení </w:t>
      </w:r>
      <w:r w:rsidRPr="007C3BD5" w:rsidR="007B6F84">
        <w:rPr>
          <w:szCs w:val="24"/>
        </w:rPr>
        <w:t>a</w:t>
      </w:r>
      <w:r w:rsidR="007B6F84">
        <w:rPr>
          <w:szCs w:val="24"/>
        </w:rPr>
        <w:t> </w:t>
      </w:r>
      <w:r w:rsidRPr="007C3BD5">
        <w:rPr>
          <w:szCs w:val="24"/>
        </w:rPr>
        <w:t xml:space="preserve">správě, která spočívá v tom, že určité informace nemusí být ve výkazu </w:t>
      </w:r>
      <w:r w:rsidRPr="007C3BD5" w:rsidR="007B6F84">
        <w:rPr>
          <w:szCs w:val="24"/>
        </w:rPr>
        <w:t>o</w:t>
      </w:r>
      <w:r w:rsidR="007B6F84">
        <w:rPr>
          <w:szCs w:val="24"/>
        </w:rPr>
        <w:t> </w:t>
      </w:r>
      <w:r w:rsidRPr="007C3BD5">
        <w:rPr>
          <w:szCs w:val="24"/>
        </w:rPr>
        <w:t xml:space="preserve">řízení </w:t>
      </w:r>
      <w:r w:rsidRPr="007C3BD5" w:rsidR="007B6F84">
        <w:rPr>
          <w:szCs w:val="24"/>
        </w:rPr>
        <w:t>a</w:t>
      </w:r>
      <w:r w:rsidR="007B6F84">
        <w:rPr>
          <w:szCs w:val="24"/>
        </w:rPr>
        <w:t> </w:t>
      </w:r>
      <w:r w:rsidRPr="007C3BD5">
        <w:rPr>
          <w:szCs w:val="24"/>
        </w:rPr>
        <w:t xml:space="preserve">správě uvedeny, pokud jsou zároveň uvedeny ve zprávě </w:t>
      </w:r>
      <w:r w:rsidRPr="007C3BD5" w:rsidR="007B6F84">
        <w:rPr>
          <w:szCs w:val="24"/>
        </w:rPr>
        <w:t>o</w:t>
      </w:r>
      <w:r w:rsidR="007B6F84">
        <w:rPr>
          <w:szCs w:val="24"/>
        </w:rPr>
        <w:t> </w:t>
      </w:r>
      <w:r w:rsidRPr="007C3BD5">
        <w:rPr>
          <w:szCs w:val="24"/>
        </w:rPr>
        <w:t xml:space="preserve">udržitelnosti. V takovém případě však emitent ve svém výkazu </w:t>
      </w:r>
      <w:r w:rsidRPr="007C3BD5" w:rsidR="007B6F84">
        <w:rPr>
          <w:szCs w:val="24"/>
        </w:rPr>
        <w:t>o</w:t>
      </w:r>
      <w:r w:rsidR="007B6F84">
        <w:rPr>
          <w:szCs w:val="24"/>
        </w:rPr>
        <w:t> </w:t>
      </w:r>
      <w:r w:rsidRPr="007C3BD5">
        <w:rPr>
          <w:szCs w:val="24"/>
        </w:rPr>
        <w:t xml:space="preserve">řízení </w:t>
      </w:r>
      <w:r w:rsidRPr="007C3BD5" w:rsidR="007B6F84">
        <w:rPr>
          <w:szCs w:val="24"/>
        </w:rPr>
        <w:t>a</w:t>
      </w:r>
      <w:r w:rsidR="007B6F84">
        <w:rPr>
          <w:szCs w:val="24"/>
        </w:rPr>
        <w:t> </w:t>
      </w:r>
      <w:r w:rsidRPr="007C3BD5">
        <w:rPr>
          <w:szCs w:val="24"/>
        </w:rPr>
        <w:t xml:space="preserve">správě musí uvést informaci </w:t>
      </w:r>
      <w:r w:rsidRPr="007C3BD5" w:rsidR="007B6F84">
        <w:rPr>
          <w:szCs w:val="24"/>
        </w:rPr>
        <w:t>o</w:t>
      </w:r>
      <w:r w:rsidR="007B6F84">
        <w:rPr>
          <w:szCs w:val="24"/>
        </w:rPr>
        <w:t> </w:t>
      </w:r>
      <w:r w:rsidRPr="007C3BD5">
        <w:rPr>
          <w:szCs w:val="24"/>
        </w:rPr>
        <w:t xml:space="preserve">této skutečnosti. Změny navržené v ustanovení </w:t>
      </w:r>
      <w:r w:rsidRPr="007C3BD5" w:rsidR="007B6F84">
        <w:rPr>
          <w:szCs w:val="24"/>
        </w:rPr>
        <w:t>§</w:t>
      </w:r>
      <w:r w:rsidR="007B6F84">
        <w:rPr>
          <w:szCs w:val="24"/>
        </w:rPr>
        <w:t> </w:t>
      </w:r>
      <w:r w:rsidRPr="007C3BD5">
        <w:rPr>
          <w:szCs w:val="24"/>
        </w:rPr>
        <w:t xml:space="preserve">118 odst. </w:t>
      </w:r>
      <w:r w:rsidRPr="007C3BD5" w:rsidR="007B6F84">
        <w:rPr>
          <w:szCs w:val="24"/>
        </w:rPr>
        <w:t>4</w:t>
      </w:r>
      <w:r w:rsidR="007B6F84">
        <w:rPr>
          <w:szCs w:val="24"/>
        </w:rPr>
        <w:t> </w:t>
      </w:r>
      <w:r w:rsidRPr="007C3BD5">
        <w:rPr>
          <w:szCs w:val="24"/>
        </w:rPr>
        <w:t xml:space="preserve">písm. h) </w:t>
      </w:r>
      <w:r w:rsidRPr="007C3BD5" w:rsidR="007B6F84">
        <w:rPr>
          <w:szCs w:val="24"/>
        </w:rPr>
        <w:t>a</w:t>
      </w:r>
      <w:r w:rsidR="007B6F84">
        <w:rPr>
          <w:szCs w:val="24"/>
        </w:rPr>
        <w:t> </w:t>
      </w:r>
      <w:r w:rsidRPr="007C3BD5">
        <w:rPr>
          <w:szCs w:val="24"/>
        </w:rPr>
        <w:t xml:space="preserve">novém písm. j) zákona </w:t>
      </w:r>
      <w:r w:rsidRPr="007C3BD5" w:rsidR="007B6F84">
        <w:rPr>
          <w:szCs w:val="24"/>
        </w:rPr>
        <w:t>o</w:t>
      </w:r>
      <w:r w:rsidR="007B6F84">
        <w:rPr>
          <w:szCs w:val="24"/>
        </w:rPr>
        <w:t> </w:t>
      </w:r>
      <w:r w:rsidRPr="007C3BD5">
        <w:rPr>
          <w:szCs w:val="24"/>
        </w:rPr>
        <w:t>podnikání na kapitálovém trhu odpovídají těmto novým požadavkům.</w:t>
      </w:r>
    </w:p>
    <w:p w:rsidR="00AA2913" w:rsidRPr="007C3BD5" w:rsidP="00AA2913">
      <w:pPr>
        <w:pStyle w:val="Dvodovzprva"/>
        <w:spacing w:before="0" w:after="120"/>
        <w:outlineLvl w:val="9"/>
        <w:rPr>
          <w:b/>
          <w:szCs w:val="24"/>
        </w:rPr>
      </w:pPr>
      <w:r w:rsidRPr="007C3BD5">
        <w:rPr>
          <w:b/>
          <w:szCs w:val="24"/>
        </w:rPr>
        <w:t xml:space="preserve">K bodu 14 (Změna zákona, kterým se mění některé zákony </w:t>
      </w:r>
      <w:r w:rsidRPr="007C3BD5" w:rsidR="005A1E00">
        <w:rPr>
          <w:b/>
          <w:szCs w:val="24"/>
        </w:rPr>
        <w:t>v </w:t>
      </w:r>
      <w:r w:rsidRPr="007C3BD5">
        <w:rPr>
          <w:b/>
          <w:szCs w:val="24"/>
        </w:rPr>
        <w:t xml:space="preserve">souvislosti </w:t>
      </w:r>
      <w:r w:rsidRPr="007C3BD5" w:rsidR="005A1E00">
        <w:rPr>
          <w:b/>
          <w:szCs w:val="24"/>
        </w:rPr>
        <w:t>s </w:t>
      </w:r>
      <w:r w:rsidRPr="007C3BD5">
        <w:rPr>
          <w:b/>
          <w:szCs w:val="24"/>
        </w:rPr>
        <w:t>přijetím stavebního zákona)</w:t>
      </w:r>
    </w:p>
    <w:p w:rsidR="00E96FBD" w:rsidRPr="007C3BD5" w:rsidP="00E96FBD">
      <w:pPr>
        <w:pStyle w:val="Dvodovzprva"/>
        <w:spacing w:after="120"/>
        <w:rPr>
          <w:szCs w:val="24"/>
        </w:rPr>
      </w:pPr>
      <w:r w:rsidRPr="007C3BD5">
        <w:rPr>
          <w:szCs w:val="24"/>
        </w:rPr>
        <w:t>V </w:t>
      </w:r>
      <w:r w:rsidRPr="007C3BD5" w:rsidR="005E6D0D">
        <w:rPr>
          <w:szCs w:val="24"/>
        </w:rPr>
        <w:t>rámci</w:t>
      </w:r>
      <w:r w:rsidRPr="007C3BD5">
        <w:rPr>
          <w:szCs w:val="24"/>
        </w:rPr>
        <w:t> </w:t>
      </w:r>
      <w:r w:rsidRPr="007C3BD5">
        <w:rPr>
          <w:szCs w:val="24"/>
        </w:rPr>
        <w:t>pozměňovací</w:t>
      </w:r>
      <w:r w:rsidRPr="007C3BD5" w:rsidR="005E6D0D">
        <w:rPr>
          <w:szCs w:val="24"/>
        </w:rPr>
        <w:t>ho</w:t>
      </w:r>
      <w:r w:rsidRPr="007C3BD5">
        <w:rPr>
          <w:szCs w:val="24"/>
        </w:rPr>
        <w:t xml:space="preserve"> návrh</w:t>
      </w:r>
      <w:r w:rsidRPr="007C3BD5" w:rsidR="005E6D0D">
        <w:rPr>
          <w:szCs w:val="24"/>
        </w:rPr>
        <w:t>u</w:t>
      </w:r>
      <w:r w:rsidRPr="007C3BD5">
        <w:rPr>
          <w:szCs w:val="24"/>
        </w:rPr>
        <w:t xml:space="preserve">, kterým se </w:t>
      </w:r>
      <w:r w:rsidRPr="007C3BD5">
        <w:rPr>
          <w:szCs w:val="24"/>
        </w:rPr>
        <w:t>z </w:t>
      </w:r>
      <w:r w:rsidRPr="007C3BD5">
        <w:rPr>
          <w:szCs w:val="24"/>
        </w:rPr>
        <w:t xml:space="preserve">původního vládního návrhu zákona vypouští tzv. produktové pojetí stavebního spoření, jsou zrušeny všechny novelizační body, kterými bylo </w:t>
      </w:r>
      <w:r w:rsidRPr="007C3BD5">
        <w:rPr>
          <w:szCs w:val="24"/>
        </w:rPr>
        <w:t xml:space="preserve">produktové pojetí zohledněno </w:t>
      </w:r>
      <w:r w:rsidRPr="007C3BD5">
        <w:rPr>
          <w:szCs w:val="24"/>
        </w:rPr>
        <w:t>v </w:t>
      </w:r>
      <w:r w:rsidRPr="007C3BD5">
        <w:rPr>
          <w:szCs w:val="24"/>
        </w:rPr>
        <w:t xml:space="preserve">dalších zákonech. Ruší se tedy </w:t>
      </w:r>
      <w:r w:rsidRPr="007C3BD5">
        <w:rPr>
          <w:szCs w:val="24"/>
        </w:rPr>
        <w:t>v </w:t>
      </w:r>
      <w:r w:rsidRPr="007C3BD5">
        <w:rPr>
          <w:szCs w:val="24"/>
        </w:rPr>
        <w:t xml:space="preserve">plné šíři původně navrhovaná novela zákona </w:t>
      </w:r>
      <w:r w:rsidRPr="007C3BD5">
        <w:rPr>
          <w:szCs w:val="24"/>
        </w:rPr>
        <w:t>o </w:t>
      </w:r>
      <w:r w:rsidRPr="007C3BD5">
        <w:rPr>
          <w:szCs w:val="24"/>
        </w:rPr>
        <w:t>finančním arbitrovi, tedy původní část třicátá druhá.</w:t>
      </w:r>
    </w:p>
    <w:p w:rsidR="00E96FBD" w:rsidRPr="007C3BD5" w:rsidP="00E96FBD">
      <w:pPr>
        <w:pStyle w:val="Dvodovzprva"/>
        <w:spacing w:before="0" w:after="120"/>
        <w:outlineLvl w:val="9"/>
        <w:rPr>
          <w:szCs w:val="24"/>
        </w:rPr>
      </w:pPr>
      <w:r w:rsidRPr="007C3BD5">
        <w:rPr>
          <w:szCs w:val="24"/>
        </w:rPr>
        <w:t xml:space="preserve">Navrhuje se nová část třicátá druhá - změna zákona, </w:t>
      </w:r>
      <w:r w:rsidRPr="007C3BD5" w:rsidR="0054494D">
        <w:rPr>
          <w:szCs w:val="24"/>
        </w:rPr>
        <w:t>kterým se mění některé zákony v </w:t>
      </w:r>
      <w:r w:rsidRPr="007C3BD5">
        <w:rPr>
          <w:szCs w:val="24"/>
        </w:rPr>
        <w:t xml:space="preserve">souvislosti </w:t>
      </w:r>
      <w:r w:rsidRPr="007C3BD5" w:rsidR="005A1E00">
        <w:rPr>
          <w:szCs w:val="24"/>
        </w:rPr>
        <w:t>s </w:t>
      </w:r>
      <w:r w:rsidRPr="007C3BD5">
        <w:rPr>
          <w:szCs w:val="24"/>
        </w:rPr>
        <w:t xml:space="preserve">přijetím stavebního zákona. </w:t>
      </w:r>
    </w:p>
    <w:p w:rsidR="00AA2913" w:rsidRPr="007C3BD5" w:rsidP="00E96FBD">
      <w:pPr>
        <w:pStyle w:val="Dvodovzprva"/>
        <w:spacing w:before="0" w:after="120"/>
        <w:outlineLvl w:val="9"/>
        <w:rPr>
          <w:szCs w:val="24"/>
        </w:rPr>
      </w:pPr>
      <w:r w:rsidRPr="007C3BD5">
        <w:rPr>
          <w:szCs w:val="24"/>
        </w:rPr>
        <w:t xml:space="preserve">V té se z legislativně technických důvodů ruší ustanovení, která by jinak duplicitně novelizovala zákon </w:t>
      </w:r>
      <w:r w:rsidRPr="007C3BD5" w:rsidR="007B6F84">
        <w:rPr>
          <w:szCs w:val="24"/>
        </w:rPr>
        <w:t>o</w:t>
      </w:r>
      <w:r w:rsidR="007B6F84">
        <w:rPr>
          <w:szCs w:val="24"/>
        </w:rPr>
        <w:t> </w:t>
      </w:r>
      <w:r w:rsidRPr="007C3BD5">
        <w:rPr>
          <w:szCs w:val="24"/>
        </w:rPr>
        <w:t xml:space="preserve">dani z nemovitých věcí ke stejnému datu, jako </w:t>
      </w:r>
      <w:r w:rsidRPr="007C3BD5" w:rsidR="00C57516">
        <w:rPr>
          <w:szCs w:val="24"/>
        </w:rPr>
        <w:t xml:space="preserve">tak bude činit </w:t>
      </w:r>
      <w:r w:rsidRPr="007C3BD5">
        <w:rPr>
          <w:szCs w:val="24"/>
        </w:rPr>
        <w:t xml:space="preserve">novela zákona </w:t>
      </w:r>
      <w:r w:rsidRPr="007C3BD5" w:rsidR="007B6F84">
        <w:rPr>
          <w:szCs w:val="24"/>
        </w:rPr>
        <w:t>o</w:t>
      </w:r>
      <w:r w:rsidR="007B6F84">
        <w:rPr>
          <w:szCs w:val="24"/>
        </w:rPr>
        <w:t> </w:t>
      </w:r>
      <w:r w:rsidRPr="007C3BD5">
        <w:rPr>
          <w:szCs w:val="24"/>
        </w:rPr>
        <w:t>dani z nemovitých věcí obsažená v dosavadní části deváté. Novela obsažená v dosavadní části</w:t>
      </w:r>
      <w:r w:rsidRPr="007C3BD5" w:rsidR="00C57516">
        <w:rPr>
          <w:szCs w:val="24"/>
        </w:rPr>
        <w:t xml:space="preserve"> deváté</w:t>
      </w:r>
      <w:r w:rsidRPr="007C3BD5">
        <w:rPr>
          <w:szCs w:val="24"/>
        </w:rPr>
        <w:t xml:space="preserve"> vychází ze stavu založeného zákonem, kterým se mění některé zákony </w:t>
      </w:r>
      <w:r w:rsidRPr="007C3BD5" w:rsidR="007B6F84">
        <w:rPr>
          <w:szCs w:val="24"/>
        </w:rPr>
        <w:t>v</w:t>
      </w:r>
      <w:r w:rsidR="007B6F84">
        <w:rPr>
          <w:szCs w:val="24"/>
        </w:rPr>
        <w:t> </w:t>
      </w:r>
      <w:r w:rsidRPr="007C3BD5">
        <w:rPr>
          <w:szCs w:val="24"/>
        </w:rPr>
        <w:t xml:space="preserve">souvislosti </w:t>
      </w:r>
      <w:r w:rsidRPr="007C3BD5" w:rsidR="007B6F84">
        <w:rPr>
          <w:szCs w:val="24"/>
        </w:rPr>
        <w:t>s</w:t>
      </w:r>
      <w:r w:rsidR="007B6F84">
        <w:rPr>
          <w:szCs w:val="24"/>
        </w:rPr>
        <w:t> </w:t>
      </w:r>
      <w:r w:rsidRPr="007C3BD5">
        <w:rPr>
          <w:szCs w:val="24"/>
        </w:rPr>
        <w:t>přijetím stavebního zákona.</w:t>
      </w:r>
    </w:p>
    <w:p w:rsidR="00B63918"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B1F62">
        <w:rPr>
          <w:b/>
          <w:color w:val="000000" w:themeColor="text1"/>
          <w:szCs w:val="24"/>
        </w:rPr>
        <w:t>15</w:t>
      </w:r>
      <w:r w:rsidRPr="007C3BD5" w:rsidR="000F525C">
        <w:rPr>
          <w:b/>
          <w:color w:val="000000" w:themeColor="text1"/>
          <w:szCs w:val="24"/>
        </w:rPr>
        <w:t xml:space="preserve"> </w:t>
      </w:r>
      <w:r w:rsidRPr="007C3BD5" w:rsidR="00B63BE7">
        <w:rPr>
          <w:b/>
          <w:color w:val="000000" w:themeColor="text1"/>
          <w:szCs w:val="24"/>
        </w:rPr>
        <w:t xml:space="preserve">(Změna zákona </w:t>
      </w:r>
      <w:r w:rsidRPr="007C3BD5" w:rsidR="005A1E00">
        <w:rPr>
          <w:b/>
          <w:color w:val="000000" w:themeColor="text1"/>
          <w:szCs w:val="24"/>
        </w:rPr>
        <w:t>o </w:t>
      </w:r>
      <w:r w:rsidRPr="007C3BD5" w:rsidR="00B63BE7">
        <w:rPr>
          <w:b/>
          <w:color w:val="000000" w:themeColor="text1"/>
          <w:szCs w:val="24"/>
        </w:rPr>
        <w:t>spotřebních daních)</w:t>
      </w:r>
    </w:p>
    <w:p w:rsidR="007677B7" w:rsidRPr="007C3BD5" w:rsidP="00A21B9D">
      <w:pPr>
        <w:pStyle w:val="Dvodovzprva"/>
        <w:spacing w:after="120"/>
        <w:rPr>
          <w:color w:val="000000" w:themeColor="text1"/>
          <w:szCs w:val="24"/>
        </w:rPr>
      </w:pPr>
      <w:r w:rsidRPr="007C3BD5">
        <w:rPr>
          <w:color w:val="000000" w:themeColor="text1"/>
          <w:szCs w:val="24"/>
        </w:rPr>
        <w:t>K </w:t>
      </w:r>
      <w:r w:rsidRPr="007C3BD5" w:rsidR="005A1E00">
        <w:rPr>
          <w:color w:val="000000" w:themeColor="text1"/>
          <w:szCs w:val="24"/>
        </w:rPr>
        <w:t>čl. </w:t>
      </w:r>
      <w:r w:rsidRPr="007C3BD5">
        <w:rPr>
          <w:color w:val="000000" w:themeColor="text1"/>
          <w:szCs w:val="24"/>
        </w:rPr>
        <w:t>LIV</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bodu 20 (</w:t>
      </w:r>
      <w:r w:rsidRPr="007C3BD5">
        <w:rPr>
          <w:color w:val="000000" w:themeColor="text1"/>
          <w:szCs w:val="24"/>
          <w:u w:val="single"/>
        </w:rPr>
        <w:t>§ </w:t>
      </w:r>
      <w:r w:rsidRPr="007C3BD5">
        <w:rPr>
          <w:color w:val="000000" w:themeColor="text1"/>
          <w:szCs w:val="24"/>
          <w:u w:val="single"/>
        </w:rPr>
        <w:t>70 odst. 1)</w:t>
      </w:r>
    </w:p>
    <w:p w:rsidR="00D5255A" w:rsidRPr="007C3BD5" w:rsidP="00A21B9D">
      <w:pPr>
        <w:pStyle w:val="Dvodovzprva"/>
        <w:spacing w:after="120"/>
        <w:rPr>
          <w:color w:val="000000" w:themeColor="text1"/>
          <w:szCs w:val="24"/>
        </w:rPr>
      </w:pPr>
      <w:r w:rsidRPr="007C3BD5">
        <w:rPr>
          <w:color w:val="000000" w:themeColor="text1"/>
          <w:szCs w:val="24"/>
        </w:rPr>
        <w:t xml:space="preserve">Pozměňovacím návrhem se navrhuje oproti vládnímu návrhu pravidelné zvýšení spotřební daně </w:t>
      </w:r>
      <w:r w:rsidRPr="007C3BD5" w:rsidR="005A1E00">
        <w:rPr>
          <w:color w:val="000000" w:themeColor="text1"/>
          <w:szCs w:val="24"/>
        </w:rPr>
        <w:t>z </w:t>
      </w:r>
      <w:r w:rsidRPr="007C3BD5">
        <w:rPr>
          <w:color w:val="000000" w:themeColor="text1"/>
          <w:szCs w:val="24"/>
        </w:rPr>
        <w:t xml:space="preserve">lihu ve třech krocích, </w:t>
      </w:r>
      <w:r w:rsidRPr="007C3BD5" w:rsidR="005A1E00">
        <w:rPr>
          <w:color w:val="000000" w:themeColor="text1"/>
          <w:szCs w:val="24"/>
        </w:rPr>
        <w:t>a </w:t>
      </w:r>
      <w:r w:rsidRPr="007C3BD5">
        <w:rPr>
          <w:color w:val="000000" w:themeColor="text1"/>
          <w:szCs w:val="24"/>
        </w:rPr>
        <w:t xml:space="preserve">to </w:t>
      </w:r>
      <w:r w:rsidRPr="007C3BD5" w:rsidR="005A1E00">
        <w:rPr>
          <w:color w:val="000000" w:themeColor="text1"/>
          <w:szCs w:val="24"/>
        </w:rPr>
        <w:t>o </w:t>
      </w:r>
      <w:r w:rsidRPr="007C3BD5">
        <w:rPr>
          <w:color w:val="000000" w:themeColor="text1"/>
          <w:szCs w:val="24"/>
        </w:rPr>
        <w:t xml:space="preserve">10 % </w:t>
      </w:r>
      <w:r w:rsidRPr="007C3BD5" w:rsidR="005A1E00">
        <w:rPr>
          <w:color w:val="000000" w:themeColor="text1"/>
          <w:szCs w:val="24"/>
        </w:rPr>
        <w:t>v </w:t>
      </w:r>
      <w:r w:rsidRPr="007C3BD5">
        <w:rPr>
          <w:color w:val="000000" w:themeColor="text1"/>
          <w:szCs w:val="24"/>
        </w:rPr>
        <w:t xml:space="preserve">roce 2024 </w:t>
      </w:r>
      <w:r w:rsidRPr="007C3BD5" w:rsidR="005A1E00">
        <w:rPr>
          <w:color w:val="000000" w:themeColor="text1"/>
          <w:szCs w:val="24"/>
        </w:rPr>
        <w:t>a v </w:t>
      </w:r>
      <w:r w:rsidRPr="007C3BD5">
        <w:rPr>
          <w:color w:val="000000" w:themeColor="text1"/>
          <w:szCs w:val="24"/>
        </w:rPr>
        <w:t xml:space="preserve">roce 2025 </w:t>
      </w:r>
      <w:r w:rsidRPr="007C3BD5" w:rsidR="005A1E00">
        <w:rPr>
          <w:color w:val="000000" w:themeColor="text1"/>
          <w:szCs w:val="24"/>
        </w:rPr>
        <w:t>a o 5 </w:t>
      </w:r>
      <w:r w:rsidRPr="007C3BD5">
        <w:rPr>
          <w:color w:val="000000" w:themeColor="text1"/>
          <w:szCs w:val="24"/>
        </w:rPr>
        <w:t xml:space="preserve">% </w:t>
      </w:r>
      <w:r w:rsidRPr="007C3BD5" w:rsidR="005A1E00">
        <w:rPr>
          <w:color w:val="000000" w:themeColor="text1"/>
          <w:szCs w:val="24"/>
        </w:rPr>
        <w:t>v </w:t>
      </w:r>
      <w:r w:rsidRPr="007C3BD5">
        <w:rPr>
          <w:color w:val="000000" w:themeColor="text1"/>
          <w:szCs w:val="24"/>
        </w:rPr>
        <w:t>roce 2026</w:t>
      </w:r>
      <w:r w:rsidRPr="007C3BD5">
        <w:rPr>
          <w:color w:val="000000" w:themeColor="text1"/>
          <w:szCs w:val="24"/>
        </w:rPr>
        <w:t xml:space="preserve">. </w:t>
      </w:r>
      <w:r w:rsidRPr="007C3BD5">
        <w:rPr>
          <w:color w:val="000000" w:themeColor="text1"/>
          <w:szCs w:val="24"/>
        </w:rPr>
        <w:t xml:space="preserve">Vzhledem ke zkrácení harmonogramu </w:t>
      </w:r>
      <w:r w:rsidRPr="007C3BD5" w:rsidR="005A1E00">
        <w:rPr>
          <w:color w:val="000000" w:themeColor="text1"/>
          <w:szCs w:val="24"/>
        </w:rPr>
        <w:t>o </w:t>
      </w:r>
      <w:r w:rsidRPr="007C3BD5">
        <w:rPr>
          <w:color w:val="000000" w:themeColor="text1"/>
          <w:szCs w:val="24"/>
        </w:rPr>
        <w:t xml:space="preserve">jeden rok dochází k vypuštění dosavadního novelizačního bodu 23 </w:t>
      </w:r>
      <w:r w:rsidRPr="007C3BD5" w:rsidR="005A1E00">
        <w:rPr>
          <w:color w:val="000000" w:themeColor="text1"/>
          <w:szCs w:val="24"/>
        </w:rPr>
        <w:t>a </w:t>
      </w:r>
      <w:r w:rsidRPr="007C3BD5">
        <w:rPr>
          <w:color w:val="000000" w:themeColor="text1"/>
          <w:szCs w:val="24"/>
        </w:rPr>
        <w:t xml:space="preserve">s tím souvisejícímu přečíslování následujících bodů. </w:t>
      </w:r>
    </w:p>
    <w:p w:rsidR="009523A6" w:rsidRPr="007C3BD5" w:rsidP="00A21B9D">
      <w:pPr>
        <w:pStyle w:val="Dvodovzprva"/>
        <w:spacing w:after="120"/>
        <w:rPr>
          <w:color w:val="000000" w:themeColor="text1"/>
          <w:szCs w:val="24"/>
        </w:rPr>
      </w:pPr>
      <w:r w:rsidRPr="007C3BD5">
        <w:rPr>
          <w:color w:val="000000" w:themeColor="text1"/>
          <w:szCs w:val="24"/>
        </w:rPr>
        <w:t>V </w:t>
      </w:r>
      <w:r w:rsidRPr="007C3BD5">
        <w:rPr>
          <w:color w:val="000000" w:themeColor="text1"/>
          <w:szCs w:val="24"/>
        </w:rPr>
        <w:t xml:space="preserve">tomto bodě se jedná </w:t>
      </w:r>
      <w:r w:rsidRPr="007C3BD5">
        <w:rPr>
          <w:color w:val="000000" w:themeColor="text1"/>
          <w:szCs w:val="24"/>
        </w:rPr>
        <w:t>o </w:t>
      </w:r>
      <w:r w:rsidRPr="007C3BD5">
        <w:rPr>
          <w:color w:val="000000" w:themeColor="text1"/>
          <w:szCs w:val="24"/>
        </w:rPr>
        <w:t xml:space="preserve">zvýšení sazby spotřební daně </w:t>
      </w:r>
      <w:r w:rsidRPr="007C3BD5">
        <w:rPr>
          <w:color w:val="000000" w:themeColor="text1"/>
          <w:szCs w:val="24"/>
        </w:rPr>
        <w:t>z </w:t>
      </w:r>
      <w:r w:rsidRPr="007C3BD5">
        <w:rPr>
          <w:color w:val="000000" w:themeColor="text1"/>
          <w:szCs w:val="24"/>
        </w:rPr>
        <w:t xml:space="preserve">lihu </w:t>
      </w:r>
      <w:r w:rsidRPr="007C3BD5">
        <w:rPr>
          <w:color w:val="000000" w:themeColor="text1"/>
          <w:szCs w:val="24"/>
        </w:rPr>
        <w:t>o </w:t>
      </w:r>
      <w:r w:rsidRPr="007C3BD5" w:rsidR="00D5255A">
        <w:rPr>
          <w:color w:val="000000" w:themeColor="text1"/>
          <w:szCs w:val="24"/>
        </w:rPr>
        <w:t xml:space="preserve">10 % </w:t>
      </w:r>
      <w:r w:rsidRPr="007C3BD5">
        <w:rPr>
          <w:color w:val="000000" w:themeColor="text1"/>
          <w:szCs w:val="24"/>
        </w:rPr>
        <w:t>s </w:t>
      </w:r>
      <w:r w:rsidRPr="007C3BD5" w:rsidR="00D5255A">
        <w:rPr>
          <w:color w:val="000000" w:themeColor="text1"/>
          <w:szCs w:val="24"/>
        </w:rPr>
        <w:t>navrhovanou účinností k </w:t>
      </w:r>
      <w:r w:rsidRPr="007C3BD5">
        <w:rPr>
          <w:color w:val="000000" w:themeColor="text1"/>
          <w:szCs w:val="24"/>
        </w:rPr>
        <w:t>1. 1. 2024.</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bodu 21 (</w:t>
      </w:r>
      <w:r w:rsidRPr="007C3BD5">
        <w:rPr>
          <w:color w:val="000000" w:themeColor="text1"/>
          <w:szCs w:val="24"/>
          <w:u w:val="single"/>
        </w:rPr>
        <w:t>§ </w:t>
      </w:r>
      <w:r w:rsidRPr="007C3BD5">
        <w:rPr>
          <w:color w:val="000000" w:themeColor="text1"/>
          <w:szCs w:val="24"/>
          <w:u w:val="single"/>
        </w:rPr>
        <w:t>70 odst. 1)</w:t>
      </w:r>
    </w:p>
    <w:p w:rsidR="009523A6" w:rsidRPr="007C3BD5" w:rsidP="00A21B9D">
      <w:pPr>
        <w:pStyle w:val="Dvodovzprva"/>
        <w:spacing w:after="120"/>
        <w:rPr>
          <w:color w:val="000000" w:themeColor="text1"/>
          <w:szCs w:val="24"/>
        </w:rPr>
      </w:pPr>
      <w:r w:rsidRPr="007C3BD5">
        <w:rPr>
          <w:color w:val="000000" w:themeColor="text1"/>
          <w:szCs w:val="24"/>
        </w:rPr>
        <w:t xml:space="preserve">Tímto bodem se navrhuje zvýšení sazby spotřební daně </w:t>
      </w:r>
      <w:r w:rsidRPr="007C3BD5" w:rsidR="005A1E00">
        <w:rPr>
          <w:color w:val="000000" w:themeColor="text1"/>
          <w:szCs w:val="24"/>
        </w:rPr>
        <w:t>z </w:t>
      </w:r>
      <w:r w:rsidRPr="007C3BD5">
        <w:rPr>
          <w:color w:val="000000" w:themeColor="text1"/>
          <w:szCs w:val="24"/>
        </w:rPr>
        <w:t xml:space="preserve">lihu </w:t>
      </w:r>
      <w:r w:rsidRPr="007C3BD5" w:rsidR="005A1E00">
        <w:rPr>
          <w:color w:val="000000" w:themeColor="text1"/>
          <w:szCs w:val="24"/>
        </w:rPr>
        <w:t>o </w:t>
      </w:r>
      <w:r w:rsidRPr="007C3BD5">
        <w:rPr>
          <w:color w:val="000000" w:themeColor="text1"/>
          <w:szCs w:val="24"/>
        </w:rPr>
        <w:t xml:space="preserve">10 % </w:t>
      </w:r>
      <w:r w:rsidRPr="007C3BD5" w:rsidR="005A1E00">
        <w:rPr>
          <w:color w:val="000000" w:themeColor="text1"/>
          <w:szCs w:val="24"/>
        </w:rPr>
        <w:t>s </w:t>
      </w:r>
      <w:r w:rsidRPr="007C3BD5">
        <w:rPr>
          <w:color w:val="000000" w:themeColor="text1"/>
          <w:szCs w:val="24"/>
        </w:rPr>
        <w:t xml:space="preserve">účinností </w:t>
      </w:r>
      <w:r w:rsidRPr="007C3BD5" w:rsidR="005A1E00">
        <w:rPr>
          <w:color w:val="000000" w:themeColor="text1"/>
          <w:szCs w:val="24"/>
        </w:rPr>
        <w:t>k </w:t>
      </w:r>
      <w:r w:rsidRPr="007C3BD5">
        <w:rPr>
          <w:color w:val="000000" w:themeColor="text1"/>
          <w:szCs w:val="24"/>
        </w:rPr>
        <w:t>1. 1. 2025.</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bodu 22 (</w:t>
      </w:r>
      <w:r w:rsidRPr="007C3BD5">
        <w:rPr>
          <w:color w:val="000000" w:themeColor="text1"/>
          <w:szCs w:val="24"/>
          <w:u w:val="single"/>
        </w:rPr>
        <w:t>§ </w:t>
      </w:r>
      <w:r w:rsidRPr="007C3BD5">
        <w:rPr>
          <w:color w:val="000000" w:themeColor="text1"/>
          <w:szCs w:val="24"/>
          <w:u w:val="single"/>
        </w:rPr>
        <w:t>70 odst. 1)</w:t>
      </w:r>
    </w:p>
    <w:p w:rsidR="009523A6" w:rsidRPr="007C3BD5" w:rsidP="00A21B9D">
      <w:pPr>
        <w:pStyle w:val="Dvodovzprva"/>
        <w:spacing w:after="120"/>
        <w:rPr>
          <w:color w:val="000000" w:themeColor="text1"/>
          <w:szCs w:val="24"/>
        </w:rPr>
      </w:pPr>
      <w:r w:rsidRPr="007C3BD5">
        <w:rPr>
          <w:color w:val="000000" w:themeColor="text1"/>
          <w:szCs w:val="24"/>
        </w:rPr>
        <w:t xml:space="preserve">Tímto bodem se navrhuje zvýšení sazby spotřební daně </w:t>
      </w:r>
      <w:r w:rsidRPr="007C3BD5" w:rsidR="005A1E00">
        <w:rPr>
          <w:color w:val="000000" w:themeColor="text1"/>
          <w:szCs w:val="24"/>
        </w:rPr>
        <w:t>z </w:t>
      </w:r>
      <w:r w:rsidRPr="007C3BD5">
        <w:rPr>
          <w:color w:val="000000" w:themeColor="text1"/>
          <w:szCs w:val="24"/>
        </w:rPr>
        <w:t xml:space="preserve">lihu </w:t>
      </w:r>
      <w:r w:rsidRPr="007C3BD5" w:rsidR="005A1E00">
        <w:rPr>
          <w:color w:val="000000" w:themeColor="text1"/>
          <w:szCs w:val="24"/>
        </w:rPr>
        <w:t>o 5 </w:t>
      </w:r>
      <w:r w:rsidRPr="007C3BD5">
        <w:rPr>
          <w:color w:val="000000" w:themeColor="text1"/>
          <w:szCs w:val="24"/>
        </w:rPr>
        <w:t xml:space="preserve">% </w:t>
      </w:r>
      <w:r w:rsidRPr="007C3BD5" w:rsidR="005A1E00">
        <w:rPr>
          <w:color w:val="000000" w:themeColor="text1"/>
          <w:szCs w:val="24"/>
        </w:rPr>
        <w:t>s </w:t>
      </w:r>
      <w:r w:rsidRPr="007C3BD5">
        <w:rPr>
          <w:color w:val="000000" w:themeColor="text1"/>
          <w:szCs w:val="24"/>
        </w:rPr>
        <w:t xml:space="preserve">účinností </w:t>
      </w:r>
      <w:r w:rsidRPr="007C3BD5" w:rsidR="005A1E00">
        <w:rPr>
          <w:color w:val="000000" w:themeColor="text1"/>
          <w:szCs w:val="24"/>
        </w:rPr>
        <w:t>k </w:t>
      </w:r>
      <w:r w:rsidRPr="007C3BD5">
        <w:rPr>
          <w:color w:val="000000" w:themeColor="text1"/>
          <w:szCs w:val="24"/>
        </w:rPr>
        <w:t>1. 1. 2026.</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sidR="000650E6">
        <w:rPr>
          <w:color w:val="000000" w:themeColor="text1"/>
          <w:szCs w:val="24"/>
          <w:u w:val="single"/>
        </w:rPr>
        <w:t>bodu</w:t>
      </w:r>
      <w:r w:rsidRPr="007C3BD5">
        <w:rPr>
          <w:color w:val="000000" w:themeColor="text1"/>
          <w:szCs w:val="24"/>
          <w:u w:val="single"/>
        </w:rPr>
        <w:t xml:space="preserve"> 37 (</w:t>
      </w:r>
      <w:r w:rsidRPr="007C3BD5">
        <w:rPr>
          <w:color w:val="000000" w:themeColor="text1"/>
          <w:szCs w:val="24"/>
          <w:u w:val="single"/>
        </w:rPr>
        <w:t>§ </w:t>
      </w:r>
      <w:r w:rsidRPr="007C3BD5">
        <w:rPr>
          <w:color w:val="000000" w:themeColor="text1"/>
          <w:szCs w:val="24"/>
          <w:u w:val="single"/>
        </w:rPr>
        <w:t>130</w:t>
      </w:r>
      <w:r w:rsidRPr="007C3BD5" w:rsidR="000650E6">
        <w:rPr>
          <w:color w:val="000000" w:themeColor="text1"/>
          <w:szCs w:val="24"/>
          <w:u w:val="single"/>
        </w:rPr>
        <w:t xml:space="preserve"> odst. 1</w:t>
      </w:r>
      <w:r w:rsidRPr="007C3BD5">
        <w:rPr>
          <w:color w:val="000000" w:themeColor="text1"/>
          <w:szCs w:val="24"/>
          <w:u w:val="single"/>
        </w:rPr>
        <w:t>)</w:t>
      </w:r>
    </w:p>
    <w:p w:rsidR="009523A6" w:rsidRPr="007C3BD5" w:rsidP="00A21B9D">
      <w:pPr>
        <w:pStyle w:val="Dvodovzprva"/>
        <w:spacing w:after="120"/>
        <w:rPr>
          <w:color w:val="000000" w:themeColor="text1"/>
          <w:szCs w:val="24"/>
        </w:rPr>
      </w:pPr>
      <w:r w:rsidRPr="007C3BD5">
        <w:rPr>
          <w:color w:val="000000" w:themeColor="text1"/>
          <w:szCs w:val="24"/>
        </w:rPr>
        <w:t xml:space="preserve">Jedná se </w:t>
      </w:r>
      <w:r w:rsidRPr="007C3BD5" w:rsidR="005A1E00">
        <w:rPr>
          <w:color w:val="000000" w:themeColor="text1"/>
          <w:szCs w:val="24"/>
        </w:rPr>
        <w:t>o </w:t>
      </w:r>
      <w:r w:rsidRPr="007C3BD5" w:rsidR="000650E6">
        <w:rPr>
          <w:color w:val="000000" w:themeColor="text1"/>
          <w:szCs w:val="24"/>
        </w:rPr>
        <w:t>legislativně technickou</w:t>
      </w:r>
      <w:r w:rsidRPr="007C3BD5">
        <w:rPr>
          <w:color w:val="000000" w:themeColor="text1"/>
          <w:szCs w:val="24"/>
        </w:rPr>
        <w:t xml:space="preserve"> změnu, jejímž cílem je jednoznačně </w:t>
      </w:r>
      <w:r w:rsidRPr="007C3BD5" w:rsidR="005A1E00">
        <w:rPr>
          <w:color w:val="000000" w:themeColor="text1"/>
          <w:szCs w:val="24"/>
        </w:rPr>
        <w:t>z </w:t>
      </w:r>
      <w:r w:rsidRPr="007C3BD5">
        <w:rPr>
          <w:color w:val="000000" w:themeColor="text1"/>
          <w:szCs w:val="24"/>
        </w:rPr>
        <w:t xml:space="preserve">definice zahřívaného tabákového výrobky vyloučit </w:t>
      </w:r>
      <w:r w:rsidRPr="007C3BD5" w:rsidR="005A1E00">
        <w:rPr>
          <w:color w:val="000000" w:themeColor="text1"/>
          <w:szCs w:val="24"/>
        </w:rPr>
        <w:t>i </w:t>
      </w:r>
      <w:r w:rsidRPr="007C3BD5">
        <w:rPr>
          <w:color w:val="000000" w:themeColor="text1"/>
          <w:szCs w:val="24"/>
        </w:rPr>
        <w:t>ty výrobky, které splňují definici náplně do elektronické cigarety dle tohoto návrhu zákona.</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bodu 48 (</w:t>
      </w:r>
      <w:r w:rsidRPr="007C3BD5">
        <w:rPr>
          <w:color w:val="000000" w:themeColor="text1"/>
          <w:szCs w:val="24"/>
          <w:u w:val="single"/>
        </w:rPr>
        <w:t>§ </w:t>
      </w:r>
      <w:r w:rsidRPr="007C3BD5">
        <w:rPr>
          <w:color w:val="000000" w:themeColor="text1"/>
          <w:szCs w:val="24"/>
          <w:u w:val="single"/>
        </w:rPr>
        <w:t xml:space="preserve">130g)  </w:t>
      </w:r>
    </w:p>
    <w:p w:rsidR="009523A6" w:rsidRPr="007C3BD5" w:rsidP="00A21B9D">
      <w:pPr>
        <w:pStyle w:val="Dvodovzprva"/>
        <w:spacing w:after="120"/>
        <w:rPr>
          <w:color w:val="000000" w:themeColor="text1"/>
          <w:szCs w:val="24"/>
        </w:rPr>
      </w:pPr>
      <w:r w:rsidRPr="007C3BD5">
        <w:rPr>
          <w:color w:val="000000" w:themeColor="text1"/>
          <w:szCs w:val="24"/>
        </w:rPr>
        <w:t>Specifikuje se množství zahřívaných tabákových výrobků považovaných jako přiměřené pro účely osobní spotřeby tak, aby bylo toto množství posuzováno primárně dle hmotnosti náplně těchto výrobků.</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bodům 49 až 55</w:t>
      </w:r>
    </w:p>
    <w:p w:rsidR="009523A6" w:rsidRPr="007C3BD5" w:rsidP="00A21B9D">
      <w:pPr>
        <w:pStyle w:val="Dvodovzprva"/>
        <w:spacing w:after="120"/>
        <w:rPr>
          <w:color w:val="000000" w:themeColor="text1"/>
          <w:szCs w:val="24"/>
        </w:rPr>
      </w:pPr>
      <w:r w:rsidRPr="007C3BD5">
        <w:rPr>
          <w:color w:val="000000" w:themeColor="text1"/>
          <w:szCs w:val="24"/>
        </w:rPr>
        <w:t xml:space="preserve">Navrhuje se nový přístup ke zdanění ostatních tabákových výrobků, mezi které patří zejména žvýkací </w:t>
      </w:r>
      <w:r w:rsidRPr="007C3BD5" w:rsidR="005A1E00">
        <w:rPr>
          <w:color w:val="000000" w:themeColor="text1"/>
          <w:szCs w:val="24"/>
        </w:rPr>
        <w:t>a </w:t>
      </w:r>
      <w:r w:rsidRPr="007C3BD5">
        <w:rPr>
          <w:color w:val="000000" w:themeColor="text1"/>
          <w:szCs w:val="24"/>
        </w:rPr>
        <w:t xml:space="preserve">šňupací tabák tak, aby sazby spotřební daně proporcionálně lépe vyhovovaly požadavkům na diferenciaci míry zdanění jednotlivých druhů tabákových výrobků dle míry jejich škodlivosti. Oproti vládnímu návrhu zákona je výchozí úroveň nastavení výše sazeb spotřební daně, které dosud </w:t>
      </w:r>
      <w:r w:rsidRPr="007C3BD5" w:rsidR="005A1E00">
        <w:rPr>
          <w:color w:val="000000" w:themeColor="text1"/>
          <w:szCs w:val="24"/>
        </w:rPr>
        <w:t>v </w:t>
      </w:r>
      <w:r w:rsidRPr="007C3BD5">
        <w:rPr>
          <w:color w:val="000000" w:themeColor="text1"/>
          <w:szCs w:val="24"/>
        </w:rPr>
        <w:t xml:space="preserve">České republice nepodléhaly spotřební dani, pro rok 2024 snížena. Současně se stejně jako </w:t>
      </w:r>
      <w:r w:rsidRPr="007C3BD5" w:rsidR="005A1E00">
        <w:rPr>
          <w:color w:val="000000" w:themeColor="text1"/>
          <w:szCs w:val="24"/>
        </w:rPr>
        <w:t>v </w:t>
      </w:r>
      <w:r w:rsidRPr="007C3BD5">
        <w:rPr>
          <w:color w:val="000000" w:themeColor="text1"/>
          <w:szCs w:val="24"/>
        </w:rPr>
        <w:t xml:space="preserve">případě dalších druhů tabákových výrobků, jako např. cigaret </w:t>
      </w:r>
      <w:r w:rsidRPr="007C3BD5" w:rsidR="005A1E00">
        <w:rPr>
          <w:color w:val="000000" w:themeColor="text1"/>
          <w:szCs w:val="24"/>
        </w:rPr>
        <w:t>a </w:t>
      </w:r>
      <w:r w:rsidRPr="007C3BD5">
        <w:rPr>
          <w:color w:val="000000" w:themeColor="text1"/>
          <w:szCs w:val="24"/>
        </w:rPr>
        <w:t xml:space="preserve">tabáku ke kouření nově navrhuje zavést harmonogram postupného navyšování sazeb spotřební daně, </w:t>
      </w:r>
      <w:r w:rsidRPr="007C3BD5" w:rsidR="005A1E00">
        <w:rPr>
          <w:color w:val="000000" w:themeColor="text1"/>
          <w:szCs w:val="24"/>
        </w:rPr>
        <w:t>a </w:t>
      </w:r>
      <w:r w:rsidRPr="007C3BD5">
        <w:rPr>
          <w:color w:val="000000" w:themeColor="text1"/>
          <w:szCs w:val="24"/>
        </w:rPr>
        <w:t xml:space="preserve">to na období let 2024 - 2027. </w:t>
      </w:r>
      <w:r w:rsidRPr="007C3BD5" w:rsidR="005A1E00">
        <w:rPr>
          <w:color w:val="000000" w:themeColor="text1"/>
          <w:szCs w:val="24"/>
        </w:rPr>
        <w:t>U </w:t>
      </w:r>
      <w:r w:rsidRPr="007C3BD5">
        <w:rPr>
          <w:color w:val="000000" w:themeColor="text1"/>
          <w:szCs w:val="24"/>
        </w:rPr>
        <w:t xml:space="preserve">těchto výrobků bude vytvořen větší prostor pro adaptaci trhu </w:t>
      </w:r>
      <w:r w:rsidRPr="007C3BD5" w:rsidR="005A1E00">
        <w:rPr>
          <w:color w:val="000000" w:themeColor="text1"/>
          <w:szCs w:val="24"/>
        </w:rPr>
        <w:t>i </w:t>
      </w:r>
      <w:r w:rsidRPr="007C3BD5">
        <w:rPr>
          <w:color w:val="000000" w:themeColor="text1"/>
          <w:szCs w:val="24"/>
        </w:rPr>
        <w:t xml:space="preserve">koncových uživatelů na tuto změnu. </w:t>
      </w:r>
      <w:r w:rsidRPr="007C3BD5" w:rsidR="005A1E00">
        <w:rPr>
          <w:color w:val="000000" w:themeColor="text1"/>
          <w:szCs w:val="24"/>
        </w:rPr>
        <w:t>V </w:t>
      </w:r>
      <w:r w:rsidRPr="007C3BD5">
        <w:rPr>
          <w:color w:val="000000" w:themeColor="text1"/>
          <w:szCs w:val="24"/>
        </w:rPr>
        <w:t xml:space="preserve">roce 2027 bude sazba spotřební daně </w:t>
      </w:r>
      <w:r w:rsidRPr="007C3BD5" w:rsidR="005A1E00">
        <w:rPr>
          <w:color w:val="000000" w:themeColor="text1"/>
          <w:szCs w:val="24"/>
        </w:rPr>
        <w:t>u </w:t>
      </w:r>
      <w:r w:rsidRPr="007C3BD5">
        <w:rPr>
          <w:color w:val="000000" w:themeColor="text1"/>
          <w:szCs w:val="24"/>
        </w:rPr>
        <w:t xml:space="preserve">ostatních tabákových výrobků, mezi které patří zejména žvýkací </w:t>
      </w:r>
      <w:r w:rsidRPr="007C3BD5" w:rsidR="005A1E00">
        <w:rPr>
          <w:color w:val="000000" w:themeColor="text1"/>
          <w:szCs w:val="24"/>
        </w:rPr>
        <w:t>a </w:t>
      </w:r>
      <w:r w:rsidRPr="007C3BD5">
        <w:rPr>
          <w:color w:val="000000" w:themeColor="text1"/>
          <w:szCs w:val="24"/>
        </w:rPr>
        <w:t>šňupací tabák, činit 1,</w:t>
      </w:r>
      <w:r w:rsidRPr="007C3BD5" w:rsidR="005A1E00">
        <w:rPr>
          <w:color w:val="000000" w:themeColor="text1"/>
          <w:szCs w:val="24"/>
        </w:rPr>
        <w:t>7 </w:t>
      </w:r>
      <w:r w:rsidRPr="007C3BD5">
        <w:rPr>
          <w:color w:val="000000" w:themeColor="text1"/>
          <w:szCs w:val="24"/>
        </w:rPr>
        <w:t>Kč na gram výrobku.</w:t>
      </w:r>
    </w:p>
    <w:p w:rsidR="009523A6" w:rsidRPr="007C3BD5" w:rsidP="00A21B9D">
      <w:pPr>
        <w:pStyle w:val="Dvodovzprva"/>
        <w:spacing w:after="120"/>
        <w:rPr>
          <w:color w:val="000000" w:themeColor="text1"/>
          <w:szCs w:val="24"/>
        </w:rPr>
      </w:pPr>
      <w:r w:rsidRPr="007C3BD5">
        <w:rPr>
          <w:color w:val="000000" w:themeColor="text1"/>
          <w:szCs w:val="24"/>
        </w:rPr>
        <w:t xml:space="preserve">Ze stejného důvodu se navrhuje </w:t>
      </w:r>
      <w:r w:rsidRPr="007C3BD5" w:rsidR="005A1E00">
        <w:rPr>
          <w:color w:val="000000" w:themeColor="text1"/>
          <w:szCs w:val="24"/>
        </w:rPr>
        <w:t>i </w:t>
      </w:r>
      <w:r w:rsidRPr="007C3BD5">
        <w:rPr>
          <w:color w:val="000000" w:themeColor="text1"/>
          <w:szCs w:val="24"/>
        </w:rPr>
        <w:t xml:space="preserve">změna </w:t>
      </w:r>
      <w:r w:rsidRPr="007C3BD5" w:rsidR="005A1E00">
        <w:rPr>
          <w:color w:val="000000" w:themeColor="text1"/>
          <w:szCs w:val="24"/>
        </w:rPr>
        <w:t>v </w:t>
      </w:r>
      <w:r w:rsidRPr="007C3BD5">
        <w:rPr>
          <w:color w:val="000000" w:themeColor="text1"/>
          <w:szCs w:val="24"/>
        </w:rPr>
        <w:t xml:space="preserve">přístupu ke zdanění výrobků, které neobsahují tabák, ale nikotin </w:t>
      </w:r>
      <w:r w:rsidRPr="007C3BD5" w:rsidR="005A1E00">
        <w:rPr>
          <w:color w:val="000000" w:themeColor="text1"/>
          <w:szCs w:val="24"/>
        </w:rPr>
        <w:t>a </w:t>
      </w:r>
      <w:r w:rsidRPr="007C3BD5">
        <w:rPr>
          <w:color w:val="000000" w:themeColor="text1"/>
          <w:szCs w:val="24"/>
        </w:rPr>
        <w:t xml:space="preserve">případně </w:t>
      </w:r>
      <w:r w:rsidRPr="007C3BD5" w:rsidR="005A1E00">
        <w:rPr>
          <w:color w:val="000000" w:themeColor="text1"/>
          <w:szCs w:val="24"/>
        </w:rPr>
        <w:t>i </w:t>
      </w:r>
      <w:r w:rsidRPr="007C3BD5">
        <w:rPr>
          <w:color w:val="000000" w:themeColor="text1"/>
          <w:szCs w:val="24"/>
        </w:rPr>
        <w:t xml:space="preserve">další látky. Jedná se </w:t>
      </w:r>
      <w:r w:rsidRPr="007C3BD5" w:rsidR="005A1E00">
        <w:rPr>
          <w:color w:val="000000" w:themeColor="text1"/>
          <w:szCs w:val="24"/>
        </w:rPr>
        <w:t>o </w:t>
      </w:r>
      <w:r w:rsidRPr="007C3BD5">
        <w:rPr>
          <w:color w:val="000000" w:themeColor="text1"/>
          <w:szCs w:val="24"/>
        </w:rPr>
        <w:t>tzv. výrobky sou</w:t>
      </w:r>
      <w:r w:rsidRPr="007C3BD5" w:rsidR="00EB64E2">
        <w:rPr>
          <w:color w:val="000000" w:themeColor="text1"/>
          <w:szCs w:val="24"/>
        </w:rPr>
        <w:t xml:space="preserve">visející </w:t>
      </w:r>
      <w:r w:rsidRPr="007C3BD5" w:rsidR="005A1E00">
        <w:rPr>
          <w:color w:val="000000" w:themeColor="text1"/>
          <w:szCs w:val="24"/>
        </w:rPr>
        <w:t>s </w:t>
      </w:r>
      <w:r w:rsidRPr="007C3BD5" w:rsidR="00EB64E2">
        <w:rPr>
          <w:color w:val="000000" w:themeColor="text1"/>
          <w:szCs w:val="24"/>
        </w:rPr>
        <w:t>tabákovými výrobků a </w:t>
      </w:r>
      <w:r w:rsidRPr="007C3BD5">
        <w:rPr>
          <w:color w:val="000000" w:themeColor="text1"/>
          <w:szCs w:val="24"/>
        </w:rPr>
        <w:t xml:space="preserve">řadí se mezi ně především náplně do elektronických cigaret, nikotinové sáčky </w:t>
      </w:r>
      <w:r w:rsidRPr="007C3BD5" w:rsidR="005A1E00">
        <w:rPr>
          <w:color w:val="000000" w:themeColor="text1"/>
          <w:szCs w:val="24"/>
        </w:rPr>
        <w:t>a </w:t>
      </w:r>
      <w:r w:rsidRPr="007C3BD5">
        <w:rPr>
          <w:color w:val="000000" w:themeColor="text1"/>
          <w:szCs w:val="24"/>
        </w:rPr>
        <w:t xml:space="preserve">ostatní nikotinové výrobky. Tyto výrobky </w:t>
      </w:r>
      <w:r w:rsidRPr="007C3BD5" w:rsidR="005A1E00">
        <w:rPr>
          <w:color w:val="000000" w:themeColor="text1"/>
          <w:szCs w:val="24"/>
        </w:rPr>
        <w:t>v </w:t>
      </w:r>
      <w:r w:rsidRPr="007C3BD5">
        <w:rPr>
          <w:color w:val="000000" w:themeColor="text1"/>
          <w:szCs w:val="24"/>
        </w:rPr>
        <w:t xml:space="preserve">České republiky rovněž dosud nepodléhaly spotřební dani. Původně navržené výše sazeb pro rok 2024 se snižují </w:t>
      </w:r>
      <w:r w:rsidRPr="007C3BD5" w:rsidR="005A1E00">
        <w:rPr>
          <w:color w:val="000000" w:themeColor="text1"/>
          <w:szCs w:val="24"/>
        </w:rPr>
        <w:t>a </w:t>
      </w:r>
      <w:r w:rsidRPr="007C3BD5">
        <w:rPr>
          <w:color w:val="000000" w:themeColor="text1"/>
          <w:szCs w:val="24"/>
        </w:rPr>
        <w:t xml:space="preserve">současně se stejně jako </w:t>
      </w:r>
      <w:r w:rsidRPr="007C3BD5" w:rsidR="005A1E00">
        <w:rPr>
          <w:color w:val="000000" w:themeColor="text1"/>
          <w:szCs w:val="24"/>
        </w:rPr>
        <w:t>v </w:t>
      </w:r>
      <w:r w:rsidRPr="007C3BD5">
        <w:rPr>
          <w:color w:val="000000" w:themeColor="text1"/>
          <w:szCs w:val="24"/>
        </w:rPr>
        <w:t xml:space="preserve">případě ostatních tabákových výrobků zavádí čtyřletý harmonogram jejich postupného </w:t>
      </w:r>
      <w:r w:rsidRPr="007C3BD5" w:rsidR="00EB64E2">
        <w:rPr>
          <w:color w:val="000000" w:themeColor="text1"/>
          <w:szCs w:val="24"/>
        </w:rPr>
        <w:t>navyšování. V </w:t>
      </w:r>
      <w:r w:rsidRPr="007C3BD5">
        <w:rPr>
          <w:color w:val="000000" w:themeColor="text1"/>
          <w:szCs w:val="24"/>
        </w:rPr>
        <w:t xml:space="preserve">roce 2027 se navrhuje sazba spotřební daně ve výši 10 Kč na </w:t>
      </w:r>
      <w:r w:rsidRPr="007C3BD5" w:rsidR="005A1E00">
        <w:rPr>
          <w:color w:val="000000" w:themeColor="text1"/>
          <w:szCs w:val="24"/>
        </w:rPr>
        <w:t>1 </w:t>
      </w:r>
      <w:r w:rsidRPr="007C3BD5">
        <w:rPr>
          <w:color w:val="000000" w:themeColor="text1"/>
          <w:szCs w:val="24"/>
        </w:rPr>
        <w:t xml:space="preserve">ml tekutiny, </w:t>
      </w:r>
      <w:r w:rsidRPr="007C3BD5" w:rsidR="005A1E00">
        <w:rPr>
          <w:color w:val="000000" w:themeColor="text1"/>
          <w:szCs w:val="24"/>
        </w:rPr>
        <w:t>a </w:t>
      </w:r>
      <w:r w:rsidRPr="007C3BD5">
        <w:rPr>
          <w:color w:val="000000" w:themeColor="text1"/>
          <w:szCs w:val="24"/>
        </w:rPr>
        <w:t xml:space="preserve">to bez ohledu na to, zda obsahuje nikotin, či nikoliv </w:t>
      </w:r>
      <w:r w:rsidRPr="007C3BD5" w:rsidR="005A1E00">
        <w:rPr>
          <w:color w:val="000000" w:themeColor="text1"/>
          <w:szCs w:val="24"/>
        </w:rPr>
        <w:t>a v </w:t>
      </w:r>
      <w:r w:rsidRPr="007C3BD5">
        <w:rPr>
          <w:color w:val="000000" w:themeColor="text1"/>
          <w:szCs w:val="24"/>
        </w:rPr>
        <w:t xml:space="preserve">případě nikotinových sáčků </w:t>
      </w:r>
      <w:r w:rsidRPr="007C3BD5" w:rsidR="005A1E00">
        <w:rPr>
          <w:color w:val="000000" w:themeColor="text1"/>
          <w:szCs w:val="24"/>
        </w:rPr>
        <w:t>a </w:t>
      </w:r>
      <w:r w:rsidRPr="007C3BD5">
        <w:rPr>
          <w:color w:val="000000" w:themeColor="text1"/>
          <w:szCs w:val="24"/>
        </w:rPr>
        <w:t>ostatních nikotinových výrobků ve výši 1,</w:t>
      </w:r>
      <w:r w:rsidRPr="007C3BD5" w:rsidR="005A1E00">
        <w:rPr>
          <w:color w:val="000000" w:themeColor="text1"/>
          <w:szCs w:val="24"/>
        </w:rPr>
        <w:t>7 </w:t>
      </w:r>
      <w:r w:rsidRPr="007C3BD5">
        <w:rPr>
          <w:color w:val="000000" w:themeColor="text1"/>
          <w:szCs w:val="24"/>
        </w:rPr>
        <w:t xml:space="preserve">Kč na </w:t>
      </w:r>
      <w:r w:rsidRPr="007C3BD5" w:rsidR="005A1E00">
        <w:rPr>
          <w:color w:val="000000" w:themeColor="text1"/>
          <w:szCs w:val="24"/>
        </w:rPr>
        <w:t>1 g </w:t>
      </w:r>
      <w:r w:rsidRPr="007C3BD5">
        <w:rPr>
          <w:color w:val="000000" w:themeColor="text1"/>
          <w:szCs w:val="24"/>
        </w:rPr>
        <w:t>výrobku.</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čl. </w:t>
      </w:r>
      <w:r w:rsidRPr="007C3BD5">
        <w:rPr>
          <w:color w:val="000000" w:themeColor="text1"/>
          <w:szCs w:val="24"/>
          <w:u w:val="single"/>
        </w:rPr>
        <w:t>LVI (Přechodná ustanovení)</w:t>
      </w:r>
    </w:p>
    <w:p w:rsidR="007677B7" w:rsidRPr="007C3BD5" w:rsidP="00A21B9D">
      <w:pPr>
        <w:pStyle w:val="Dvodovzprva"/>
        <w:spacing w:after="120"/>
        <w:rPr>
          <w:color w:val="000000" w:themeColor="text1"/>
          <w:szCs w:val="24"/>
        </w:rPr>
      </w:pPr>
      <w:r w:rsidRPr="007C3BD5">
        <w:rPr>
          <w:color w:val="000000" w:themeColor="text1"/>
          <w:szCs w:val="24"/>
        </w:rPr>
        <w:t>V rámci přechodných ustanovení dochází k legislativně technickým změnám spočívajícím v přečíslování odkazů na novelizační body obsažené v </w:t>
      </w:r>
      <w:r w:rsidRPr="007C3BD5" w:rsidR="005A1E00">
        <w:rPr>
          <w:color w:val="000000" w:themeColor="text1"/>
          <w:szCs w:val="24"/>
        </w:rPr>
        <w:t>čl. </w:t>
      </w:r>
      <w:r w:rsidRPr="007C3BD5">
        <w:rPr>
          <w:color w:val="000000" w:themeColor="text1"/>
          <w:szCs w:val="24"/>
        </w:rPr>
        <w:t>LIV. Jedná se reakci na vypuštění novelizačního bodu v </w:t>
      </w:r>
      <w:r w:rsidRPr="007C3BD5" w:rsidR="005A1E00">
        <w:rPr>
          <w:color w:val="000000" w:themeColor="text1"/>
          <w:szCs w:val="24"/>
        </w:rPr>
        <w:t>čl. </w:t>
      </w:r>
      <w:r w:rsidRPr="007C3BD5">
        <w:rPr>
          <w:color w:val="000000" w:themeColor="text1"/>
          <w:szCs w:val="24"/>
        </w:rPr>
        <w:t>LIV</w:t>
      </w:r>
      <w:r w:rsidRPr="007C3BD5" w:rsidR="00EB64E2">
        <w:rPr>
          <w:color w:val="000000" w:themeColor="text1"/>
          <w:szCs w:val="24"/>
        </w:rPr>
        <w:t xml:space="preserve"> </w:t>
      </w:r>
      <w:r w:rsidRPr="007C3BD5" w:rsidR="005A1E00">
        <w:rPr>
          <w:color w:val="000000" w:themeColor="text1"/>
          <w:szCs w:val="24"/>
        </w:rPr>
        <w:t>a </w:t>
      </w:r>
      <w:r w:rsidRPr="007C3BD5" w:rsidR="00EB64E2">
        <w:rPr>
          <w:color w:val="000000" w:themeColor="text1"/>
          <w:szCs w:val="24"/>
        </w:rPr>
        <w:t>přechodného ustanovení obsaženého v </w:t>
      </w:r>
      <w:r w:rsidRPr="007C3BD5" w:rsidR="005A1E00">
        <w:rPr>
          <w:color w:val="000000" w:themeColor="text1"/>
          <w:szCs w:val="24"/>
        </w:rPr>
        <w:t>čl. </w:t>
      </w:r>
      <w:r w:rsidRPr="007C3BD5" w:rsidR="00EB64E2">
        <w:rPr>
          <w:color w:val="000000" w:themeColor="text1"/>
          <w:szCs w:val="24"/>
        </w:rPr>
        <w:t>LVI</w:t>
      </w:r>
      <w:r w:rsidRPr="007C3BD5">
        <w:rPr>
          <w:color w:val="000000" w:themeColor="text1"/>
          <w:szCs w:val="24"/>
        </w:rPr>
        <w:t>.</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 xml:space="preserve">bodům </w:t>
      </w:r>
      <w:r w:rsidRPr="007C3BD5">
        <w:rPr>
          <w:color w:val="000000" w:themeColor="text1"/>
          <w:szCs w:val="24"/>
          <w:u w:val="single"/>
        </w:rPr>
        <w:t>7 a </w:t>
      </w:r>
      <w:r w:rsidRPr="007C3BD5">
        <w:rPr>
          <w:color w:val="000000" w:themeColor="text1"/>
          <w:szCs w:val="24"/>
          <w:u w:val="single"/>
        </w:rPr>
        <w:t>8</w:t>
      </w:r>
    </w:p>
    <w:p w:rsidR="009523A6" w:rsidRPr="007C3BD5" w:rsidP="00A21B9D">
      <w:pPr>
        <w:pStyle w:val="Dvodovzprva"/>
        <w:spacing w:after="120"/>
        <w:rPr>
          <w:color w:val="000000" w:themeColor="text1"/>
          <w:szCs w:val="24"/>
        </w:rPr>
      </w:pPr>
      <w:r w:rsidRPr="007C3BD5">
        <w:rPr>
          <w:color w:val="000000" w:themeColor="text1"/>
          <w:szCs w:val="24"/>
        </w:rPr>
        <w:t xml:space="preserve">Tato přechodná ustanovení zajišťují, aby se na líh, </w:t>
      </w:r>
      <w:r w:rsidRPr="007C3BD5" w:rsidR="005A1E00">
        <w:rPr>
          <w:color w:val="000000" w:themeColor="text1"/>
          <w:szCs w:val="24"/>
        </w:rPr>
        <w:t>u </w:t>
      </w:r>
      <w:r w:rsidRPr="007C3BD5">
        <w:rPr>
          <w:color w:val="000000" w:themeColor="text1"/>
          <w:szCs w:val="24"/>
        </w:rPr>
        <w:t xml:space="preserve">kterého </w:t>
      </w:r>
      <w:r w:rsidRPr="007C3BD5" w:rsidR="00EB64E2">
        <w:rPr>
          <w:color w:val="000000" w:themeColor="text1"/>
          <w:szCs w:val="24"/>
        </w:rPr>
        <w:t>vznikla povinnost daň přiznat a </w:t>
      </w:r>
      <w:r w:rsidRPr="007C3BD5">
        <w:rPr>
          <w:color w:val="000000" w:themeColor="text1"/>
          <w:szCs w:val="24"/>
        </w:rPr>
        <w:t xml:space="preserve">zaplatit před účinností nové sazby, uplatnila sazba daně účinná </w:t>
      </w:r>
      <w:r w:rsidRPr="007C3BD5" w:rsidR="005A1E00">
        <w:rPr>
          <w:color w:val="000000" w:themeColor="text1"/>
          <w:szCs w:val="24"/>
        </w:rPr>
        <w:t>v </w:t>
      </w:r>
      <w:r w:rsidRPr="007C3BD5">
        <w:rPr>
          <w:color w:val="000000" w:themeColor="text1"/>
          <w:szCs w:val="24"/>
        </w:rPr>
        <w:t xml:space="preserve">okamžiku vzniku této povinnosti. </w:t>
      </w:r>
      <w:r w:rsidRPr="007C3BD5" w:rsidR="005A1E00">
        <w:rPr>
          <w:color w:val="000000" w:themeColor="text1"/>
          <w:szCs w:val="24"/>
        </w:rPr>
        <w:t>K </w:t>
      </w:r>
      <w:r w:rsidRPr="007C3BD5">
        <w:rPr>
          <w:color w:val="000000" w:themeColor="text1"/>
          <w:szCs w:val="24"/>
        </w:rPr>
        <w:t xml:space="preserve">přečíslování následujících bodů přechodných ustanovení došlo </w:t>
      </w:r>
      <w:r w:rsidRPr="007C3BD5" w:rsidR="005A1E00">
        <w:rPr>
          <w:color w:val="000000" w:themeColor="text1"/>
          <w:szCs w:val="24"/>
        </w:rPr>
        <w:t>z </w:t>
      </w:r>
      <w:r w:rsidRPr="007C3BD5">
        <w:rPr>
          <w:color w:val="000000" w:themeColor="text1"/>
          <w:szCs w:val="24"/>
        </w:rPr>
        <w:t xml:space="preserve">důvodu vypuštění původního bodu </w:t>
      </w:r>
      <w:r w:rsidRPr="007C3BD5" w:rsidR="005A1E00">
        <w:rPr>
          <w:color w:val="000000" w:themeColor="text1"/>
          <w:szCs w:val="24"/>
        </w:rPr>
        <w:t>9 v </w:t>
      </w:r>
      <w:r w:rsidRPr="007C3BD5">
        <w:rPr>
          <w:color w:val="000000" w:themeColor="text1"/>
          <w:szCs w:val="24"/>
        </w:rPr>
        <w:t xml:space="preserve">důsledku navržení tříletého harmonogramu zvyšování sazeb spotřební daně </w:t>
      </w:r>
      <w:r w:rsidRPr="007C3BD5" w:rsidR="005A1E00">
        <w:rPr>
          <w:color w:val="000000" w:themeColor="text1"/>
          <w:szCs w:val="24"/>
        </w:rPr>
        <w:t>z </w:t>
      </w:r>
      <w:r w:rsidRPr="007C3BD5">
        <w:rPr>
          <w:color w:val="000000" w:themeColor="text1"/>
          <w:szCs w:val="24"/>
        </w:rPr>
        <w:t>lihu oproti původně navrhovanému čtyřletému.</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bodu 9</w:t>
      </w:r>
    </w:p>
    <w:p w:rsidR="009523A6" w:rsidRPr="007C3BD5" w:rsidP="00A21B9D">
      <w:pPr>
        <w:pStyle w:val="Dvodovzprva"/>
        <w:spacing w:after="120"/>
        <w:rPr>
          <w:color w:val="000000" w:themeColor="text1"/>
          <w:szCs w:val="24"/>
        </w:rPr>
      </w:pPr>
      <w:r w:rsidRPr="007C3BD5">
        <w:rPr>
          <w:color w:val="000000" w:themeColor="text1"/>
          <w:szCs w:val="24"/>
        </w:rPr>
        <w:t xml:space="preserve">Nedochází </w:t>
      </w:r>
      <w:r w:rsidRPr="007C3BD5" w:rsidR="005A1E00">
        <w:rPr>
          <w:color w:val="000000" w:themeColor="text1"/>
          <w:szCs w:val="24"/>
        </w:rPr>
        <w:t>k </w:t>
      </w:r>
      <w:r w:rsidRPr="007C3BD5">
        <w:rPr>
          <w:color w:val="000000" w:themeColor="text1"/>
          <w:szCs w:val="24"/>
        </w:rPr>
        <w:t>věcné změně. Provedená úprava reflektuje pouze přečíslování dosavadních bodů návrhu zákona.</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bodům 10 až 12</w:t>
      </w:r>
    </w:p>
    <w:p w:rsidR="009523A6" w:rsidRPr="007C3BD5" w:rsidP="00A21B9D">
      <w:pPr>
        <w:pStyle w:val="Dvodovzprva"/>
        <w:spacing w:after="120"/>
        <w:rPr>
          <w:color w:val="000000" w:themeColor="text1"/>
          <w:szCs w:val="24"/>
        </w:rPr>
      </w:pPr>
      <w:r w:rsidRPr="007C3BD5">
        <w:rPr>
          <w:color w:val="000000" w:themeColor="text1"/>
          <w:szCs w:val="24"/>
        </w:rPr>
        <w:t>Z </w:t>
      </w:r>
      <w:r w:rsidRPr="007C3BD5">
        <w:rPr>
          <w:color w:val="000000" w:themeColor="text1"/>
          <w:szCs w:val="24"/>
        </w:rPr>
        <w:t>důvodu zavedení čtyřletého harmonogramu postupného na</w:t>
      </w:r>
      <w:r w:rsidRPr="007C3BD5" w:rsidR="00EB64E2">
        <w:rPr>
          <w:color w:val="000000" w:themeColor="text1"/>
          <w:szCs w:val="24"/>
        </w:rPr>
        <w:t>vyšování sazeb spotřební daně i </w:t>
      </w:r>
      <w:r w:rsidRPr="007C3BD5">
        <w:rPr>
          <w:color w:val="000000" w:themeColor="text1"/>
          <w:szCs w:val="24"/>
        </w:rPr>
        <w:t xml:space="preserve">pro skupinu ostatní tabákových výrobků </w:t>
      </w:r>
      <w:r w:rsidRPr="007C3BD5">
        <w:rPr>
          <w:color w:val="000000" w:themeColor="text1"/>
          <w:szCs w:val="24"/>
        </w:rPr>
        <w:t>a </w:t>
      </w:r>
      <w:r w:rsidRPr="007C3BD5">
        <w:rPr>
          <w:color w:val="000000" w:themeColor="text1"/>
          <w:szCs w:val="24"/>
        </w:rPr>
        <w:t xml:space="preserve">výrobků souvisejících </w:t>
      </w:r>
      <w:r w:rsidRPr="007C3BD5">
        <w:rPr>
          <w:color w:val="000000" w:themeColor="text1"/>
          <w:szCs w:val="24"/>
        </w:rPr>
        <w:t>s </w:t>
      </w:r>
      <w:r w:rsidRPr="007C3BD5">
        <w:rPr>
          <w:color w:val="000000" w:themeColor="text1"/>
          <w:szCs w:val="24"/>
        </w:rPr>
        <w:t xml:space="preserve">tabákovými výrobky se stanovuje účinnost sazeb spotřební daně také pro roky 2025, 2026 </w:t>
      </w:r>
      <w:r w:rsidRPr="007C3BD5">
        <w:rPr>
          <w:color w:val="000000" w:themeColor="text1"/>
          <w:szCs w:val="24"/>
        </w:rPr>
        <w:t>a </w:t>
      </w:r>
      <w:r w:rsidRPr="007C3BD5">
        <w:rPr>
          <w:color w:val="000000" w:themeColor="text1"/>
          <w:szCs w:val="24"/>
        </w:rPr>
        <w:t>2027.</w:t>
      </w:r>
    </w:p>
    <w:p w:rsidR="009523A6" w:rsidRPr="007C3BD5" w:rsidP="00A21B9D">
      <w:pPr>
        <w:pStyle w:val="Dvodovzprva"/>
        <w:spacing w:after="120"/>
        <w:rPr>
          <w:color w:val="000000" w:themeColor="text1"/>
          <w:szCs w:val="24"/>
          <w:u w:val="single"/>
        </w:rPr>
      </w:pPr>
      <w:r w:rsidRPr="007C3BD5">
        <w:rPr>
          <w:color w:val="000000" w:themeColor="text1"/>
          <w:szCs w:val="24"/>
          <w:u w:val="single"/>
        </w:rPr>
        <w:t>K </w:t>
      </w:r>
      <w:r w:rsidRPr="007C3BD5">
        <w:rPr>
          <w:color w:val="000000" w:themeColor="text1"/>
          <w:szCs w:val="24"/>
          <w:u w:val="single"/>
        </w:rPr>
        <w:t>bodům 14 až 18</w:t>
      </w:r>
    </w:p>
    <w:p w:rsidR="009523A6" w:rsidRPr="007C3BD5" w:rsidP="00A21B9D">
      <w:pPr>
        <w:pStyle w:val="Dvodovzprva"/>
        <w:spacing w:after="120"/>
        <w:rPr>
          <w:color w:val="000000" w:themeColor="text1"/>
          <w:szCs w:val="24"/>
        </w:rPr>
      </w:pPr>
      <w:r w:rsidRPr="007C3BD5">
        <w:rPr>
          <w:color w:val="000000" w:themeColor="text1"/>
          <w:szCs w:val="24"/>
        </w:rPr>
        <w:t xml:space="preserve">Tato přechodná ustanovení umožňují, aby se </w:t>
      </w:r>
      <w:r w:rsidRPr="007C3BD5" w:rsidR="005A1E00">
        <w:rPr>
          <w:color w:val="000000" w:themeColor="text1"/>
          <w:szCs w:val="24"/>
        </w:rPr>
        <w:t>v </w:t>
      </w:r>
      <w:r w:rsidRPr="007C3BD5">
        <w:rPr>
          <w:color w:val="000000" w:themeColor="text1"/>
          <w:szCs w:val="24"/>
        </w:rPr>
        <w:t xml:space="preserve">případě doprav zahájených před datem účinnosti nových sazeb, na které bylo poskytnuto zajištění daně podle dosavadní právní úpravy, pohlíželo jako na zajištění daně poskytnuté </w:t>
      </w:r>
      <w:r w:rsidRPr="007C3BD5" w:rsidR="005A1E00">
        <w:rPr>
          <w:color w:val="000000" w:themeColor="text1"/>
          <w:szCs w:val="24"/>
        </w:rPr>
        <w:t>v </w:t>
      </w:r>
      <w:r w:rsidRPr="007C3BD5">
        <w:rPr>
          <w:color w:val="000000" w:themeColor="text1"/>
          <w:szCs w:val="24"/>
        </w:rPr>
        <w:t xml:space="preserve">souladu </w:t>
      </w:r>
      <w:r w:rsidRPr="007C3BD5" w:rsidR="005A1E00">
        <w:rPr>
          <w:color w:val="000000" w:themeColor="text1"/>
          <w:szCs w:val="24"/>
        </w:rPr>
        <w:t>s </w:t>
      </w:r>
      <w:r w:rsidRPr="007C3BD5">
        <w:rPr>
          <w:color w:val="000000" w:themeColor="text1"/>
          <w:szCs w:val="24"/>
        </w:rPr>
        <w:t>nově zavede</w:t>
      </w:r>
      <w:r w:rsidRPr="007C3BD5" w:rsidR="00EB64E2">
        <w:rPr>
          <w:color w:val="000000" w:themeColor="text1"/>
          <w:szCs w:val="24"/>
        </w:rPr>
        <w:t>nou úpravou. Tato ustanovení se </w:t>
      </w:r>
      <w:r w:rsidRPr="007C3BD5">
        <w:rPr>
          <w:color w:val="000000" w:themeColor="text1"/>
          <w:szCs w:val="24"/>
        </w:rPr>
        <w:t>budou aplikovat také na skupinu ostatních tabákových vý</w:t>
      </w:r>
      <w:r w:rsidRPr="007C3BD5" w:rsidR="00EB64E2">
        <w:rPr>
          <w:color w:val="000000" w:themeColor="text1"/>
          <w:szCs w:val="24"/>
        </w:rPr>
        <w:t xml:space="preserve">robků </w:t>
      </w:r>
      <w:r w:rsidRPr="007C3BD5" w:rsidR="005A1E00">
        <w:rPr>
          <w:color w:val="000000" w:themeColor="text1"/>
          <w:szCs w:val="24"/>
        </w:rPr>
        <w:t>a </w:t>
      </w:r>
      <w:r w:rsidRPr="007C3BD5" w:rsidR="00EB64E2">
        <w:rPr>
          <w:color w:val="000000" w:themeColor="text1"/>
          <w:szCs w:val="24"/>
        </w:rPr>
        <w:t>výrobků souvisejících s </w:t>
      </w:r>
      <w:r w:rsidRPr="007C3BD5">
        <w:rPr>
          <w:color w:val="000000" w:themeColor="text1"/>
          <w:szCs w:val="24"/>
        </w:rPr>
        <w:t xml:space="preserve">tabákovými výrobky, </w:t>
      </w:r>
      <w:r w:rsidRPr="007C3BD5" w:rsidR="005A1E00">
        <w:rPr>
          <w:color w:val="000000" w:themeColor="text1"/>
          <w:szCs w:val="24"/>
        </w:rPr>
        <w:t>a </w:t>
      </w:r>
      <w:r w:rsidRPr="007C3BD5">
        <w:rPr>
          <w:color w:val="000000" w:themeColor="text1"/>
          <w:szCs w:val="24"/>
        </w:rPr>
        <w:t xml:space="preserve">to </w:t>
      </w:r>
      <w:r w:rsidRPr="007C3BD5" w:rsidR="005A1E00">
        <w:rPr>
          <w:color w:val="000000" w:themeColor="text1"/>
          <w:szCs w:val="24"/>
        </w:rPr>
        <w:t>z </w:t>
      </w:r>
      <w:r w:rsidRPr="007C3BD5">
        <w:rPr>
          <w:color w:val="000000" w:themeColor="text1"/>
          <w:szCs w:val="24"/>
        </w:rPr>
        <w:t>důvodu návrhu na zavedení víceletého harmonogramu navyšování sazeb spotřební daně.</w:t>
      </w:r>
      <w:r w:rsidRPr="007C3BD5" w:rsidR="00CF46D8">
        <w:rPr>
          <w:color w:val="000000" w:themeColor="text1"/>
          <w:szCs w:val="24"/>
        </w:rPr>
        <w:t xml:space="preserve"> </w:t>
      </w:r>
      <w:r w:rsidRPr="007C3BD5" w:rsidR="005A1E00">
        <w:rPr>
          <w:color w:val="000000" w:themeColor="text1"/>
          <w:szCs w:val="24"/>
        </w:rPr>
        <w:t>V </w:t>
      </w:r>
      <w:r w:rsidRPr="007C3BD5" w:rsidR="00CF46D8">
        <w:rPr>
          <w:color w:val="000000" w:themeColor="text1"/>
          <w:szCs w:val="24"/>
        </w:rPr>
        <w:t xml:space="preserve">bodě 18 je vypuštěna úprava týkající se lihu </w:t>
      </w:r>
      <w:r w:rsidRPr="007C3BD5" w:rsidR="005A1E00">
        <w:rPr>
          <w:color w:val="000000" w:themeColor="text1"/>
          <w:szCs w:val="24"/>
        </w:rPr>
        <w:t>z </w:t>
      </w:r>
      <w:r w:rsidRPr="007C3BD5" w:rsidR="00CF46D8">
        <w:rPr>
          <w:color w:val="000000" w:themeColor="text1"/>
          <w:szCs w:val="24"/>
        </w:rPr>
        <w:t xml:space="preserve">důvodu změny harmonogramu navýšení sazeb spotřební daně </w:t>
      </w:r>
      <w:r w:rsidRPr="007C3BD5" w:rsidR="005A1E00">
        <w:rPr>
          <w:color w:val="000000" w:themeColor="text1"/>
          <w:szCs w:val="24"/>
        </w:rPr>
        <w:t>u </w:t>
      </w:r>
      <w:r w:rsidRPr="007C3BD5" w:rsidR="00CF46D8">
        <w:rPr>
          <w:color w:val="000000" w:themeColor="text1"/>
          <w:szCs w:val="24"/>
        </w:rPr>
        <w:t xml:space="preserve">tohoto výrobku </w:t>
      </w:r>
      <w:r w:rsidRPr="007C3BD5" w:rsidR="005A1E00">
        <w:rPr>
          <w:color w:val="000000" w:themeColor="text1"/>
          <w:szCs w:val="24"/>
        </w:rPr>
        <w:t>z </w:t>
      </w:r>
      <w:r w:rsidRPr="007C3BD5" w:rsidR="00CF46D8">
        <w:rPr>
          <w:color w:val="000000" w:themeColor="text1"/>
          <w:szCs w:val="24"/>
        </w:rPr>
        <w:t>původně navrhovaného čtyřletého na tříletý.</w:t>
      </w:r>
    </w:p>
    <w:p w:rsidR="005B1F62" w:rsidRPr="007C3BD5" w:rsidP="005B1F62">
      <w:pPr>
        <w:pStyle w:val="Dvodovzprva"/>
        <w:spacing w:before="0" w:after="120"/>
        <w:outlineLvl w:val="9"/>
        <w:rPr>
          <w:b/>
          <w:color w:val="000000" w:themeColor="text1"/>
          <w:szCs w:val="24"/>
        </w:rPr>
      </w:pPr>
      <w:r w:rsidRPr="007C3BD5">
        <w:rPr>
          <w:b/>
          <w:color w:val="000000" w:themeColor="text1"/>
          <w:szCs w:val="24"/>
        </w:rPr>
        <w:t xml:space="preserve">K bodu 16 (Změna zákona </w:t>
      </w:r>
      <w:r w:rsidRPr="007C3BD5" w:rsidR="005A1E00">
        <w:rPr>
          <w:b/>
          <w:color w:val="000000" w:themeColor="text1"/>
          <w:szCs w:val="24"/>
        </w:rPr>
        <w:t>o </w:t>
      </w:r>
      <w:r w:rsidRPr="007C3BD5">
        <w:rPr>
          <w:b/>
          <w:color w:val="000000" w:themeColor="text1"/>
          <w:szCs w:val="24"/>
        </w:rPr>
        <w:t>účetnictví)</w:t>
      </w:r>
    </w:p>
    <w:p w:rsidR="005B1F62" w:rsidRPr="007C3BD5" w:rsidP="005B1F62">
      <w:pPr>
        <w:pStyle w:val="Dvodovzprva"/>
        <w:spacing w:before="0" w:after="120"/>
        <w:outlineLvl w:val="9"/>
        <w:rPr>
          <w:color w:val="000000" w:themeColor="text1"/>
          <w:szCs w:val="24"/>
        </w:rPr>
      </w:pPr>
      <w:r w:rsidRPr="007C3BD5">
        <w:rPr>
          <w:color w:val="000000" w:themeColor="text1"/>
          <w:szCs w:val="24"/>
        </w:rPr>
        <w:t>V </w:t>
      </w:r>
      <w:r w:rsidRPr="007C3BD5" w:rsidR="00E82664">
        <w:rPr>
          <w:color w:val="000000" w:themeColor="text1"/>
          <w:szCs w:val="24"/>
        </w:rPr>
        <w:t>rámci</w:t>
      </w:r>
      <w:r w:rsidRPr="007C3BD5" w:rsidR="00B0220F">
        <w:rPr>
          <w:color w:val="000000" w:themeColor="text1"/>
          <w:szCs w:val="24"/>
        </w:rPr>
        <w:t xml:space="preserve"> pozměňovací</w:t>
      </w:r>
      <w:r w:rsidRPr="007C3BD5" w:rsidR="00E82664">
        <w:rPr>
          <w:color w:val="000000" w:themeColor="text1"/>
          <w:szCs w:val="24"/>
        </w:rPr>
        <w:t>ho</w:t>
      </w:r>
      <w:r w:rsidRPr="007C3BD5" w:rsidR="00B0220F">
        <w:rPr>
          <w:color w:val="000000" w:themeColor="text1"/>
          <w:szCs w:val="24"/>
        </w:rPr>
        <w:t xml:space="preserve"> návrh</w:t>
      </w:r>
      <w:r w:rsidRPr="007C3BD5" w:rsidR="00E82664">
        <w:rPr>
          <w:color w:val="000000" w:themeColor="text1"/>
          <w:szCs w:val="24"/>
        </w:rPr>
        <w:t>u</w:t>
      </w:r>
      <w:r w:rsidRPr="007C3BD5" w:rsidR="00B0220F">
        <w:rPr>
          <w:color w:val="000000" w:themeColor="text1"/>
          <w:szCs w:val="24"/>
        </w:rPr>
        <w:t xml:space="preserve"> se </w:t>
      </w:r>
      <w:r w:rsidRPr="007C3BD5">
        <w:rPr>
          <w:color w:val="000000" w:themeColor="text1"/>
          <w:szCs w:val="24"/>
        </w:rPr>
        <w:t>z </w:t>
      </w:r>
      <w:r w:rsidRPr="007C3BD5" w:rsidR="00B0220F">
        <w:rPr>
          <w:color w:val="000000" w:themeColor="text1"/>
          <w:szCs w:val="24"/>
        </w:rPr>
        <w:t xml:space="preserve">původního vládního návrhu zákona vypouští změna zákona </w:t>
      </w:r>
      <w:r w:rsidRPr="007C3BD5">
        <w:rPr>
          <w:color w:val="000000" w:themeColor="text1"/>
          <w:szCs w:val="24"/>
        </w:rPr>
        <w:t>o </w:t>
      </w:r>
      <w:r w:rsidRPr="007C3BD5" w:rsidR="00B0220F">
        <w:rPr>
          <w:color w:val="000000" w:themeColor="text1"/>
          <w:szCs w:val="24"/>
        </w:rPr>
        <w:t xml:space="preserve">zabezpečení prezidenta republiky po skončení funkce. </w:t>
      </w:r>
      <w:r w:rsidRPr="007C3BD5" w:rsidR="00E82664">
        <w:rPr>
          <w:color w:val="000000" w:themeColor="text1"/>
          <w:szCs w:val="24"/>
        </w:rPr>
        <w:t>Současně se n</w:t>
      </w:r>
      <w:r w:rsidRPr="007C3BD5">
        <w:rPr>
          <w:color w:val="000000" w:themeColor="text1"/>
          <w:szCs w:val="24"/>
        </w:rPr>
        <w:t xml:space="preserve">avrhuje </w:t>
      </w:r>
      <w:r w:rsidRPr="007C3BD5" w:rsidR="00E82664">
        <w:rPr>
          <w:color w:val="000000" w:themeColor="text1"/>
          <w:szCs w:val="24"/>
        </w:rPr>
        <w:t xml:space="preserve">namísto ní </w:t>
      </w:r>
      <w:r w:rsidRPr="007C3BD5">
        <w:rPr>
          <w:color w:val="000000" w:themeColor="text1"/>
          <w:szCs w:val="24"/>
        </w:rPr>
        <w:t xml:space="preserve">nová část třicátá </w:t>
      </w:r>
      <w:r w:rsidRPr="007C3BD5" w:rsidR="00B0220F">
        <w:rPr>
          <w:color w:val="000000" w:themeColor="text1"/>
          <w:szCs w:val="24"/>
        </w:rPr>
        <w:t>pátá</w:t>
      </w:r>
      <w:r w:rsidRPr="007C3BD5">
        <w:rPr>
          <w:color w:val="000000" w:themeColor="text1"/>
          <w:szCs w:val="24"/>
        </w:rPr>
        <w:t xml:space="preserve"> - změna zákona </w:t>
      </w:r>
      <w:r w:rsidRPr="007C3BD5">
        <w:rPr>
          <w:color w:val="000000" w:themeColor="text1"/>
          <w:szCs w:val="24"/>
        </w:rPr>
        <w:t>o </w:t>
      </w:r>
      <w:r w:rsidRPr="007C3BD5">
        <w:rPr>
          <w:color w:val="000000" w:themeColor="text1"/>
          <w:szCs w:val="24"/>
        </w:rPr>
        <w:t>účetnictví.</w:t>
      </w:r>
    </w:p>
    <w:p w:rsidR="00BF7A73" w:rsidRPr="007C3BD5" w:rsidP="00BF7A73">
      <w:pPr>
        <w:pStyle w:val="Textlnku"/>
        <w:numPr>
          <w:ilvl w:val="0"/>
          <w:numId w:val="22"/>
        </w:numPr>
        <w:spacing w:before="120" w:after="120"/>
        <w:rPr>
          <w:szCs w:val="24"/>
        </w:rPr>
      </w:pPr>
      <w:r w:rsidRPr="007C3BD5">
        <w:rPr>
          <w:szCs w:val="24"/>
        </w:rPr>
        <w:t xml:space="preserve">Do tzv. konsolidačního balíčku se navrhuje nově doplnit </w:t>
      </w:r>
      <w:r w:rsidRPr="007C3BD5" w:rsidR="007B6F84">
        <w:rPr>
          <w:szCs w:val="24"/>
        </w:rPr>
        <w:t>i</w:t>
      </w:r>
      <w:r w:rsidR="007B6F84">
        <w:rPr>
          <w:szCs w:val="24"/>
        </w:rPr>
        <w:t> </w:t>
      </w:r>
      <w:r w:rsidRPr="007C3BD5">
        <w:rPr>
          <w:szCs w:val="24"/>
        </w:rPr>
        <w:t xml:space="preserve">novelu zákona </w:t>
      </w:r>
      <w:r w:rsidRPr="007C3BD5" w:rsidR="007B6F84">
        <w:rPr>
          <w:szCs w:val="24"/>
        </w:rPr>
        <w:t>č.</w:t>
      </w:r>
      <w:r w:rsidR="007B6F84">
        <w:rPr>
          <w:szCs w:val="24"/>
        </w:rPr>
        <w:t> </w:t>
      </w:r>
      <w:r w:rsidRPr="007C3BD5">
        <w:rPr>
          <w:szCs w:val="24"/>
        </w:rPr>
        <w:t xml:space="preserve">563/1991 Sb., </w:t>
      </w:r>
      <w:r w:rsidRPr="007C3BD5" w:rsidR="007B6F84">
        <w:rPr>
          <w:szCs w:val="24"/>
        </w:rPr>
        <w:t>o</w:t>
      </w:r>
      <w:r w:rsidR="007B6F84">
        <w:rPr>
          <w:szCs w:val="24"/>
        </w:rPr>
        <w:t> </w:t>
      </w:r>
      <w:r w:rsidRPr="007C3BD5">
        <w:rPr>
          <w:szCs w:val="24"/>
        </w:rPr>
        <w:t xml:space="preserve">účetnictví, ve znění pozdějších předpisů (dále jen „zákon </w:t>
      </w:r>
      <w:r w:rsidRPr="007C3BD5" w:rsidR="007B6F84">
        <w:rPr>
          <w:szCs w:val="24"/>
        </w:rPr>
        <w:t>o</w:t>
      </w:r>
      <w:r w:rsidR="007B6F84">
        <w:rPr>
          <w:szCs w:val="24"/>
        </w:rPr>
        <w:t> </w:t>
      </w:r>
      <w:r w:rsidRPr="007C3BD5">
        <w:rPr>
          <w:szCs w:val="24"/>
        </w:rPr>
        <w:t xml:space="preserve">účetnictví“), která realizuje tři opatření. Stěžejním tématem je v souladu s Programovým prohlášením vlády České republiky (umožnění vést účetnictví v eurech) </w:t>
      </w:r>
      <w:r w:rsidRPr="007C3BD5" w:rsidR="007B6F84">
        <w:rPr>
          <w:szCs w:val="24"/>
        </w:rPr>
        <w:t>a</w:t>
      </w:r>
      <w:r w:rsidR="007B6F84">
        <w:rPr>
          <w:szCs w:val="24"/>
        </w:rPr>
        <w:t> </w:t>
      </w:r>
      <w:r w:rsidRPr="007C3BD5">
        <w:rPr>
          <w:szCs w:val="24"/>
        </w:rPr>
        <w:t xml:space="preserve">dohodou koaličních partnerů zavedení konceptu funkční měny, </w:t>
      </w:r>
      <w:r w:rsidRPr="007C3BD5" w:rsidR="007B6F84">
        <w:rPr>
          <w:szCs w:val="24"/>
        </w:rPr>
        <w:t>a</w:t>
      </w:r>
      <w:r w:rsidR="007B6F84">
        <w:rPr>
          <w:szCs w:val="24"/>
        </w:rPr>
        <w:t> </w:t>
      </w:r>
      <w:r w:rsidRPr="007C3BD5">
        <w:rPr>
          <w:szCs w:val="24"/>
        </w:rPr>
        <w:t>to již od 1. ledna 2024, tj. umožnit</w:t>
      </w:r>
      <w:r w:rsidRPr="007C3BD5" w:rsidR="00164990">
        <w:rPr>
          <w:szCs w:val="24"/>
        </w:rPr>
        <w:t>,</w:t>
      </w:r>
      <w:r w:rsidRPr="007C3BD5">
        <w:rPr>
          <w:szCs w:val="24"/>
        </w:rPr>
        <w:t xml:space="preserve"> aby poplatník účtoval v jiné než české měně </w:t>
      </w:r>
      <w:r w:rsidRPr="007C3BD5" w:rsidR="007B6F84">
        <w:rPr>
          <w:szCs w:val="24"/>
        </w:rPr>
        <w:t>a</w:t>
      </w:r>
      <w:r w:rsidR="007B6F84">
        <w:rPr>
          <w:szCs w:val="24"/>
        </w:rPr>
        <w:t> </w:t>
      </w:r>
      <w:r w:rsidRPr="007C3BD5">
        <w:rPr>
          <w:szCs w:val="24"/>
        </w:rPr>
        <w:t xml:space="preserve">zároveň mu umožnit </w:t>
      </w:r>
      <w:r w:rsidRPr="007C3BD5" w:rsidR="007B6F84">
        <w:rPr>
          <w:szCs w:val="24"/>
        </w:rPr>
        <w:t>i</w:t>
      </w:r>
      <w:r w:rsidR="007B6F84">
        <w:rPr>
          <w:szCs w:val="24"/>
        </w:rPr>
        <w:t> </w:t>
      </w:r>
      <w:r w:rsidRPr="007C3BD5">
        <w:rPr>
          <w:szCs w:val="24"/>
        </w:rPr>
        <w:t xml:space="preserve">v této měně vypočíst daň </w:t>
      </w:r>
      <w:r w:rsidRPr="007C3BD5" w:rsidR="007B6F84">
        <w:rPr>
          <w:szCs w:val="24"/>
        </w:rPr>
        <w:t>z</w:t>
      </w:r>
      <w:r w:rsidR="007B6F84">
        <w:rPr>
          <w:szCs w:val="24"/>
        </w:rPr>
        <w:t> </w:t>
      </w:r>
      <w:r w:rsidRPr="007C3BD5">
        <w:rPr>
          <w:szCs w:val="24"/>
        </w:rPr>
        <w:t xml:space="preserve">příjmů </w:t>
      </w:r>
      <w:r w:rsidRPr="007C3BD5" w:rsidR="007B6F84">
        <w:rPr>
          <w:szCs w:val="24"/>
        </w:rPr>
        <w:t>a</w:t>
      </w:r>
      <w:r w:rsidR="007B6F84">
        <w:rPr>
          <w:szCs w:val="24"/>
        </w:rPr>
        <w:t> </w:t>
      </w:r>
      <w:r w:rsidRPr="007C3BD5">
        <w:rPr>
          <w:szCs w:val="24"/>
        </w:rPr>
        <w:t xml:space="preserve">zaplatit ji v této měně. </w:t>
      </w:r>
      <w:r w:rsidRPr="007C3BD5">
        <w:rPr>
          <w:color w:val="000000" w:themeColor="text1"/>
          <w:szCs w:val="24"/>
        </w:rPr>
        <w:t xml:space="preserve">Měnou vedení </w:t>
      </w:r>
      <w:r w:rsidRPr="007C3BD5">
        <w:rPr>
          <w:color w:val="000000" w:themeColor="text1"/>
          <w:szCs w:val="24"/>
        </w:rPr>
        <w:t>účetnictví bude nově moci být nejen česká měna, ale také euro, americký dolar nebo britská libra</w:t>
      </w:r>
      <w:r w:rsidRPr="007C3BD5" w:rsidR="00164990">
        <w:rPr>
          <w:color w:val="000000" w:themeColor="text1"/>
          <w:szCs w:val="24"/>
        </w:rPr>
        <w:t>,</w:t>
      </w:r>
      <w:r w:rsidRPr="007C3BD5">
        <w:rPr>
          <w:color w:val="000000" w:themeColor="text1"/>
          <w:szCs w:val="24"/>
        </w:rPr>
        <w:t xml:space="preserve"> pokud euro, americký dolar nebo britská libra zároveň splňují definiční znaky tzv. funkční měny účetní jednotky.</w:t>
      </w:r>
    </w:p>
    <w:p w:rsidR="00BF7A73" w:rsidRPr="007C3BD5" w:rsidP="00BF7A73">
      <w:pPr>
        <w:spacing w:after="120"/>
        <w:rPr>
          <w:szCs w:val="24"/>
        </w:rPr>
      </w:pPr>
      <w:r w:rsidRPr="007C3BD5">
        <w:rPr>
          <w:szCs w:val="24"/>
        </w:rPr>
        <w:t xml:space="preserve">Kromě úpravy zákona o účetnictví si vyžádá zavedení konceptu funkční měny úpravu daňových zákonů, aby pozitivní efekty (zejm. úspora administrativy v souvislosti s tím, že poplatník bude vykazovat menší množství kurzových rozdílů) byly přeneseny </w:t>
      </w:r>
      <w:r w:rsidRPr="007C3BD5" w:rsidR="007B6F84">
        <w:rPr>
          <w:szCs w:val="24"/>
        </w:rPr>
        <w:t>i</w:t>
      </w:r>
      <w:r w:rsidR="007B6F84">
        <w:rPr>
          <w:szCs w:val="24"/>
        </w:rPr>
        <w:t> </w:t>
      </w:r>
      <w:r w:rsidRPr="007C3BD5">
        <w:rPr>
          <w:szCs w:val="24"/>
        </w:rPr>
        <w:t xml:space="preserve">do daňové oblasti.  Pozměňovací návrh tak obsahuje příslušnou úpravu novely zákona </w:t>
      </w:r>
      <w:r w:rsidRPr="007C3BD5" w:rsidR="007B6F84">
        <w:rPr>
          <w:szCs w:val="24"/>
        </w:rPr>
        <w:t>o</w:t>
      </w:r>
      <w:r w:rsidR="007B6F84">
        <w:rPr>
          <w:szCs w:val="24"/>
        </w:rPr>
        <w:t> </w:t>
      </w:r>
      <w:r w:rsidRPr="007C3BD5">
        <w:rPr>
          <w:szCs w:val="24"/>
        </w:rPr>
        <w:t>daních z příjmů, ve které se umožňuje daň z příjmů právnických osob (</w:t>
      </w:r>
      <w:r w:rsidRPr="007C3BD5" w:rsidR="007B6F84">
        <w:rPr>
          <w:szCs w:val="24"/>
        </w:rPr>
        <w:t>s</w:t>
      </w:r>
      <w:r w:rsidR="007B6F84">
        <w:rPr>
          <w:szCs w:val="24"/>
        </w:rPr>
        <w:t> </w:t>
      </w:r>
      <w:r w:rsidRPr="007C3BD5">
        <w:rPr>
          <w:szCs w:val="24"/>
        </w:rPr>
        <w:t>výjimkou daně z neočekávaných zisků, daně vyb</w:t>
      </w:r>
      <w:r w:rsidRPr="007C3BD5" w:rsidR="00164990">
        <w:rPr>
          <w:szCs w:val="24"/>
        </w:rPr>
        <w:t>írané</w:t>
      </w:r>
      <w:r w:rsidRPr="007C3BD5">
        <w:rPr>
          <w:szCs w:val="24"/>
        </w:rPr>
        <w:t xml:space="preserve"> srážkou podle zvláštní sazby daně </w:t>
      </w:r>
      <w:r w:rsidRPr="007C3BD5" w:rsidR="007B6F84">
        <w:rPr>
          <w:szCs w:val="24"/>
        </w:rPr>
        <w:t>a</w:t>
      </w:r>
      <w:r w:rsidR="007B6F84">
        <w:rPr>
          <w:szCs w:val="24"/>
        </w:rPr>
        <w:t> </w:t>
      </w:r>
      <w:r w:rsidRPr="007C3BD5">
        <w:rPr>
          <w:szCs w:val="24"/>
        </w:rPr>
        <w:t>zajiště</w:t>
      </w:r>
      <w:r w:rsidRPr="007C3BD5" w:rsidR="00164990">
        <w:rPr>
          <w:szCs w:val="24"/>
        </w:rPr>
        <w:t>ní daně) vypočítat v eurech, amerických</w:t>
      </w:r>
      <w:r w:rsidRPr="007C3BD5">
        <w:rPr>
          <w:szCs w:val="24"/>
        </w:rPr>
        <w:t xml:space="preserve"> dolarech</w:t>
      </w:r>
      <w:r w:rsidRPr="007C3BD5" w:rsidR="00164990">
        <w:rPr>
          <w:szCs w:val="24"/>
        </w:rPr>
        <w:t xml:space="preserve"> nebo britských librách</w:t>
      </w:r>
      <w:r w:rsidRPr="007C3BD5">
        <w:rPr>
          <w:szCs w:val="24"/>
        </w:rPr>
        <w:t xml:space="preserve">, pokud tyto měny budou měnou vedení účetnictví poplatníka. Dále pozměňovací návrh obsahuje </w:t>
      </w:r>
      <w:r w:rsidRPr="007C3BD5" w:rsidR="007B6F84">
        <w:rPr>
          <w:szCs w:val="24"/>
        </w:rPr>
        <w:t>i</w:t>
      </w:r>
      <w:r w:rsidR="007B6F84">
        <w:rPr>
          <w:szCs w:val="24"/>
        </w:rPr>
        <w:t> </w:t>
      </w:r>
      <w:r w:rsidRPr="007C3BD5">
        <w:rPr>
          <w:szCs w:val="24"/>
        </w:rPr>
        <w:t xml:space="preserve">doplnění novely daňového řádu, ve kterém se upravuje pravidlo pro eliminaci důsledků kurzových rozdílů při placení daně </w:t>
      </w:r>
      <w:r w:rsidRPr="007C3BD5" w:rsidR="007B6F84">
        <w:rPr>
          <w:szCs w:val="24"/>
        </w:rPr>
        <w:t>v</w:t>
      </w:r>
      <w:r w:rsidR="007B6F84">
        <w:rPr>
          <w:szCs w:val="24"/>
        </w:rPr>
        <w:t> </w:t>
      </w:r>
      <w:r w:rsidRPr="007C3BD5">
        <w:rPr>
          <w:szCs w:val="24"/>
        </w:rPr>
        <w:t xml:space="preserve">cizí měně, které je dnes možné na základě </w:t>
      </w:r>
      <w:r w:rsidRPr="007C3BD5" w:rsidR="007B6F84">
        <w:rPr>
          <w:szCs w:val="24"/>
        </w:rPr>
        <w:t>§</w:t>
      </w:r>
      <w:r w:rsidR="007B6F84">
        <w:rPr>
          <w:szCs w:val="24"/>
        </w:rPr>
        <w:t> </w:t>
      </w:r>
      <w:r w:rsidRPr="007C3BD5">
        <w:rPr>
          <w:szCs w:val="24"/>
        </w:rPr>
        <w:t xml:space="preserve">163 odst. </w:t>
      </w:r>
      <w:r w:rsidRPr="007C3BD5" w:rsidR="007B6F84">
        <w:rPr>
          <w:szCs w:val="24"/>
        </w:rPr>
        <w:t>2</w:t>
      </w:r>
      <w:r w:rsidR="007B6F84">
        <w:rPr>
          <w:szCs w:val="24"/>
        </w:rPr>
        <w:t> </w:t>
      </w:r>
      <w:r w:rsidRPr="007C3BD5">
        <w:rPr>
          <w:szCs w:val="24"/>
        </w:rPr>
        <w:t xml:space="preserve">daňového řádu. </w:t>
      </w:r>
    </w:p>
    <w:p w:rsidR="00BF7A73" w:rsidRPr="007C3BD5" w:rsidP="00BF7A73">
      <w:pPr>
        <w:spacing w:after="120"/>
        <w:rPr>
          <w:szCs w:val="24"/>
        </w:rPr>
      </w:pPr>
      <w:r w:rsidRPr="007C3BD5">
        <w:rPr>
          <w:szCs w:val="24"/>
        </w:rPr>
        <w:t>Institut funkční měny byl původně navržen v </w:t>
      </w:r>
      <w:r w:rsidRPr="007C3BD5" w:rsidR="00164990">
        <w:rPr>
          <w:szCs w:val="24"/>
        </w:rPr>
        <w:t xml:space="preserve">novém zákoně </w:t>
      </w:r>
      <w:r w:rsidRPr="007C3BD5" w:rsidR="007B6F84">
        <w:rPr>
          <w:szCs w:val="24"/>
        </w:rPr>
        <w:t>o</w:t>
      </w:r>
      <w:r w:rsidR="007B6F84">
        <w:rPr>
          <w:szCs w:val="24"/>
        </w:rPr>
        <w:t> </w:t>
      </w:r>
      <w:r w:rsidRPr="007C3BD5" w:rsidR="00164990">
        <w:rPr>
          <w:szCs w:val="24"/>
        </w:rPr>
        <w:t>účetnictví, který</w:t>
      </w:r>
      <w:r w:rsidRPr="007C3BD5">
        <w:rPr>
          <w:szCs w:val="24"/>
        </w:rPr>
        <w:t xml:space="preserve"> již prošel vnějším připomínkovým řízením. Zavedení funkční měny do stávajícího zákona </w:t>
      </w:r>
      <w:r w:rsidRPr="007C3BD5" w:rsidR="007B6F84">
        <w:rPr>
          <w:szCs w:val="24"/>
        </w:rPr>
        <w:t>o</w:t>
      </w:r>
      <w:r w:rsidR="007B6F84">
        <w:rPr>
          <w:szCs w:val="24"/>
        </w:rPr>
        <w:t> </w:t>
      </w:r>
      <w:r w:rsidRPr="007C3BD5">
        <w:rPr>
          <w:szCs w:val="24"/>
        </w:rPr>
        <w:t xml:space="preserve">účetnictví tak má vliv na proces přijímání nového zákona </w:t>
      </w:r>
      <w:r w:rsidRPr="007C3BD5" w:rsidR="007B6F84">
        <w:rPr>
          <w:szCs w:val="24"/>
        </w:rPr>
        <w:t>o</w:t>
      </w:r>
      <w:r w:rsidR="007B6F84">
        <w:rPr>
          <w:szCs w:val="24"/>
        </w:rPr>
        <w:t> </w:t>
      </w:r>
      <w:r w:rsidRPr="007C3BD5">
        <w:rPr>
          <w:szCs w:val="24"/>
        </w:rPr>
        <w:t xml:space="preserve">účetnictví, jehož účinnost již nelze očekávat k 1. lednu 2024. Z důvodu pozdější realizace nového zákona </w:t>
      </w:r>
      <w:r w:rsidRPr="007C3BD5" w:rsidR="007B6F84">
        <w:rPr>
          <w:szCs w:val="24"/>
        </w:rPr>
        <w:t>o</w:t>
      </w:r>
      <w:r w:rsidR="007B6F84">
        <w:rPr>
          <w:szCs w:val="24"/>
        </w:rPr>
        <w:t> </w:t>
      </w:r>
      <w:r w:rsidRPr="007C3BD5">
        <w:rPr>
          <w:szCs w:val="24"/>
        </w:rPr>
        <w:t xml:space="preserve">účetnictví jsou obsahem doplňované novely zákona </w:t>
      </w:r>
      <w:r w:rsidRPr="007C3BD5" w:rsidR="007B6F84">
        <w:rPr>
          <w:szCs w:val="24"/>
        </w:rPr>
        <w:t>o</w:t>
      </w:r>
      <w:r w:rsidR="007B6F84">
        <w:rPr>
          <w:szCs w:val="24"/>
        </w:rPr>
        <w:t> </w:t>
      </w:r>
      <w:r w:rsidRPr="007C3BD5">
        <w:rPr>
          <w:szCs w:val="24"/>
        </w:rPr>
        <w:t xml:space="preserve">účetnictví zbylá dvě opatření představující implementaci dvou evropských směrnic, které měly být původně implementovány již novým zákonem </w:t>
      </w:r>
      <w:r w:rsidRPr="007C3BD5" w:rsidR="007B6F84">
        <w:rPr>
          <w:szCs w:val="24"/>
        </w:rPr>
        <w:t>o</w:t>
      </w:r>
      <w:r w:rsidR="007B6F84">
        <w:rPr>
          <w:szCs w:val="24"/>
        </w:rPr>
        <w:t> </w:t>
      </w:r>
      <w:r w:rsidRPr="007C3BD5">
        <w:rPr>
          <w:szCs w:val="24"/>
        </w:rPr>
        <w:t xml:space="preserve">účetnictví. Doplnění těchto témat je nezbytné z důvodu zajištění včasné implementace, ke které by jinak nedošlo. Jedná se jednak </w:t>
      </w:r>
      <w:r w:rsidRPr="007C3BD5" w:rsidR="007B6F84">
        <w:rPr>
          <w:szCs w:val="24"/>
        </w:rPr>
        <w:t>o</w:t>
      </w:r>
      <w:r w:rsidR="007B6F84">
        <w:rPr>
          <w:szCs w:val="24"/>
        </w:rPr>
        <w:t> </w:t>
      </w:r>
    </w:p>
    <w:p w:rsidR="00BF7A73" w:rsidRPr="007C3BD5" w:rsidP="00B9783B">
      <w:pPr>
        <w:pStyle w:val="ListParagraph"/>
        <w:numPr>
          <w:ilvl w:val="0"/>
          <w:numId w:val="54"/>
        </w:numPr>
        <w:spacing w:after="120"/>
        <w:ind w:left="714" w:hanging="357"/>
        <w:contextualSpacing w:val="0"/>
        <w:rPr>
          <w:szCs w:val="24"/>
        </w:rPr>
      </w:pPr>
      <w:r w:rsidRPr="007C3BD5">
        <w:rPr>
          <w:szCs w:val="24"/>
        </w:rPr>
        <w:t xml:space="preserve">směrnici Evropského parlamentu </w:t>
      </w:r>
      <w:r w:rsidRPr="007C3BD5" w:rsidR="007B6F84">
        <w:rPr>
          <w:szCs w:val="24"/>
        </w:rPr>
        <w:t>a</w:t>
      </w:r>
      <w:r w:rsidR="007B6F84">
        <w:rPr>
          <w:szCs w:val="24"/>
        </w:rPr>
        <w:t> </w:t>
      </w:r>
      <w:r w:rsidRPr="007C3BD5">
        <w:rPr>
          <w:szCs w:val="24"/>
        </w:rPr>
        <w:t xml:space="preserve">Rady (EU) 2021/2101 ze dne 24. listopadu 2021, kterou se mění směrnice 2013/34/EU, pokud jde </w:t>
      </w:r>
      <w:r w:rsidRPr="007C3BD5" w:rsidR="007B6F84">
        <w:rPr>
          <w:szCs w:val="24"/>
        </w:rPr>
        <w:t>o</w:t>
      </w:r>
      <w:r w:rsidR="007B6F84">
        <w:rPr>
          <w:szCs w:val="24"/>
        </w:rPr>
        <w:t> </w:t>
      </w:r>
      <w:r w:rsidRPr="007C3BD5">
        <w:rPr>
          <w:szCs w:val="24"/>
        </w:rPr>
        <w:t xml:space="preserve">zveřejňování informací </w:t>
      </w:r>
      <w:r w:rsidRPr="007C3BD5" w:rsidR="007B6F84">
        <w:rPr>
          <w:szCs w:val="24"/>
        </w:rPr>
        <w:t>o</w:t>
      </w:r>
      <w:r w:rsidR="007B6F84">
        <w:rPr>
          <w:szCs w:val="24"/>
        </w:rPr>
        <w:t> </w:t>
      </w:r>
      <w:r w:rsidRPr="007C3BD5">
        <w:rPr>
          <w:szCs w:val="24"/>
        </w:rPr>
        <w:t xml:space="preserve">dani z příjmů některými podniky </w:t>
      </w:r>
      <w:r w:rsidRPr="007C3BD5" w:rsidR="007B6F84">
        <w:rPr>
          <w:szCs w:val="24"/>
        </w:rPr>
        <w:t>a</w:t>
      </w:r>
      <w:r w:rsidR="007B6F84">
        <w:rPr>
          <w:szCs w:val="24"/>
        </w:rPr>
        <w:t> </w:t>
      </w:r>
      <w:r w:rsidRPr="007C3BD5">
        <w:rPr>
          <w:szCs w:val="24"/>
        </w:rPr>
        <w:t xml:space="preserve">pobočkami (tzv. tCBCR) </w:t>
      </w:r>
      <w:r w:rsidRPr="007C3BD5" w:rsidR="007B6F84">
        <w:rPr>
          <w:szCs w:val="24"/>
        </w:rPr>
        <w:t>a</w:t>
      </w:r>
      <w:r w:rsidR="007B6F84">
        <w:rPr>
          <w:szCs w:val="24"/>
        </w:rPr>
        <w:t> </w:t>
      </w:r>
    </w:p>
    <w:p w:rsidR="00BF7A73" w:rsidRPr="007C3BD5" w:rsidP="00B9783B">
      <w:pPr>
        <w:pStyle w:val="ListParagraph"/>
        <w:numPr>
          <w:ilvl w:val="0"/>
          <w:numId w:val="54"/>
        </w:numPr>
        <w:spacing w:before="120" w:after="120"/>
        <w:ind w:left="714" w:hanging="357"/>
        <w:contextualSpacing w:val="0"/>
        <w:rPr>
          <w:szCs w:val="24"/>
        </w:rPr>
      </w:pPr>
      <w:r w:rsidRPr="007C3BD5">
        <w:rPr>
          <w:szCs w:val="24"/>
        </w:rPr>
        <w:t xml:space="preserve">směrnici Evropského parlamentu </w:t>
      </w:r>
      <w:r w:rsidRPr="007C3BD5" w:rsidR="007B6F84">
        <w:rPr>
          <w:szCs w:val="24"/>
        </w:rPr>
        <w:t>a</w:t>
      </w:r>
      <w:r w:rsidR="007B6F84">
        <w:rPr>
          <w:szCs w:val="24"/>
        </w:rPr>
        <w:t> </w:t>
      </w:r>
      <w:r w:rsidRPr="007C3BD5">
        <w:rPr>
          <w:szCs w:val="24"/>
        </w:rPr>
        <w:t xml:space="preserve">Rady (EU) 2022/2464 ze dne 14. prosince 2022, kterou se mění nařízení (EU) </w:t>
      </w:r>
      <w:r w:rsidRPr="007C3BD5" w:rsidR="007B6F84">
        <w:rPr>
          <w:szCs w:val="24"/>
        </w:rPr>
        <w:t>č.</w:t>
      </w:r>
      <w:r w:rsidR="007B6F84">
        <w:rPr>
          <w:szCs w:val="24"/>
        </w:rPr>
        <w:t> </w:t>
      </w:r>
      <w:r w:rsidRPr="007C3BD5">
        <w:rPr>
          <w:szCs w:val="24"/>
        </w:rPr>
        <w:t xml:space="preserve">537/2014, směrnice 2004/109/ES, směrnice 2006/43/ES </w:t>
      </w:r>
      <w:r w:rsidRPr="007C3BD5" w:rsidR="007B6F84">
        <w:rPr>
          <w:szCs w:val="24"/>
        </w:rPr>
        <w:t>a</w:t>
      </w:r>
      <w:r w:rsidR="007B6F84">
        <w:rPr>
          <w:szCs w:val="24"/>
        </w:rPr>
        <w:t> </w:t>
      </w:r>
      <w:r w:rsidRPr="007C3BD5">
        <w:rPr>
          <w:szCs w:val="24"/>
        </w:rPr>
        <w:t xml:space="preserve">směrnice 2013/34/EU, pokud jde </w:t>
      </w:r>
      <w:r w:rsidRPr="007C3BD5" w:rsidR="007B6F84">
        <w:rPr>
          <w:szCs w:val="24"/>
        </w:rPr>
        <w:t>o</w:t>
      </w:r>
      <w:r w:rsidR="007B6F84">
        <w:rPr>
          <w:szCs w:val="24"/>
        </w:rPr>
        <w:t> </w:t>
      </w:r>
      <w:r w:rsidRPr="007C3BD5">
        <w:rPr>
          <w:szCs w:val="24"/>
        </w:rPr>
        <w:t xml:space="preserve">podávání zpráv podniků </w:t>
      </w:r>
      <w:r w:rsidRPr="007C3BD5" w:rsidR="007B6F84">
        <w:rPr>
          <w:szCs w:val="24"/>
        </w:rPr>
        <w:t>o</w:t>
      </w:r>
      <w:r w:rsidR="007B6F84">
        <w:rPr>
          <w:szCs w:val="24"/>
        </w:rPr>
        <w:t> </w:t>
      </w:r>
      <w:r w:rsidRPr="007C3BD5">
        <w:rPr>
          <w:szCs w:val="24"/>
        </w:rPr>
        <w:t>udržitelnosti (tzv. CSRD).</w:t>
      </w:r>
    </w:p>
    <w:p w:rsidR="00BF7A73" w:rsidRPr="007C3BD5" w:rsidP="00BF7A73">
      <w:pPr>
        <w:spacing w:after="120"/>
        <w:rPr>
          <w:szCs w:val="24"/>
        </w:rPr>
      </w:pPr>
      <w:r w:rsidRPr="007C3BD5">
        <w:rPr>
          <w:szCs w:val="24"/>
        </w:rPr>
        <w:t xml:space="preserve">Co se týče první zmíněné směrnice (tzv. tCBCR – zpráva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příjmů)</w:t>
      </w:r>
      <w:r w:rsidRPr="007C3BD5" w:rsidR="00164990">
        <w:rPr>
          <w:szCs w:val="24"/>
        </w:rPr>
        <w:t>, lhůta pro</w:t>
      </w:r>
      <w:r w:rsidRPr="007C3BD5">
        <w:rPr>
          <w:szCs w:val="24"/>
        </w:rPr>
        <w:t xml:space="preserve"> účinnost právních předpisů pro dosažení souladu se s touto směrnicí uplynula již 22. červnem 2023, použitelnost má však nastat až od účetního období započatého od 22. června 2024. Přestože tedy uplynula tzv. transpoziční lhůta, účetním jednotkám má povinnost vzniknout až od účetního období, které započne v polovině příštího roku. Implementace této směrnice si vyžaduje </w:t>
      </w:r>
      <w:r w:rsidRPr="007C3BD5" w:rsidR="007B6F84">
        <w:rPr>
          <w:szCs w:val="24"/>
        </w:rPr>
        <w:t>i</w:t>
      </w:r>
      <w:r w:rsidR="007B6F84">
        <w:rPr>
          <w:szCs w:val="24"/>
        </w:rPr>
        <w:t> </w:t>
      </w:r>
      <w:r w:rsidRPr="007C3BD5">
        <w:rPr>
          <w:szCs w:val="24"/>
        </w:rPr>
        <w:t xml:space="preserve">úpravu zákona </w:t>
      </w:r>
      <w:r w:rsidRPr="007C3BD5" w:rsidR="007B6F84">
        <w:rPr>
          <w:szCs w:val="24"/>
        </w:rPr>
        <w:t>č.</w:t>
      </w:r>
      <w:r w:rsidR="007B6F84">
        <w:rPr>
          <w:szCs w:val="24"/>
        </w:rPr>
        <w:t> </w:t>
      </w:r>
      <w:r w:rsidRPr="007C3BD5">
        <w:rPr>
          <w:szCs w:val="24"/>
        </w:rPr>
        <w:t xml:space="preserve">93/2009 Sb., </w:t>
      </w:r>
      <w:r w:rsidRPr="007C3BD5" w:rsidR="007B6F84">
        <w:rPr>
          <w:szCs w:val="24"/>
        </w:rPr>
        <w:t>o</w:t>
      </w:r>
      <w:r w:rsidR="007B6F84">
        <w:rPr>
          <w:szCs w:val="24"/>
        </w:rPr>
        <w:t> </w:t>
      </w:r>
      <w:r w:rsidRPr="007C3BD5">
        <w:rPr>
          <w:szCs w:val="24"/>
        </w:rPr>
        <w:t xml:space="preserve">auditorech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některých zákonů, ve znění pozdějších předpisů (dále jen „zákon </w:t>
      </w:r>
      <w:r w:rsidRPr="007C3BD5" w:rsidR="007B6F84">
        <w:rPr>
          <w:szCs w:val="24"/>
        </w:rPr>
        <w:t>o</w:t>
      </w:r>
      <w:r w:rsidR="007B6F84">
        <w:rPr>
          <w:szCs w:val="24"/>
        </w:rPr>
        <w:t> </w:t>
      </w:r>
      <w:r w:rsidRPr="007C3BD5">
        <w:rPr>
          <w:szCs w:val="24"/>
        </w:rPr>
        <w:t xml:space="preserve">auditorech“), viz nově doplněná část s novelou zákona </w:t>
      </w:r>
      <w:r w:rsidRPr="007C3BD5" w:rsidR="007B6F84">
        <w:rPr>
          <w:szCs w:val="24"/>
        </w:rPr>
        <w:t>o</w:t>
      </w:r>
      <w:r w:rsidR="007B6F84">
        <w:rPr>
          <w:szCs w:val="24"/>
        </w:rPr>
        <w:t> </w:t>
      </w:r>
      <w:r w:rsidRPr="007C3BD5">
        <w:rPr>
          <w:szCs w:val="24"/>
        </w:rPr>
        <w:t xml:space="preserve">auditorech. </w:t>
      </w:r>
    </w:p>
    <w:p w:rsidR="00BF7A73" w:rsidRPr="007C3BD5" w:rsidP="00BF7A73">
      <w:pPr>
        <w:spacing w:after="120"/>
        <w:rPr>
          <w:szCs w:val="24"/>
        </w:rPr>
      </w:pPr>
      <w:r w:rsidRPr="007C3BD5">
        <w:rPr>
          <w:szCs w:val="24"/>
        </w:rPr>
        <w:t xml:space="preserve">Co se týče druhé zmíněné směrnice (tzv. CSRD nebo nefinanční reporting – zpráva </w:t>
      </w:r>
      <w:r w:rsidRPr="007C3BD5" w:rsidR="007B6F84">
        <w:rPr>
          <w:szCs w:val="24"/>
        </w:rPr>
        <w:t>o</w:t>
      </w:r>
      <w:r w:rsidR="007B6F84">
        <w:rPr>
          <w:szCs w:val="24"/>
        </w:rPr>
        <w:t> </w:t>
      </w:r>
      <w:r w:rsidRPr="007C3BD5">
        <w:rPr>
          <w:szCs w:val="24"/>
        </w:rPr>
        <w:t>udržitelnosti)</w:t>
      </w:r>
      <w:r w:rsidRPr="007C3BD5" w:rsidR="00164990">
        <w:rPr>
          <w:szCs w:val="24"/>
        </w:rPr>
        <w:t>, lhůta pro</w:t>
      </w:r>
      <w:r w:rsidRPr="007C3BD5">
        <w:rPr>
          <w:szCs w:val="24"/>
        </w:rPr>
        <w:t xml:space="preserve"> účinnost právních předpisů pro dosažení souladu se s touto směrnicí je do 6. července 2024, použitelnost má však nastat již od účetního období započatého od 1. ledna 2024. Přestože tedy dosud neuplynula tzv. transpoziční lhůta, účetním jednotkám má povinnost vzniknout již od 1. ledna 2024 </w:t>
      </w:r>
      <w:r w:rsidRPr="007C3BD5" w:rsidR="007B6F84">
        <w:rPr>
          <w:szCs w:val="24"/>
        </w:rPr>
        <w:t>a</w:t>
      </w:r>
      <w:r w:rsidR="007B6F84">
        <w:rPr>
          <w:szCs w:val="24"/>
        </w:rPr>
        <w:t> </w:t>
      </w:r>
      <w:r w:rsidRPr="007C3BD5">
        <w:rPr>
          <w:szCs w:val="24"/>
        </w:rPr>
        <w:t xml:space="preserve">je vhodnější, aby úprava již byla v tomto okamžiku účinná.  Povinnost vykazovat zprávy </w:t>
      </w:r>
      <w:r w:rsidRPr="007C3BD5" w:rsidR="007B6F84">
        <w:rPr>
          <w:szCs w:val="24"/>
        </w:rPr>
        <w:t>o</w:t>
      </w:r>
      <w:r w:rsidR="007B6F84">
        <w:rPr>
          <w:szCs w:val="24"/>
        </w:rPr>
        <w:t> </w:t>
      </w:r>
      <w:r w:rsidRPr="007C3BD5">
        <w:rPr>
          <w:szCs w:val="24"/>
        </w:rPr>
        <w:t xml:space="preserve">udržitelnosti je rozvržena do několika fází, přičemž pozměňovací návrh obsahuje pouze 1. fázi náběhu této povinnosti, kdy </w:t>
      </w:r>
      <w:r w:rsidRPr="007C3BD5" w:rsidR="00A6668B">
        <w:rPr>
          <w:szCs w:val="24"/>
        </w:rPr>
        <w:t>o</w:t>
      </w:r>
      <w:r w:rsidRPr="007C3BD5">
        <w:rPr>
          <w:szCs w:val="24"/>
        </w:rPr>
        <w:t xml:space="preserve">kruh povinných subjektů se shoduje s okruhem subjektů, který dnes podávají tzv. přehled nefinančních informací podle částí osmé zákona </w:t>
      </w:r>
      <w:r w:rsidRPr="007C3BD5" w:rsidR="007B6F84">
        <w:rPr>
          <w:szCs w:val="24"/>
        </w:rPr>
        <w:t>o</w:t>
      </w:r>
      <w:r w:rsidR="007B6F84">
        <w:rPr>
          <w:szCs w:val="24"/>
        </w:rPr>
        <w:t> </w:t>
      </w:r>
      <w:r w:rsidRPr="007C3BD5">
        <w:rPr>
          <w:szCs w:val="24"/>
        </w:rPr>
        <w:t xml:space="preserve">účetnictví. Další fáze náběhu budou obsahem až nového zákona </w:t>
      </w:r>
      <w:r w:rsidRPr="007C3BD5" w:rsidR="007B6F84">
        <w:rPr>
          <w:szCs w:val="24"/>
        </w:rPr>
        <w:t>o</w:t>
      </w:r>
      <w:r w:rsidR="007B6F84">
        <w:rPr>
          <w:szCs w:val="24"/>
        </w:rPr>
        <w:t> </w:t>
      </w:r>
      <w:r w:rsidRPr="007C3BD5">
        <w:rPr>
          <w:szCs w:val="24"/>
        </w:rPr>
        <w:t xml:space="preserve">účetnictví. Implementace této směrnice si vyžaduje </w:t>
      </w:r>
      <w:r w:rsidRPr="007C3BD5" w:rsidR="007B6F84">
        <w:rPr>
          <w:szCs w:val="24"/>
        </w:rPr>
        <w:t>i</w:t>
      </w:r>
      <w:r w:rsidR="007B6F84">
        <w:rPr>
          <w:szCs w:val="24"/>
        </w:rPr>
        <w:t> </w:t>
      </w:r>
      <w:r w:rsidRPr="007C3BD5">
        <w:rPr>
          <w:szCs w:val="24"/>
        </w:rPr>
        <w:t xml:space="preserve">úpravu zákona </w:t>
      </w:r>
      <w:r w:rsidRPr="007C3BD5" w:rsidR="007B6F84">
        <w:rPr>
          <w:szCs w:val="24"/>
        </w:rPr>
        <w:t>o</w:t>
      </w:r>
      <w:r w:rsidR="007B6F84">
        <w:rPr>
          <w:szCs w:val="24"/>
        </w:rPr>
        <w:t> </w:t>
      </w:r>
      <w:r w:rsidRPr="007C3BD5">
        <w:rPr>
          <w:szCs w:val="24"/>
        </w:rPr>
        <w:t xml:space="preserve">auditorech </w:t>
      </w:r>
      <w:r w:rsidRPr="007C3BD5" w:rsidR="007B6F84">
        <w:rPr>
          <w:szCs w:val="24"/>
        </w:rPr>
        <w:t>a</w:t>
      </w:r>
      <w:r w:rsidR="007B6F84">
        <w:rPr>
          <w:szCs w:val="24"/>
        </w:rPr>
        <w:t> </w:t>
      </w:r>
      <w:r w:rsidRPr="007C3BD5">
        <w:rPr>
          <w:szCs w:val="24"/>
        </w:rPr>
        <w:t xml:space="preserve">zákona </w:t>
      </w:r>
      <w:r w:rsidRPr="007C3BD5" w:rsidR="007B6F84">
        <w:rPr>
          <w:szCs w:val="24"/>
        </w:rPr>
        <w:t>č.</w:t>
      </w:r>
      <w:r w:rsidR="007B6F84">
        <w:rPr>
          <w:szCs w:val="24"/>
        </w:rPr>
        <w:t> </w:t>
      </w:r>
      <w:r w:rsidRPr="007C3BD5">
        <w:t xml:space="preserve">256/2004 Sb., </w:t>
      </w:r>
      <w:r w:rsidRPr="007C3BD5" w:rsidR="007B6F84">
        <w:t>o</w:t>
      </w:r>
      <w:r w:rsidR="007B6F84">
        <w:t> </w:t>
      </w:r>
      <w:r w:rsidRPr="007C3BD5">
        <w:t xml:space="preserve">podnikání na kapitálovém trhu, ve znění pozdějších </w:t>
      </w:r>
      <w:r w:rsidRPr="007C3BD5" w:rsidR="00A6668B">
        <w:t>předpisů</w:t>
      </w:r>
      <w:r w:rsidRPr="007C3BD5">
        <w:t xml:space="preserve"> (dále jen „ ZPKT“)</w:t>
      </w:r>
      <w:r w:rsidRPr="007C3BD5">
        <w:rPr>
          <w:szCs w:val="24"/>
        </w:rPr>
        <w:t xml:space="preserve">, viz nově doplněné části s novelami těchto zákonů. </w:t>
      </w:r>
    </w:p>
    <w:p w:rsidR="00BF7A73" w:rsidRPr="007C3BD5" w:rsidP="00B9783B">
      <w:pPr>
        <w:pStyle w:val="Dvodovzprva"/>
        <w:keepNext/>
        <w:numPr>
          <w:ilvl w:val="0"/>
          <w:numId w:val="22"/>
        </w:numPr>
        <w:spacing w:before="0" w:after="120"/>
        <w:outlineLvl w:val="9"/>
        <w:rPr>
          <w:szCs w:val="24"/>
          <w:u w:val="single"/>
        </w:rPr>
      </w:pPr>
      <w:r w:rsidRPr="007C3BD5">
        <w:rPr>
          <w:szCs w:val="24"/>
          <w:u w:val="single"/>
        </w:rPr>
        <w:t xml:space="preserve">K bodu </w:t>
      </w:r>
      <w:r w:rsidRPr="007C3BD5" w:rsidR="007B6F84">
        <w:rPr>
          <w:szCs w:val="24"/>
          <w:u w:val="single"/>
        </w:rPr>
        <w:t>1</w:t>
      </w:r>
      <w:r w:rsidR="007B6F84">
        <w:rPr>
          <w:szCs w:val="24"/>
          <w:u w:val="single"/>
        </w:rPr>
        <w:t> </w:t>
      </w:r>
      <w:r w:rsidRPr="007C3BD5">
        <w:rPr>
          <w:szCs w:val="24"/>
          <w:u w:val="single"/>
        </w:rPr>
        <w:t xml:space="preserve">(Poznámka pod čarou </w:t>
      </w:r>
      <w:r w:rsidRPr="007C3BD5" w:rsidR="007B6F84">
        <w:rPr>
          <w:szCs w:val="24"/>
          <w:u w:val="single"/>
        </w:rPr>
        <w:t>č.</w:t>
      </w:r>
      <w:r w:rsidR="007B6F84">
        <w:rPr>
          <w:szCs w:val="24"/>
          <w:u w:val="single"/>
        </w:rPr>
        <w:t> </w:t>
      </w:r>
      <w:r w:rsidRPr="007C3BD5">
        <w:rPr>
          <w:szCs w:val="24"/>
          <w:u w:val="single"/>
        </w:rPr>
        <w:t>1)</w:t>
      </w:r>
    </w:p>
    <w:p w:rsidR="00BF7A73" w:rsidRPr="007C3BD5" w:rsidP="00BF7A73">
      <w:pPr>
        <w:pStyle w:val="Dvodovzprva"/>
        <w:numPr>
          <w:ilvl w:val="0"/>
          <w:numId w:val="22"/>
        </w:numPr>
        <w:spacing w:after="120"/>
        <w:outlineLvl w:val="9"/>
        <w:rPr>
          <w:szCs w:val="24"/>
        </w:rPr>
      </w:pPr>
      <w:r w:rsidRPr="007C3BD5">
        <w:rPr>
          <w:szCs w:val="24"/>
        </w:rPr>
        <w:t xml:space="preserve">Navrhuje se aktualizace poznámky pod čarou </w:t>
      </w:r>
      <w:r w:rsidRPr="007C3BD5" w:rsidR="007B6F84">
        <w:rPr>
          <w:szCs w:val="24"/>
        </w:rPr>
        <w:t>č.</w:t>
      </w:r>
      <w:r w:rsidR="007B6F84">
        <w:rPr>
          <w:szCs w:val="24"/>
        </w:rPr>
        <w:t> </w:t>
      </w:r>
      <w:r w:rsidRPr="007C3BD5">
        <w:rPr>
          <w:szCs w:val="24"/>
        </w:rPr>
        <w:t xml:space="preserve">1, která odkazuje na příslušné právní předpisy Evropské unie, které zapracovává zákon </w:t>
      </w:r>
      <w:r w:rsidRPr="007C3BD5" w:rsidR="007B6F84">
        <w:rPr>
          <w:szCs w:val="24"/>
        </w:rPr>
        <w:t>o</w:t>
      </w:r>
      <w:r w:rsidR="007B6F84">
        <w:rPr>
          <w:szCs w:val="24"/>
        </w:rPr>
        <w:t> </w:t>
      </w:r>
      <w:r w:rsidRPr="007C3BD5">
        <w:rPr>
          <w:szCs w:val="24"/>
        </w:rPr>
        <w:t xml:space="preserve">účetnictví, aby obsahoval </w:t>
      </w:r>
      <w:r w:rsidRPr="007C3BD5" w:rsidR="007B6F84">
        <w:rPr>
          <w:szCs w:val="24"/>
        </w:rPr>
        <w:t>i</w:t>
      </w:r>
      <w:r w:rsidR="007B6F84">
        <w:rPr>
          <w:szCs w:val="24"/>
        </w:rPr>
        <w:t> </w:t>
      </w:r>
      <w:r w:rsidRPr="007C3BD5">
        <w:rPr>
          <w:szCs w:val="24"/>
        </w:rPr>
        <w:t xml:space="preserve">veškeré novely tzv. účetní směrnice (směrnice Evropského Směrnice Evropského parlamentu </w:t>
      </w:r>
      <w:r w:rsidRPr="007C3BD5" w:rsidR="007B6F84">
        <w:rPr>
          <w:szCs w:val="24"/>
        </w:rPr>
        <w:t>a</w:t>
      </w:r>
      <w:r w:rsidR="007B6F84">
        <w:rPr>
          <w:szCs w:val="24"/>
        </w:rPr>
        <w:t> </w:t>
      </w:r>
      <w:r w:rsidRPr="007C3BD5">
        <w:rPr>
          <w:szCs w:val="24"/>
        </w:rPr>
        <w:t xml:space="preserve">Rady 2013/34/EU ze dne 26. června 2013 </w:t>
      </w:r>
      <w:r w:rsidRPr="007C3BD5" w:rsidR="007B6F84">
        <w:rPr>
          <w:szCs w:val="24"/>
        </w:rPr>
        <w:t>o</w:t>
      </w:r>
      <w:r w:rsidR="007B6F84">
        <w:rPr>
          <w:szCs w:val="24"/>
        </w:rPr>
        <w:t> </w:t>
      </w:r>
      <w:r w:rsidRPr="007C3BD5">
        <w:rPr>
          <w:szCs w:val="24"/>
        </w:rPr>
        <w:t xml:space="preserve">ročních účetních závěrkách, konsolidovaných účetních závěrkách a souvisejících zprávách některých forem podniků, </w:t>
      </w:r>
      <w:r w:rsidRPr="007C3BD5" w:rsidR="007B6F84">
        <w:rPr>
          <w:szCs w:val="24"/>
        </w:rPr>
        <w:t>o</w:t>
      </w:r>
      <w:r w:rsidR="007B6F84">
        <w:rPr>
          <w:szCs w:val="24"/>
        </w:rPr>
        <w:t> </w:t>
      </w:r>
      <w:r w:rsidRPr="007C3BD5">
        <w:rPr>
          <w:szCs w:val="24"/>
        </w:rPr>
        <w:t>změně směrnice Evropského parlamentu </w:t>
      </w:r>
      <w:r w:rsidRPr="007C3BD5" w:rsidR="007B6F84">
        <w:rPr>
          <w:szCs w:val="24"/>
        </w:rPr>
        <w:t>a</w:t>
      </w:r>
      <w:r w:rsidR="007B6F84">
        <w:rPr>
          <w:szCs w:val="24"/>
        </w:rPr>
        <w:t> </w:t>
      </w:r>
      <w:r w:rsidRPr="007C3BD5">
        <w:rPr>
          <w:szCs w:val="24"/>
        </w:rPr>
        <w:t xml:space="preserve">Rady 2006/43/ES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zrušení směrnic 78/660/EHS </w:t>
      </w:r>
      <w:r w:rsidRPr="007C3BD5" w:rsidR="007B6F84">
        <w:rPr>
          <w:szCs w:val="24"/>
        </w:rPr>
        <w:t>a</w:t>
      </w:r>
      <w:r w:rsidR="007B6F84">
        <w:rPr>
          <w:szCs w:val="24"/>
        </w:rPr>
        <w:t> </w:t>
      </w:r>
      <w:r w:rsidRPr="007C3BD5">
        <w:rPr>
          <w:szCs w:val="24"/>
        </w:rPr>
        <w:t xml:space="preserve">83/349/EHS). </w:t>
      </w:r>
    </w:p>
    <w:p w:rsidR="00BF7A73" w:rsidRPr="007C3BD5" w:rsidP="00BF7A73">
      <w:pPr>
        <w:pStyle w:val="Dvodovzprva"/>
        <w:numPr>
          <w:ilvl w:val="0"/>
          <w:numId w:val="22"/>
        </w:numPr>
        <w:spacing w:before="0" w:after="120"/>
        <w:outlineLvl w:val="9"/>
        <w:rPr>
          <w:szCs w:val="24"/>
          <w:u w:val="single"/>
        </w:rPr>
      </w:pPr>
      <w:r w:rsidRPr="007C3BD5">
        <w:rPr>
          <w:szCs w:val="24"/>
          <w:u w:val="single"/>
        </w:rPr>
        <w:t xml:space="preserve">K bodu </w:t>
      </w:r>
      <w:r w:rsidRPr="007C3BD5" w:rsidR="007B6F84">
        <w:rPr>
          <w:szCs w:val="24"/>
          <w:u w:val="single"/>
        </w:rPr>
        <w:t>2</w:t>
      </w:r>
      <w:r w:rsidR="007B6F84">
        <w:rPr>
          <w:szCs w:val="24"/>
          <w:u w:val="single"/>
        </w:rPr>
        <w:t> </w:t>
      </w:r>
      <w:r w:rsidRPr="007C3BD5">
        <w:rPr>
          <w:szCs w:val="24"/>
          <w:u w:val="single"/>
        </w:rPr>
        <w:t>(</w:t>
      </w:r>
      <w:r w:rsidRPr="007C3BD5" w:rsidR="007B6F84">
        <w:rPr>
          <w:szCs w:val="24"/>
          <w:u w:val="single"/>
        </w:rPr>
        <w:t>§</w:t>
      </w:r>
      <w:r w:rsidR="007B6F84">
        <w:rPr>
          <w:szCs w:val="24"/>
          <w:u w:val="single"/>
        </w:rPr>
        <w:t> </w:t>
      </w:r>
      <w:r w:rsidRPr="007C3BD5" w:rsidR="007B6F84">
        <w:rPr>
          <w:szCs w:val="24"/>
          <w:u w:val="single"/>
        </w:rPr>
        <w:t>1</w:t>
      </w:r>
      <w:r w:rsidR="007B6F84">
        <w:rPr>
          <w:szCs w:val="24"/>
          <w:u w:val="single"/>
        </w:rPr>
        <w:t> </w:t>
      </w:r>
      <w:r w:rsidRPr="007C3BD5">
        <w:rPr>
          <w:szCs w:val="24"/>
          <w:u w:val="single"/>
        </w:rPr>
        <w:t xml:space="preserve">odst. 5) </w:t>
      </w:r>
    </w:p>
    <w:p w:rsidR="00BF7A73" w:rsidRPr="007C3BD5" w:rsidP="00BF7A73">
      <w:pPr>
        <w:pStyle w:val="Dvodovzprva"/>
        <w:numPr>
          <w:ilvl w:val="0"/>
          <w:numId w:val="22"/>
        </w:numPr>
        <w:spacing w:before="0" w:after="120"/>
        <w:outlineLvl w:val="9"/>
        <w:rPr>
          <w:szCs w:val="24"/>
        </w:rPr>
      </w:pPr>
      <w:r w:rsidRPr="007C3BD5">
        <w:rPr>
          <w:szCs w:val="24"/>
        </w:rPr>
        <w:t xml:space="preserve">Zákon </w:t>
      </w:r>
      <w:r w:rsidRPr="007C3BD5" w:rsidR="007B6F84">
        <w:rPr>
          <w:szCs w:val="24"/>
        </w:rPr>
        <w:t>o</w:t>
      </w:r>
      <w:r w:rsidR="007B6F84">
        <w:rPr>
          <w:szCs w:val="24"/>
        </w:rPr>
        <w:t> </w:t>
      </w:r>
      <w:r w:rsidRPr="007C3BD5">
        <w:rPr>
          <w:szCs w:val="24"/>
        </w:rPr>
        <w:t xml:space="preserve">účetnictví obsahuje ustanovení, která do českého právního řádu transponují směrnici Evropského parlamentu </w:t>
      </w:r>
      <w:r w:rsidRPr="007C3BD5" w:rsidR="007B6F84">
        <w:rPr>
          <w:szCs w:val="24"/>
        </w:rPr>
        <w:t>a</w:t>
      </w:r>
      <w:r w:rsidR="007B6F84">
        <w:rPr>
          <w:szCs w:val="24"/>
        </w:rPr>
        <w:t> </w:t>
      </w:r>
      <w:r w:rsidRPr="007C3BD5">
        <w:rPr>
          <w:szCs w:val="24"/>
        </w:rPr>
        <w:t xml:space="preserve">Rady 2013/34/EU ze dne 26. června 2013 </w:t>
      </w:r>
      <w:r w:rsidRPr="007C3BD5" w:rsidR="007B6F84">
        <w:rPr>
          <w:szCs w:val="24"/>
        </w:rPr>
        <w:t>o</w:t>
      </w:r>
      <w:r w:rsidR="007B6F84">
        <w:rPr>
          <w:szCs w:val="24"/>
        </w:rPr>
        <w:t> </w:t>
      </w:r>
      <w:r w:rsidRPr="007C3BD5">
        <w:rPr>
          <w:szCs w:val="24"/>
        </w:rPr>
        <w:t xml:space="preserve">ročních účetních závěrkách, konsolidovaných účetních závěrkách </w:t>
      </w:r>
      <w:r w:rsidRPr="007C3BD5" w:rsidR="007B6F84">
        <w:rPr>
          <w:szCs w:val="24"/>
        </w:rPr>
        <w:t>a</w:t>
      </w:r>
      <w:r w:rsidR="007B6F84">
        <w:rPr>
          <w:szCs w:val="24"/>
        </w:rPr>
        <w:t> </w:t>
      </w:r>
      <w:r w:rsidRPr="007C3BD5">
        <w:rPr>
          <w:szCs w:val="24"/>
        </w:rPr>
        <w:t xml:space="preserve">souvisejících zprávách některých forem podniků, </w:t>
      </w:r>
      <w:r w:rsidRPr="007C3BD5" w:rsidR="007B6F84">
        <w:rPr>
          <w:szCs w:val="24"/>
        </w:rPr>
        <w:t>o</w:t>
      </w:r>
      <w:r w:rsidR="007B6F84">
        <w:rPr>
          <w:szCs w:val="24"/>
        </w:rPr>
        <w:t> </w:t>
      </w:r>
      <w:r w:rsidRPr="007C3BD5">
        <w:rPr>
          <w:szCs w:val="24"/>
        </w:rPr>
        <w:t xml:space="preserve">změně směrnice Evropského parlamentu </w:t>
      </w:r>
      <w:r w:rsidRPr="007C3BD5" w:rsidR="007B6F84">
        <w:rPr>
          <w:szCs w:val="24"/>
        </w:rPr>
        <w:t>a</w:t>
      </w:r>
      <w:r w:rsidR="007B6F84">
        <w:rPr>
          <w:szCs w:val="24"/>
        </w:rPr>
        <w:t> </w:t>
      </w:r>
      <w:r w:rsidRPr="007C3BD5">
        <w:rPr>
          <w:szCs w:val="24"/>
        </w:rPr>
        <w:t xml:space="preserve">Rady 2006/73/ES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zrušení směrnic Rady 78/660/EHS </w:t>
      </w:r>
      <w:r w:rsidRPr="007C3BD5" w:rsidR="007B6F84">
        <w:rPr>
          <w:szCs w:val="24"/>
        </w:rPr>
        <w:t>a</w:t>
      </w:r>
      <w:r w:rsidR="007B6F84">
        <w:rPr>
          <w:szCs w:val="24"/>
        </w:rPr>
        <w:t> </w:t>
      </w:r>
      <w:r w:rsidRPr="007C3BD5">
        <w:rPr>
          <w:szCs w:val="24"/>
        </w:rPr>
        <w:t xml:space="preserve">83/349/EHS (dále jen „účetní směrnice“). Vzhledem k tomu, že předmětná směrnice se vztahuje rovněž na státy tvořící Evropský hospodářský prostor, do ustanovení </w:t>
      </w:r>
      <w:r w:rsidRPr="007C3BD5" w:rsidR="007B6F84">
        <w:rPr>
          <w:szCs w:val="24"/>
        </w:rPr>
        <w:t>§</w:t>
      </w:r>
      <w:r w:rsidR="007B6F84">
        <w:rPr>
          <w:szCs w:val="24"/>
        </w:rPr>
        <w: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se navrhuje doplnit nový odstavec 5, který stanoví, že hovoří-li se v právních předpisech upravujících účetnictví (tj. nejen v zákoně </w:t>
      </w:r>
      <w:r w:rsidRPr="007C3BD5" w:rsidR="007B6F84">
        <w:rPr>
          <w:szCs w:val="24"/>
        </w:rPr>
        <w:t>o</w:t>
      </w:r>
      <w:r w:rsidR="007B6F84">
        <w:rPr>
          <w:szCs w:val="24"/>
        </w:rPr>
        <w:t> </w:t>
      </w:r>
      <w:r w:rsidRPr="007C3BD5">
        <w:rPr>
          <w:szCs w:val="24"/>
        </w:rPr>
        <w:t xml:space="preserve">účetnictví) </w:t>
      </w:r>
      <w:r w:rsidRPr="007C3BD5" w:rsidR="007B6F84">
        <w:rPr>
          <w:szCs w:val="24"/>
        </w:rPr>
        <w:t>o</w:t>
      </w:r>
      <w:r w:rsidR="007B6F84">
        <w:rPr>
          <w:szCs w:val="24"/>
        </w:rPr>
        <w:t> </w:t>
      </w:r>
      <w:r w:rsidRPr="007C3BD5">
        <w:rPr>
          <w:szCs w:val="24"/>
        </w:rPr>
        <w:t xml:space="preserve">členském státu Evropské unie (např. </w:t>
      </w:r>
      <w:r w:rsidRPr="007C3BD5" w:rsidR="007B6F84">
        <w:rPr>
          <w:szCs w:val="24"/>
        </w:rPr>
        <w:t>§</w:t>
      </w:r>
      <w:r w:rsidR="007B6F84">
        <w:rPr>
          <w:szCs w:val="24"/>
        </w:rPr>
        <w:t> </w:t>
      </w:r>
      <w:r w:rsidRPr="007C3BD5">
        <w:rPr>
          <w:szCs w:val="24"/>
        </w:rPr>
        <w:t xml:space="preserve">22aa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 vztahuje se dané ustanovení rovněž na stát tvořící Evropský hospodářský prostor.</w:t>
      </w:r>
    </w:p>
    <w:p w:rsidR="00BF7A73" w:rsidRPr="007C3BD5" w:rsidP="00BF7A73">
      <w:pPr>
        <w:pStyle w:val="Dvodovzprva"/>
        <w:numPr>
          <w:ilvl w:val="0"/>
          <w:numId w:val="22"/>
        </w:numPr>
        <w:spacing w:before="0" w:after="120"/>
        <w:outlineLvl w:val="9"/>
        <w:rPr>
          <w:szCs w:val="24"/>
          <w:u w:val="single"/>
        </w:rPr>
      </w:pPr>
      <w:r w:rsidRPr="007C3BD5">
        <w:rPr>
          <w:szCs w:val="24"/>
          <w:u w:val="single"/>
        </w:rPr>
        <w:t xml:space="preserve">K bodům </w:t>
      </w:r>
      <w:r w:rsidRPr="007C3BD5" w:rsidR="007B6F84">
        <w:rPr>
          <w:szCs w:val="24"/>
          <w:u w:val="single"/>
        </w:rPr>
        <w:t>3</w:t>
      </w:r>
      <w:r w:rsidR="007B6F84">
        <w:rPr>
          <w:szCs w:val="24"/>
          <w:u w:val="single"/>
        </w:rPr>
        <w:t> </w:t>
      </w:r>
      <w:r w:rsidRPr="007C3BD5" w:rsidR="007B6F84">
        <w:rPr>
          <w:szCs w:val="24"/>
          <w:u w:val="single"/>
        </w:rPr>
        <w:t>a</w:t>
      </w:r>
      <w:r w:rsidR="007B6F84">
        <w:rPr>
          <w:szCs w:val="24"/>
          <w:u w:val="single"/>
        </w:rPr>
        <w:t> </w:t>
      </w:r>
      <w:r w:rsidRPr="007C3BD5" w:rsidR="007B6F84">
        <w:rPr>
          <w:szCs w:val="24"/>
          <w:u w:val="single"/>
        </w:rPr>
        <w:t>4</w:t>
      </w:r>
      <w:r w:rsidR="007B6F84">
        <w:rPr>
          <w:szCs w:val="24"/>
          <w:u w:val="single"/>
        </w:rPr>
        <w:t> </w:t>
      </w:r>
      <w:r w:rsidRPr="007C3BD5">
        <w:rPr>
          <w:szCs w:val="24"/>
          <w:u w:val="single"/>
        </w:rPr>
        <w:t>(</w:t>
      </w:r>
      <w:r w:rsidRPr="007C3BD5" w:rsidR="007B6F84">
        <w:rPr>
          <w:szCs w:val="24"/>
          <w:u w:val="single"/>
        </w:rPr>
        <w:t>§</w:t>
      </w:r>
      <w:r w:rsidR="007B6F84">
        <w:rPr>
          <w:szCs w:val="24"/>
          <w:u w:val="single"/>
        </w:rPr>
        <w:t> </w:t>
      </w:r>
      <w:r w:rsidRPr="007C3BD5">
        <w:rPr>
          <w:szCs w:val="24"/>
          <w:u w:val="single"/>
        </w:rPr>
        <w:t xml:space="preserve">1a písm. d) </w:t>
      </w:r>
      <w:r w:rsidRPr="007C3BD5" w:rsidR="007B6F84">
        <w:rPr>
          <w:szCs w:val="24"/>
          <w:u w:val="single"/>
        </w:rPr>
        <w:t>a</w:t>
      </w:r>
      <w:r w:rsidR="007B6F84">
        <w:rPr>
          <w:szCs w:val="24"/>
          <w:u w:val="single"/>
        </w:rPr>
        <w:t> </w:t>
      </w:r>
      <w:r w:rsidRPr="007C3BD5">
        <w:rPr>
          <w:szCs w:val="24"/>
          <w:u w:val="single"/>
        </w:rPr>
        <w:t>f))</w:t>
      </w:r>
    </w:p>
    <w:p w:rsidR="00BF7A73" w:rsidRPr="007C3BD5" w:rsidP="00BF7A73">
      <w:pPr>
        <w:pStyle w:val="Dvodovzprva"/>
        <w:numPr>
          <w:ilvl w:val="0"/>
          <w:numId w:val="22"/>
        </w:numPr>
        <w:spacing w:before="0" w:after="120"/>
        <w:outlineLvl w:val="9"/>
        <w:rPr>
          <w:szCs w:val="24"/>
        </w:rPr>
      </w:pPr>
      <w:r w:rsidRPr="007C3BD5">
        <w:rPr>
          <w:szCs w:val="24"/>
        </w:rPr>
        <w:t xml:space="preserve">V zájmu zajištění správné </w:t>
      </w:r>
      <w:r w:rsidRPr="007C3BD5" w:rsidR="007B6F84">
        <w:rPr>
          <w:szCs w:val="24"/>
        </w:rPr>
        <w:t>a</w:t>
      </w:r>
      <w:r w:rsidR="007B6F84">
        <w:rPr>
          <w:szCs w:val="24"/>
        </w:rPr>
        <w:t> </w:t>
      </w:r>
      <w:r w:rsidRPr="007C3BD5">
        <w:rPr>
          <w:szCs w:val="24"/>
        </w:rPr>
        <w:t xml:space="preserve">úplné transpozice účetní směrnice do právního řádu České republiky se do ustanovení </w:t>
      </w:r>
      <w:r w:rsidRPr="007C3BD5" w:rsidR="007B6F84">
        <w:rPr>
          <w:szCs w:val="24"/>
        </w:rPr>
        <w:t>§</w:t>
      </w:r>
      <w:r w:rsidR="007B6F84">
        <w:rPr>
          <w:szCs w:val="24"/>
        </w:rPr>
        <w:t> </w:t>
      </w:r>
      <w:r w:rsidRPr="007C3BD5">
        <w:rPr>
          <w:szCs w:val="24"/>
        </w:rPr>
        <w:t xml:space="preserve">1a navrhuje doplnit nové písmeno f) tak, aby byl do výčtu účetních jednotek, které se považují za subjekt veřejného zájmu, doplněn také systémově významný obchodník ve smyslu zákona </w:t>
      </w:r>
      <w:r w:rsidRPr="007C3BD5" w:rsidR="007B6F84">
        <w:rPr>
          <w:szCs w:val="24"/>
        </w:rPr>
        <w:t>o</w:t>
      </w:r>
      <w:r w:rsidR="007B6F84">
        <w:rPr>
          <w:szCs w:val="24"/>
        </w:rPr>
        <w:t> </w:t>
      </w:r>
      <w:r w:rsidRPr="007C3BD5">
        <w:rPr>
          <w:szCs w:val="24"/>
        </w:rPr>
        <w:t xml:space="preserve">podnikání na kapitálovém trhu, </w:t>
      </w:r>
      <w:r w:rsidRPr="007C3BD5" w:rsidR="007B6F84">
        <w:rPr>
          <w:szCs w:val="24"/>
        </w:rPr>
        <w:t>a</w:t>
      </w:r>
      <w:r w:rsidR="007B6F84">
        <w:rPr>
          <w:szCs w:val="24"/>
        </w:rPr>
        <w:t> </w:t>
      </w:r>
      <w:r w:rsidRPr="007C3BD5">
        <w:rPr>
          <w:szCs w:val="24"/>
        </w:rPr>
        <w:t>to v souladu s </w:t>
      </w:r>
      <w:r w:rsidRPr="007C3BD5" w:rsidR="007B6F84">
        <w:rPr>
          <w:szCs w:val="24"/>
        </w:rPr>
        <w:t>čl.</w:t>
      </w:r>
      <w:r w:rsidR="007B6F84">
        <w:rPr>
          <w:szCs w:val="24"/>
        </w:rPr>
        <w:t> </w:t>
      </w:r>
      <w:r w:rsidRPr="007C3BD5" w:rsidR="007B6F84">
        <w:rPr>
          <w:szCs w:val="24"/>
        </w:rPr>
        <w:t>2</w:t>
      </w:r>
      <w:r w:rsidR="007B6F84">
        <w:rPr>
          <w:szCs w:val="24"/>
        </w:rPr>
        <w:t> </w:t>
      </w:r>
      <w:r w:rsidRPr="007C3BD5">
        <w:rPr>
          <w:szCs w:val="24"/>
        </w:rPr>
        <w:t xml:space="preserve">odst. </w:t>
      </w:r>
      <w:r w:rsidRPr="007C3BD5" w:rsidR="007B6F84">
        <w:rPr>
          <w:szCs w:val="24"/>
        </w:rPr>
        <w:t>1</w:t>
      </w:r>
      <w:r w:rsidR="007B6F84">
        <w:rPr>
          <w:szCs w:val="24"/>
        </w:rPr>
        <w:t> </w:t>
      </w:r>
      <w:r w:rsidRPr="007C3BD5">
        <w:rPr>
          <w:szCs w:val="24"/>
        </w:rPr>
        <w:t>písm. b) účetní směrnice.</w:t>
      </w:r>
    </w:p>
    <w:p w:rsidR="00BF7A73" w:rsidRPr="007C3BD5" w:rsidP="00BF7A73">
      <w:pPr>
        <w:pStyle w:val="Dvodovzprva"/>
        <w:numPr>
          <w:ilvl w:val="0"/>
          <w:numId w:val="22"/>
        </w:numPr>
        <w:spacing w:before="0" w:after="120"/>
        <w:outlineLvl w:val="9"/>
        <w:rPr>
          <w:szCs w:val="24"/>
        </w:rPr>
      </w:pPr>
      <w:r w:rsidRPr="007C3BD5">
        <w:rPr>
          <w:szCs w:val="24"/>
        </w:rPr>
        <w:t xml:space="preserve">Současně se navrhují legislativně-technické změny spojené s doplněním písmene f) do ustanovení </w:t>
      </w:r>
      <w:r w:rsidRPr="007C3BD5" w:rsidR="007B6F84">
        <w:rPr>
          <w:szCs w:val="24"/>
        </w:rPr>
        <w:t>§</w:t>
      </w:r>
      <w:r w:rsidR="007B6F84">
        <w:rPr>
          <w:szCs w:val="24"/>
        </w:rPr>
        <w:t> </w:t>
      </w:r>
      <w:r w:rsidRPr="007C3BD5">
        <w:rPr>
          <w:szCs w:val="24"/>
        </w:rPr>
        <w:t>1a.</w:t>
      </w:r>
    </w:p>
    <w:p w:rsidR="00BF7A73" w:rsidRPr="007C3BD5" w:rsidP="00BF7A73">
      <w:pPr>
        <w:pStyle w:val="Dvodovzprva"/>
        <w:numPr>
          <w:ilvl w:val="0"/>
          <w:numId w:val="22"/>
        </w:numPr>
        <w:spacing w:before="0" w:after="120"/>
        <w:outlineLvl w:val="9"/>
        <w:rPr>
          <w:szCs w:val="24"/>
          <w:u w:val="single"/>
        </w:rPr>
      </w:pPr>
      <w:r w:rsidRPr="007C3BD5">
        <w:rPr>
          <w:szCs w:val="24"/>
          <w:u w:val="single"/>
        </w:rPr>
        <w:t xml:space="preserve">K bodům </w:t>
      </w:r>
      <w:r w:rsidRPr="007C3BD5" w:rsidR="007B6F84">
        <w:rPr>
          <w:szCs w:val="24"/>
          <w:u w:val="single"/>
        </w:rPr>
        <w:t>5</w:t>
      </w:r>
      <w:r w:rsidR="007B6F84">
        <w:rPr>
          <w:szCs w:val="24"/>
          <w:u w:val="single"/>
        </w:rPr>
        <w:t> </w:t>
      </w:r>
      <w:r w:rsidRPr="007C3BD5" w:rsidR="007B6F84">
        <w:rPr>
          <w:szCs w:val="24"/>
          <w:u w:val="single"/>
        </w:rPr>
        <w:t>a</w:t>
      </w:r>
      <w:r w:rsidR="007B6F84">
        <w:rPr>
          <w:szCs w:val="24"/>
          <w:u w:val="single"/>
        </w:rPr>
        <w:t> </w:t>
      </w:r>
      <w:r w:rsidRPr="007C3BD5" w:rsidR="007B6F84">
        <w:rPr>
          <w:szCs w:val="24"/>
          <w:u w:val="single"/>
        </w:rPr>
        <w:t>6</w:t>
      </w:r>
      <w:r w:rsidR="007B6F84">
        <w:rPr>
          <w:szCs w:val="24"/>
          <w:u w:val="single"/>
        </w:rPr>
        <w:t> </w:t>
      </w:r>
      <w:r w:rsidRPr="007C3BD5">
        <w:rPr>
          <w:szCs w:val="24"/>
          <w:u w:val="single"/>
        </w:rPr>
        <w:t>(</w:t>
      </w:r>
      <w:r w:rsidRPr="007C3BD5" w:rsidR="007B6F84">
        <w:rPr>
          <w:szCs w:val="24"/>
          <w:u w:val="single"/>
        </w:rPr>
        <w:t>§</w:t>
      </w:r>
      <w:r w:rsidR="007B6F84">
        <w:rPr>
          <w:szCs w:val="24"/>
          <w:u w:val="single"/>
        </w:rPr>
        <w:t> </w:t>
      </w:r>
      <w:r w:rsidRPr="007C3BD5">
        <w:rPr>
          <w:szCs w:val="24"/>
          <w:u w:val="single"/>
        </w:rPr>
        <w:t xml:space="preserve">1d odst. </w:t>
      </w:r>
      <w:r w:rsidRPr="007C3BD5" w:rsidR="007B6F84">
        <w:rPr>
          <w:szCs w:val="24"/>
          <w:u w:val="single"/>
        </w:rPr>
        <w:t>2</w:t>
      </w:r>
      <w:r w:rsidR="007B6F84">
        <w:rPr>
          <w:szCs w:val="24"/>
          <w:u w:val="single"/>
        </w:rPr>
        <w:t> </w:t>
      </w:r>
      <w:r w:rsidRPr="007C3BD5">
        <w:rPr>
          <w:szCs w:val="24"/>
          <w:u w:val="single"/>
        </w:rPr>
        <w:t>až 4)</w:t>
      </w:r>
    </w:p>
    <w:p w:rsidR="00BF7A73" w:rsidRPr="007C3BD5" w:rsidP="00BF7A73">
      <w:pPr>
        <w:pStyle w:val="Dvodovzprva"/>
        <w:numPr>
          <w:ilvl w:val="0"/>
          <w:numId w:val="22"/>
        </w:numPr>
        <w:spacing w:after="120"/>
        <w:outlineLvl w:val="9"/>
        <w:rPr>
          <w:szCs w:val="24"/>
        </w:rPr>
      </w:pPr>
      <w:r w:rsidRPr="007C3BD5">
        <w:rPr>
          <w:szCs w:val="24"/>
        </w:rPr>
        <w:t>V</w:t>
      </w:r>
      <w:r>
        <w:rPr>
          <w:szCs w:val="24"/>
        </w:rPr>
        <w:t> </w:t>
      </w:r>
      <w:r w:rsidRPr="007C3BD5">
        <w:rPr>
          <w:szCs w:val="24"/>
        </w:rPr>
        <w:t>§</w:t>
      </w:r>
      <w:r>
        <w:rPr>
          <w:szCs w:val="24"/>
        </w:rPr>
        <w:t> </w:t>
      </w:r>
      <w:r w:rsidRPr="007C3BD5">
        <w:rPr>
          <w:szCs w:val="24"/>
        </w:rPr>
        <w:t>1</w:t>
      </w:r>
      <w:r>
        <w:rPr>
          <w:szCs w:val="24"/>
        </w:rPr>
        <w:t> </w:t>
      </w:r>
      <w:r w:rsidRPr="007C3BD5">
        <w:rPr>
          <w:szCs w:val="24"/>
        </w:rPr>
        <w:t xml:space="preserve">odst. </w:t>
      </w:r>
      <w:r w:rsidRPr="007C3BD5">
        <w:rPr>
          <w:szCs w:val="24"/>
        </w:rPr>
        <w:t>2</w:t>
      </w:r>
      <w:r>
        <w:rPr>
          <w:szCs w:val="24"/>
        </w:rPr>
        <w:t> </w:t>
      </w:r>
      <w:r w:rsidRPr="007C3BD5">
        <w:rPr>
          <w:szCs w:val="24"/>
        </w:rPr>
        <w:t xml:space="preserve">zákona </w:t>
      </w:r>
      <w:r w:rsidRPr="007C3BD5">
        <w:rPr>
          <w:szCs w:val="24"/>
        </w:rPr>
        <w:t>o</w:t>
      </w:r>
      <w:r>
        <w:rPr>
          <w:szCs w:val="24"/>
        </w:rPr>
        <w:t> </w:t>
      </w:r>
      <w:r w:rsidRPr="007C3BD5">
        <w:rPr>
          <w:szCs w:val="24"/>
        </w:rPr>
        <w:t xml:space="preserve">účetnictví se provádí dvě změny týkající se dosavadního pojmu roční úhrn čistého obratu. Zaprvé dochází k rozdělení pojmů „čistý obrat“ </w:t>
      </w:r>
      <w:r w:rsidRPr="007C3BD5">
        <w:rPr>
          <w:szCs w:val="24"/>
        </w:rPr>
        <w:t>a</w:t>
      </w:r>
      <w:r>
        <w:rPr>
          <w:szCs w:val="24"/>
        </w:rPr>
        <w:t> </w:t>
      </w:r>
      <w:r w:rsidRPr="007C3BD5">
        <w:rPr>
          <w:szCs w:val="24"/>
        </w:rPr>
        <w:t xml:space="preserve">„roční úhrn čistého obratu“. Pojem „čistý obrat“ bude označovat skutečný obrat, který účetní jednotka dosáhla za účetní období, </w:t>
      </w:r>
      <w:r w:rsidRPr="007C3BD5">
        <w:rPr>
          <w:szCs w:val="24"/>
        </w:rPr>
        <w:t>a</w:t>
      </w:r>
      <w:r>
        <w:rPr>
          <w:szCs w:val="24"/>
        </w:rPr>
        <w:t> </w:t>
      </w:r>
      <w:r w:rsidRPr="007C3BD5">
        <w:rPr>
          <w:szCs w:val="24"/>
        </w:rPr>
        <w:t xml:space="preserve">jeho výše bude tedy záležet </w:t>
      </w:r>
      <w:r w:rsidRPr="007C3BD5">
        <w:rPr>
          <w:szCs w:val="24"/>
        </w:rPr>
        <w:t>i</w:t>
      </w:r>
      <w:r>
        <w:rPr>
          <w:szCs w:val="24"/>
        </w:rPr>
        <w:t> </w:t>
      </w:r>
      <w:r w:rsidRPr="007C3BD5">
        <w:rPr>
          <w:szCs w:val="24"/>
        </w:rPr>
        <w:t xml:space="preserve">na tom, jak dlouhé účetní období je (viz úprava délky účetního období </w:t>
      </w:r>
      <w:r w:rsidRPr="007C3BD5">
        <w:rPr>
          <w:szCs w:val="24"/>
        </w:rPr>
        <w:t>v</w:t>
      </w:r>
      <w:r>
        <w:rPr>
          <w:szCs w:val="24"/>
        </w:rPr>
        <w:t> </w:t>
      </w:r>
      <w:r w:rsidRPr="007C3BD5">
        <w:rPr>
          <w:szCs w:val="24"/>
        </w:rPr>
        <w:t>§</w:t>
      </w:r>
      <w:r>
        <w:rPr>
          <w:szCs w:val="24"/>
        </w:rPr>
        <w:t> </w:t>
      </w:r>
      <w:r w:rsidRPr="007C3BD5">
        <w:rPr>
          <w:szCs w:val="24"/>
        </w:rPr>
        <w:t xml:space="preserve">3). Definice se oproti dosavadnímu stavu upravuje tak, aby byla v souladu s účetní směrnicí po novele provedené směrnicí Evropského parlamentu </w:t>
      </w:r>
      <w:r w:rsidRPr="007C3BD5">
        <w:rPr>
          <w:szCs w:val="24"/>
        </w:rPr>
        <w:t>a</w:t>
      </w:r>
      <w:r>
        <w:rPr>
          <w:szCs w:val="24"/>
        </w:rPr>
        <w:t> </w:t>
      </w:r>
      <w:r w:rsidRPr="007C3BD5">
        <w:rPr>
          <w:szCs w:val="24"/>
        </w:rPr>
        <w:t xml:space="preserve">Rady (EU) 2022/2464. Nevychází se </w:t>
      </w:r>
      <w:r w:rsidRPr="007C3BD5">
        <w:rPr>
          <w:szCs w:val="24"/>
        </w:rPr>
        <w:t>z</w:t>
      </w:r>
      <w:r>
        <w:rPr>
          <w:szCs w:val="24"/>
        </w:rPr>
        <w:t> </w:t>
      </w:r>
      <w:r w:rsidRPr="007C3BD5">
        <w:rPr>
          <w:szCs w:val="24"/>
        </w:rPr>
        <w:t xml:space="preserve">celkové výše všech výnosů, ale pouze </w:t>
      </w:r>
      <w:r w:rsidRPr="007C3BD5">
        <w:rPr>
          <w:szCs w:val="24"/>
        </w:rPr>
        <w:t>z</w:t>
      </w:r>
      <w:r>
        <w:rPr>
          <w:szCs w:val="24"/>
        </w:rPr>
        <w:t> </w:t>
      </w:r>
      <w:r w:rsidRPr="007C3BD5">
        <w:rPr>
          <w:szCs w:val="24"/>
        </w:rPr>
        <w:t xml:space="preserve">výnosů </w:t>
      </w:r>
      <w:r w:rsidRPr="007C3BD5">
        <w:rPr>
          <w:szCs w:val="24"/>
        </w:rPr>
        <w:t>z</w:t>
      </w:r>
      <w:r>
        <w:rPr>
          <w:szCs w:val="24"/>
        </w:rPr>
        <w:t> </w:t>
      </w:r>
      <w:r w:rsidRPr="007C3BD5">
        <w:rPr>
          <w:szCs w:val="24"/>
        </w:rPr>
        <w:t xml:space="preserve">prodeje výrobků </w:t>
      </w:r>
      <w:r w:rsidRPr="007C3BD5">
        <w:rPr>
          <w:szCs w:val="24"/>
        </w:rPr>
        <w:t>a</w:t>
      </w:r>
      <w:r>
        <w:rPr>
          <w:szCs w:val="24"/>
        </w:rPr>
        <w:t> </w:t>
      </w:r>
      <w:r w:rsidRPr="007C3BD5">
        <w:rPr>
          <w:szCs w:val="24"/>
        </w:rPr>
        <w:t xml:space="preserve">zboží </w:t>
      </w:r>
      <w:r w:rsidRPr="007C3BD5">
        <w:rPr>
          <w:szCs w:val="24"/>
        </w:rPr>
        <w:t>a</w:t>
      </w:r>
      <w:r>
        <w:rPr>
          <w:szCs w:val="24"/>
        </w:rPr>
        <w:t> </w:t>
      </w:r>
      <w:r w:rsidRPr="007C3BD5">
        <w:rPr>
          <w:szCs w:val="24"/>
        </w:rPr>
        <w:t>z</w:t>
      </w:r>
      <w:r>
        <w:rPr>
          <w:szCs w:val="24"/>
        </w:rPr>
        <w:t> </w:t>
      </w:r>
      <w:r w:rsidRPr="007C3BD5">
        <w:rPr>
          <w:szCs w:val="24"/>
        </w:rPr>
        <w:t xml:space="preserve">poskytování služeb. Oproti dosavadnímu textu </w:t>
      </w:r>
      <w:r w:rsidRPr="007C3BD5">
        <w:rPr>
          <w:szCs w:val="24"/>
        </w:rPr>
        <w:t>§</w:t>
      </w:r>
      <w:r>
        <w:rPr>
          <w:szCs w:val="24"/>
        </w:rPr>
        <w:t> </w:t>
      </w:r>
      <w:r w:rsidRPr="007C3BD5">
        <w:rPr>
          <w:szCs w:val="24"/>
        </w:rPr>
        <w:t xml:space="preserve">1d odst. </w:t>
      </w:r>
      <w:r w:rsidRPr="007C3BD5">
        <w:rPr>
          <w:szCs w:val="24"/>
        </w:rPr>
        <w:t>2</w:t>
      </w:r>
      <w:r>
        <w:rPr>
          <w:szCs w:val="24"/>
        </w:rPr>
        <w:t> </w:t>
      </w:r>
      <w:r w:rsidRPr="007C3BD5">
        <w:rPr>
          <w:szCs w:val="24"/>
        </w:rPr>
        <w:t xml:space="preserve">zákona </w:t>
      </w:r>
      <w:r w:rsidRPr="007C3BD5">
        <w:rPr>
          <w:szCs w:val="24"/>
        </w:rPr>
        <w:t>o</w:t>
      </w:r>
      <w:r>
        <w:rPr>
          <w:szCs w:val="24"/>
        </w:rPr>
        <w:t> </w:t>
      </w:r>
      <w:r w:rsidRPr="007C3BD5">
        <w:rPr>
          <w:szCs w:val="24"/>
        </w:rPr>
        <w:t xml:space="preserve">účetnictví se naopak vypouští slova „snížená </w:t>
      </w:r>
      <w:r w:rsidRPr="007C3BD5">
        <w:rPr>
          <w:szCs w:val="24"/>
        </w:rPr>
        <w:t>o</w:t>
      </w:r>
      <w:r>
        <w:rPr>
          <w:szCs w:val="24"/>
        </w:rPr>
        <w:t> </w:t>
      </w:r>
      <w:r w:rsidRPr="007C3BD5">
        <w:rPr>
          <w:szCs w:val="24"/>
        </w:rPr>
        <w:t xml:space="preserve">prodejní slevy“, protože výnosy jsou vždy účtovány ve výši po prodejních slevách, nemusí tedy </w:t>
      </w:r>
      <w:r w:rsidRPr="007C3BD5">
        <w:rPr>
          <w:szCs w:val="24"/>
        </w:rPr>
        <w:t>o</w:t>
      </w:r>
      <w:r>
        <w:rPr>
          <w:szCs w:val="24"/>
        </w:rPr>
        <w:t> </w:t>
      </w:r>
      <w:r w:rsidRPr="007C3BD5">
        <w:rPr>
          <w:szCs w:val="24"/>
        </w:rPr>
        <w:t xml:space="preserve">ně být snižovány. Definice se vztahuje jak na účetní jednotky, které účtují podle zákona </w:t>
      </w:r>
      <w:r w:rsidRPr="007C3BD5">
        <w:rPr>
          <w:szCs w:val="24"/>
        </w:rPr>
        <w:t>o</w:t>
      </w:r>
      <w:r>
        <w:rPr>
          <w:szCs w:val="24"/>
        </w:rPr>
        <w:t> </w:t>
      </w:r>
      <w:r w:rsidRPr="007C3BD5">
        <w:rPr>
          <w:szCs w:val="24"/>
        </w:rPr>
        <w:t xml:space="preserve">účetnictví </w:t>
      </w:r>
      <w:r w:rsidRPr="007C3BD5">
        <w:rPr>
          <w:szCs w:val="24"/>
        </w:rPr>
        <w:t>a</w:t>
      </w:r>
      <w:r>
        <w:rPr>
          <w:szCs w:val="24"/>
        </w:rPr>
        <w:t> </w:t>
      </w:r>
      <w:r w:rsidRPr="007C3BD5">
        <w:rPr>
          <w:szCs w:val="24"/>
        </w:rPr>
        <w:t xml:space="preserve">prováděcích předpisů k němu, tak </w:t>
      </w:r>
      <w:r w:rsidRPr="007C3BD5" w:rsidR="00837982">
        <w:rPr>
          <w:szCs w:val="24"/>
        </w:rPr>
        <w:t>na</w:t>
      </w:r>
      <w:r w:rsidRPr="007C3BD5">
        <w:rPr>
          <w:szCs w:val="24"/>
        </w:rPr>
        <w:t xml:space="preserve"> účetní jednotky používající mezinárodní účetní standardy </w:t>
      </w:r>
      <w:r w:rsidRPr="007C3BD5">
        <w:rPr>
          <w:szCs w:val="24"/>
        </w:rPr>
        <w:t>i</w:t>
      </w:r>
      <w:r>
        <w:rPr>
          <w:szCs w:val="24"/>
        </w:rPr>
        <w:t> </w:t>
      </w:r>
      <w:r w:rsidRPr="007C3BD5">
        <w:rPr>
          <w:szCs w:val="24"/>
        </w:rPr>
        <w:t xml:space="preserve">zahraniční účetní jednotky s pobočkou na území České republiky. Ve druhé větě se definuje pojem „roční úhrn čistého obratu“, který se získá tak, že se čistý obrat přepočítá poměrně na 12měsíční období. Tento pojem se použije v ustanoveních, ve kterých se stanovují povinnosti, které by se měly vždy vztahovat ke srovnatelným veličinám, tedy vztahujícím se ke 12 měsícům (např. pro účely stanovení kategorie účetních jednotek, ověřování účetní závěrky auditorem nebo stanovení povinnosti sestavovat další zprávy dle tohoto zákona). </w:t>
      </w:r>
    </w:p>
    <w:p w:rsidR="00BF7A73" w:rsidRPr="007C3BD5" w:rsidP="00BF7A73">
      <w:pPr>
        <w:pStyle w:val="Dvodovzprva"/>
        <w:numPr>
          <w:ilvl w:val="0"/>
          <w:numId w:val="22"/>
        </w:numPr>
        <w:spacing w:after="120"/>
        <w:outlineLvl w:val="9"/>
        <w:rPr>
          <w:szCs w:val="24"/>
        </w:rPr>
      </w:pPr>
      <w:r w:rsidRPr="007C3BD5">
        <w:rPr>
          <w:szCs w:val="24"/>
        </w:rPr>
        <w:t xml:space="preserve">V odstavci </w:t>
      </w:r>
      <w:r w:rsidRPr="007C3BD5" w:rsidR="007B6F84">
        <w:rPr>
          <w:szCs w:val="24"/>
        </w:rPr>
        <w:t>3</w:t>
      </w:r>
      <w:r w:rsidR="007B6F84">
        <w:rPr>
          <w:szCs w:val="24"/>
        </w:rPr>
        <w:t> </w:t>
      </w:r>
      <w:r w:rsidRPr="007C3BD5" w:rsidR="007B6F84">
        <w:rPr>
          <w:szCs w:val="24"/>
        </w:rPr>
        <w:t>a</w:t>
      </w:r>
      <w:r w:rsidR="007B6F84">
        <w:rPr>
          <w:szCs w:val="24"/>
        </w:rPr>
        <w:t> </w:t>
      </w:r>
      <w:r w:rsidRPr="007C3BD5" w:rsidR="007B6F84">
        <w:rPr>
          <w:szCs w:val="24"/>
        </w:rPr>
        <w:t>4</w:t>
      </w:r>
      <w:r w:rsidR="007B6F84">
        <w:rPr>
          <w:szCs w:val="24"/>
        </w:rPr>
        <w:t> </w:t>
      </w:r>
      <w:r w:rsidRPr="007C3BD5">
        <w:rPr>
          <w:szCs w:val="24"/>
        </w:rPr>
        <w:t xml:space="preserve">se navrhují speciální definice čistého obratu pro určité účetní jednotky tak, jak stanoví účetní směrnicí po novele provedené směrnicí Evropského parlamentu </w:t>
      </w:r>
      <w:r w:rsidRPr="007C3BD5" w:rsidR="007B6F84">
        <w:rPr>
          <w:szCs w:val="24"/>
        </w:rPr>
        <w:t>a</w:t>
      </w:r>
      <w:r w:rsidR="007B6F84">
        <w:rPr>
          <w:szCs w:val="24"/>
        </w:rPr>
        <w:t> </w:t>
      </w:r>
      <w:r w:rsidRPr="007C3BD5">
        <w:rPr>
          <w:szCs w:val="24"/>
        </w:rPr>
        <w:t xml:space="preserve">Rady (EU) 2022/2464. V odstavci </w:t>
      </w:r>
      <w:r w:rsidRPr="007C3BD5" w:rsidR="007B6F84">
        <w:rPr>
          <w:szCs w:val="24"/>
        </w:rPr>
        <w:t>3</w:t>
      </w:r>
      <w:r w:rsidR="007B6F84">
        <w:rPr>
          <w:szCs w:val="24"/>
        </w:rPr>
        <w:t> </w:t>
      </w:r>
      <w:r w:rsidRPr="007C3BD5">
        <w:rPr>
          <w:szCs w:val="24"/>
        </w:rPr>
        <w:t xml:space="preserve">jsou uvedeny výčty položek, které mají být sečteny pro získání čistého obratu daných účetních jednotek, podle vyhlášek k zákonu </w:t>
      </w:r>
      <w:r w:rsidRPr="007C3BD5" w:rsidR="007B6F84">
        <w:rPr>
          <w:szCs w:val="24"/>
        </w:rPr>
        <w:t>o</w:t>
      </w:r>
      <w:r w:rsidR="007B6F84">
        <w:rPr>
          <w:szCs w:val="24"/>
        </w:rPr>
        <w:t> </w:t>
      </w:r>
      <w:r w:rsidRPr="007C3BD5">
        <w:rPr>
          <w:szCs w:val="24"/>
        </w:rPr>
        <w:t xml:space="preserve">účetnictví. Pokud dané účetní jednotky používají mezinárodní účetní standardy, použijí podle odstavce </w:t>
      </w:r>
      <w:r w:rsidRPr="007C3BD5" w:rsidR="007B6F84">
        <w:rPr>
          <w:szCs w:val="24"/>
        </w:rPr>
        <w:t>4</w:t>
      </w:r>
      <w:r w:rsidR="007B6F84">
        <w:rPr>
          <w:szCs w:val="24"/>
        </w:rPr>
        <w:t> </w:t>
      </w:r>
      <w:r w:rsidRPr="007C3BD5">
        <w:rPr>
          <w:szCs w:val="24"/>
        </w:rPr>
        <w:t xml:space="preserve">odpovídající položky výkazu zisku </w:t>
      </w:r>
      <w:r w:rsidRPr="007C3BD5" w:rsidR="007B6F84">
        <w:rPr>
          <w:szCs w:val="24"/>
        </w:rPr>
        <w:t>a</w:t>
      </w:r>
      <w:r w:rsidR="007B6F84">
        <w:rPr>
          <w:szCs w:val="24"/>
        </w:rPr>
        <w:t> </w:t>
      </w:r>
      <w:r w:rsidRPr="007C3BD5">
        <w:rPr>
          <w:szCs w:val="24"/>
        </w:rPr>
        <w:t xml:space="preserve">ztráty podle mezinárodních účetních standardů. </w:t>
      </w:r>
    </w:p>
    <w:p w:rsidR="00BF7A73" w:rsidRPr="007C3BD5" w:rsidP="00BF7A73">
      <w:pPr>
        <w:pStyle w:val="Dvodovzprva"/>
        <w:numPr>
          <w:ilvl w:val="0"/>
          <w:numId w:val="22"/>
        </w:numPr>
        <w:spacing w:before="0" w:after="120"/>
        <w:outlineLvl w:val="9"/>
        <w:rPr>
          <w:szCs w:val="24"/>
          <w:u w:val="single"/>
        </w:rPr>
      </w:pPr>
      <w:r w:rsidRPr="007C3BD5">
        <w:rPr>
          <w:szCs w:val="24"/>
          <w:u w:val="single"/>
        </w:rPr>
        <w:t xml:space="preserve">K bodu </w:t>
      </w:r>
      <w:r w:rsidRPr="007C3BD5" w:rsidR="007B6F84">
        <w:rPr>
          <w:szCs w:val="24"/>
          <w:u w:val="single"/>
        </w:rPr>
        <w:t>7</w:t>
      </w:r>
      <w:r w:rsidR="007B6F84">
        <w:rPr>
          <w:szCs w:val="24"/>
          <w:u w:val="single"/>
        </w:rPr>
        <w:t> </w:t>
      </w:r>
      <w:r w:rsidRPr="007C3BD5">
        <w:rPr>
          <w:szCs w:val="24"/>
          <w:u w:val="single"/>
        </w:rPr>
        <w:t>(</w:t>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 xml:space="preserve">odst. </w:t>
      </w:r>
      <w:r w:rsidRPr="007C3BD5" w:rsidR="007B6F84">
        <w:rPr>
          <w:szCs w:val="24"/>
          <w:u w:val="single"/>
        </w:rPr>
        <w:t>8</w:t>
      </w:r>
      <w:r w:rsidR="007B6F84">
        <w:rPr>
          <w:szCs w:val="24"/>
          <w:u w:val="single"/>
        </w:rPr>
        <w:t> </w:t>
      </w:r>
      <w:r w:rsidRPr="007C3BD5">
        <w:rPr>
          <w:szCs w:val="24"/>
          <w:u w:val="single"/>
        </w:rPr>
        <w:t>písm. y))</w:t>
      </w:r>
    </w:p>
    <w:p w:rsidR="00BF7A73" w:rsidRPr="007C3BD5" w:rsidP="00BF7A73">
      <w:pPr>
        <w:pStyle w:val="Textlnku"/>
        <w:numPr>
          <w:ilvl w:val="0"/>
          <w:numId w:val="22"/>
        </w:numPr>
        <w:spacing w:before="120" w:after="120"/>
        <w:rPr>
          <w:color w:val="000000" w:themeColor="text1"/>
          <w:szCs w:val="24"/>
        </w:rPr>
      </w:pPr>
      <w:r w:rsidRPr="007C3BD5">
        <w:rPr>
          <w:color w:val="000000" w:themeColor="text1"/>
          <w:szCs w:val="24"/>
        </w:rPr>
        <w:t xml:space="preserve">Navrhovaná změna souvisí s umožněním vedení účetnictví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jiné než v české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prostřednictvím nového institutu měny účetnictví, kterou může být česká měna, nebo euro, americký dolar nebo britská libra, pokud je euro, americký dolar nebo britská libra zároveň tzv. funkční měnou účetní jednotky. Funkční měna je vymezena v nově navrhovaném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jako měna primárního ekonomického prostředí, ve kterém účetní jednotka působí. Vzhledem k tomu, že navrhovaná definice funkční měny je koncipována pouze obecně, navrhuje se současně do dotčeného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8</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doplnit nové písmeno y) obsahující zmocnění prováděcím právním předpisem stanovit konkrétní kritéria pro posouzení, zda daná měna naplňuje definici funkční měny. Odůvodnění k nově navrhovanému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současně obsahuje příkladný výčet kritérií, která mohou být relevantní pro determinaci funk</w:t>
      </w:r>
      <w:r w:rsidRPr="007C3BD5" w:rsidR="009322A6">
        <w:rPr>
          <w:color w:val="000000" w:themeColor="text1"/>
          <w:szCs w:val="24"/>
        </w:rPr>
        <w:t>ční měny účetní jednotky podle m</w:t>
      </w:r>
      <w:r w:rsidRPr="007C3BD5">
        <w:rPr>
          <w:color w:val="000000" w:themeColor="text1"/>
          <w:szCs w:val="24"/>
        </w:rPr>
        <w:t>ezinárodních účetních standardů.</w:t>
      </w:r>
    </w:p>
    <w:p w:rsidR="00BF7A73" w:rsidRPr="007C3BD5" w:rsidP="00BF7A73">
      <w:pPr>
        <w:pStyle w:val="Textlnku"/>
        <w:numPr>
          <w:ilvl w:val="0"/>
          <w:numId w:val="22"/>
        </w:numPr>
        <w:spacing w:before="120" w:after="120"/>
        <w:rPr>
          <w:szCs w:val="24"/>
        </w:rPr>
      </w:pPr>
      <w:r w:rsidRPr="007C3BD5">
        <w:rPr>
          <w:szCs w:val="24"/>
        </w:rPr>
        <w:t xml:space="preserve">Navrhované zmocnění umožňuje vedle určení konkrétních kritérií pro posouzení, zda je určitá měna funkční měnou účetní jednotky, prováděcím právním předpisem rovněž podrobně upravit postup pro případy, kdy dojde ke změně měny účetnictví z české měny na jinou měnu </w:t>
      </w:r>
      <w:r w:rsidRPr="007C3BD5" w:rsidR="007B6F84">
        <w:rPr>
          <w:szCs w:val="24"/>
        </w:rPr>
        <w:t>u</w:t>
      </w:r>
      <w:r w:rsidR="007B6F84">
        <w:rPr>
          <w:szCs w:val="24"/>
        </w:rPr>
        <w:t> </w:t>
      </w:r>
      <w:r w:rsidRPr="007C3BD5">
        <w:rPr>
          <w:szCs w:val="24"/>
        </w:rPr>
        <w:t xml:space="preserve">účetní jednotky, která doposud vedla účetnictví v české měně, </w:t>
      </w:r>
      <w:r w:rsidRPr="007C3BD5" w:rsidR="007B6F84">
        <w:rPr>
          <w:szCs w:val="24"/>
        </w:rPr>
        <w:t>a</w:t>
      </w:r>
      <w:r w:rsidR="007B6F84">
        <w:rPr>
          <w:szCs w:val="24"/>
        </w:rPr>
        <w:t> </w:t>
      </w:r>
      <w:r w:rsidRPr="007C3BD5">
        <w:rPr>
          <w:szCs w:val="24"/>
        </w:rPr>
        <w:t xml:space="preserve">ke změně měny účetnictví z jiné měny zpět na českou měnu, jakož </w:t>
      </w:r>
      <w:r w:rsidRPr="007C3BD5" w:rsidR="007B6F84">
        <w:rPr>
          <w:szCs w:val="24"/>
        </w:rPr>
        <w:t>i</w:t>
      </w:r>
      <w:r w:rsidR="007B6F84">
        <w:rPr>
          <w:szCs w:val="24"/>
        </w:rPr>
        <w:t> </w:t>
      </w:r>
      <w:r w:rsidRPr="007C3BD5">
        <w:rPr>
          <w:szCs w:val="24"/>
        </w:rPr>
        <w:t>ke změně měny účetnictví mezi jinými měnami (tj. eurem</w:t>
      </w:r>
      <w:r w:rsidRPr="007C3BD5" w:rsidR="009322A6">
        <w:rPr>
          <w:szCs w:val="24"/>
        </w:rPr>
        <w:t>,</w:t>
      </w:r>
      <w:r w:rsidRPr="007C3BD5">
        <w:rPr>
          <w:szCs w:val="24"/>
        </w:rPr>
        <w:t xml:space="preserve"> americkým dolarem</w:t>
      </w:r>
      <w:r w:rsidRPr="007C3BD5" w:rsidR="009322A6">
        <w:rPr>
          <w:szCs w:val="24"/>
        </w:rPr>
        <w:t xml:space="preserve"> </w:t>
      </w:r>
      <w:r w:rsidRPr="007C3BD5" w:rsidR="007B6F84">
        <w:rPr>
          <w:szCs w:val="24"/>
        </w:rPr>
        <w:t>a</w:t>
      </w:r>
      <w:r w:rsidR="007B6F84">
        <w:rPr>
          <w:szCs w:val="24"/>
        </w:rPr>
        <w:t> </w:t>
      </w:r>
      <w:r w:rsidRPr="007C3BD5" w:rsidR="009322A6">
        <w:rPr>
          <w:szCs w:val="24"/>
        </w:rPr>
        <w:t>britskou librou</w:t>
      </w:r>
      <w:r w:rsidRPr="007C3BD5">
        <w:rPr>
          <w:szCs w:val="24"/>
        </w:rPr>
        <w:t>)</w:t>
      </w:r>
      <w:r w:rsidRPr="007C3BD5" w:rsidR="00873804">
        <w:rPr>
          <w:szCs w:val="24"/>
        </w:rPr>
        <w:t>.</w:t>
      </w:r>
      <w:r w:rsidRPr="007C3BD5">
        <w:rPr>
          <w:szCs w:val="24"/>
        </w:rPr>
        <w:t xml:space="preserve"> Prováděcí právní předpis upraví, jakým způsobem účetní jednotka přepočítá své účetnictví z jedné měny na jinou </w:t>
      </w:r>
      <w:r w:rsidRPr="007C3BD5" w:rsidR="007B6F84">
        <w:rPr>
          <w:szCs w:val="24"/>
        </w:rPr>
        <w:t>a</w:t>
      </w:r>
      <w:r w:rsidR="007B6F84">
        <w:rPr>
          <w:szCs w:val="24"/>
        </w:rPr>
        <w:t> </w:t>
      </w:r>
      <w:r w:rsidRPr="007C3BD5">
        <w:rPr>
          <w:szCs w:val="24"/>
        </w:rPr>
        <w:t>jak bude zacházeno s případnými kurzovými rozdíly.</w:t>
      </w:r>
    </w:p>
    <w:p w:rsidR="00BF7A73" w:rsidRPr="007C3BD5" w:rsidP="00BF7A73">
      <w:pPr>
        <w:pStyle w:val="Dvodovzprva"/>
        <w:numPr>
          <w:ilvl w:val="0"/>
          <w:numId w:val="22"/>
        </w:numPr>
        <w:spacing w:before="0" w:after="120"/>
        <w:outlineLvl w:val="9"/>
        <w:rPr>
          <w:szCs w:val="24"/>
          <w:u w:val="single"/>
        </w:rPr>
      </w:pPr>
      <w:r w:rsidRPr="007C3BD5">
        <w:rPr>
          <w:szCs w:val="24"/>
          <w:u w:val="single"/>
        </w:rPr>
        <w:t xml:space="preserve">K bodům </w:t>
      </w:r>
      <w:r w:rsidRPr="007C3BD5" w:rsidR="007B6F84">
        <w:rPr>
          <w:szCs w:val="24"/>
          <w:u w:val="single"/>
        </w:rPr>
        <w:t>8</w:t>
      </w:r>
      <w:r w:rsidR="007B6F84">
        <w:rPr>
          <w:szCs w:val="24"/>
          <w:u w:val="single"/>
        </w:rPr>
        <w:t> </w:t>
      </w:r>
      <w:r w:rsidRPr="007C3BD5" w:rsidR="007B6F84">
        <w:rPr>
          <w:szCs w:val="24"/>
          <w:u w:val="single"/>
        </w:rPr>
        <w:t>a</w:t>
      </w:r>
      <w:r w:rsidR="007B6F84">
        <w:rPr>
          <w:szCs w:val="24"/>
          <w:u w:val="single"/>
        </w:rPr>
        <w:t> </w:t>
      </w:r>
      <w:r w:rsidRPr="007C3BD5" w:rsidR="007B6F84">
        <w:rPr>
          <w:szCs w:val="24"/>
          <w:u w:val="single"/>
        </w:rPr>
        <w:t>9</w:t>
      </w:r>
      <w:r w:rsidR="007B6F84">
        <w:rPr>
          <w:szCs w:val="24"/>
          <w:u w:val="single"/>
        </w:rPr>
        <w:t> </w:t>
      </w:r>
      <w:r w:rsidRPr="007C3BD5">
        <w:rPr>
          <w:szCs w:val="24"/>
          <w:u w:val="single"/>
        </w:rPr>
        <w:t>(</w:t>
      </w:r>
      <w:r w:rsidRPr="007C3BD5" w:rsidR="007B6F84">
        <w:rPr>
          <w:szCs w:val="24"/>
          <w:u w:val="single"/>
        </w:rPr>
        <w:t>§</w:t>
      </w:r>
      <w:r w:rsidR="007B6F84">
        <w:rPr>
          <w:szCs w:val="24"/>
          <w:u w:val="single"/>
        </w:rPr>
        <w:t> </w:t>
      </w:r>
      <w:r w:rsidRPr="007C3BD5" w:rsidR="007B6F84">
        <w:rPr>
          <w:szCs w:val="24"/>
          <w:u w:val="single"/>
        </w:rPr>
        <w:t>4</w:t>
      </w:r>
      <w:r w:rsidR="007B6F84">
        <w:rPr>
          <w:szCs w:val="24"/>
          <w:u w:val="single"/>
        </w:rPr>
        <w:t> </w:t>
      </w:r>
      <w:r w:rsidRPr="007C3BD5">
        <w:rPr>
          <w:szCs w:val="24"/>
          <w:u w:val="single"/>
        </w:rPr>
        <w:t>odst. 12)</w:t>
      </w:r>
    </w:p>
    <w:p w:rsidR="00BF7A73" w:rsidRPr="007C3BD5" w:rsidP="00BF7A73">
      <w:pPr>
        <w:pStyle w:val="Textlnku"/>
        <w:numPr>
          <w:ilvl w:val="0"/>
          <w:numId w:val="22"/>
        </w:numPr>
        <w:spacing w:before="120" w:after="120"/>
        <w:rPr>
          <w:color w:val="000000" w:themeColor="text1"/>
          <w:szCs w:val="24"/>
        </w:rPr>
      </w:pPr>
      <w:r w:rsidRPr="007C3BD5">
        <w:rPr>
          <w:color w:val="000000" w:themeColor="text1"/>
          <w:szCs w:val="24"/>
        </w:rPr>
        <w:t xml:space="preserve">Navrhovaná změna souvisí </w:t>
      </w:r>
      <w:r w:rsidRPr="007C3BD5" w:rsidR="007B6F84">
        <w:rPr>
          <w:color w:val="000000" w:themeColor="text1"/>
          <w:szCs w:val="24"/>
        </w:rPr>
        <w:t>s</w:t>
      </w:r>
      <w:r w:rsidR="007B6F84">
        <w:rPr>
          <w:color w:val="000000" w:themeColor="text1"/>
          <w:szCs w:val="24"/>
        </w:rPr>
        <w:t> </w:t>
      </w:r>
      <w:r w:rsidRPr="007C3BD5">
        <w:rPr>
          <w:color w:val="000000" w:themeColor="text1"/>
          <w:szCs w:val="24"/>
        </w:rPr>
        <w:t>umožnění</w:t>
      </w:r>
      <w:r w:rsidRPr="007C3BD5" w:rsidR="00873804">
        <w:rPr>
          <w:color w:val="000000" w:themeColor="text1"/>
          <w:szCs w:val="24"/>
        </w:rPr>
        <w:t>m</w:t>
      </w:r>
      <w:r w:rsidRPr="007C3BD5">
        <w:rPr>
          <w:color w:val="000000" w:themeColor="text1"/>
          <w:szCs w:val="24"/>
        </w:rPr>
        <w:t xml:space="preserve"> vést účetnictví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jiné než české měně. Dosavadní znění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12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ukládá účetní jednotce povinnost vést účetnictví výlučně v peněžních jednotkách české měny, tj. v korunách českých,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vedení účetnictví v jiné měně nepřipouští za žádných okolností. Tato povinnost se navrhuje nahradit povinností vést účetnictví v peněžních jednotkách měny účetnictví, která je vymezena v nově navrhovaném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Měnou účetnictví bude nově moci být nejen česká měna, ale také euro, americký dolar, nebo britská libra, pokud euro, americký dolar nebo britská libra zároveň splňují definiční znaky tzv. funkční měny účetní jednotky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BF7A73" w:rsidRPr="007C3BD5" w:rsidP="00BF7A73">
      <w:pPr>
        <w:pStyle w:val="Textlnku"/>
        <w:numPr>
          <w:ilvl w:val="0"/>
          <w:numId w:val="22"/>
        </w:numPr>
        <w:spacing w:before="120" w:after="120"/>
        <w:rPr>
          <w:color w:val="000000" w:themeColor="text1"/>
          <w:szCs w:val="24"/>
        </w:rPr>
      </w:pPr>
      <w:r w:rsidRPr="007C3BD5">
        <w:rPr>
          <w:color w:val="000000" w:themeColor="text1"/>
          <w:szCs w:val="24"/>
        </w:rPr>
        <w:t xml:space="preserve">Vzhledem k tomu, že se navrhuje umožnit účetním jednotkám vést účetnictví v jiné než české měně, která bude měnou účetnictví účetní jednotky, je nezbytné pro účely účetnictví vymezit, jaká měna se považuje za cizí měnu. Za cizí měnu již nově nelze považovat cizí měnu ve smyslu, v jakém je na území České republiky všeobecně chápána, tedy jakoukoliv měnu odlišnou od české měny. Cizí měnu je nutné chápat jako jakoukoliv měnu, která není měnou účetnictví účetní jednotky. Z pohledu účetní jednotky, jejíž měnou účetnictví je euro, tak bude cizí měnou jakákoliv jiná měna, tj. </w:t>
      </w:r>
      <w:r w:rsidRPr="007C3BD5" w:rsidR="007B6F84">
        <w:rPr>
          <w:color w:val="000000" w:themeColor="text1"/>
          <w:szCs w:val="24"/>
        </w:rPr>
        <w:t>i</w:t>
      </w:r>
      <w:r w:rsidR="007B6F84">
        <w:rPr>
          <w:color w:val="000000" w:themeColor="text1"/>
          <w:szCs w:val="24"/>
        </w:rPr>
        <w:t> </w:t>
      </w:r>
      <w:r w:rsidRPr="007C3BD5">
        <w:rPr>
          <w:color w:val="000000" w:themeColor="text1"/>
          <w:szCs w:val="24"/>
        </w:rPr>
        <w:t>česká měna.</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10 (</w:t>
      </w:r>
      <w:r w:rsidRPr="007C3BD5" w:rsidR="007B6F84">
        <w:rPr>
          <w:szCs w:val="24"/>
          <w:u w:val="single"/>
        </w:rPr>
        <w:t>§</w:t>
      </w:r>
      <w:r w:rsidR="007B6F84">
        <w:rPr>
          <w:szCs w:val="24"/>
          <w:u w:val="single"/>
        </w:rPr>
        <w:t> </w:t>
      </w:r>
      <w:r w:rsidRPr="007C3BD5">
        <w:rPr>
          <w:szCs w:val="24"/>
          <w:u w:val="single"/>
        </w:rPr>
        <w:t>19a odst. 1)</w:t>
      </w:r>
    </w:p>
    <w:p w:rsidR="00BF7A73" w:rsidRPr="007C3BD5" w:rsidP="00BF7A73">
      <w:pPr>
        <w:pStyle w:val="Dvodovzprva"/>
        <w:numPr>
          <w:ilvl w:val="0"/>
          <w:numId w:val="22"/>
        </w:numPr>
        <w:spacing w:after="120"/>
        <w:outlineLvl w:val="9"/>
        <w:rPr>
          <w:szCs w:val="24"/>
        </w:rPr>
      </w:pPr>
      <w:r w:rsidRPr="007C3BD5">
        <w:rPr>
          <w:szCs w:val="24"/>
        </w:rPr>
        <w:t xml:space="preserve">Ruší se zavedení legislativní zkratky pro mezinárodní účetní standardy upravené právem Evropské unie, protože tento pojem je nově použit </w:t>
      </w:r>
      <w:r w:rsidRPr="007C3BD5" w:rsidR="007B6F84">
        <w:rPr>
          <w:szCs w:val="24"/>
        </w:rPr>
        <w:t>i</w:t>
      </w:r>
      <w:r w:rsidR="007B6F84">
        <w:rPr>
          <w:szCs w:val="24"/>
        </w:rPr>
        <w:t>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1d zákona </w:t>
      </w:r>
      <w:r w:rsidRPr="007C3BD5" w:rsidR="007B6F84">
        <w:rPr>
          <w:szCs w:val="24"/>
        </w:rPr>
        <w:t>o</w:t>
      </w:r>
      <w:r w:rsidR="007B6F84">
        <w:rPr>
          <w:szCs w:val="24"/>
        </w:rPr>
        <w:t> </w:t>
      </w:r>
      <w:r w:rsidRPr="007C3BD5">
        <w:rPr>
          <w:szCs w:val="24"/>
        </w:rPr>
        <w:t xml:space="preserve">účetnictví </w:t>
      </w:r>
      <w:r w:rsidRPr="007C3BD5" w:rsidR="007B6F84">
        <w:rPr>
          <w:szCs w:val="24"/>
        </w:rPr>
        <w:t>a</w:t>
      </w:r>
      <w:r w:rsidR="007B6F84">
        <w:rPr>
          <w:szCs w:val="24"/>
        </w:rPr>
        <w:t> </w:t>
      </w:r>
      <w:r w:rsidRPr="007C3BD5">
        <w:rPr>
          <w:szCs w:val="24"/>
        </w:rPr>
        <w:t>zkratka je zavedena tam.</w:t>
      </w:r>
    </w:p>
    <w:p w:rsidR="00BF7A73" w:rsidRPr="007C3BD5" w:rsidP="00B9783B">
      <w:pPr>
        <w:pStyle w:val="Dvodovzprva"/>
        <w:keepNext/>
        <w:numPr>
          <w:ilvl w:val="0"/>
          <w:numId w:val="22"/>
        </w:numPr>
        <w:spacing w:before="0" w:after="120"/>
        <w:outlineLvl w:val="9"/>
        <w:rPr>
          <w:szCs w:val="24"/>
          <w:u w:val="single"/>
        </w:rPr>
      </w:pPr>
      <w:r w:rsidRPr="007C3BD5">
        <w:rPr>
          <w:szCs w:val="24"/>
          <w:u w:val="single"/>
        </w:rPr>
        <w:t>K bodu 11 (</w:t>
      </w:r>
      <w:r w:rsidRPr="007C3BD5" w:rsidR="007B6F84">
        <w:rPr>
          <w:szCs w:val="24"/>
          <w:u w:val="single"/>
        </w:rPr>
        <w:t>§</w:t>
      </w:r>
      <w:r w:rsidR="007B6F84">
        <w:rPr>
          <w:szCs w:val="24"/>
          <w:u w:val="single"/>
        </w:rPr>
        <w:t> </w:t>
      </w:r>
      <w:r w:rsidRPr="007C3BD5">
        <w:rPr>
          <w:szCs w:val="24"/>
          <w:u w:val="single"/>
        </w:rPr>
        <w:t>21 odst. 3)</w:t>
      </w:r>
    </w:p>
    <w:p w:rsidR="00BF7A73" w:rsidRPr="007C3BD5" w:rsidP="00BF7A73">
      <w:pPr>
        <w:pStyle w:val="Dvodovzprva"/>
        <w:numPr>
          <w:ilvl w:val="0"/>
          <w:numId w:val="22"/>
        </w:numPr>
        <w:spacing w:after="120"/>
        <w:outlineLvl w:val="9"/>
        <w:rPr>
          <w:szCs w:val="24"/>
        </w:rPr>
      </w:pPr>
      <w:r w:rsidRPr="007C3BD5">
        <w:rPr>
          <w:szCs w:val="24"/>
        </w:rPr>
        <w:t xml:space="preserve">Do ustanovení </w:t>
      </w:r>
      <w:r w:rsidRPr="007C3BD5" w:rsidR="007B6F84">
        <w:rPr>
          <w:szCs w:val="24"/>
        </w:rPr>
        <w:t>§</w:t>
      </w:r>
      <w:r w:rsidR="007B6F84">
        <w:rPr>
          <w:szCs w:val="24"/>
        </w:rPr>
        <w:t> </w:t>
      </w:r>
      <w:r w:rsidRPr="007C3BD5">
        <w:rPr>
          <w:szCs w:val="24"/>
        </w:rPr>
        <w:t xml:space="preserve">21 se navrhuje doplnit nový odstavec 3, jehož obsahem je transpozice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směrnice Evropského parlamentu </w:t>
      </w:r>
      <w:r w:rsidRPr="007C3BD5" w:rsidR="007B6F84">
        <w:rPr>
          <w:szCs w:val="24"/>
        </w:rPr>
        <w:t>a</w:t>
      </w:r>
      <w:r w:rsidR="007B6F84">
        <w:rPr>
          <w:szCs w:val="24"/>
        </w:rPr>
        <w:t> </w:t>
      </w:r>
      <w:r w:rsidRPr="007C3BD5">
        <w:rPr>
          <w:szCs w:val="24"/>
        </w:rPr>
        <w:t xml:space="preserve">Rady (EU) 2022/2464 ze dne 14. prosince 2022, kterou se mění nařízení (EU) </w:t>
      </w:r>
      <w:r w:rsidRPr="007C3BD5" w:rsidR="007B6F84">
        <w:rPr>
          <w:szCs w:val="24"/>
        </w:rPr>
        <w:t>č.</w:t>
      </w:r>
      <w:r w:rsidR="007B6F84">
        <w:rPr>
          <w:szCs w:val="24"/>
        </w:rPr>
        <w:t> </w:t>
      </w:r>
      <w:r w:rsidRPr="007C3BD5">
        <w:rPr>
          <w:szCs w:val="24"/>
        </w:rPr>
        <w:t xml:space="preserve">537/2014, směrnice 2004/109/ES, směrnice 2006/43/ES </w:t>
      </w:r>
      <w:r w:rsidRPr="007C3BD5" w:rsidR="007B6F84">
        <w:rPr>
          <w:szCs w:val="24"/>
        </w:rPr>
        <w:t>a</w:t>
      </w:r>
      <w:r w:rsidR="007B6F84">
        <w:rPr>
          <w:szCs w:val="24"/>
        </w:rPr>
        <w:t> </w:t>
      </w:r>
      <w:r w:rsidRPr="007C3BD5">
        <w:rPr>
          <w:szCs w:val="24"/>
        </w:rPr>
        <w:t xml:space="preserve">směrnice 2013/34/EU, pokud jde </w:t>
      </w:r>
      <w:r w:rsidRPr="007C3BD5" w:rsidR="007B6F84">
        <w:rPr>
          <w:szCs w:val="24"/>
        </w:rPr>
        <w:t>o</w:t>
      </w:r>
      <w:r w:rsidR="007B6F84">
        <w:rPr>
          <w:szCs w:val="24"/>
        </w:rPr>
        <w:t> </w:t>
      </w:r>
      <w:r w:rsidRPr="007C3BD5">
        <w:rPr>
          <w:szCs w:val="24"/>
        </w:rPr>
        <w:t xml:space="preserve">podávání zpráv podniků </w:t>
      </w:r>
      <w:r w:rsidRPr="007C3BD5" w:rsidR="007B6F84">
        <w:rPr>
          <w:szCs w:val="24"/>
        </w:rPr>
        <w:t>o</w:t>
      </w:r>
      <w:r w:rsidR="007B6F84">
        <w:rPr>
          <w:szCs w:val="24"/>
        </w:rPr>
        <w:t> </w:t>
      </w:r>
      <w:r w:rsidRPr="007C3BD5">
        <w:rPr>
          <w:szCs w:val="24"/>
        </w:rPr>
        <w:t xml:space="preserve">udržitelnosti (dále jen „CSRD“), na základě kterého dochází k doplnění </w:t>
      </w:r>
      <w:r w:rsidRPr="007C3BD5" w:rsidR="007B6F84">
        <w:rPr>
          <w:szCs w:val="24"/>
        </w:rPr>
        <w:t>čl.</w:t>
      </w:r>
      <w:r w:rsidR="007B6F84">
        <w:rPr>
          <w:szCs w:val="24"/>
        </w:rPr>
        <w:t> </w:t>
      </w:r>
      <w:r w:rsidRPr="007C3BD5">
        <w:rPr>
          <w:szCs w:val="24"/>
        </w:rPr>
        <w:t xml:space="preserve">19 odst. </w:t>
      </w:r>
      <w:r w:rsidRPr="007C3BD5" w:rsidR="007B6F84">
        <w:rPr>
          <w:szCs w:val="24"/>
        </w:rPr>
        <w:t>1</w:t>
      </w:r>
      <w:r w:rsidR="007B6F84">
        <w:rPr>
          <w:szCs w:val="24"/>
        </w:rPr>
        <w:t> </w:t>
      </w:r>
      <w:r w:rsidRPr="007C3BD5">
        <w:rPr>
          <w:szCs w:val="24"/>
        </w:rPr>
        <w:t xml:space="preserve">účetní směrnice </w:t>
      </w:r>
      <w:r w:rsidRPr="007C3BD5" w:rsidR="007B6F84">
        <w:rPr>
          <w:szCs w:val="24"/>
        </w:rPr>
        <w:t>o</w:t>
      </w:r>
      <w:r w:rsidR="007B6F84">
        <w:rPr>
          <w:szCs w:val="24"/>
        </w:rPr>
        <w:t> </w:t>
      </w:r>
      <w:r w:rsidRPr="007C3BD5">
        <w:rPr>
          <w:szCs w:val="24"/>
        </w:rPr>
        <w:t xml:space="preserve">čtvrtý pododstavec. V souvislosti s novou povinností účetních jednotek podávat informace </w:t>
      </w:r>
      <w:r w:rsidRPr="007C3BD5" w:rsidR="007B6F84">
        <w:rPr>
          <w:szCs w:val="24"/>
        </w:rPr>
        <w:t>o</w:t>
      </w:r>
      <w:r w:rsidR="007B6F84">
        <w:rPr>
          <w:szCs w:val="24"/>
        </w:rPr>
        <w:t> </w:t>
      </w:r>
      <w:r w:rsidRPr="007C3BD5">
        <w:rPr>
          <w:szCs w:val="24"/>
        </w:rPr>
        <w:t xml:space="preserve">udržitelnosti je na základě předmětného článku nutné zajistit, aby některé účetní jednotky </w:t>
      </w:r>
      <w:r w:rsidRPr="007C3BD5" w:rsidR="007B6F84">
        <w:rPr>
          <w:szCs w:val="24"/>
        </w:rPr>
        <w:t>a</w:t>
      </w:r>
      <w:r w:rsidR="007B6F84">
        <w:rPr>
          <w:szCs w:val="24"/>
        </w:rPr>
        <w:t> </w:t>
      </w:r>
      <w:r w:rsidRPr="007C3BD5">
        <w:rPr>
          <w:szCs w:val="24"/>
        </w:rPr>
        <w:t xml:space="preserve">konsolidující účetní jednotky ve své výroční zprávě </w:t>
      </w:r>
      <w:r w:rsidRPr="007C3BD5" w:rsidR="007B6F84">
        <w:rPr>
          <w:szCs w:val="24"/>
        </w:rPr>
        <w:t>a</w:t>
      </w:r>
      <w:r w:rsidR="007B6F84">
        <w:rPr>
          <w:szCs w:val="24"/>
        </w:rPr>
        <w:t> </w:t>
      </w:r>
      <w:r w:rsidRPr="007C3BD5">
        <w:rPr>
          <w:szCs w:val="24"/>
        </w:rPr>
        <w:t xml:space="preserve">konsolidované výroční zprávě podávaly také informace </w:t>
      </w:r>
      <w:r w:rsidRPr="007C3BD5" w:rsidR="007B6F84">
        <w:rPr>
          <w:szCs w:val="24"/>
        </w:rPr>
        <w:t>o</w:t>
      </w:r>
      <w:r w:rsidR="007B6F84">
        <w:rPr>
          <w:szCs w:val="24"/>
        </w:rPr>
        <w:t> </w:t>
      </w:r>
      <w:r w:rsidRPr="007C3BD5">
        <w:rPr>
          <w:szCs w:val="24"/>
        </w:rPr>
        <w:t xml:space="preserve">tzv. klíčových nehmotných zdrojích, tj. </w:t>
      </w:r>
      <w:r w:rsidRPr="007C3BD5" w:rsidR="007B6F84">
        <w:rPr>
          <w:szCs w:val="24"/>
        </w:rPr>
        <w:t>o</w:t>
      </w:r>
      <w:r w:rsidR="007B6F84">
        <w:rPr>
          <w:szCs w:val="24"/>
        </w:rPr>
        <w:t> </w:t>
      </w:r>
      <w:r w:rsidRPr="007C3BD5">
        <w:rPr>
          <w:szCs w:val="24"/>
        </w:rPr>
        <w:t xml:space="preserve">nehmotných zdrojích, na kterých zásadně závisí jejich obchodní model </w:t>
      </w:r>
      <w:r w:rsidRPr="007C3BD5" w:rsidR="007B6F84">
        <w:rPr>
          <w:szCs w:val="24"/>
        </w:rPr>
        <w:t>a</w:t>
      </w:r>
      <w:r w:rsidR="007B6F84">
        <w:rPr>
          <w:szCs w:val="24"/>
        </w:rPr>
        <w:t> </w:t>
      </w:r>
      <w:r w:rsidRPr="007C3BD5">
        <w:rPr>
          <w:szCs w:val="24"/>
        </w:rPr>
        <w:t xml:space="preserve">které jsou zdrojem tvorby hodnoty. Nad rámec pouhé identifikace těchto klíčových nehmotných zdrojů je rovněž nezbytné uvést vysvětlení, jak jsou tyto nehmotné zdroje pro obchodní model zásadní </w:t>
      </w:r>
      <w:r w:rsidRPr="007C3BD5" w:rsidR="007B6F84">
        <w:rPr>
          <w:szCs w:val="24"/>
        </w:rPr>
        <w:t>a</w:t>
      </w:r>
      <w:r w:rsidR="007B6F84">
        <w:rPr>
          <w:szCs w:val="24"/>
        </w:rPr>
        <w:t> </w:t>
      </w:r>
      <w:r w:rsidRPr="007C3BD5">
        <w:rPr>
          <w:szCs w:val="24"/>
        </w:rPr>
        <w:t xml:space="preserve">jakým způsobem jsou zdrojem tvorby hodnoty. </w:t>
      </w:r>
    </w:p>
    <w:p w:rsidR="00BF7A73" w:rsidRPr="007C3BD5" w:rsidP="00BF7A73">
      <w:pPr>
        <w:pStyle w:val="Dvodovzprva"/>
        <w:numPr>
          <w:ilvl w:val="0"/>
          <w:numId w:val="22"/>
        </w:numPr>
        <w:spacing w:after="120"/>
        <w:outlineLvl w:val="9"/>
        <w:rPr>
          <w:szCs w:val="24"/>
        </w:rPr>
      </w:pPr>
      <w:r w:rsidRPr="007C3BD5">
        <w:rPr>
          <w:szCs w:val="24"/>
        </w:rPr>
        <w:t xml:space="preserve">Povinnost uvádět informace </w:t>
      </w:r>
      <w:r w:rsidRPr="007C3BD5" w:rsidR="007B6F84">
        <w:rPr>
          <w:szCs w:val="24"/>
        </w:rPr>
        <w:t>o</w:t>
      </w:r>
      <w:r w:rsidR="007B6F84">
        <w:rPr>
          <w:szCs w:val="24"/>
        </w:rPr>
        <w:t> </w:t>
      </w:r>
      <w:r w:rsidRPr="007C3BD5">
        <w:rPr>
          <w:szCs w:val="24"/>
        </w:rPr>
        <w:t xml:space="preserve">klíčových nehmotných zdrojích souvisí s povinností podávat informace </w:t>
      </w:r>
      <w:r w:rsidRPr="007C3BD5" w:rsidR="007B6F84">
        <w:rPr>
          <w:szCs w:val="24"/>
        </w:rPr>
        <w:t>o</w:t>
      </w:r>
      <w:r w:rsidR="007B6F84">
        <w:rPr>
          <w:szCs w:val="24"/>
        </w:rPr>
        <w:t> </w:t>
      </w:r>
      <w:r w:rsidRPr="007C3BD5">
        <w:rPr>
          <w:szCs w:val="24"/>
        </w:rPr>
        <w:t xml:space="preserve">udržitelnosti, resp. povinností vyhotovovat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proto množina účetních jednotek, kterým je tato povinnost ukládána, s výjimkou investičních fondů, odpovídá množině účetních jednotek povinných vyhotovovat zprávu </w:t>
      </w:r>
      <w:r w:rsidRPr="007C3BD5" w:rsidR="007B6F84">
        <w:rPr>
          <w:szCs w:val="24"/>
        </w:rPr>
        <w:t>o</w:t>
      </w:r>
      <w:r w:rsidR="007B6F84">
        <w:rPr>
          <w:szCs w:val="24"/>
        </w:rPr>
        <w:t> </w:t>
      </w:r>
      <w:r w:rsidRPr="007C3BD5">
        <w:rPr>
          <w:szCs w:val="24"/>
        </w:rPr>
        <w:t>udržitelnosti.</w:t>
      </w:r>
    </w:p>
    <w:p w:rsidR="00BF7A73" w:rsidRPr="007C3BD5" w:rsidP="00BF7A73">
      <w:pPr>
        <w:pStyle w:val="Dvodovzprva"/>
        <w:numPr>
          <w:ilvl w:val="0"/>
          <w:numId w:val="22"/>
        </w:numPr>
        <w:spacing w:after="120"/>
        <w:outlineLvl w:val="9"/>
        <w:rPr>
          <w:szCs w:val="24"/>
        </w:rPr>
      </w:pPr>
      <w:r w:rsidRPr="007C3BD5">
        <w:rPr>
          <w:szCs w:val="24"/>
        </w:rPr>
        <w:t xml:space="preserve">Vzhledem k tomu, že je nyní navrhována transpozice pouze první fáze účinnosti CSRD, povinnost ve výroční zprávě uvádět předmětné informace </w:t>
      </w:r>
      <w:r w:rsidRPr="007C3BD5" w:rsidR="007B6F84">
        <w:rPr>
          <w:szCs w:val="24"/>
        </w:rPr>
        <w:t>o</w:t>
      </w:r>
      <w:r w:rsidR="007B6F84">
        <w:rPr>
          <w:szCs w:val="24"/>
        </w:rPr>
        <w:t> </w:t>
      </w:r>
      <w:r w:rsidRPr="007C3BD5">
        <w:rPr>
          <w:szCs w:val="24"/>
        </w:rPr>
        <w:t xml:space="preserve">klíčových nehmotných zdrojích se rovněž navrhuje uložit odpovídajícímu okruhu účetních jednotek, </w:t>
      </w:r>
      <w:r w:rsidRPr="007C3BD5" w:rsidR="007B6F84">
        <w:rPr>
          <w:szCs w:val="24"/>
        </w:rPr>
        <w:t>a</w:t>
      </w:r>
      <w:r w:rsidR="007B6F84">
        <w:rPr>
          <w:szCs w:val="24"/>
        </w:rPr>
        <w:t> </w:t>
      </w:r>
      <w:r w:rsidRPr="007C3BD5">
        <w:rPr>
          <w:szCs w:val="24"/>
        </w:rPr>
        <w:t>sice účetním jednotkám, které kumulativně splňují tato kritéria:</w:t>
      </w:r>
    </w:p>
    <w:p w:rsidR="00BF7A73" w:rsidRPr="007C3BD5" w:rsidP="00BF7A73">
      <w:pPr>
        <w:pStyle w:val="Dvodovzprva"/>
        <w:numPr>
          <w:ilvl w:val="0"/>
          <w:numId w:val="22"/>
        </w:numPr>
        <w:spacing w:after="120"/>
        <w:outlineLvl w:val="9"/>
        <w:rPr>
          <w:szCs w:val="24"/>
        </w:rPr>
      </w:pPr>
      <w:r w:rsidRPr="007C3BD5">
        <w:rPr>
          <w:szCs w:val="24"/>
        </w:rPr>
        <w:t xml:space="preserve">a) mají právní formu obchodní společnosti ve smyslu zákona </w:t>
      </w:r>
      <w:r w:rsidRPr="007C3BD5" w:rsidR="007B6F84">
        <w:rPr>
          <w:szCs w:val="24"/>
        </w:rPr>
        <w:t>o</w:t>
      </w:r>
      <w:r w:rsidR="007B6F84">
        <w:rPr>
          <w:szCs w:val="24"/>
        </w:rPr>
        <w:t> </w:t>
      </w:r>
      <w:r w:rsidRPr="007C3BD5">
        <w:rPr>
          <w:szCs w:val="24"/>
        </w:rPr>
        <w:t xml:space="preserve">obchodních korporacích, </w:t>
      </w:r>
    </w:p>
    <w:p w:rsidR="00BF7A73" w:rsidRPr="007C3BD5" w:rsidP="00BF7A73">
      <w:pPr>
        <w:pStyle w:val="Dvodovzprva"/>
        <w:numPr>
          <w:ilvl w:val="0"/>
          <w:numId w:val="22"/>
        </w:numPr>
        <w:spacing w:after="120"/>
        <w:outlineLvl w:val="9"/>
        <w:rPr>
          <w:szCs w:val="24"/>
        </w:rPr>
      </w:pPr>
      <w:r w:rsidRPr="007C3BD5">
        <w:rPr>
          <w:szCs w:val="24"/>
        </w:rPr>
        <w:t xml:space="preserve">b) jsou subjekty veřejného zájmu, </w:t>
      </w:r>
    </w:p>
    <w:p w:rsidR="00BF7A73" w:rsidRPr="007C3BD5" w:rsidP="00BF7A73">
      <w:pPr>
        <w:pStyle w:val="Dvodovzprva"/>
        <w:numPr>
          <w:ilvl w:val="0"/>
          <w:numId w:val="22"/>
        </w:numPr>
        <w:spacing w:after="120"/>
        <w:outlineLvl w:val="9"/>
        <w:rPr>
          <w:szCs w:val="24"/>
        </w:rPr>
      </w:pPr>
      <w:r w:rsidRPr="007C3BD5">
        <w:rPr>
          <w:szCs w:val="24"/>
        </w:rPr>
        <w:t xml:space="preserve">c) splňují hodnotová kritéria pro zařazení do kategorie velkých účetních jednotek, tj. jsou velkými účetními jednotkami, kterými by byly </w:t>
      </w:r>
      <w:r w:rsidRPr="007C3BD5" w:rsidR="007B6F84">
        <w:rPr>
          <w:szCs w:val="24"/>
        </w:rPr>
        <w:t>i</w:t>
      </w:r>
      <w:r w:rsidR="007B6F84">
        <w:rPr>
          <w:szCs w:val="24"/>
        </w:rPr>
        <w:t> </w:t>
      </w:r>
      <w:r w:rsidRPr="007C3BD5">
        <w:rPr>
          <w:szCs w:val="24"/>
        </w:rPr>
        <w:t xml:space="preserve">tehdy, kdyby nebyly subjektem veřejného zájmu (viz </w:t>
      </w:r>
      <w:r w:rsidRPr="007C3BD5" w:rsidR="007B6F84">
        <w:rPr>
          <w:szCs w:val="24"/>
        </w:rPr>
        <w:t>§</w:t>
      </w:r>
      <w:r w:rsidR="007B6F84">
        <w:rPr>
          <w:szCs w:val="24"/>
        </w:rPr>
        <w:t> </w:t>
      </w:r>
      <w:r w:rsidRPr="007C3BD5">
        <w:rPr>
          <w:szCs w:val="24"/>
        </w:rPr>
        <w:t xml:space="preserve">1b odst. </w:t>
      </w:r>
      <w:r w:rsidRPr="007C3BD5" w:rsidR="007B6F84">
        <w:rPr>
          <w:szCs w:val="24"/>
        </w:rPr>
        <w:t>5</w:t>
      </w:r>
      <w:r w:rsidR="007B6F84">
        <w:rPr>
          <w:szCs w:val="24"/>
        </w:rPr>
        <w:t> </w:t>
      </w:r>
      <w:r w:rsidRPr="007C3BD5">
        <w:rPr>
          <w:szCs w:val="24"/>
        </w:rPr>
        <w:t xml:space="preserve">písm. a) zákona </w:t>
      </w:r>
      <w:r w:rsidRPr="007C3BD5" w:rsidR="007B6F84">
        <w:rPr>
          <w:szCs w:val="24"/>
        </w:rPr>
        <w:t>o</w:t>
      </w:r>
      <w:r w:rsidR="007B6F84">
        <w:rPr>
          <w:szCs w:val="24"/>
        </w:rPr>
        <w:t> </w:t>
      </w:r>
      <w:r w:rsidRPr="007C3BD5">
        <w:rPr>
          <w:szCs w:val="24"/>
        </w:rPr>
        <w:t>účetnictví, podle kterého se za velkou účetní jednotku vždy považuje účetní jednotka, která je subjektem veřejného zájmu), a</w:t>
      </w:r>
    </w:p>
    <w:p w:rsidR="00BF7A73" w:rsidRPr="007C3BD5" w:rsidP="00BF7A73">
      <w:pPr>
        <w:pStyle w:val="Dvodovzprva"/>
        <w:numPr>
          <w:ilvl w:val="0"/>
          <w:numId w:val="22"/>
        </w:numPr>
        <w:spacing w:after="120"/>
        <w:outlineLvl w:val="9"/>
        <w:rPr>
          <w:szCs w:val="24"/>
        </w:rPr>
      </w:pPr>
      <w:r w:rsidRPr="007C3BD5">
        <w:rPr>
          <w:szCs w:val="24"/>
        </w:rPr>
        <w:t>d) k rozvahovému dni překročily kritérium průměrného počtu 500 zaměstnanců za účetní období.</w:t>
      </w:r>
    </w:p>
    <w:p w:rsidR="00BF7A73" w:rsidRPr="007C3BD5" w:rsidP="00BF7A73">
      <w:pPr>
        <w:pStyle w:val="Dvodovzprva"/>
        <w:numPr>
          <w:ilvl w:val="0"/>
          <w:numId w:val="22"/>
        </w:numPr>
        <w:spacing w:after="120"/>
        <w:outlineLvl w:val="9"/>
        <w:rPr>
          <w:szCs w:val="24"/>
        </w:rPr>
      </w:pPr>
      <w:r w:rsidRPr="007C3BD5">
        <w:rPr>
          <w:szCs w:val="24"/>
        </w:rPr>
        <w:t xml:space="preserve">Z výše uvedeného vyplývá, že na rozdíl od povinnosti vyhotovovat zprávu </w:t>
      </w:r>
      <w:r w:rsidRPr="007C3BD5" w:rsidR="007B6F84">
        <w:rPr>
          <w:szCs w:val="24"/>
        </w:rPr>
        <w:t>o</w:t>
      </w:r>
      <w:r w:rsidR="007B6F84">
        <w:rPr>
          <w:szCs w:val="24"/>
        </w:rPr>
        <w:t> </w:t>
      </w:r>
      <w:r w:rsidRPr="007C3BD5">
        <w:rPr>
          <w:szCs w:val="24"/>
        </w:rPr>
        <w:t xml:space="preserve">udržitelnosti vymezené v navrhované hlavě osmé zákona </w:t>
      </w:r>
      <w:r w:rsidRPr="007C3BD5" w:rsidR="007B6F84">
        <w:rPr>
          <w:szCs w:val="24"/>
        </w:rPr>
        <w:t>o</w:t>
      </w:r>
      <w:r w:rsidR="007B6F84">
        <w:rPr>
          <w:szCs w:val="24"/>
        </w:rPr>
        <w:t> </w:t>
      </w:r>
      <w:r w:rsidRPr="007C3BD5">
        <w:rPr>
          <w:szCs w:val="24"/>
        </w:rPr>
        <w:t xml:space="preserve">účetnictví povinnost uvádět ve výroční zprávě informace </w:t>
      </w:r>
      <w:r w:rsidRPr="007C3BD5" w:rsidR="007B6F84">
        <w:rPr>
          <w:szCs w:val="24"/>
        </w:rPr>
        <w:t>o</w:t>
      </w:r>
      <w:r w:rsidR="007B6F84">
        <w:rPr>
          <w:szCs w:val="24"/>
        </w:rPr>
        <w:t> </w:t>
      </w:r>
      <w:r w:rsidRPr="007C3BD5">
        <w:rPr>
          <w:szCs w:val="24"/>
        </w:rPr>
        <w:t xml:space="preserve">klíčových nehmotných zdrojích mají </w:t>
      </w:r>
      <w:r w:rsidRPr="007C3BD5" w:rsidR="007B6F84">
        <w:rPr>
          <w:szCs w:val="24"/>
        </w:rPr>
        <w:t>i</w:t>
      </w:r>
      <w:r w:rsidR="007B6F84">
        <w:rPr>
          <w:szCs w:val="24"/>
        </w:rPr>
        <w:t> </w:t>
      </w:r>
      <w:r w:rsidRPr="007C3BD5">
        <w:rPr>
          <w:szCs w:val="24"/>
        </w:rPr>
        <w:t xml:space="preserve">investiční fondy (pokud mají právní formu obchodní společnosti), které jsou jinak z povinnosti vyhotovovat zprávu </w:t>
      </w:r>
      <w:r w:rsidRPr="007C3BD5" w:rsidR="007B6F84">
        <w:rPr>
          <w:szCs w:val="24"/>
        </w:rPr>
        <w:t>o</w:t>
      </w:r>
      <w:r w:rsidR="007B6F84">
        <w:rPr>
          <w:szCs w:val="24"/>
        </w:rPr>
        <w:t> </w:t>
      </w:r>
      <w:r w:rsidRPr="007C3BD5">
        <w:rPr>
          <w:szCs w:val="24"/>
        </w:rPr>
        <w:t xml:space="preserve">udržitelnosti vyňaty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4</w:t>
      </w:r>
      <w:r w:rsidR="007B6F84">
        <w:rPr>
          <w:szCs w:val="24"/>
        </w:rPr>
        <w:t> </w:t>
      </w:r>
      <w:r w:rsidRPr="007C3BD5">
        <w:rPr>
          <w:szCs w:val="24"/>
        </w:rPr>
        <w:t xml:space="preserve">účetní směrnice ve znění CSRD. Naopak se tato povinnost nevztahuje na účetní jednotky, které mají právní formu družstva, </w:t>
      </w:r>
      <w:r w:rsidRPr="007C3BD5" w:rsidR="007B6F84">
        <w:rPr>
          <w:szCs w:val="24"/>
        </w:rPr>
        <w:t>a</w:t>
      </w:r>
      <w:r w:rsidR="007B6F84">
        <w:rPr>
          <w:szCs w:val="24"/>
        </w:rPr>
        <w:t> </w:t>
      </w:r>
      <w:r w:rsidRPr="007C3BD5">
        <w:rPr>
          <w:szCs w:val="24"/>
        </w:rPr>
        <w:t xml:space="preserve">to bez ohledu na to, zda jsou úvěrovou institucí nebo pojišťovnou nebo zajišťovnou, </w:t>
      </w:r>
      <w:r w:rsidRPr="007C3BD5" w:rsidR="007B6F84">
        <w:rPr>
          <w:szCs w:val="24"/>
        </w:rPr>
        <w:t>a</w:t>
      </w:r>
      <w:r w:rsidR="007B6F84">
        <w:rPr>
          <w:szCs w:val="24"/>
        </w:rPr>
        <w:t> </w:t>
      </w:r>
      <w:r w:rsidRPr="007C3BD5">
        <w:rPr>
          <w:szCs w:val="24"/>
        </w:rPr>
        <w:t xml:space="preserve">to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účetní směrnice ve znění CSRD </w:t>
      </w:r>
      <w:r w:rsidRPr="007C3BD5" w:rsidR="007B6F84">
        <w:rPr>
          <w:i/>
          <w:szCs w:val="24"/>
        </w:rPr>
        <w:t>a</w:t>
      </w:r>
      <w:r w:rsidR="007B6F84">
        <w:rPr>
          <w:i/>
          <w:szCs w:val="24"/>
        </w:rPr>
        <w:t> </w:t>
      </w:r>
      <w:r w:rsidRPr="007C3BD5">
        <w:rPr>
          <w:i/>
          <w:szCs w:val="24"/>
        </w:rPr>
        <w:t>contrario</w:t>
      </w:r>
      <w:r w:rsidRPr="007C3BD5">
        <w:rPr>
          <w:szCs w:val="24"/>
        </w:rPr>
        <w:t xml:space="preserve">. </w:t>
      </w:r>
    </w:p>
    <w:p w:rsidR="00BF7A73" w:rsidRPr="007C3BD5" w:rsidP="00BF7A73">
      <w:pPr>
        <w:pStyle w:val="Dvodovzprva"/>
        <w:numPr>
          <w:ilvl w:val="0"/>
          <w:numId w:val="22"/>
        </w:numPr>
        <w:spacing w:after="120"/>
        <w:outlineLvl w:val="9"/>
        <w:rPr>
          <w:szCs w:val="24"/>
        </w:rPr>
      </w:pPr>
      <w:r w:rsidRPr="007C3BD5">
        <w:rPr>
          <w:szCs w:val="24"/>
        </w:rPr>
        <w:t xml:space="preserve">Navrhované ustanovení se použije také na konsolidované výroční zprávy, </w:t>
      </w:r>
      <w:r w:rsidRPr="007C3BD5" w:rsidR="007B6F84">
        <w:rPr>
          <w:szCs w:val="24"/>
        </w:rPr>
        <w:t>a</w:t>
      </w:r>
      <w:r w:rsidR="007B6F84">
        <w:rPr>
          <w:szCs w:val="24"/>
        </w:rPr>
        <w:t> </w:t>
      </w:r>
      <w:r w:rsidRPr="007C3BD5">
        <w:rPr>
          <w:szCs w:val="24"/>
        </w:rPr>
        <w:t xml:space="preserve">to na základě </w:t>
      </w:r>
      <w:r w:rsidRPr="007C3BD5" w:rsidR="007B6F84">
        <w:rPr>
          <w:szCs w:val="24"/>
        </w:rPr>
        <w:t>§</w:t>
      </w:r>
      <w:r w:rsidR="007B6F84">
        <w:rPr>
          <w:szCs w:val="24"/>
        </w:rPr>
        <w:t> </w:t>
      </w:r>
      <w:r w:rsidRPr="007C3BD5">
        <w:rPr>
          <w:szCs w:val="24"/>
        </w:rPr>
        <w:t xml:space="preserve">22b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12 (</w:t>
      </w:r>
      <w:r w:rsidRPr="007C3BD5" w:rsidR="007B6F84">
        <w:rPr>
          <w:szCs w:val="24"/>
          <w:u w:val="single"/>
        </w:rPr>
        <w:t>§</w:t>
      </w:r>
      <w:r w:rsidR="007B6F84">
        <w:rPr>
          <w:szCs w:val="24"/>
          <w:u w:val="single"/>
        </w:rPr>
        <w:t> </w:t>
      </w:r>
      <w:r w:rsidRPr="007C3BD5">
        <w:rPr>
          <w:szCs w:val="24"/>
          <w:u w:val="single"/>
        </w:rPr>
        <w:t>21 odst. 4)</w:t>
      </w:r>
    </w:p>
    <w:p w:rsidR="00BF7A73" w:rsidRPr="007C3BD5" w:rsidP="00BF7A73">
      <w:pPr>
        <w:pStyle w:val="Dvodovzprva"/>
        <w:numPr>
          <w:ilvl w:val="0"/>
          <w:numId w:val="22"/>
        </w:numPr>
        <w:spacing w:after="120"/>
        <w:outlineLvl w:val="9"/>
        <w:rPr>
          <w:szCs w:val="24"/>
        </w:rPr>
      </w:pPr>
      <w:r w:rsidRPr="007C3BD5">
        <w:rPr>
          <w:szCs w:val="24"/>
        </w:rPr>
        <w:t xml:space="preserve">Navrhované změny v odstavci </w:t>
      </w:r>
      <w:r w:rsidRPr="007C3BD5" w:rsidR="007B6F84">
        <w:rPr>
          <w:szCs w:val="24"/>
        </w:rPr>
        <w:t>4</w:t>
      </w:r>
      <w:r w:rsidR="007B6F84">
        <w:rPr>
          <w:szCs w:val="24"/>
        </w:rPr>
        <w:t> </w:t>
      </w:r>
      <w:r w:rsidRPr="007C3BD5">
        <w:rPr>
          <w:szCs w:val="24"/>
        </w:rPr>
        <w:t xml:space="preserve">navazují na nový </w:t>
      </w:r>
      <w:r w:rsidRPr="007C3BD5" w:rsidR="007B6F84">
        <w:rPr>
          <w:szCs w:val="24"/>
        </w:rPr>
        <w:t>§</w:t>
      </w:r>
      <w:r w:rsidR="007B6F84">
        <w:rPr>
          <w:szCs w:val="24"/>
        </w:rPr>
        <w:t> </w:t>
      </w:r>
      <w:r w:rsidRPr="007C3BD5">
        <w:rPr>
          <w:szCs w:val="24"/>
        </w:rPr>
        <w:t xml:space="preserve">21 odst. </w:t>
      </w:r>
      <w:r w:rsidRPr="007C3BD5" w:rsidR="007B6F84">
        <w:rPr>
          <w:szCs w:val="24"/>
        </w:rPr>
        <w:t>3</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upravující povinnost uvádět ve výroční zprávě informace </w:t>
      </w:r>
      <w:r w:rsidRPr="007C3BD5" w:rsidR="007B6F84">
        <w:rPr>
          <w:szCs w:val="24"/>
        </w:rPr>
        <w:t>o</w:t>
      </w:r>
      <w:r w:rsidR="007B6F84">
        <w:rPr>
          <w:szCs w:val="24"/>
        </w:rPr>
        <w:t> </w:t>
      </w:r>
      <w:r w:rsidRPr="007C3BD5">
        <w:rPr>
          <w:szCs w:val="24"/>
        </w:rPr>
        <w:t xml:space="preserve">tzv. klíčových nehmotných zdrojích </w:t>
      </w:r>
      <w:r w:rsidRPr="007C3BD5" w:rsidR="007B6F84">
        <w:rPr>
          <w:szCs w:val="24"/>
        </w:rPr>
        <w:t>a</w:t>
      </w:r>
      <w:r w:rsidR="007B6F84">
        <w:rPr>
          <w:szCs w:val="24"/>
        </w:rPr>
        <w:t> </w:t>
      </w:r>
      <w:r w:rsidRPr="007C3BD5">
        <w:rPr>
          <w:szCs w:val="24"/>
        </w:rPr>
        <w:t xml:space="preserve">do </w:t>
      </w:r>
      <w:r w:rsidRPr="007C3BD5">
        <w:rPr>
          <w:szCs w:val="24"/>
        </w:rPr>
        <w:t xml:space="preserve">zákona </w:t>
      </w:r>
      <w:r w:rsidRPr="007C3BD5" w:rsidR="007B6F84">
        <w:rPr>
          <w:szCs w:val="24"/>
        </w:rPr>
        <w:t>o</w:t>
      </w:r>
      <w:r w:rsidR="007B6F84">
        <w:rPr>
          <w:szCs w:val="24"/>
        </w:rPr>
        <w:t> </w:t>
      </w:r>
      <w:r w:rsidRPr="007C3BD5">
        <w:rPr>
          <w:szCs w:val="24"/>
        </w:rPr>
        <w:t>účetnictví transponuj</w:t>
      </w:r>
      <w:r w:rsidRPr="007C3BD5" w:rsidR="00873804">
        <w:rPr>
          <w:szCs w:val="24"/>
        </w:rPr>
        <w:t>í</w:t>
      </w:r>
      <w:r w:rsidRPr="007C3BD5">
        <w:rPr>
          <w:szCs w:val="24"/>
        </w:rPr>
        <w:t xml:space="preserve">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4</w:t>
      </w:r>
      <w:r w:rsidR="007B6F84">
        <w:rPr>
          <w:szCs w:val="24"/>
        </w:rPr>
        <w:t> </w:t>
      </w:r>
      <w:r w:rsidRPr="007C3BD5" w:rsidR="007B6F84">
        <w:rPr>
          <w:szCs w:val="24"/>
        </w:rPr>
        <w:t>a</w:t>
      </w:r>
      <w:r w:rsidR="007B6F84">
        <w:rPr>
          <w:szCs w:val="24"/>
        </w:rPr>
        <w:t> </w:t>
      </w:r>
      <w:r w:rsidRPr="007C3BD5">
        <w:rPr>
          <w:szCs w:val="24"/>
        </w:rPr>
        <w:t xml:space="preserve">odst. </w:t>
      </w:r>
      <w:r w:rsidRPr="007C3BD5" w:rsidR="007B6F84">
        <w:rPr>
          <w:szCs w:val="24"/>
        </w:rPr>
        <w:t>7</w:t>
      </w:r>
      <w:r w:rsidR="007B6F84">
        <w:rPr>
          <w:szCs w:val="24"/>
        </w:rPr>
        <w:t> </w:t>
      </w:r>
      <w:r w:rsidRPr="007C3BD5">
        <w:rPr>
          <w:szCs w:val="24"/>
        </w:rPr>
        <w:t xml:space="preserve">CSRD, tj. </w:t>
      </w:r>
      <w:r w:rsidRPr="007C3BD5" w:rsidR="007B6F84">
        <w:rPr>
          <w:szCs w:val="24"/>
        </w:rPr>
        <w:t>čl.</w:t>
      </w:r>
      <w:r w:rsidR="007B6F84">
        <w:rPr>
          <w:szCs w:val="24"/>
        </w:rPr>
        <w:t> </w:t>
      </w:r>
      <w:r w:rsidRPr="007C3BD5">
        <w:rPr>
          <w:szCs w:val="24"/>
        </w:rPr>
        <w:t xml:space="preserve">19a odst. </w:t>
      </w:r>
      <w:r w:rsidRPr="007C3BD5" w:rsidR="007B6F84">
        <w:rPr>
          <w:szCs w:val="24"/>
        </w:rPr>
        <w:t>8</w:t>
      </w:r>
      <w:r w:rsidR="007B6F84">
        <w:rPr>
          <w:szCs w:val="24"/>
        </w:rPr>
        <w:t> </w:t>
      </w:r>
      <w:r w:rsidRPr="007C3BD5" w:rsidR="007B6F84">
        <w:rPr>
          <w:szCs w:val="24"/>
        </w:rPr>
        <w:t>a</w:t>
      </w:r>
      <w:r w:rsidR="007B6F84">
        <w:rPr>
          <w:szCs w:val="24"/>
        </w:rPr>
        <w:t> </w:t>
      </w:r>
      <w:r w:rsidRPr="007C3BD5" w:rsidR="007B6F84">
        <w:rPr>
          <w:szCs w:val="24"/>
        </w:rPr>
        <w:t>čl.</w:t>
      </w:r>
      <w:r w:rsidR="007B6F84">
        <w:rPr>
          <w:szCs w:val="24"/>
        </w:rPr>
        <w:t> </w:t>
      </w:r>
      <w:r w:rsidRPr="007C3BD5">
        <w:rPr>
          <w:szCs w:val="24"/>
        </w:rPr>
        <w:t xml:space="preserve">29a odst. </w:t>
      </w:r>
      <w:r w:rsidRPr="007C3BD5" w:rsidR="007B6F84">
        <w:rPr>
          <w:szCs w:val="24"/>
        </w:rPr>
        <w:t>7</w:t>
      </w:r>
      <w:r w:rsidR="007B6F84">
        <w:rPr>
          <w:szCs w:val="24"/>
        </w:rPr>
        <w:t> </w:t>
      </w:r>
      <w:r w:rsidRPr="007C3BD5">
        <w:rPr>
          <w:szCs w:val="24"/>
        </w:rPr>
        <w:t xml:space="preserve">účetní směrnice ve znění CSRD. Navrhované ustanovení odstavce </w:t>
      </w:r>
      <w:r w:rsidRPr="007C3BD5" w:rsidR="007B6F84">
        <w:rPr>
          <w:szCs w:val="24"/>
        </w:rPr>
        <w:t>4</w:t>
      </w:r>
      <w:r w:rsidR="007B6F84">
        <w:rPr>
          <w:szCs w:val="24"/>
        </w:rPr>
        <w:t> </w:t>
      </w:r>
      <w:r w:rsidRPr="007C3BD5">
        <w:rPr>
          <w:szCs w:val="24"/>
        </w:rPr>
        <w:t xml:space="preserve">tak upravuje výjimku z povinnosti uvádět ve výroční zprávě předmětné informace v návaznosti na to, zda účetní jednotka (popř. konsolidující účetní jednotka) vyhotovila zprávu </w:t>
      </w:r>
      <w:r w:rsidRPr="007C3BD5" w:rsidR="007B6F84">
        <w:rPr>
          <w:szCs w:val="24"/>
        </w:rPr>
        <w:t>o</w:t>
      </w:r>
      <w:r w:rsidR="007B6F84">
        <w:rPr>
          <w:szCs w:val="24"/>
        </w:rPr>
        <w:t> </w:t>
      </w:r>
      <w:r w:rsidRPr="007C3BD5">
        <w:rPr>
          <w:szCs w:val="24"/>
        </w:rPr>
        <w:t xml:space="preserve">udržitelnosti (popř. konsolidovanou zprávu </w:t>
      </w:r>
      <w:r w:rsidRPr="007C3BD5" w:rsidR="007B6F84">
        <w:rPr>
          <w:szCs w:val="24"/>
        </w:rPr>
        <w:t>o</w:t>
      </w:r>
      <w:r w:rsidR="007B6F84">
        <w:rPr>
          <w:szCs w:val="24"/>
        </w:rPr>
        <w:t> </w:t>
      </w:r>
      <w:r w:rsidRPr="007C3BD5">
        <w:rPr>
          <w:szCs w:val="24"/>
        </w:rPr>
        <w:t xml:space="preserve">udržitelnosti). Pokud tedy účetní jednotka řádně vyhotovila zprávu </w:t>
      </w:r>
      <w:r w:rsidRPr="007C3BD5" w:rsidR="007B6F84">
        <w:rPr>
          <w:szCs w:val="24"/>
        </w:rPr>
        <w:t>o</w:t>
      </w:r>
      <w:r w:rsidR="007B6F84">
        <w:rPr>
          <w:szCs w:val="24"/>
        </w:rPr>
        <w:t> </w:t>
      </w:r>
      <w:r w:rsidRPr="007C3BD5">
        <w:rPr>
          <w:szCs w:val="24"/>
        </w:rPr>
        <w:t xml:space="preserve">udržitelnosti nebo konsolidovanou zprávu </w:t>
      </w:r>
      <w:r w:rsidRPr="007C3BD5" w:rsidR="007B6F84">
        <w:rPr>
          <w:szCs w:val="24"/>
        </w:rPr>
        <w:t>o</w:t>
      </w:r>
      <w:r w:rsidR="007B6F84">
        <w:rPr>
          <w:szCs w:val="24"/>
        </w:rPr>
        <w:t> </w:t>
      </w:r>
      <w:r w:rsidRPr="007C3BD5">
        <w:rPr>
          <w:szCs w:val="24"/>
        </w:rPr>
        <w:t xml:space="preserve">udržitelnosti, není již nutné, aby informace </w:t>
      </w:r>
      <w:r w:rsidRPr="007C3BD5" w:rsidR="007B6F84">
        <w:rPr>
          <w:szCs w:val="24"/>
        </w:rPr>
        <w:t>o</w:t>
      </w:r>
      <w:r w:rsidR="007B6F84">
        <w:rPr>
          <w:szCs w:val="24"/>
        </w:rPr>
        <w:t> </w:t>
      </w:r>
      <w:r w:rsidRPr="007C3BD5">
        <w:rPr>
          <w:szCs w:val="24"/>
        </w:rPr>
        <w:t xml:space="preserve">klíčových nehmotných zdrojích uváděla ve své výroční zprávě. </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13 (</w:t>
      </w:r>
      <w:r w:rsidRPr="007C3BD5" w:rsidR="007B6F84">
        <w:rPr>
          <w:szCs w:val="24"/>
          <w:u w:val="single"/>
        </w:rPr>
        <w:t>§</w:t>
      </w:r>
      <w:r w:rsidR="007B6F84">
        <w:rPr>
          <w:szCs w:val="24"/>
          <w:u w:val="single"/>
        </w:rPr>
        <w:t> </w:t>
      </w:r>
      <w:r w:rsidRPr="007C3BD5">
        <w:rPr>
          <w:szCs w:val="24"/>
          <w:u w:val="single"/>
        </w:rPr>
        <w:t>21 odst. 8)</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21 odst. </w:t>
      </w:r>
      <w:r w:rsidRPr="007C3BD5" w:rsidR="007B6F84">
        <w:rPr>
          <w:szCs w:val="24"/>
        </w:rPr>
        <w:t>8</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které upravuje povinnost ověření výroční zprávy auditorem, se navrhuje upravit tak, aby bylo postaveno na jisto, že se vztahuje rovněž na ověření zprávy </w:t>
      </w:r>
      <w:r w:rsidRPr="007C3BD5" w:rsidR="007B6F84">
        <w:rPr>
          <w:szCs w:val="24"/>
        </w:rPr>
        <w:t>o</w:t>
      </w:r>
      <w:r w:rsidR="007B6F84">
        <w:rPr>
          <w:szCs w:val="24"/>
        </w:rPr>
        <w:t> </w:t>
      </w:r>
      <w:r w:rsidRPr="007C3BD5">
        <w:rPr>
          <w:szCs w:val="24"/>
        </w:rPr>
        <w:t>udržitelnosti auditorem.</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14 (</w:t>
      </w:r>
      <w:r w:rsidRPr="007C3BD5" w:rsidR="007B6F84">
        <w:rPr>
          <w:szCs w:val="24"/>
          <w:u w:val="single"/>
        </w:rPr>
        <w:t>§</w:t>
      </w:r>
      <w:r w:rsidR="007B6F84">
        <w:rPr>
          <w:szCs w:val="24"/>
          <w:u w:val="single"/>
        </w:rPr>
        <w:t> </w:t>
      </w:r>
      <w:r w:rsidRPr="007C3BD5">
        <w:rPr>
          <w:szCs w:val="24"/>
          <w:u w:val="single"/>
        </w:rPr>
        <w:t>21 odst. 10)</w:t>
      </w:r>
    </w:p>
    <w:p w:rsidR="00BF7A73" w:rsidRPr="007C3BD5" w:rsidP="00BF7A73">
      <w:pPr>
        <w:pStyle w:val="Dvodovzprva"/>
        <w:numPr>
          <w:ilvl w:val="0"/>
          <w:numId w:val="22"/>
        </w:numPr>
        <w:spacing w:after="120"/>
        <w:outlineLvl w:val="9"/>
        <w:rPr>
          <w:szCs w:val="24"/>
        </w:rPr>
      </w:pPr>
      <w:r w:rsidRPr="007C3BD5">
        <w:rPr>
          <w:szCs w:val="24"/>
        </w:rPr>
        <w:t xml:space="preserve">V ustanovení </w:t>
      </w:r>
      <w:r w:rsidRPr="007C3BD5" w:rsidR="007B6F84">
        <w:rPr>
          <w:szCs w:val="24"/>
        </w:rPr>
        <w:t>§</w:t>
      </w:r>
      <w:r w:rsidR="007B6F84">
        <w:rPr>
          <w:szCs w:val="24"/>
        </w:rPr>
        <w:t> </w:t>
      </w:r>
      <w:r w:rsidRPr="007C3BD5">
        <w:rPr>
          <w:szCs w:val="24"/>
        </w:rPr>
        <w:t xml:space="preserve">21 zákona </w:t>
      </w:r>
      <w:r w:rsidRPr="007C3BD5" w:rsidR="007B6F84">
        <w:rPr>
          <w:szCs w:val="24"/>
        </w:rPr>
        <w:t>o</w:t>
      </w:r>
      <w:r w:rsidR="007B6F84">
        <w:rPr>
          <w:szCs w:val="24"/>
        </w:rPr>
        <w:t> </w:t>
      </w:r>
      <w:r w:rsidRPr="007C3BD5">
        <w:rPr>
          <w:szCs w:val="24"/>
        </w:rPr>
        <w:t xml:space="preserve">účetnictví se navrhuje doplnit nový odstavec 10, který je transpozicí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1</w:t>
      </w:r>
      <w:r w:rsidR="007B6F84">
        <w:rPr>
          <w:szCs w:val="24"/>
        </w:rPr>
        <w:t> </w:t>
      </w:r>
      <w:r w:rsidRPr="007C3BD5">
        <w:rPr>
          <w:szCs w:val="24"/>
        </w:rPr>
        <w:t xml:space="preserve">odst. </w:t>
      </w:r>
      <w:r w:rsidRPr="007C3BD5" w:rsidR="007B6F84">
        <w:rPr>
          <w:szCs w:val="24"/>
        </w:rPr>
        <w:t>9</w:t>
      </w:r>
      <w:r w:rsidR="007B6F84">
        <w:rPr>
          <w:szCs w:val="24"/>
        </w:rPr>
        <w:t> </w:t>
      </w:r>
      <w:r w:rsidRPr="007C3BD5" w:rsidR="007B6F84">
        <w:rPr>
          <w:szCs w:val="24"/>
        </w:rPr>
        <w:t>a</w:t>
      </w:r>
      <w:r w:rsidR="007B6F84">
        <w:rPr>
          <w:szCs w:val="24"/>
        </w:rPr>
        <w:t> </w:t>
      </w:r>
      <w:r w:rsidRPr="007C3BD5">
        <w:rPr>
          <w:szCs w:val="24"/>
        </w:rPr>
        <w:t xml:space="preserve">10 CSRD, tedy </w:t>
      </w:r>
      <w:r w:rsidRPr="007C3BD5" w:rsidR="007B6F84">
        <w:rPr>
          <w:szCs w:val="24"/>
        </w:rPr>
        <w:t>čl.</w:t>
      </w:r>
      <w:r w:rsidR="007B6F84">
        <w:rPr>
          <w:szCs w:val="24"/>
        </w:rPr>
        <w:t> </w:t>
      </w:r>
      <w:r w:rsidRPr="007C3BD5">
        <w:rPr>
          <w:szCs w:val="24"/>
        </w:rPr>
        <w:t xml:space="preserve">29d  </w:t>
      </w:r>
      <w:r w:rsidRPr="007C3BD5" w:rsidR="007B6F84">
        <w:rPr>
          <w:szCs w:val="24"/>
        </w:rPr>
        <w:t>a</w:t>
      </w:r>
      <w:r w:rsidR="007B6F84">
        <w:rPr>
          <w:szCs w:val="24"/>
        </w:rPr>
        <w:t> </w:t>
      </w:r>
      <w:r w:rsidRPr="007C3BD5" w:rsidR="007B6F84">
        <w:rPr>
          <w:szCs w:val="24"/>
        </w:rPr>
        <w:t>čl.</w:t>
      </w:r>
      <w:r w:rsidR="007B6F84">
        <w:rPr>
          <w:szCs w:val="24"/>
        </w:rPr>
        <w:t> </w:t>
      </w:r>
      <w:r w:rsidRPr="007C3BD5">
        <w:rPr>
          <w:szCs w:val="24"/>
        </w:rPr>
        <w:t xml:space="preserve">30 odst. </w:t>
      </w:r>
      <w:r w:rsidRPr="007C3BD5" w:rsidR="007B6F84">
        <w:rPr>
          <w:szCs w:val="24"/>
        </w:rPr>
        <w:t>1</w:t>
      </w:r>
      <w:r w:rsidR="007B6F84">
        <w:rPr>
          <w:szCs w:val="24"/>
        </w:rPr>
        <w:t> </w:t>
      </w:r>
      <w:r w:rsidRPr="007C3BD5">
        <w:rPr>
          <w:szCs w:val="24"/>
        </w:rPr>
        <w:t>účetní směrnice ve znění CSRD. V článcích, které jsou v tomto případě předmětem transpozice, je vyžadováno, aby zpráva vedení účetních jednotek vyhoto</w:t>
      </w:r>
      <w:r w:rsidRPr="007C3BD5" w:rsidR="00873804">
        <w:rPr>
          <w:szCs w:val="24"/>
        </w:rPr>
        <w:t xml:space="preserve">vujících zprávu </w:t>
      </w:r>
      <w:r w:rsidRPr="007C3BD5" w:rsidR="007B6F84">
        <w:rPr>
          <w:szCs w:val="24"/>
        </w:rPr>
        <w:t>o</w:t>
      </w:r>
      <w:r w:rsidR="007B6F84">
        <w:rPr>
          <w:szCs w:val="24"/>
        </w:rPr>
        <w:t> </w:t>
      </w:r>
      <w:r w:rsidRPr="007C3BD5" w:rsidR="00873804">
        <w:rPr>
          <w:szCs w:val="24"/>
        </w:rPr>
        <w:t>udržitelnosti</w:t>
      </w:r>
      <w:r w:rsidRPr="007C3BD5">
        <w:rPr>
          <w:szCs w:val="24"/>
        </w:rPr>
        <w:t xml:space="preserve"> byla vyhotovena ve formátu Extensible Hypertext Markup Language (přípona xhtml), aby bylo možné zprávu </w:t>
      </w:r>
      <w:r w:rsidRPr="007C3BD5" w:rsidR="007B6F84">
        <w:rPr>
          <w:szCs w:val="24"/>
        </w:rPr>
        <w:t>o</w:t>
      </w:r>
      <w:r w:rsidR="007B6F84">
        <w:rPr>
          <w:szCs w:val="24"/>
        </w:rPr>
        <w:t> </w:t>
      </w:r>
      <w:r w:rsidRPr="007C3BD5">
        <w:rPr>
          <w:szCs w:val="24"/>
        </w:rPr>
        <w:t xml:space="preserve">udržitelnosti, která je její součástí, značkovat v souladu s nařízení Komise </w:t>
      </w:r>
      <w:r w:rsidRPr="007C3BD5" w:rsidR="007B6F84">
        <w:rPr>
          <w:szCs w:val="24"/>
        </w:rPr>
        <w:t>v</w:t>
      </w:r>
      <w:r w:rsidR="007B6F84">
        <w:rPr>
          <w:szCs w:val="24"/>
        </w:rPr>
        <w:t> </w:t>
      </w:r>
      <w:r w:rsidRPr="007C3BD5">
        <w:rPr>
          <w:szCs w:val="24"/>
        </w:rPr>
        <w:t xml:space="preserve">přenesené působnosti (EU) 2019/815 ze dne 17. prosince 2018, kterým se doplňuje směrnice Evropského parlamentu </w:t>
      </w:r>
      <w:r w:rsidRPr="007C3BD5" w:rsidR="007B6F84">
        <w:rPr>
          <w:szCs w:val="24"/>
        </w:rPr>
        <w:t>a</w:t>
      </w:r>
      <w:r w:rsidR="007B6F84">
        <w:rPr>
          <w:szCs w:val="24"/>
        </w:rPr>
        <w:t> </w:t>
      </w:r>
      <w:r w:rsidRPr="007C3BD5">
        <w:rPr>
          <w:szCs w:val="24"/>
        </w:rPr>
        <w:t xml:space="preserve">Rady 2004/109/ES, pokud jde </w:t>
      </w:r>
      <w:r w:rsidRPr="007C3BD5" w:rsidR="007B6F84">
        <w:rPr>
          <w:szCs w:val="24"/>
        </w:rPr>
        <w:t>o</w:t>
      </w:r>
      <w:r w:rsidR="007B6F84">
        <w:rPr>
          <w:szCs w:val="24"/>
        </w:rPr>
        <w:t> </w:t>
      </w:r>
      <w:r w:rsidRPr="007C3BD5">
        <w:rPr>
          <w:szCs w:val="24"/>
        </w:rPr>
        <w:t xml:space="preserve">regulační technické normy specifikace jednotného elektronického formátu pro podávání zpráv (dále jen „nařízení Komise </w:t>
      </w:r>
      <w:r w:rsidRPr="007C3BD5" w:rsidR="007B6F84">
        <w:rPr>
          <w:szCs w:val="24"/>
        </w:rPr>
        <w:t>o</w:t>
      </w:r>
      <w:r w:rsidR="007B6F84">
        <w:rPr>
          <w:szCs w:val="24"/>
        </w:rPr>
        <w:t> </w:t>
      </w:r>
      <w:r w:rsidRPr="007C3BD5">
        <w:rPr>
          <w:szCs w:val="24"/>
        </w:rPr>
        <w:t xml:space="preserve">jednotném elektronickém formátu pro podávání zpráv“). </w:t>
      </w:r>
    </w:p>
    <w:p w:rsidR="00BF7A73" w:rsidRPr="007C3BD5" w:rsidP="00BF7A73">
      <w:pPr>
        <w:pStyle w:val="Dvodovzprva"/>
        <w:numPr>
          <w:ilvl w:val="0"/>
          <w:numId w:val="22"/>
        </w:numPr>
        <w:spacing w:after="120"/>
        <w:outlineLvl w:val="9"/>
        <w:rPr>
          <w:szCs w:val="24"/>
        </w:rPr>
      </w:pPr>
      <w:r w:rsidRPr="007C3BD5">
        <w:rPr>
          <w:szCs w:val="24"/>
        </w:rPr>
        <w:t xml:space="preserve">Charakter výroční zprávy podle zákona </w:t>
      </w:r>
      <w:r w:rsidRPr="007C3BD5" w:rsidR="007B6F84">
        <w:rPr>
          <w:szCs w:val="24"/>
        </w:rPr>
        <w:t>o</w:t>
      </w:r>
      <w:r w:rsidR="007B6F84">
        <w:rPr>
          <w:szCs w:val="24"/>
        </w:rPr>
        <w:t> </w:t>
      </w:r>
      <w:r w:rsidRPr="007C3BD5">
        <w:rPr>
          <w:szCs w:val="24"/>
        </w:rPr>
        <w:t xml:space="preserve">účetnictví není zcela shodný s charakterem zprávy vedení podle účetní směrnice, neboť výroční zpráva (jejíž součástí bude nově </w:t>
      </w:r>
      <w:r w:rsidRPr="007C3BD5" w:rsidR="007B6F84">
        <w:rPr>
          <w:szCs w:val="24"/>
        </w:rPr>
        <w:t>i</w:t>
      </w:r>
      <w:r w:rsidR="007B6F84">
        <w:rPr>
          <w:szCs w:val="24"/>
        </w:rPr>
        <w:t> </w:t>
      </w:r>
      <w:r w:rsidRPr="007C3BD5">
        <w:rPr>
          <w:szCs w:val="24"/>
        </w:rPr>
        <w:t xml:space="preserve">zpráva </w:t>
      </w:r>
      <w:r w:rsidRPr="007C3BD5" w:rsidR="007B6F84">
        <w:rPr>
          <w:szCs w:val="24"/>
        </w:rPr>
        <w:t>o</w:t>
      </w:r>
      <w:r w:rsidR="007B6F84">
        <w:rPr>
          <w:szCs w:val="24"/>
        </w:rPr>
        <w:t> </w:t>
      </w:r>
      <w:r w:rsidRPr="007C3BD5">
        <w:rPr>
          <w:szCs w:val="24"/>
        </w:rPr>
        <w:t xml:space="preserve">udržitelnosti) podle </w:t>
      </w:r>
      <w:r w:rsidRPr="007C3BD5" w:rsidR="007B6F84">
        <w:rPr>
          <w:szCs w:val="24"/>
        </w:rPr>
        <w:t>§</w:t>
      </w:r>
      <w:r w:rsidR="007B6F84">
        <w:rPr>
          <w:szCs w:val="24"/>
        </w:rPr>
        <w:t> </w:t>
      </w:r>
      <w:r w:rsidRPr="007C3BD5">
        <w:rPr>
          <w:szCs w:val="24"/>
        </w:rPr>
        <w:t xml:space="preserve">21 odst. </w:t>
      </w:r>
      <w:r w:rsidRPr="007C3BD5" w:rsidR="007B6F84">
        <w:rPr>
          <w:szCs w:val="24"/>
        </w:rPr>
        <w:t>6</w:t>
      </w:r>
      <w:r w:rsidR="007B6F84">
        <w:rPr>
          <w:szCs w:val="24"/>
        </w:rPr>
        <w:t> </w:t>
      </w:r>
      <w:r w:rsidRPr="007C3BD5">
        <w:rPr>
          <w:szCs w:val="24"/>
        </w:rPr>
        <w:t xml:space="preserve">(dosavadního odstavce 5) zákona </w:t>
      </w:r>
      <w:r w:rsidRPr="007C3BD5" w:rsidR="007B6F84">
        <w:rPr>
          <w:szCs w:val="24"/>
        </w:rPr>
        <w:t>o</w:t>
      </w:r>
      <w:r w:rsidR="007B6F84">
        <w:rPr>
          <w:szCs w:val="24"/>
        </w:rPr>
        <w:t> </w:t>
      </w:r>
      <w:r w:rsidRPr="007C3BD5">
        <w:rPr>
          <w:szCs w:val="24"/>
        </w:rPr>
        <w:t xml:space="preserve">účetnictví obsahuje také účetní závěrku </w:t>
      </w:r>
      <w:r w:rsidRPr="007C3BD5" w:rsidR="007B6F84">
        <w:rPr>
          <w:szCs w:val="24"/>
        </w:rPr>
        <w:t>a</w:t>
      </w:r>
      <w:r w:rsidR="007B6F84">
        <w:rPr>
          <w:szCs w:val="24"/>
        </w:rPr>
        <w:t> </w:t>
      </w:r>
      <w:r w:rsidRPr="007C3BD5">
        <w:rPr>
          <w:szCs w:val="24"/>
        </w:rPr>
        <w:t xml:space="preserve">zprávu auditora (tj. zprávu auditora </w:t>
      </w:r>
      <w:r w:rsidRPr="007C3BD5" w:rsidR="007B6F84">
        <w:rPr>
          <w:szCs w:val="24"/>
        </w:rPr>
        <w:t>o</w:t>
      </w:r>
      <w:r w:rsidR="007B6F84">
        <w:rPr>
          <w:szCs w:val="24"/>
        </w:rPr>
        <w:t> </w:t>
      </w:r>
      <w:r w:rsidRPr="007C3BD5">
        <w:rPr>
          <w:szCs w:val="24"/>
        </w:rPr>
        <w:t xml:space="preserve">ověření účetní závěrky </w:t>
      </w:r>
      <w:r w:rsidRPr="007C3BD5" w:rsidR="007B6F84">
        <w:rPr>
          <w:szCs w:val="24"/>
        </w:rPr>
        <w:t>a</w:t>
      </w:r>
      <w:r w:rsidR="007B6F84">
        <w:rPr>
          <w:szCs w:val="24"/>
        </w:rPr>
        <w:t> </w:t>
      </w:r>
      <w:r w:rsidRPr="007C3BD5">
        <w:rPr>
          <w:szCs w:val="24"/>
        </w:rPr>
        <w:t xml:space="preserve">nově také zprávu </w:t>
      </w:r>
      <w:r w:rsidRPr="007C3BD5" w:rsidR="007B6F84">
        <w:rPr>
          <w:szCs w:val="24"/>
        </w:rPr>
        <w:t>o</w:t>
      </w:r>
      <w:r w:rsidR="007B6F84">
        <w:rPr>
          <w:szCs w:val="24"/>
        </w:rPr>
        <w:t> </w:t>
      </w:r>
      <w:r w:rsidRPr="007C3BD5">
        <w:rPr>
          <w:szCs w:val="24"/>
        </w:rPr>
        <w:t xml:space="preserve">ověření zprávy </w:t>
      </w:r>
      <w:r w:rsidRPr="007C3BD5" w:rsidR="007B6F84">
        <w:rPr>
          <w:szCs w:val="24"/>
        </w:rPr>
        <w:t>o</w:t>
      </w:r>
      <w:r w:rsidR="007B6F84">
        <w:rPr>
          <w:szCs w:val="24"/>
        </w:rPr>
        <w:t> </w:t>
      </w:r>
      <w:r w:rsidRPr="007C3BD5">
        <w:rPr>
          <w:szCs w:val="24"/>
        </w:rPr>
        <w:t xml:space="preserve">udržitelnosti). S ohledem na tuto skutečnost se v navrhovaném odstavci 10 ukládá povinnost vyhotovit výroční zprávu ve formátu XHTML s tím, že tento požadavek se bude vztahovat na všechny její součásti (tedy </w:t>
      </w:r>
      <w:r w:rsidRPr="007C3BD5" w:rsidR="007B6F84">
        <w:rPr>
          <w:szCs w:val="24"/>
        </w:rPr>
        <w:t>i</w:t>
      </w:r>
      <w:r w:rsidR="007B6F84">
        <w:rPr>
          <w:szCs w:val="24"/>
        </w:rPr>
        <w:t> </w:t>
      </w:r>
      <w:r w:rsidRPr="007C3BD5">
        <w:rPr>
          <w:szCs w:val="24"/>
        </w:rPr>
        <w:t xml:space="preserve">na účetní závěrku). Řada účetních jednotek, kterých se bude tato povinnost týkat, však již nyní tuto povinnost plní, jestliže vyhotovují výroční finanční zprávu podle zákona </w:t>
      </w:r>
      <w:r w:rsidRPr="007C3BD5" w:rsidR="007B6F84">
        <w:rPr>
          <w:szCs w:val="24"/>
        </w:rPr>
        <w:t>č.</w:t>
      </w:r>
      <w:r w:rsidR="007B6F84">
        <w:rPr>
          <w:szCs w:val="24"/>
        </w:rPr>
        <w:t> </w:t>
      </w:r>
      <w:r w:rsidRPr="007C3BD5">
        <w:rPr>
          <w:szCs w:val="24"/>
        </w:rPr>
        <w:t xml:space="preserve">256/2004 Sb., </w:t>
      </w:r>
      <w:r w:rsidRPr="007C3BD5" w:rsidR="007B6F84">
        <w:rPr>
          <w:szCs w:val="24"/>
        </w:rPr>
        <w:t>o</w:t>
      </w:r>
      <w:r w:rsidR="007B6F84">
        <w:rPr>
          <w:szCs w:val="24"/>
        </w:rPr>
        <w:t> </w:t>
      </w:r>
      <w:r w:rsidRPr="007C3BD5">
        <w:rPr>
          <w:szCs w:val="24"/>
        </w:rPr>
        <w:t>podnikání na kapitálovém trhu.</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15 (</w:t>
      </w:r>
      <w:r w:rsidRPr="007C3BD5" w:rsidR="007B6F84">
        <w:rPr>
          <w:szCs w:val="24"/>
          <w:u w:val="single"/>
        </w:rPr>
        <w:t>§</w:t>
      </w:r>
      <w:r w:rsidR="007B6F84">
        <w:rPr>
          <w:szCs w:val="24"/>
          <w:u w:val="single"/>
        </w:rPr>
        <w:t> </w:t>
      </w:r>
      <w:r w:rsidRPr="007C3BD5">
        <w:rPr>
          <w:szCs w:val="24"/>
          <w:u w:val="single"/>
        </w:rPr>
        <w:t>21a odst. 8)</w:t>
      </w:r>
    </w:p>
    <w:p w:rsidR="00BF7A73" w:rsidRPr="007C3BD5" w:rsidP="00BF7A73">
      <w:pPr>
        <w:pStyle w:val="Dvodovzprva"/>
        <w:numPr>
          <w:ilvl w:val="0"/>
          <w:numId w:val="22"/>
        </w:numPr>
        <w:spacing w:after="120"/>
        <w:outlineLvl w:val="9"/>
        <w:rPr>
          <w:szCs w:val="24"/>
        </w:rPr>
      </w:pPr>
      <w:r w:rsidRPr="007C3BD5">
        <w:rPr>
          <w:szCs w:val="24"/>
        </w:rPr>
        <w:t xml:space="preserve">V návaznosti na zavedení zprávy </w:t>
      </w:r>
      <w:r w:rsidRPr="007C3BD5" w:rsidR="007B6F84">
        <w:rPr>
          <w:szCs w:val="24"/>
        </w:rPr>
        <w:t>o</w:t>
      </w:r>
      <w:r w:rsidR="007B6F84">
        <w:rPr>
          <w:szCs w:val="24"/>
        </w:rPr>
        <w:t> </w:t>
      </w:r>
      <w:r w:rsidRPr="007C3BD5">
        <w:rPr>
          <w:szCs w:val="24"/>
        </w:rPr>
        <w:t xml:space="preserve">daních z příjmů se do ustanovení </w:t>
      </w:r>
      <w:r w:rsidRPr="007C3BD5" w:rsidR="007B6F84">
        <w:rPr>
          <w:szCs w:val="24"/>
        </w:rPr>
        <w:t>o</w:t>
      </w:r>
      <w:r w:rsidR="007B6F84">
        <w:rPr>
          <w:szCs w:val="24"/>
        </w:rPr>
        <w:t> </w:t>
      </w:r>
      <w:r w:rsidRPr="007C3BD5">
        <w:rPr>
          <w:szCs w:val="24"/>
        </w:rPr>
        <w:t xml:space="preserve">zveřejňování doplňuje, že se tato zpráva zveřejňuje stejným způsobem jako účetní závěrka, konsolidovaná účetní závěrka, výroční zpráva, zpráva </w:t>
      </w:r>
      <w:r w:rsidRPr="007C3BD5" w:rsidR="007B6F84">
        <w:rPr>
          <w:szCs w:val="24"/>
        </w:rPr>
        <w:t>o</w:t>
      </w:r>
      <w:r w:rsidR="007B6F84">
        <w:rPr>
          <w:szCs w:val="24"/>
        </w:rPr>
        <w:t> </w:t>
      </w:r>
      <w:r w:rsidRPr="007C3BD5">
        <w:rPr>
          <w:szCs w:val="24"/>
        </w:rPr>
        <w:t xml:space="preserve">platbách </w:t>
      </w:r>
      <w:r w:rsidRPr="007C3BD5" w:rsidR="007B6F84">
        <w:rPr>
          <w:szCs w:val="24"/>
        </w:rPr>
        <w:t>a</w:t>
      </w:r>
      <w:r w:rsidR="007B6F84">
        <w:rPr>
          <w:szCs w:val="24"/>
        </w:rPr>
        <w:t> </w:t>
      </w:r>
      <w:r w:rsidRPr="007C3BD5">
        <w:rPr>
          <w:szCs w:val="24"/>
        </w:rPr>
        <w:t xml:space="preserve">konsolidovaná zpráva </w:t>
      </w:r>
      <w:r w:rsidRPr="007C3BD5" w:rsidR="007B6F84">
        <w:rPr>
          <w:szCs w:val="24"/>
        </w:rPr>
        <w:t>o</w:t>
      </w:r>
      <w:r w:rsidR="007B6F84">
        <w:rPr>
          <w:szCs w:val="24"/>
        </w:rPr>
        <w:t> </w:t>
      </w:r>
      <w:r w:rsidRPr="007C3BD5">
        <w:rPr>
          <w:szCs w:val="24"/>
        </w:rPr>
        <w:t>platbách.</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bodům 16 až 19 (</w:t>
      </w:r>
      <w:r w:rsidRPr="007C3BD5" w:rsidR="007B6F84">
        <w:rPr>
          <w:szCs w:val="24"/>
          <w:u w:val="single"/>
        </w:rPr>
        <w:t>§</w:t>
      </w:r>
      <w:r w:rsidR="007B6F84">
        <w:rPr>
          <w:szCs w:val="24"/>
          <w:u w:val="single"/>
        </w:rPr>
        <w:t> </w:t>
      </w:r>
      <w:r w:rsidRPr="007C3BD5">
        <w:rPr>
          <w:szCs w:val="24"/>
          <w:u w:val="single"/>
        </w:rPr>
        <w:t xml:space="preserve">22a odst. </w:t>
      </w:r>
      <w:r w:rsidRPr="007C3BD5" w:rsidR="007B6F84">
        <w:rPr>
          <w:szCs w:val="24"/>
          <w:u w:val="single"/>
        </w:rPr>
        <w:t>1</w:t>
      </w:r>
      <w:r w:rsidR="007B6F84">
        <w:rPr>
          <w:szCs w:val="24"/>
          <w:u w:val="single"/>
        </w:rPr>
        <w:t> </w:t>
      </w:r>
      <w:r w:rsidRPr="007C3BD5" w:rsidR="007B6F84">
        <w:rPr>
          <w:szCs w:val="24"/>
          <w:u w:val="single"/>
        </w:rPr>
        <w:t>a</w:t>
      </w:r>
      <w:r w:rsidR="007B6F84">
        <w:rPr>
          <w:szCs w:val="24"/>
          <w:u w:val="single"/>
        </w:rPr>
        <w:t> </w:t>
      </w:r>
      <w:r w:rsidRPr="007C3BD5">
        <w:rPr>
          <w:szCs w:val="24"/>
          <w:u w:val="single"/>
        </w:rPr>
        <w:t>2)</w:t>
      </w:r>
    </w:p>
    <w:p w:rsidR="00BF7A73" w:rsidRPr="007C3BD5" w:rsidP="00BF7A73">
      <w:pPr>
        <w:pStyle w:val="Dvodovzprva"/>
        <w:numPr>
          <w:ilvl w:val="0"/>
          <w:numId w:val="22"/>
        </w:numPr>
        <w:spacing w:after="120"/>
        <w:outlineLvl w:val="9"/>
        <w:rPr>
          <w:szCs w:val="24"/>
        </w:rPr>
      </w:pPr>
      <w:r w:rsidRPr="007C3BD5">
        <w:rPr>
          <w:szCs w:val="24"/>
        </w:rPr>
        <w:t xml:space="preserve">V souvislosti s transpozicí CSRD do nové části osmé zákona </w:t>
      </w:r>
      <w:r w:rsidRPr="007C3BD5" w:rsidR="007B6F84">
        <w:rPr>
          <w:szCs w:val="24"/>
        </w:rPr>
        <w:t>o</w:t>
      </w:r>
      <w:r w:rsidR="007B6F84">
        <w:rPr>
          <w:szCs w:val="24"/>
        </w:rPr>
        <w:t> </w:t>
      </w:r>
      <w:r w:rsidRPr="007C3BD5">
        <w:rPr>
          <w:szCs w:val="24"/>
        </w:rPr>
        <w:t xml:space="preserve">účetnictví se v ustanovení § 22aa zákona </w:t>
      </w:r>
      <w:r w:rsidRPr="007C3BD5" w:rsidR="007B6F84">
        <w:rPr>
          <w:szCs w:val="24"/>
        </w:rPr>
        <w:t>o</w:t>
      </w:r>
      <w:r w:rsidR="007B6F84">
        <w:rPr>
          <w:szCs w:val="24"/>
        </w:rPr>
        <w:t> </w:t>
      </w:r>
      <w:r w:rsidRPr="007C3BD5">
        <w:rPr>
          <w:szCs w:val="24"/>
        </w:rPr>
        <w:t xml:space="preserve">účetnictví navrhuje upřesnit stávající legislativní zkratku „jiná konsolidující účetní jednotka“ tak, aby bylo zřejmé, že zahrnuje konsolidující účetní jednotky podle zákona </w:t>
      </w:r>
      <w:r w:rsidRPr="007C3BD5" w:rsidR="007B6F84">
        <w:rPr>
          <w:szCs w:val="24"/>
        </w:rPr>
        <w:t>o</w:t>
      </w:r>
      <w:r w:rsidR="007B6F84">
        <w:rPr>
          <w:szCs w:val="24"/>
        </w:rPr>
        <w:t> </w:t>
      </w:r>
      <w:r w:rsidRPr="007C3BD5">
        <w:rPr>
          <w:szCs w:val="24"/>
        </w:rPr>
        <w:t xml:space="preserve">účetnictví </w:t>
      </w:r>
      <w:r w:rsidRPr="007C3BD5" w:rsidR="007B6F84">
        <w:rPr>
          <w:szCs w:val="24"/>
        </w:rPr>
        <w:t>a</w:t>
      </w:r>
      <w:r w:rsidR="007B6F84">
        <w:rPr>
          <w:szCs w:val="24"/>
        </w:rPr>
        <w:t> </w:t>
      </w:r>
      <w:r w:rsidRPr="007C3BD5">
        <w:rPr>
          <w:szCs w:val="24"/>
        </w:rPr>
        <w:t xml:space="preserve">konsolidující osoby ze zahraničí, které se řídí právem jiného členského státu Evropské unie. Z věcného hlediska nedochází ke změně, neboť význam této legislativní zkratky zůstává stejný. Použití této legislativní zkratky v nově navržené části osmé, kde je pro potřeby výjimek z povinnosti vyhotovovat zprávu </w:t>
      </w:r>
      <w:r w:rsidRPr="007C3BD5" w:rsidR="007B6F84">
        <w:rPr>
          <w:szCs w:val="24"/>
        </w:rPr>
        <w:t>o</w:t>
      </w:r>
      <w:r w:rsidR="007B6F84">
        <w:rPr>
          <w:szCs w:val="24"/>
        </w:rPr>
        <w:t> </w:t>
      </w:r>
      <w:r w:rsidRPr="007C3BD5">
        <w:rPr>
          <w:szCs w:val="24"/>
        </w:rPr>
        <w:t xml:space="preserve">udržitelnosti (popř. konsolidovanou zprávu </w:t>
      </w:r>
      <w:r w:rsidRPr="007C3BD5" w:rsidR="007B6F84">
        <w:rPr>
          <w:szCs w:val="24"/>
        </w:rPr>
        <w:t>o</w:t>
      </w:r>
      <w:r w:rsidR="007B6F84">
        <w:rPr>
          <w:szCs w:val="24"/>
        </w:rPr>
        <w:t> </w:t>
      </w:r>
      <w:r w:rsidRPr="007C3BD5">
        <w:rPr>
          <w:szCs w:val="24"/>
        </w:rPr>
        <w:t xml:space="preserve">udržitelnosti) nutné jasně vymezit konsolidující osoby z Evropské unie </w:t>
      </w:r>
      <w:r w:rsidRPr="007C3BD5" w:rsidR="007B6F84">
        <w:rPr>
          <w:szCs w:val="24"/>
        </w:rPr>
        <w:t>a</w:t>
      </w:r>
      <w:r w:rsidR="007B6F84">
        <w:rPr>
          <w:szCs w:val="24"/>
        </w:rPr>
        <w:t> </w:t>
      </w:r>
      <w:r w:rsidRPr="007C3BD5">
        <w:rPr>
          <w:szCs w:val="24"/>
        </w:rPr>
        <w:t xml:space="preserve">konsolidující osoby ze třetích zemí, vyžaduje zdůraznění, že se v tomto případě jedná </w:t>
      </w:r>
      <w:r w:rsidRPr="007C3BD5" w:rsidR="007B6F84">
        <w:rPr>
          <w:szCs w:val="24"/>
        </w:rPr>
        <w:t>o</w:t>
      </w:r>
      <w:r w:rsidR="007B6F84">
        <w:rPr>
          <w:szCs w:val="24"/>
        </w:rPr>
        <w:t> </w:t>
      </w:r>
      <w:r w:rsidRPr="007C3BD5">
        <w:rPr>
          <w:szCs w:val="24"/>
        </w:rPr>
        <w:t xml:space="preserve">konsolidující osoby </w:t>
      </w:r>
      <w:r w:rsidRPr="007C3BD5">
        <w:rPr>
          <w:szCs w:val="24"/>
        </w:rPr>
        <w:t xml:space="preserve">z Evropské unie. Použití předmětné legislativní zkratky v dosavadní podobě by tak znesnadňovalo orientaci v textu nově navržených ustanovení </w:t>
      </w:r>
      <w:r w:rsidRPr="007C3BD5" w:rsidR="007B6F84">
        <w:rPr>
          <w:szCs w:val="24"/>
        </w:rPr>
        <w:t>§</w:t>
      </w:r>
      <w:r w:rsidR="007B6F84">
        <w:rPr>
          <w:szCs w:val="24"/>
        </w:rPr>
        <w:t> </w:t>
      </w:r>
      <w:r w:rsidRPr="007C3BD5">
        <w:rPr>
          <w:szCs w:val="24"/>
        </w:rPr>
        <w:t xml:space="preserve">32g </w:t>
      </w:r>
      <w:r w:rsidRPr="007C3BD5" w:rsidR="007B6F84">
        <w:rPr>
          <w:szCs w:val="24"/>
        </w:rPr>
        <w:t>a</w:t>
      </w:r>
      <w:r w:rsidR="007B6F84">
        <w:rPr>
          <w:szCs w:val="24"/>
        </w:rPr>
        <w:t> </w:t>
      </w:r>
      <w:r w:rsidRPr="007C3BD5" w:rsidR="007B6F84">
        <w:rPr>
          <w:szCs w:val="24"/>
        </w:rPr>
        <w:t>§</w:t>
      </w:r>
      <w:r w:rsidR="007B6F84">
        <w:rPr>
          <w:szCs w:val="24"/>
        </w:rPr>
        <w:t> </w:t>
      </w:r>
      <w:r w:rsidRPr="007C3BD5">
        <w:rPr>
          <w:szCs w:val="24"/>
        </w:rPr>
        <w:t xml:space="preserve">32j zákona </w:t>
      </w:r>
      <w:r w:rsidRPr="007C3BD5" w:rsidR="007B6F84">
        <w:rPr>
          <w:szCs w:val="24"/>
        </w:rPr>
        <w:t>o</w:t>
      </w:r>
      <w:r w:rsidR="007B6F84">
        <w:rPr>
          <w:szCs w:val="24"/>
        </w:rPr>
        <w:t> </w:t>
      </w:r>
      <w:r w:rsidRPr="007C3BD5">
        <w:rPr>
          <w:szCs w:val="24"/>
        </w:rPr>
        <w:t>účetnictví.</w:t>
      </w:r>
    </w:p>
    <w:p w:rsidR="00BF7A73" w:rsidRPr="007C3BD5" w:rsidP="00B9783B">
      <w:pPr>
        <w:pStyle w:val="Dvodovzprva"/>
        <w:keepNext/>
        <w:numPr>
          <w:ilvl w:val="0"/>
          <w:numId w:val="22"/>
        </w:numPr>
        <w:spacing w:before="0" w:after="120"/>
        <w:outlineLvl w:val="9"/>
        <w:rPr>
          <w:szCs w:val="24"/>
          <w:u w:val="single"/>
        </w:rPr>
      </w:pPr>
      <w:r w:rsidRPr="007C3BD5">
        <w:rPr>
          <w:szCs w:val="24"/>
          <w:u w:val="single"/>
        </w:rPr>
        <w:t xml:space="preserve">K bodům 20 </w:t>
      </w:r>
      <w:r w:rsidRPr="007C3BD5" w:rsidR="007B6F84">
        <w:rPr>
          <w:szCs w:val="24"/>
          <w:u w:val="single"/>
        </w:rPr>
        <w:t>a</w:t>
      </w:r>
      <w:r w:rsidR="007B6F84">
        <w:rPr>
          <w:szCs w:val="24"/>
          <w:u w:val="single"/>
        </w:rPr>
        <w:t> </w:t>
      </w:r>
      <w:r w:rsidRPr="007C3BD5">
        <w:rPr>
          <w:szCs w:val="24"/>
          <w:u w:val="single"/>
        </w:rPr>
        <w:t>21 (</w:t>
      </w:r>
      <w:r w:rsidRPr="007C3BD5" w:rsidR="007B6F84">
        <w:rPr>
          <w:szCs w:val="24"/>
          <w:u w:val="single"/>
        </w:rPr>
        <w:t>§</w:t>
      </w:r>
      <w:r w:rsidR="007B6F84">
        <w:rPr>
          <w:szCs w:val="24"/>
          <w:u w:val="single"/>
        </w:rPr>
        <w:t> </w:t>
      </w:r>
      <w:r w:rsidRPr="007C3BD5">
        <w:rPr>
          <w:szCs w:val="24"/>
          <w:u w:val="single"/>
        </w:rPr>
        <w:t xml:space="preserve">24 odstavce </w:t>
      </w:r>
      <w:r w:rsidRPr="007C3BD5" w:rsidR="007B6F84">
        <w:rPr>
          <w:szCs w:val="24"/>
          <w:u w:val="single"/>
        </w:rPr>
        <w:t>6</w:t>
      </w:r>
      <w:r w:rsidR="007B6F84">
        <w:rPr>
          <w:szCs w:val="24"/>
          <w:u w:val="single"/>
        </w:rPr>
        <w:t> </w:t>
      </w:r>
      <w:r w:rsidRPr="007C3BD5">
        <w:rPr>
          <w:szCs w:val="24"/>
          <w:u w:val="single"/>
        </w:rPr>
        <w:t xml:space="preserve">až </w:t>
      </w:r>
      <w:r w:rsidRPr="007C3BD5" w:rsidR="007B6F84">
        <w:rPr>
          <w:szCs w:val="24"/>
          <w:u w:val="single"/>
        </w:rPr>
        <w:t>9</w:t>
      </w:r>
      <w:r w:rsidR="007B6F84">
        <w:rPr>
          <w:szCs w:val="24"/>
          <w:u w:val="single"/>
        </w:rPr>
        <w:t> </w:t>
      </w:r>
      <w:r w:rsidRPr="007C3BD5" w:rsidR="007B6F84">
        <w:rPr>
          <w:szCs w:val="24"/>
          <w:u w:val="single"/>
        </w:rPr>
        <w:t>a</w:t>
      </w:r>
      <w:r w:rsidR="007B6F84">
        <w:rPr>
          <w:szCs w:val="24"/>
          <w:u w:val="single"/>
        </w:rPr>
        <w:t> </w:t>
      </w:r>
      <w:r w:rsidRPr="007C3BD5" w:rsidR="007B6F84">
        <w:rPr>
          <w:szCs w:val="24"/>
          <w:u w:val="single"/>
        </w:rPr>
        <w:t>§</w:t>
      </w:r>
      <w:r w:rsidR="007B6F84">
        <w:rPr>
          <w:szCs w:val="24"/>
          <w:u w:val="single"/>
        </w:rPr>
        <w:t> </w:t>
      </w:r>
      <w:r w:rsidRPr="007C3BD5">
        <w:rPr>
          <w:szCs w:val="24"/>
          <w:u w:val="single"/>
        </w:rPr>
        <w:t xml:space="preserve">24a až </w:t>
      </w:r>
      <w:r w:rsidRPr="007C3BD5" w:rsidR="007B6F84">
        <w:rPr>
          <w:szCs w:val="24"/>
          <w:u w:val="single"/>
        </w:rPr>
        <w:t>§</w:t>
      </w:r>
      <w:r w:rsidR="007B6F84">
        <w:rPr>
          <w:szCs w:val="24"/>
          <w:u w:val="single"/>
        </w:rPr>
        <w:t> </w:t>
      </w:r>
      <w:r w:rsidRPr="007C3BD5">
        <w:rPr>
          <w:szCs w:val="24"/>
          <w:u w:val="single"/>
        </w:rPr>
        <w:t>24d)</w:t>
      </w:r>
    </w:p>
    <w:p w:rsidR="00BF7A73" w:rsidRPr="007C3BD5" w:rsidP="00BF7A73">
      <w:pPr>
        <w:pStyle w:val="Textlnku"/>
        <w:numPr>
          <w:ilvl w:val="0"/>
          <w:numId w:val="22"/>
        </w:numPr>
        <w:spacing w:before="120" w:after="120"/>
        <w:rPr>
          <w:szCs w:val="24"/>
        </w:rPr>
      </w:pPr>
      <w:r w:rsidRPr="007C3BD5">
        <w:rPr>
          <w:szCs w:val="24"/>
        </w:rPr>
        <w:t xml:space="preserve">V návaznosti na umožnění vedení účetnictví v jiné než české měně, </w:t>
      </w:r>
      <w:r w:rsidRPr="007C3BD5" w:rsidR="007B6F84">
        <w:rPr>
          <w:szCs w:val="24"/>
        </w:rPr>
        <w:t>a</w:t>
      </w:r>
      <w:r w:rsidR="007B6F84">
        <w:rPr>
          <w:szCs w:val="24"/>
        </w:rPr>
        <w:t> </w:t>
      </w:r>
      <w:r w:rsidRPr="007C3BD5">
        <w:rPr>
          <w:szCs w:val="24"/>
        </w:rPr>
        <w:t xml:space="preserve">to prostřednictvím nového institutu měny účetnictví, kterou může být česká měna, nebo euro, americký dolar nebo britská libra, pokud je euro, americký dolar nebo britská libra zároveň tzv. funkční měnou účetní jednotky, se navrhuje právní úpravu vztahující se přepočtům cizí měny </w:t>
      </w:r>
      <w:r w:rsidRPr="007C3BD5" w:rsidR="007B6F84">
        <w:rPr>
          <w:szCs w:val="24"/>
        </w:rPr>
        <w:t>v</w:t>
      </w:r>
      <w:r w:rsidR="007B6F84">
        <w:rPr>
          <w:szCs w:val="24"/>
        </w:rPr>
        <w:t> </w:t>
      </w:r>
      <w:r w:rsidRPr="007C3BD5">
        <w:rPr>
          <w:szCs w:val="24"/>
        </w:rPr>
        <w:t xml:space="preserve">účetnictví obsaženou v dosavadním </w:t>
      </w:r>
      <w:r w:rsidRPr="007C3BD5" w:rsidR="007B6F84">
        <w:rPr>
          <w:szCs w:val="24"/>
        </w:rPr>
        <w:t>§</w:t>
      </w:r>
      <w:r w:rsidR="007B6F84">
        <w:rPr>
          <w:szCs w:val="24"/>
        </w:rPr>
        <w:t> </w:t>
      </w:r>
      <w:r w:rsidRPr="007C3BD5">
        <w:rPr>
          <w:szCs w:val="24"/>
        </w:rPr>
        <w:t xml:space="preserve">24 odst. </w:t>
      </w:r>
      <w:r w:rsidRPr="007C3BD5" w:rsidR="007B6F84">
        <w:rPr>
          <w:szCs w:val="24"/>
        </w:rPr>
        <w:t>6</w:t>
      </w:r>
      <w:r w:rsidR="007B6F84">
        <w:rPr>
          <w:szCs w:val="24"/>
        </w:rPr>
        <w:t> </w:t>
      </w:r>
      <w:r w:rsidRPr="007C3BD5">
        <w:rPr>
          <w:szCs w:val="24"/>
        </w:rPr>
        <w:t xml:space="preserve">až </w:t>
      </w:r>
      <w:r w:rsidRPr="007C3BD5" w:rsidR="007B6F84">
        <w:rPr>
          <w:szCs w:val="24"/>
        </w:rPr>
        <w:t>9</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zrušit </w:t>
      </w:r>
      <w:r w:rsidRPr="007C3BD5" w:rsidR="007B6F84">
        <w:rPr>
          <w:szCs w:val="24"/>
        </w:rPr>
        <w:t>a</w:t>
      </w:r>
      <w:r w:rsidR="007B6F84">
        <w:rPr>
          <w:szCs w:val="24"/>
        </w:rPr>
        <w:t> </w:t>
      </w:r>
      <w:r w:rsidRPr="007C3BD5">
        <w:rPr>
          <w:szCs w:val="24"/>
        </w:rPr>
        <w:t xml:space="preserve">nahradit nově navrhovanými ustanovení </w:t>
      </w:r>
      <w:r w:rsidRPr="007C3BD5" w:rsidR="007B6F84">
        <w:rPr>
          <w:szCs w:val="24"/>
        </w:rPr>
        <w:t>§</w:t>
      </w:r>
      <w:r w:rsidR="007B6F84">
        <w:rPr>
          <w:szCs w:val="24"/>
        </w:rPr>
        <w:t> </w:t>
      </w:r>
      <w:r w:rsidRPr="007C3BD5">
        <w:rPr>
          <w:szCs w:val="24"/>
        </w:rPr>
        <w:t xml:space="preserve">24a až </w:t>
      </w:r>
      <w:r w:rsidRPr="007C3BD5" w:rsidR="007B6F84">
        <w:rPr>
          <w:szCs w:val="24"/>
        </w:rPr>
        <w:t>§</w:t>
      </w:r>
      <w:r w:rsidR="007B6F84">
        <w:rPr>
          <w:szCs w:val="24"/>
        </w:rPr>
        <w:t> </w:t>
      </w:r>
      <w:r w:rsidRPr="007C3BD5">
        <w:rPr>
          <w:szCs w:val="24"/>
        </w:rPr>
        <w:t xml:space="preserve">24d zákona </w:t>
      </w:r>
      <w:r w:rsidRPr="007C3BD5" w:rsidR="007B6F84">
        <w:rPr>
          <w:szCs w:val="24"/>
        </w:rPr>
        <w:t>o</w:t>
      </w:r>
      <w:r w:rsidR="007B6F84">
        <w:rPr>
          <w:szCs w:val="24"/>
        </w:rPr>
        <w:t> </w:t>
      </w:r>
      <w:r w:rsidRPr="007C3BD5">
        <w:rPr>
          <w:szCs w:val="24"/>
        </w:rPr>
        <w:t>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24a:</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navazuje na změny navrhované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12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na základě kterých se dosavadní povinnost účetních jednotek vést účetnictví výlučně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peněžních jednotkách české měny nahrazuje povinností vést účetnictví v peněžních jednotkách měny účetnictví, čímž se účetním jednotkám nově umožní za určitých podmínek pro účetnictví využít </w:t>
      </w:r>
      <w:r w:rsidRPr="007C3BD5" w:rsidR="007B6F84">
        <w:rPr>
          <w:color w:val="000000" w:themeColor="text1"/>
          <w:szCs w:val="24"/>
        </w:rPr>
        <w:t>i</w:t>
      </w:r>
      <w:r w:rsidR="007B6F84">
        <w:rPr>
          <w:color w:val="000000" w:themeColor="text1"/>
          <w:szCs w:val="24"/>
        </w:rPr>
        <w:t> </w:t>
      </w:r>
      <w:r w:rsidRPr="007C3BD5">
        <w:rPr>
          <w:color w:val="000000" w:themeColor="text1"/>
          <w:szCs w:val="24"/>
        </w:rPr>
        <w:t>jinou než českou měnu.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upravuje, jaká měna může být měnou účetnictví účetní jednotky</w:t>
      </w:r>
      <w:r w:rsidRPr="007C3BD5" w:rsidR="0020600F">
        <w:rPr>
          <w:color w:val="000000" w:themeColor="text1"/>
          <w:szCs w:val="24"/>
        </w:rPr>
        <w:t>,</w:t>
      </w:r>
      <w:r w:rsidRPr="007C3BD5">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rovněž stanoví podmínky pro použití cizí měny pro vedení účetnictví. Podle navrhovaného ustanovení může být měnou účetnictví buď česká měna (tj. koruna česká), nebo jiná z uvedených měn, pokud je funkční měnou účetní jednotky. Funkční měnou se nazývá měna primárního ekonomického prostředí,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účetní jednotka působí (viz vymezení funkční měny v odstavci 2). Smyslem zavedení institutu funkční měny do českého právního řádu je umožnit účetním jednotkám používat pro účetnictví měnu, která se shoduje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měnou,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níž účetní jednotka fakticky realizuje svou činnost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níž probíhá většina jejích transakcí. To přispívá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zefektivnění vedení účetnictví po praktické stránce, kdy se sníží počet přepočtů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minimalizuje vznik kurzových rozdílů, což současně zvyšuje kvalitu účetních informací uváděných v účetní závěrce z hlediska podávání věrného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poctivého obrazu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finanční situace účetní jednotky.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Institut funkční měny vychází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Mezinárodního účetního standardu 21 (dále jen „IAS 21“), avšak pro účely českého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se navrhuje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některých aspektech modifikovat. Nutnost zavést pojem „měna účetnictví“, pod který spadá jak česká měna, tak jiná než česká měna, která je funkční měnou, vychází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pojetí funkční měny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ve srovnání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IAS 21. Koncept funkční měny sice vychází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IAS 21, nicméně je chápán úžeji. Zatímco podle IAS 21 má účetní jednotka povinnost používat pro účetnictví takovou měnu, která je podle stanovených kritérií její funkční měnou,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bude použití funkční měny toliko právem účetní jednotky, přičemž výchozí měnou účetnictví pro účetní jednotky zůstává česká měna. To znamená, že účetní jednotka, která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hlediska primárního ekonomického prostředí,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se pohybuje, splní materiální požadavky pro použití dané cizí měny jako měny funkční, nemusí tuto měnu nezbytně použít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může se rozhodnout pro účely účetnictví používat českou měnu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přesto, že česká měna není měnou jejího primárního ekonomického prostředí, tj. měnou funkční.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Přestože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české měny se ve většině případů bude nejspíše jednat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měnu, která odpovídá primárnímu ekonomickému prostředí, ve kterém účetní jednotka působí, tj. měnu, která splňuje obecnou definici funkční měny podle odstavce 2, není pro použití české měny jako měny účetnictví nutné, aby byla funkční měnou. Jinými slovy, česká měna může být měnou účetnictví bez ohledu na to, zda je, nebo není funkční měnou účetní jednotky. To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se záměrem ponechat českou měnu jako defaultní měnu pro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zároveň </w:t>
      </w:r>
      <w:r w:rsidRPr="007C3BD5">
        <w:rPr>
          <w:color w:val="000000" w:themeColor="text1"/>
          <w:szCs w:val="24"/>
        </w:rPr>
        <w:t xml:space="preserve">povolit použití jiné měny, jakožto funkční měny, těm účetním jednotkám, které se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dobrovolně rozhodnou.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Účetní jednotky tak mohou na základě navrhovaného ustanovení jako měnu účetnictví používat namísto české měny jinou měnu, jsou-li současně splněny stanovené podmínky - jiná měna musí být funkční měnou dané účetní jednotky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současně se musí jednat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některou z vyjmenovaných měn, tj. euro, americký dolar nebo britskou libru. Okruh jiných měn, které lze použít jako měnu účetnictví, je oproti IAS 21 omezen pouze na euro, americký dolar nebo britskou libru,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s ohledem na jejich stabilitu </w:t>
      </w:r>
      <w:r w:rsidRPr="007C3BD5" w:rsidR="007B6F84">
        <w:rPr>
          <w:color w:val="000000" w:themeColor="text1"/>
          <w:szCs w:val="24"/>
        </w:rPr>
        <w:t>a</w:t>
      </w:r>
      <w:r w:rsidR="007B6F84">
        <w:rPr>
          <w:color w:val="000000" w:themeColor="text1"/>
          <w:szCs w:val="24"/>
        </w:rPr>
        <w:t> </w:t>
      </w:r>
      <w:r w:rsidRPr="007C3BD5">
        <w:rPr>
          <w:color w:val="000000" w:themeColor="text1"/>
          <w:szCs w:val="24"/>
        </w:rPr>
        <w:t>relevanci pro české účetní jednotky.</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V případě, že měnou primárního ekonomického prostředí účetní jednotky by byla jiná měna než některá z uvedených měn (například švýcarský frank), měnou účetnictví této účetní jednotky může být pouze česká měna, neboť tato účetní jednotka by nesplňovala podmínky pro použití jiné měny jako měny účetnictví.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upravuje obecnou definici funkční měny. Institut funkční měny vychází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IAS 21, avšak pro účely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se navrhuje jej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některých aspektech modifikovat, zejména tím způsobem, že použití funkční měny jako měny účetnictví se navrhuje koncipovat jako právo, nikoliv jako povinnost, jako je tomu podle IAS 21, </w:t>
      </w:r>
      <w:r w:rsidRPr="007C3BD5" w:rsidR="007B6F84">
        <w:rPr>
          <w:color w:val="000000" w:themeColor="text1"/>
          <w:szCs w:val="24"/>
        </w:rPr>
        <w:t>a</w:t>
      </w:r>
      <w:r w:rsidR="007B6F84">
        <w:rPr>
          <w:color w:val="000000" w:themeColor="text1"/>
          <w:szCs w:val="24"/>
        </w:rPr>
        <w:t> </w:t>
      </w:r>
      <w:r w:rsidRPr="007C3BD5">
        <w:rPr>
          <w:color w:val="000000" w:themeColor="text1"/>
          <w:szCs w:val="24"/>
        </w:rPr>
        <w:t>současně také omezením v okruhu měn, které lze coby funkční měnu používat jako měnu účetnictví (viz odstavec 1).</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IAS 21 uvádí skutečnosti, které lze považovat za indikátory pro volbu vhodné funkční měny. Jedná se zejména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to, která měna nejvíce ovlivňuje prodejní ceny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služeb (často měna, ve které jsou stanoveny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hrazeny prodejní ceny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služeb dané účetní jednotky), dále pak konkurenční prostředí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právní regulace kterého státu se převážně podílejí na určení prodejní ceny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služeb nabízených danou účetní jednotkou nebo která měna nejvýrazněji ovlivňuje pořizovací náklady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služeb (tj. mzdové náklady, náklady na pořízení materiálu apod.).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IAS 21 dále stanovuje podpůrné faktory, které mohou sloužit jako vhodné ukazatele funkční měny dané účetní jednotky. Jedná se kupříkladu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to, ve které měně jsou obvykle získávány příjmy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provozních aktivit účetní jednotky.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Použití funkční měny jako měny účetnictví je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ponecháno na volbě účetní jednotky, která tak může setrvat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používání české měny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tehdy, když česká měna fakticky není měnou jejího primárního ekonomického prostřední.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že česká měna bude funkční měnou účetní jednotky, tj. měnou primárního ekonomického prostředí, bude měnou účetnictví dané účetní jednotky česká měna bez dalšího. Pokud by se měna primárního ekonomického prostředí účetní jednotky změnila, ale tato účetní jednotka by si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jiných důvodů přála používat jako měnu účetnictví českou měnu, nemusí účetní jednotka vstupovat do režimu funkční měny, ale může si ponechat jako měnu účetnictví českou měnu bez dalšího. Podmínka funkční měny je tedy relevantní pouze tehdy, když má být měnou účetnictví účetní jednotky jiná měna než česká měna. Jinými slovy, účetní jednotky nemají povinnost jako měnu účetnictví použít zásadně měnu svého primárního ekonomického prostředí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 počátku je jim dána možnost volby.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Funkční měnu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navrhuje definovat shodně jako v IAS 21 jako měnu primárního ekonomického prostředí, ve kterém účetní jednotka působí. Vzhledem k tomu, že navrhovaná definice funkční měny je poměrně obecná, navrhuje se současně do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8</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doplnit nové písmeno y) obsahující zmocnění prováděcím právním předpisem stanovit konkrétní kritéria pro posouzení, zda daná měna naplňuje definici funkční měny. Pro posouzení, zda měna, kterou se účetní jednotka rozhodla používat jako měnu funkční, mohou být relevantní například následující ukazatele: </w:t>
      </w:r>
    </w:p>
    <w:p w:rsidR="00BF7A73" w:rsidRPr="007C3BD5" w:rsidP="00B9783B">
      <w:pPr>
        <w:pStyle w:val="Textlnku"/>
        <w:numPr>
          <w:ilvl w:val="0"/>
          <w:numId w:val="53"/>
        </w:numPr>
        <w:spacing w:before="120" w:after="120"/>
        <w:ind w:left="284" w:hanging="284"/>
        <w:rPr>
          <w:color w:val="000000" w:themeColor="text1"/>
          <w:szCs w:val="24"/>
        </w:rPr>
      </w:pPr>
      <w:r w:rsidRPr="007C3BD5">
        <w:rPr>
          <w:color w:val="000000" w:themeColor="text1"/>
          <w:szCs w:val="24"/>
        </w:rPr>
        <w:t xml:space="preserve">podíl transakcí účetní jednotky provedených </w:t>
      </w:r>
      <w:r w:rsidRPr="007C3BD5" w:rsidR="007B6F84">
        <w:rPr>
          <w:color w:val="000000" w:themeColor="text1"/>
          <w:szCs w:val="24"/>
        </w:rPr>
        <w:t>v</w:t>
      </w:r>
      <w:r w:rsidR="007B6F84">
        <w:rPr>
          <w:color w:val="000000" w:themeColor="text1"/>
          <w:szCs w:val="24"/>
        </w:rPr>
        <w:t> </w:t>
      </w:r>
      <w:r w:rsidRPr="007C3BD5">
        <w:rPr>
          <w:color w:val="000000" w:themeColor="text1"/>
          <w:szCs w:val="24"/>
        </w:rPr>
        <w:t>dané měně vyšší než 50%,</w:t>
      </w:r>
    </w:p>
    <w:p w:rsidR="00BF7A73" w:rsidRPr="007C3BD5" w:rsidP="00B9783B">
      <w:pPr>
        <w:pStyle w:val="Textlnku"/>
        <w:numPr>
          <w:ilvl w:val="0"/>
          <w:numId w:val="53"/>
        </w:numPr>
        <w:spacing w:before="120" w:after="120"/>
        <w:ind w:left="284" w:hanging="284"/>
        <w:rPr>
          <w:color w:val="000000" w:themeColor="text1"/>
          <w:szCs w:val="24"/>
        </w:rPr>
      </w:pPr>
      <w:r w:rsidRPr="007C3BD5">
        <w:rPr>
          <w:color w:val="000000" w:themeColor="text1"/>
          <w:szCs w:val="24"/>
        </w:rPr>
        <w:t xml:space="preserve">míra, jakou daná měna ovlivňuje ceny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služeb účetní jednotky,</w:t>
      </w:r>
    </w:p>
    <w:p w:rsidR="00BF7A73" w:rsidRPr="007C3BD5" w:rsidP="00B9783B">
      <w:pPr>
        <w:pStyle w:val="Textlnku"/>
        <w:numPr>
          <w:ilvl w:val="0"/>
          <w:numId w:val="53"/>
        </w:numPr>
        <w:spacing w:before="120" w:after="120"/>
        <w:ind w:left="284" w:hanging="284"/>
        <w:rPr>
          <w:color w:val="000000" w:themeColor="text1"/>
          <w:szCs w:val="24"/>
        </w:rPr>
      </w:pPr>
      <w:r w:rsidRPr="007C3BD5">
        <w:rPr>
          <w:color w:val="000000" w:themeColor="text1"/>
          <w:szCs w:val="24"/>
        </w:rPr>
        <w:t xml:space="preserve">měna státu, jehož konkurenční prostředí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podmínky stanovené pro podnikání převážně ovlivňují ceny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služeb účetní jednotky,</w:t>
      </w:r>
    </w:p>
    <w:p w:rsidR="00BF7A73" w:rsidRPr="007C3BD5" w:rsidP="00B9783B">
      <w:pPr>
        <w:pStyle w:val="Textlnku"/>
        <w:numPr>
          <w:ilvl w:val="0"/>
          <w:numId w:val="53"/>
        </w:numPr>
        <w:spacing w:before="120" w:after="120"/>
        <w:ind w:left="284" w:hanging="284"/>
        <w:rPr>
          <w:color w:val="000000" w:themeColor="text1"/>
          <w:szCs w:val="24"/>
        </w:rPr>
      </w:pPr>
      <w:r w:rsidRPr="007C3BD5">
        <w:rPr>
          <w:color w:val="000000" w:themeColor="text1"/>
          <w:szCs w:val="24"/>
        </w:rPr>
        <w:t xml:space="preserve">míra, jakou měna ovlivňuje mzdové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další náklady, které jednotka musí vynaložit při výrobě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prodeji zboží </w:t>
      </w:r>
      <w:r w:rsidRPr="007C3BD5" w:rsidR="007B6F84">
        <w:rPr>
          <w:color w:val="000000" w:themeColor="text1"/>
          <w:szCs w:val="24"/>
        </w:rPr>
        <w:t>a</w:t>
      </w:r>
      <w:r w:rsidR="007B6F84">
        <w:rPr>
          <w:color w:val="000000" w:themeColor="text1"/>
          <w:szCs w:val="24"/>
        </w:rPr>
        <w:t> </w:t>
      </w:r>
      <w:r w:rsidRPr="007C3BD5">
        <w:rPr>
          <w:color w:val="000000" w:themeColor="text1"/>
          <w:szCs w:val="24"/>
        </w:rPr>
        <w:t>poskytování služeb.</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Další možný indikátor, ke kterému lze pro účely zjištění funkční měny přihlížet, může být také skutečnost,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jaké měně jsou vytvářeny zdroje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finančních aktivit (např. dluhy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nástroje vlastního kapitálu) nebo </w:t>
      </w:r>
      <w:r w:rsidRPr="007C3BD5" w:rsidR="007B6F84">
        <w:rPr>
          <w:color w:val="000000" w:themeColor="text1"/>
          <w:szCs w:val="24"/>
        </w:rPr>
        <w:t>v</w:t>
      </w:r>
      <w:r w:rsidR="007B6F84">
        <w:rPr>
          <w:color w:val="000000" w:themeColor="text1"/>
          <w:szCs w:val="24"/>
        </w:rPr>
        <w:t> </w:t>
      </w:r>
      <w:r w:rsidRPr="007C3BD5">
        <w:rPr>
          <w:color w:val="000000" w:themeColor="text1"/>
          <w:szCs w:val="24"/>
        </w:rPr>
        <w:t>jaké měně jsou získávány příjmy ze zahraničních provozních činností.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Při posuzování, zda je daná měna funkční měnou účetní jednotky, by měla účetní jednotka vycházet ze stanovených kritérií jak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kontextu účetních informací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minulých účetních období, tak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kontextu budoucího předpokládaného vývoje účetní jednotky. Prokázání splnění podmínek pro použití jiné než české měny přitom bude ležet na dané účetní jednotce. V případě, že by účetní jednotka používala jako měnu účetnictví jinou než českou měnu, avšak nebyly by splněny podmínky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(např. účetní jednotka by používala jako měnu účetnictví euro přesto, že euro by na základě stanovených kritérií nebylo měnou primárního ekonomického prostředí této účetní jednotky), jednalo by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porušení povinnosti podle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které zakládá odpovědnost za přestupek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37a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h)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případě nově vzniklé účetní jednotky, která již od počátku své existence chce jako měnu účetnictví používat jinou než českou měnu, je zřejmé, že definici funkční měny jakožto měny jejího primárního ekonomického prostředí může naplnit </w:t>
      </w:r>
      <w:r w:rsidRPr="007C3BD5">
        <w:rPr>
          <w:color w:val="000000" w:themeColor="text1"/>
          <w:szCs w:val="24"/>
        </w:rPr>
        <w:t>s</w:t>
      </w:r>
      <w:r>
        <w:rPr>
          <w:color w:val="000000" w:themeColor="text1"/>
          <w:szCs w:val="24"/>
        </w:rPr>
        <w:t> </w:t>
      </w:r>
      <w:r w:rsidRPr="007C3BD5">
        <w:rPr>
          <w:color w:val="000000" w:themeColor="text1"/>
          <w:szCs w:val="24"/>
        </w:rPr>
        <w:t xml:space="preserve">obtížemi, neboť doposud nevykonávala žádnou činnost, kterou by bylo možné pro účely funkční měny posuzovat. Nicméně situace, kdy by každá účetní jednotka musela vždy ve svém prvním účetním období používat jako měnu účetnictví českou měnu </w:t>
      </w:r>
      <w:r w:rsidRPr="007C3BD5">
        <w:rPr>
          <w:color w:val="000000" w:themeColor="text1"/>
          <w:szCs w:val="24"/>
        </w:rPr>
        <w:t>a</w:t>
      </w:r>
      <w:r>
        <w:rPr>
          <w:color w:val="000000" w:themeColor="text1"/>
          <w:szCs w:val="24"/>
        </w:rPr>
        <w:t> </w:t>
      </w:r>
      <w:r w:rsidRPr="007C3BD5">
        <w:rPr>
          <w:color w:val="000000" w:themeColor="text1"/>
          <w:szCs w:val="24"/>
        </w:rPr>
        <w:t xml:space="preserve">teprve </w:t>
      </w:r>
      <w:r w:rsidRPr="007C3BD5">
        <w:rPr>
          <w:color w:val="000000" w:themeColor="text1"/>
          <w:szCs w:val="24"/>
        </w:rPr>
        <w:t>v</w:t>
      </w:r>
      <w:r>
        <w:rPr>
          <w:color w:val="000000" w:themeColor="text1"/>
          <w:szCs w:val="24"/>
        </w:rPr>
        <w:t> </w:t>
      </w:r>
      <w:r w:rsidRPr="007C3BD5">
        <w:rPr>
          <w:color w:val="000000" w:themeColor="text1"/>
          <w:szCs w:val="24"/>
        </w:rPr>
        <w:t xml:space="preserve">následujícím účetním období by jí bylo umožněno přejít na jinou měnu, která je její funkční měnou, je nežádoucí. </w:t>
      </w:r>
      <w:r w:rsidRPr="007C3BD5">
        <w:rPr>
          <w:color w:val="000000" w:themeColor="text1"/>
          <w:szCs w:val="24"/>
        </w:rPr>
        <w:t>Z</w:t>
      </w:r>
      <w:r>
        <w:rPr>
          <w:color w:val="000000" w:themeColor="text1"/>
          <w:szCs w:val="24"/>
        </w:rPr>
        <w:t> </w:t>
      </w:r>
      <w:r w:rsidRPr="007C3BD5">
        <w:rPr>
          <w:color w:val="000000" w:themeColor="text1"/>
          <w:szCs w:val="24"/>
        </w:rPr>
        <w:t xml:space="preserve">tohoto důvodu </w:t>
      </w:r>
      <w:r w:rsidRPr="007C3BD5">
        <w:rPr>
          <w:color w:val="000000" w:themeColor="text1"/>
          <w:szCs w:val="24"/>
        </w:rPr>
        <w:t>u</w:t>
      </w:r>
      <w:r>
        <w:rPr>
          <w:color w:val="000000" w:themeColor="text1"/>
          <w:szCs w:val="24"/>
        </w:rPr>
        <w:t> </w:t>
      </w:r>
      <w:r w:rsidRPr="007C3BD5">
        <w:rPr>
          <w:color w:val="000000" w:themeColor="text1"/>
          <w:szCs w:val="24"/>
        </w:rPr>
        <w:t xml:space="preserve">nově vzniklé účetní jednotky, která nemůže vycházet </w:t>
      </w:r>
      <w:r w:rsidRPr="007C3BD5">
        <w:rPr>
          <w:color w:val="000000" w:themeColor="text1"/>
          <w:szCs w:val="24"/>
        </w:rPr>
        <w:t>z</w:t>
      </w:r>
      <w:r>
        <w:rPr>
          <w:color w:val="000000" w:themeColor="text1"/>
          <w:szCs w:val="24"/>
        </w:rPr>
        <w:t> </w:t>
      </w:r>
      <w:r w:rsidRPr="007C3BD5">
        <w:rPr>
          <w:color w:val="000000" w:themeColor="text1"/>
          <w:szCs w:val="24"/>
        </w:rPr>
        <w:t xml:space="preserve">účetních informací za minulá účetní období, postačí, má-li reálný </w:t>
      </w:r>
      <w:r w:rsidRPr="007C3BD5">
        <w:rPr>
          <w:color w:val="000000" w:themeColor="text1"/>
          <w:szCs w:val="24"/>
        </w:rPr>
        <w:t>a</w:t>
      </w:r>
      <w:r>
        <w:rPr>
          <w:color w:val="000000" w:themeColor="text1"/>
          <w:szCs w:val="24"/>
        </w:rPr>
        <w:t> </w:t>
      </w:r>
      <w:r w:rsidRPr="007C3BD5">
        <w:rPr>
          <w:color w:val="000000" w:themeColor="text1"/>
          <w:szCs w:val="24"/>
        </w:rPr>
        <w:t xml:space="preserve">prokazatelný předpoklad plynoucí </w:t>
      </w:r>
      <w:r w:rsidRPr="007C3BD5">
        <w:rPr>
          <w:color w:val="000000" w:themeColor="text1"/>
          <w:szCs w:val="24"/>
        </w:rPr>
        <w:t>z</w:t>
      </w:r>
      <w:r>
        <w:rPr>
          <w:color w:val="000000" w:themeColor="text1"/>
          <w:szCs w:val="24"/>
        </w:rPr>
        <w:t> </w:t>
      </w:r>
      <w:r w:rsidRPr="007C3BD5">
        <w:rPr>
          <w:color w:val="000000" w:themeColor="text1"/>
          <w:szCs w:val="24"/>
        </w:rPr>
        <w:t xml:space="preserve">plánovaného vývoje činnosti této účetní jednotky, že převážnou část své činnosti bude uskutečňovat </w:t>
      </w:r>
      <w:r w:rsidRPr="007C3BD5">
        <w:rPr>
          <w:color w:val="000000" w:themeColor="text1"/>
          <w:szCs w:val="24"/>
        </w:rPr>
        <w:t>v</w:t>
      </w:r>
      <w:r>
        <w:rPr>
          <w:color w:val="000000" w:themeColor="text1"/>
          <w:szCs w:val="24"/>
        </w:rPr>
        <w:t> </w:t>
      </w:r>
      <w:r w:rsidRPr="007C3BD5">
        <w:rPr>
          <w:color w:val="000000" w:themeColor="text1"/>
          <w:szCs w:val="24"/>
        </w:rPr>
        <w:t xml:space="preserve">určité měně odlišné od české měny, kterou proto lze pokládat za funkční měnu. Jedná se zejména </w:t>
      </w:r>
      <w:r w:rsidRPr="007C3BD5">
        <w:rPr>
          <w:color w:val="000000" w:themeColor="text1"/>
          <w:szCs w:val="24"/>
        </w:rPr>
        <w:t>o</w:t>
      </w:r>
      <w:r>
        <w:rPr>
          <w:color w:val="000000" w:themeColor="text1"/>
          <w:szCs w:val="24"/>
        </w:rPr>
        <w:t> </w:t>
      </w:r>
      <w:r w:rsidRPr="007C3BD5">
        <w:rPr>
          <w:color w:val="000000" w:themeColor="text1"/>
          <w:szCs w:val="24"/>
        </w:rPr>
        <w:t xml:space="preserve">případy nových účetních jednotek vzniknuvších </w:t>
      </w:r>
      <w:r w:rsidRPr="007C3BD5">
        <w:rPr>
          <w:color w:val="000000" w:themeColor="text1"/>
          <w:szCs w:val="24"/>
        </w:rPr>
        <w:t>v</w:t>
      </w:r>
      <w:r>
        <w:rPr>
          <w:color w:val="000000" w:themeColor="text1"/>
          <w:szCs w:val="24"/>
        </w:rPr>
        <w:t> </w:t>
      </w:r>
      <w:r w:rsidRPr="007C3BD5">
        <w:rPr>
          <w:color w:val="000000" w:themeColor="text1"/>
          <w:szCs w:val="24"/>
        </w:rPr>
        <w:t xml:space="preserve">důsledku přeměny.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stanoví, že měnou účetnictví vybrané účetní jednotky může být pouze česká měna. Důvodem vyloučení vybraných účetních jednotek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možnosti používat jako měnu účetnictví jinou měnu než českou je jejich specifický charakter,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nímž jsou spojeny zvláštní požadavky na administraci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transparentnost jejich hospodaření.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jejich povaze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činnostem je též pravděpodobné, že by se vůbec nebyly schopny pro použití jiné než české měny kvalifikovat podle odstavců </w:t>
      </w:r>
      <w:r w:rsidRPr="007C3BD5" w:rsidR="007B6F84">
        <w:rPr>
          <w:color w:val="000000" w:themeColor="text1"/>
          <w:szCs w:val="24"/>
        </w:rPr>
        <w:t>1</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2. Obdobně také v případě účetní jednotky, která vede jednoduché účetnictví, není možné, aby jako měnu účetnictví používala jinou než českou měnu.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upravuje,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jakému okamžiku může účetní jednotka změnit měnu účetnictví. Vzhledem ke smyslu institutu funkční měny, kterým je odraz reálných transakcí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prostředí, ve kterém se odehrávají </w:t>
      </w:r>
      <w:r w:rsidRPr="007C3BD5" w:rsidR="007B6F84">
        <w:rPr>
          <w:color w:val="000000" w:themeColor="text1"/>
          <w:szCs w:val="24"/>
        </w:rPr>
        <w:t>a</w:t>
      </w:r>
      <w:r w:rsidR="007B6F84">
        <w:rPr>
          <w:color w:val="000000" w:themeColor="text1"/>
          <w:szCs w:val="24"/>
        </w:rPr>
        <w: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němuž se vztahují, bude změna měny účetnictví zpravidla předznamenána změnou materiálních faktorů, které funkční měnu determinují.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Použití jiné než české měny, která je funkční měnou, jako měny účetnictví se navrhuje koncipovat jako právo, nikoliv povinnost,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to, že doposud bylo vedení účetnictví přípustné pouze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případný povinný přechod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naplnění předpokladů pro použití jiné měny by pro účetní jednotky znamenal vysokou administrativní zátěž. Změnu měny účetnictví proto představuje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situace, kdy se jedná pouze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formální </w:t>
      </w:r>
      <w:r w:rsidRPr="007C3BD5">
        <w:rPr>
          <w:color w:val="000000" w:themeColor="text1"/>
          <w:szCs w:val="24"/>
        </w:rPr>
        <w:t xml:space="preserve">přechod </w:t>
      </w:r>
      <w:r w:rsidRPr="007C3BD5" w:rsidR="007B6F84">
        <w:rPr>
          <w:color w:val="000000" w:themeColor="text1"/>
          <w:szCs w:val="24"/>
        </w:rPr>
        <w:t>z</w:t>
      </w:r>
      <w:r w:rsidR="007B6F84">
        <w:rPr>
          <w:color w:val="000000" w:themeColor="text1"/>
          <w:szCs w:val="24"/>
        </w:rPr>
        <w:t> </w:t>
      </w:r>
      <w:r w:rsidRPr="007C3BD5">
        <w:rPr>
          <w:color w:val="000000" w:themeColor="text1"/>
          <w:szCs w:val="24"/>
        </w:rPr>
        <w:t>české měny na jinou měnu (tj. euro, americký dolar nebo britsk</w:t>
      </w:r>
      <w:r w:rsidRPr="007C3BD5" w:rsidR="005D5CD0">
        <w:rPr>
          <w:color w:val="000000" w:themeColor="text1"/>
          <w:szCs w:val="24"/>
        </w:rPr>
        <w:t>ou</w:t>
      </w:r>
      <w:r w:rsidRPr="007C3BD5">
        <w:rPr>
          <w:color w:val="000000" w:themeColor="text1"/>
          <w:szCs w:val="24"/>
        </w:rPr>
        <w:t xml:space="preserve"> libr</w:t>
      </w:r>
      <w:r w:rsidRPr="007C3BD5" w:rsidR="005D5CD0">
        <w:rPr>
          <w:color w:val="000000" w:themeColor="text1"/>
          <w:szCs w:val="24"/>
        </w:rPr>
        <w:t>u</w:t>
      </w:r>
      <w:r w:rsidRPr="007C3BD5">
        <w:rPr>
          <w:color w:val="000000" w:themeColor="text1"/>
          <w:szCs w:val="24"/>
        </w:rPr>
        <w:t xml:space="preserve">), která je funkční měnou účetní jednotky. Měna primárního ekonomického prostředí účetní jednotky se </w:t>
      </w:r>
      <w:r w:rsidRPr="007C3BD5" w:rsidR="007B6F84">
        <w:rPr>
          <w:color w:val="000000" w:themeColor="text1"/>
          <w:szCs w:val="24"/>
        </w:rPr>
        <w:t>v</w:t>
      </w:r>
      <w:r w:rsidR="007B6F84">
        <w:rPr>
          <w:color w:val="000000" w:themeColor="text1"/>
          <w:szCs w:val="24"/>
        </w:rPr>
        <w:t> </w:t>
      </w:r>
      <w:r w:rsidRPr="007C3BD5">
        <w:rPr>
          <w:color w:val="000000" w:themeColor="text1"/>
          <w:szCs w:val="24"/>
        </w:rPr>
        <w:t>tomto případě nemění – účetní jednotka, jejíž měnou účetnictví doposud byla česká měna, se rozhodne jako měnu účetnictví využívat jinou měnu, která již je její funkční měnou.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Skutečnost, že použití jiné než české měny je při splnění podmínek ponecháno na rozhodnutí účetní jednotky, však neznamená, že je možné přecházet mezi českou měnou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jinou měnou bez ohledu na primární ekonomické prostředí účetní jednotky.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že účetní jednotka splňující podmínky pro použití jiné než české měny již jednou učiní rozhodnutí používat jako měnu účetnictví namísto české měny tuto jinou měnu, tj. euro, americký dolar nebo britskou libru, je opětovná změna měny účetnictví z této měny na českou měnu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důvodu naplnění požadavku věrného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poctivého obrazu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finanční situace účetní jednotky možná pouze tehdy, je-li odůvodněna změnou předpokladů pro použití této jiné měny stanovených v odstavci </w:t>
      </w:r>
      <w:r w:rsidRPr="007C3BD5" w:rsidR="007B6F84">
        <w:rPr>
          <w:color w:val="000000" w:themeColor="text1"/>
          <w:szCs w:val="24"/>
        </w:rPr>
        <w:t>1</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2. Tak by tomu bylo například tehdy, kdyby došlo ke změně měny primárního ekonomického prostředí účetní jednotky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důsledku změny oblasti podnikání nebo přeměny.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toho vyplývá, že účetní jednotka, která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dosavadní právní úpravou používala pro vedení účetnictví českou měnu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nyní přistoupí </w:t>
      </w:r>
      <w:r w:rsidRPr="007C3BD5" w:rsidR="007B6F84">
        <w:rPr>
          <w:color w:val="000000" w:themeColor="text1"/>
          <w:szCs w:val="24"/>
        </w:rPr>
        <w:t>k</w:t>
      </w:r>
      <w:r w:rsidR="007B6F84">
        <w:rPr>
          <w:color w:val="000000" w:themeColor="text1"/>
          <w:szCs w:val="24"/>
        </w:rPr>
        <w:t> </w:t>
      </w:r>
      <w:r w:rsidRPr="007C3BD5">
        <w:rPr>
          <w:color w:val="000000" w:themeColor="text1"/>
          <w:szCs w:val="24"/>
        </w:rPr>
        <w:t>používání jiné měny (tj. eura</w:t>
      </w:r>
      <w:r w:rsidRPr="007C3BD5" w:rsidR="00F1667B">
        <w:rPr>
          <w:color w:val="000000" w:themeColor="text1"/>
          <w:szCs w:val="24"/>
        </w:rPr>
        <w:t>,</w:t>
      </w:r>
      <w:r w:rsidRPr="007C3BD5">
        <w:rPr>
          <w:color w:val="000000" w:themeColor="text1"/>
          <w:szCs w:val="24"/>
        </w:rPr>
        <w:t xml:space="preserve"> amerického dolaru</w:t>
      </w:r>
      <w:r w:rsidRPr="007C3BD5" w:rsidR="00F1667B">
        <w:rPr>
          <w:color w:val="000000" w:themeColor="text1"/>
          <w:szCs w:val="24"/>
        </w:rPr>
        <w:t xml:space="preserve"> nebo britské libry</w:t>
      </w:r>
      <w:r w:rsidRPr="007C3BD5">
        <w:rPr>
          <w:color w:val="000000" w:themeColor="text1"/>
          <w:szCs w:val="24"/>
        </w:rPr>
        <w:t xml:space="preserve">), může opět používat jako měnu účetnictví českou měnu pouze tehdy, nebude-li již tato jiná měna měnou jejího primárního ekonomického prostředí.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Pokud je tedy například funkční měnou účetní jednotky euro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účetní jednotka se rozhodne euro používat jako měnu účetnictví, nemůže se již libovolně vrátit k opětovnému použití české měny jako měny účetnictví, ledaže by došlo ke změně měny jejího primárního ekonomického prostředí tak, že euro již nebude funkční měnou této účetní jednotky. Dojde-li tedy například ke změně funkční měny této účetní jednotky na americký dolar, bude k prvnímu dni následujícího účetního období povinna změnit svou měnu účetnictví, neboť euro již nebude splňovat podmínku funkční měny. Jako novou měnu účetnictví bude možné použít buď americký dolar, který bude nově funkční měnou této účetní jednotky, nebo se vrátit zpět k použití české měny. Jestliže se však měna primárního ekonomického prostředí této účetní jednotky změní z eura například na švýcarský frank, nemůže tato účetní jednotka od prvního dne následujícího účetního období nadále používat jinou než českou měnu jako měnu účetnictví, neboť nenaplňuje podmínky stanovené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Změna měny účetnictví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požadavky na kvalitu účetních informací (zejména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požadavkem srozumitelnosti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srovnatelnosti), povolena pouze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prvnímu dni účetního období.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kdy používaná cizí měna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průběhu účetního období přestane být měnou primárního ekonomického prostředí účetní jednotky, bude tuto měnu účetní jednotka používat jako měnu účetnictví až do konce daného účetního období </w:t>
      </w:r>
      <w:r w:rsidRPr="007C3BD5" w:rsidR="007B6F84">
        <w:rPr>
          <w:color w:val="000000" w:themeColor="text1"/>
          <w:szCs w:val="24"/>
        </w:rPr>
        <w:t>a</w:t>
      </w:r>
      <w:r w:rsidR="007B6F84">
        <w:rPr>
          <w:color w:val="000000" w:themeColor="text1"/>
          <w:szCs w:val="24"/>
        </w:rPr>
        <w:t> </w:t>
      </w:r>
      <w:r w:rsidRPr="007C3BD5">
        <w:rPr>
          <w:color w:val="000000" w:themeColor="text1"/>
          <w:szCs w:val="24"/>
        </w:rPr>
        <w:t>teprve od prvního dne následujícího účetního období dojde ke změně.</w:t>
      </w:r>
    </w:p>
    <w:p w:rsidR="00BF7A73" w:rsidRPr="007C3BD5" w:rsidP="00BF7A73">
      <w:pPr>
        <w:pStyle w:val="Textlnku"/>
        <w:spacing w:before="120" w:after="120"/>
        <w:ind w:firstLine="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24b:</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reaguje na možnost využití jiné než české měny jako měny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kdy je potřeba zjistit, zda účetní jednotka používající jinou měnu než českou měnu dosahuje limitních hodnot či kritérií vyplývajících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účetnictví stanovených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účetních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jiných právních předpisech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Aby bylo možné posoudit splnění určitých kritérií vycházejících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případě účetní jednotky, jejíž měna účetnictví není česká měna,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jsou relevantní hodnoty v účetnictví vykazovány v jiné než české měně, navrhuje se v tomto ustanovení stanovit způsob přepočtu příslušných kritérií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české měny na měnu účetnictví dané účetní jednotky. Takovým kritériem může být například kritérium výše aktiv nebo výše ročního úhrnu čistého obratu pro účely kategorizace účetní jednotky podle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nicméně navrhované ustanovení se neuplatní pouze v případě kritérií uvedených v právních předpisech upravujících účetnictví, ale </w:t>
      </w:r>
      <w:r w:rsidRPr="007C3BD5">
        <w:rPr>
          <w:color w:val="000000" w:themeColor="text1"/>
          <w:szCs w:val="24"/>
        </w:rPr>
        <w:t>taktéž na jakákoliv kritéria stanovená v jiných právních předpisech, pokud hodnoty relevantní pro jejich posouzení vyplývají z 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Pro přepočet těchto kritérií se navrhuje použít kurz devizového trhu vyhlášený Českou národní bankou k měně účetnictví (tj. euru nebo americkému dolaru) pro poslední den bezprostředně předcházejícího účetního období. Kurzem devizového trhu se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pokynem ČNB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odkazech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na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cizím měnám vyhlašovaný ČNB ze dne 20. září 2013 rozumí kurz koruny české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 měně, který Česká národní banka vyhlašuje každý pracovní den. Okamžik přepočtu (tj. poslední den bezprostředně předcházejícího účetního období) byl zvolen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skutečnost, že některá kritéria jsou posuzována v průběhu účetního období nebo jsou založena na souhrnu hodnot dosahovaných za účetní období, kdy je cílem zajistit, aby se za všech okolností jednalo </w:t>
      </w:r>
      <w:r w:rsidRPr="007C3BD5" w:rsidR="007B6F84">
        <w:rPr>
          <w:color w:val="000000" w:themeColor="text1"/>
          <w:szCs w:val="24"/>
        </w:rPr>
        <w:t>o</w:t>
      </w:r>
      <w:r w:rsidR="007B6F84">
        <w:rPr>
          <w:color w:val="000000" w:themeColor="text1"/>
          <w:szCs w:val="24"/>
        </w:rPr>
        <w:t> </w:t>
      </w:r>
      <w:r w:rsidRPr="007C3BD5">
        <w:rPr>
          <w:color w:val="000000" w:themeColor="text1"/>
          <w:szCs w:val="24"/>
        </w:rPr>
        <w:t>kurz, který bude mít účetní jednotka objektivně k dispozici.</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Předmětná kritéria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jsou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w:t>
      </w:r>
      <w:r w:rsidRPr="007C3BD5" w:rsidR="007B6F84">
        <w:rPr>
          <w:color w:val="000000" w:themeColor="text1"/>
          <w:szCs w:val="24"/>
        </w:rPr>
        <w:t>z</w:t>
      </w:r>
      <w:r w:rsidR="007B6F84">
        <w:rPr>
          <w:color w:val="000000" w:themeColor="text1"/>
          <w:szCs w:val="24"/>
        </w:rPr>
        <w:t> </w:t>
      </w:r>
      <w:r w:rsidRPr="007C3BD5">
        <w:rPr>
          <w:color w:val="000000" w:themeColor="text1"/>
          <w:szCs w:val="24"/>
        </w:rPr>
        <w:t>praktických důvodů uváděn</w:t>
      </w:r>
      <w:r w:rsidRPr="007C3BD5" w:rsidR="00B55814">
        <w:rPr>
          <w:color w:val="000000" w:themeColor="text1"/>
          <w:szCs w:val="24"/>
        </w:rPr>
        <w:t>a</w:t>
      </w:r>
      <w:r w:rsidRPr="007C3BD5">
        <w:rPr>
          <w:color w:val="000000" w:themeColor="text1"/>
          <w:szCs w:val="24"/>
        </w:rPr>
        <w:t xml:space="preserve"> v české měně zpravidla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celá čísla (ačkoli tomu tak nemusí být ve všech případech). Při přepočtu částek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na měnu účetnictví je proto nezbytné stanovit,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jakou přesností se bude předmětná částka přepočítávat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přitom zohlednit rozdílný poměr české měny vůči </w:t>
      </w:r>
      <w:r w:rsidRPr="007C3BD5" w:rsidR="00B55814">
        <w:rPr>
          <w:color w:val="000000" w:themeColor="text1"/>
          <w:szCs w:val="24"/>
        </w:rPr>
        <w:t>jiným měnám, tj. euru,</w:t>
      </w:r>
      <w:r w:rsidRPr="007C3BD5">
        <w:rPr>
          <w:color w:val="000000" w:themeColor="text1"/>
          <w:szCs w:val="24"/>
        </w:rPr>
        <w:t xml:space="preserve"> americkému dolaru</w:t>
      </w:r>
      <w:r w:rsidRPr="007C3BD5" w:rsidR="00B55814">
        <w:rPr>
          <w:color w:val="000000" w:themeColor="text1"/>
          <w:szCs w:val="24"/>
        </w:rPr>
        <w:t xml:space="preserve"> </w:t>
      </w:r>
      <w:r w:rsidRPr="007C3BD5" w:rsidR="007B6F84">
        <w:rPr>
          <w:color w:val="000000" w:themeColor="text1"/>
          <w:szCs w:val="24"/>
        </w:rPr>
        <w:t>a</w:t>
      </w:r>
      <w:r w:rsidR="007B6F84">
        <w:rPr>
          <w:color w:val="000000" w:themeColor="text1"/>
          <w:szCs w:val="24"/>
        </w:rPr>
        <w:t> </w:t>
      </w:r>
      <w:r w:rsidRPr="007C3BD5" w:rsidR="00B55814">
        <w:rPr>
          <w:color w:val="000000" w:themeColor="text1"/>
          <w:szCs w:val="24"/>
        </w:rPr>
        <w:t>britské libře</w:t>
      </w:r>
      <w:r w:rsidRPr="007C3BD5">
        <w:rPr>
          <w:color w:val="000000" w:themeColor="text1"/>
          <w:szCs w:val="24"/>
        </w:rPr>
        <w:t xml:space="preserve">. Přesnost přepočítávané částky závisí na přesnosti částky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která je předmětem přepočtu. Pokud je přepočítávaná částka uvedena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přesností na celé stokoruny, koruny české nebo haléře, přepočtená částka se podle písmene a) zaokrouhlovat nebude,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co nejmenší zkreslení její původní hodnoty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korunách českých. Pokud je však přepočítávaná částka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uvedena </w:t>
      </w:r>
      <w:r w:rsidRPr="007C3BD5" w:rsidR="007B6F84">
        <w:rPr>
          <w:color w:val="000000" w:themeColor="text1"/>
          <w:szCs w:val="24"/>
        </w:rPr>
        <w:t>s</w:t>
      </w:r>
      <w:r w:rsidR="007B6F84">
        <w:rPr>
          <w:color w:val="000000" w:themeColor="text1"/>
          <w:szCs w:val="24"/>
        </w:rPr>
        <w:t> </w:t>
      </w:r>
      <w:r w:rsidRPr="007C3BD5">
        <w:rPr>
          <w:color w:val="000000" w:themeColor="text1"/>
          <w:szCs w:val="24"/>
        </w:rPr>
        <w:t>přesností na celé tisíce korun českých, pak se přepočtená částka zaokrouhlí na celá čísla podle písmene b).</w:t>
      </w:r>
    </w:p>
    <w:p w:rsidR="00BF7A73" w:rsidRPr="007C3BD5" w:rsidP="00BF7A73">
      <w:pPr>
        <w:pStyle w:val="Textlnku"/>
        <w:keepNext/>
        <w:keepLines/>
        <w:spacing w:before="120" w:after="120"/>
        <w:ind w:firstLine="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24c:</w:t>
      </w:r>
    </w:p>
    <w:p w:rsidR="00BF7A73" w:rsidRPr="007C3BD5" w:rsidP="00BF7A73">
      <w:pPr>
        <w:pStyle w:val="Textlnku"/>
        <w:keepNext/>
        <w:keepLines/>
        <w:spacing w:before="120" w:after="120"/>
        <w:ind w:firstLine="0"/>
        <w:rPr>
          <w:color w:val="000000" w:themeColor="text1"/>
          <w:szCs w:val="24"/>
        </w:rPr>
      </w:pPr>
      <w:r w:rsidRPr="007C3BD5">
        <w:rPr>
          <w:color w:val="000000" w:themeColor="text1"/>
          <w:szCs w:val="24"/>
        </w:rPr>
        <w:t xml:space="preserve">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dle navrhovaného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24a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bude moci být měnou účetnictví pouze česká měna, nebo jiná vyjmenovaná měna (tj. euro, americký dolar nebo britská libra), jde-li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funkční měnu účetní jednotky, je potřeba hodnotu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závazků vyjádřenou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cizí měně (tj. měně odlišné od měny účetnictví) vždy přepočítat na měnu účetnictví. Navrhované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tak nahrazuje zrušované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určuje okamžik, k němuž účetní jednotka provádí přepočet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závazků vyjádřených v cizí měně na měnu účetnictví, jakož </w:t>
      </w:r>
      <w:r w:rsidRPr="007C3BD5" w:rsidR="007B6F84">
        <w:rPr>
          <w:color w:val="000000" w:themeColor="text1"/>
          <w:szCs w:val="24"/>
        </w:rPr>
        <w:t>i</w:t>
      </w:r>
      <w:r w:rsidR="007B6F84">
        <w:rPr>
          <w:color w:val="000000" w:themeColor="text1"/>
          <w:szCs w:val="24"/>
        </w:rPr>
        <w:t> </w:t>
      </w:r>
      <w:r w:rsidRPr="007C3BD5">
        <w:rPr>
          <w:color w:val="000000" w:themeColor="text1"/>
          <w:szCs w:val="24"/>
        </w:rPr>
        <w:t>kurz pro tento přepočet.</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účetní jednotka obecně pro přepočet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závazků vyjádřených v cizí měně použije tzv. obecný kurz, který je vymezen v nově navrhovaném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24d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až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Písmeno a) v zásadě odpovídá obsahu zrušovaného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písm. 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obsahuje obecnou úpravu okamžiku přepočtu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vztahuje se na veškerý majetek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závazky, jejichž hodnota je vyjádřena v cizí měně. Okamžik přepočtu navazuje na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shoduje se s okamžikem, kdy účetní jednotka poprvé oceňuje majetek </w:t>
      </w:r>
      <w:r w:rsidRPr="007C3BD5" w:rsidR="007B6F84">
        <w:rPr>
          <w:color w:val="000000" w:themeColor="text1"/>
          <w:szCs w:val="24"/>
        </w:rPr>
        <w:t>a</w:t>
      </w:r>
      <w:r w:rsidR="007B6F84">
        <w:rPr>
          <w:color w:val="000000" w:themeColor="text1"/>
          <w:szCs w:val="24"/>
        </w:rPr>
        <w:t> </w:t>
      </w:r>
      <w:r w:rsidRPr="007C3BD5">
        <w:rPr>
          <w:color w:val="000000" w:themeColor="text1"/>
          <w:szCs w:val="24"/>
        </w:rPr>
        <w:t>závazky, tj. v okamžiku uskutečnění účetního případu. Jinými slovy k okamžiku, kdy účetní jednotka uskuteční účetní případ, provede vždy také přepočet hodnoty daného majetku nebo závazku, pokud je jeho hodnota vyjádřena v cizí měně.</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Písmeno b) nahrazuje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jehož zrušení se navrhuje,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navazuje na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12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jehož smyslem je, aby účetní jednotka hodnotu taxativně vyjmenovaných položek vyjádřených v cizí měně (tj. v měně, která není měnou účetnictví) nejen přepočetla na měnu účetnictví, ale současně také evidovala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jejich hodnotu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této cizí měně. </w:t>
      </w:r>
      <w:r w:rsidRPr="007C3BD5" w:rsidR="007B6F84">
        <w:rPr>
          <w:color w:val="000000" w:themeColor="text1"/>
          <w:szCs w:val="24"/>
        </w:rPr>
        <w:t>U</w:t>
      </w:r>
      <w:r w:rsidR="007B6F84">
        <w:rPr>
          <w:color w:val="000000" w:themeColor="text1"/>
          <w:szCs w:val="24"/>
        </w:rPr>
        <w:t> </w:t>
      </w:r>
      <w:r w:rsidRPr="007C3BD5" w:rsidR="009C0678">
        <w:rPr>
          <w:color w:val="000000" w:themeColor="text1"/>
          <w:szCs w:val="24"/>
        </w:rPr>
        <w:t>těchto</w:t>
      </w:r>
      <w:r w:rsidRPr="007C3BD5">
        <w:rPr>
          <w:color w:val="000000" w:themeColor="text1"/>
          <w:szCs w:val="24"/>
        </w:rPr>
        <w:t xml:space="preserve"> položek tak bude docházet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přepočtu jejich hodnoty nikoliv pouze k okamžiku uskutečnění účetního případu, ale také </w:t>
      </w:r>
      <w:r w:rsidRPr="007C3BD5">
        <w:rPr>
          <w:color w:val="000000" w:themeColor="text1"/>
          <w:szCs w:val="24"/>
        </w:rPr>
        <w:t xml:space="preserve">k okamžiku, k němuž se sestavuje účetní závěrka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umožňuje účetní jednotce vedle obecného kurzu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pro přepočet hodnoty majetku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závazků vyjádřené v cizí měně používat také tzv. pevný kurz, který je definován v nově navrhovaném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24d odst.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přičemž použití pevného kurzu přepočtu záleží zcela na rozhodnutí účetní jednotky. Institut pevného kurzu v zásadě vychází ze zrušovaného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jeho smyslem je umožnit účetní jednotce vymezit si předem určité období, po které bude všechny přepočty týkající se dané měny odlišné od měny účetnictví provádět jednotným kurzem bez nutnosti zjišťovat aktuální obecný kurz pro účely každého konkrétního přepočtu. Vzhledem ke svému charakteru je tak institut pevného kurzu vhodným zjednodušením zejména pro ty účetní jednotky, které provádějí minimální množství transakcí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měně, která není jejich měnou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množství přepočtů je tudíž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jejich případě marginální. Pevný kurz by však neměly používat ty účetní jednotky, které naopak provádějí vyšší množství transakcí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měně odlišné od měny účetnictví, neboť by tím mohlo docházet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nežádoucí deformaci věrného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poctivého obrazu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finanční situace účetní jednotky.</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Pevný kurz může být používán pro všechny přepočty prováděné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celého zvoleného období (viz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24d odst.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nicméně z hlediska okamžiku se navrhuje jeho použití omezit tak, že jej nebude možné použít pro přepočet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okamžiku, ke kterému se sestavuje účetní závěrka (tj. k okamžiku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účetnictví). K okamžiku, ke kterému se sestavuje účetní závěrka, tak bude účetní jednotka vždy muset použít aktuální kurz platný pro daný den, aby bylo možné vykázat případné kurzové rozdíly.</w:t>
      </w:r>
    </w:p>
    <w:p w:rsidR="00BF7A73" w:rsidRPr="007C3BD5" w:rsidP="00BF7A73">
      <w:pPr>
        <w:pStyle w:val="Textlnku"/>
        <w:spacing w:before="120" w:after="120"/>
        <w:ind w:firstLine="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24d:</w:t>
      </w:r>
    </w:p>
    <w:p w:rsidR="00BF7A73" w:rsidRPr="007C3BD5" w:rsidP="00BF7A73">
      <w:pPr>
        <w:pStyle w:val="Textlnku"/>
        <w:spacing w:before="120" w:after="120"/>
        <w:ind w:firstLine="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návaznosti na nově navrhované ustanovení </w:t>
      </w:r>
      <w:r w:rsidRPr="007C3BD5">
        <w:rPr>
          <w:color w:val="000000" w:themeColor="text1"/>
          <w:szCs w:val="24"/>
        </w:rPr>
        <w:t>§</w:t>
      </w:r>
      <w:r>
        <w:rPr>
          <w:color w:val="000000" w:themeColor="text1"/>
          <w:szCs w:val="24"/>
        </w:rPr>
        <w:t> </w:t>
      </w:r>
      <w:r w:rsidRPr="007C3BD5">
        <w:rPr>
          <w:color w:val="000000" w:themeColor="text1"/>
          <w:szCs w:val="24"/>
        </w:rPr>
        <w:t xml:space="preserve">24c zákona </w:t>
      </w:r>
      <w:r w:rsidRPr="007C3BD5">
        <w:rPr>
          <w:color w:val="000000" w:themeColor="text1"/>
          <w:szCs w:val="24"/>
        </w:rPr>
        <w:t>o</w:t>
      </w:r>
      <w:r>
        <w:rPr>
          <w:color w:val="000000" w:themeColor="text1"/>
          <w:szCs w:val="24"/>
        </w:rPr>
        <w:t> </w:t>
      </w:r>
      <w:r w:rsidRPr="007C3BD5">
        <w:rPr>
          <w:color w:val="000000" w:themeColor="text1"/>
          <w:szCs w:val="24"/>
        </w:rPr>
        <w:t xml:space="preserve">účetnictví, které stanoví okamžik, </w:t>
      </w:r>
      <w:r w:rsidRPr="007C3BD5">
        <w:rPr>
          <w:color w:val="000000" w:themeColor="text1"/>
          <w:szCs w:val="24"/>
        </w:rPr>
        <w:t>k</w:t>
      </w:r>
      <w:r>
        <w:rPr>
          <w:color w:val="000000" w:themeColor="text1"/>
          <w:szCs w:val="24"/>
        </w:rPr>
        <w:t> </w:t>
      </w:r>
      <w:r w:rsidRPr="007C3BD5">
        <w:rPr>
          <w:color w:val="000000" w:themeColor="text1"/>
          <w:szCs w:val="24"/>
        </w:rPr>
        <w:t>němuž se provádí přepočet cizí měny na měnu účetnictví</w:t>
      </w:r>
      <w:r w:rsidRPr="007C3BD5" w:rsidR="009C0678">
        <w:rPr>
          <w:color w:val="000000" w:themeColor="text1"/>
          <w:szCs w:val="24"/>
        </w:rPr>
        <w:t>,</w:t>
      </w:r>
      <w:r w:rsidRPr="007C3BD5">
        <w:rPr>
          <w:color w:val="000000" w:themeColor="text1"/>
          <w:szCs w:val="24"/>
        </w:rPr>
        <w:t xml:space="preserve"> </w:t>
      </w:r>
      <w:r w:rsidRPr="007C3BD5">
        <w:rPr>
          <w:color w:val="000000" w:themeColor="text1"/>
          <w:szCs w:val="24"/>
        </w:rPr>
        <w:t>a</w:t>
      </w:r>
      <w:r>
        <w:rPr>
          <w:color w:val="000000" w:themeColor="text1"/>
          <w:szCs w:val="24"/>
        </w:rPr>
        <w:t> </w:t>
      </w:r>
      <w:r w:rsidRPr="007C3BD5">
        <w:rPr>
          <w:color w:val="000000" w:themeColor="text1"/>
          <w:szCs w:val="24"/>
        </w:rPr>
        <w:t xml:space="preserve">současně na obecné úrovni určuje, který kurz se pro přepočet použije, navrhované ustanovení </w:t>
      </w:r>
      <w:r w:rsidRPr="007C3BD5">
        <w:rPr>
          <w:color w:val="000000" w:themeColor="text1"/>
          <w:szCs w:val="24"/>
        </w:rPr>
        <w:t>§</w:t>
      </w:r>
      <w:r>
        <w:rPr>
          <w:color w:val="000000" w:themeColor="text1"/>
          <w:szCs w:val="24"/>
        </w:rPr>
        <w:t> </w:t>
      </w:r>
      <w:r w:rsidRPr="007C3BD5">
        <w:rPr>
          <w:color w:val="000000" w:themeColor="text1"/>
          <w:szCs w:val="24"/>
        </w:rPr>
        <w:t xml:space="preserve">24d zákona </w:t>
      </w:r>
      <w:r w:rsidRPr="007C3BD5">
        <w:rPr>
          <w:color w:val="000000" w:themeColor="text1"/>
          <w:szCs w:val="24"/>
        </w:rPr>
        <w:t>o</w:t>
      </w:r>
      <w:r>
        <w:rPr>
          <w:color w:val="000000" w:themeColor="text1"/>
          <w:szCs w:val="24"/>
        </w:rPr>
        <w:t> </w:t>
      </w:r>
      <w:r w:rsidRPr="007C3BD5">
        <w:rPr>
          <w:color w:val="000000" w:themeColor="text1"/>
          <w:szCs w:val="24"/>
        </w:rPr>
        <w:t xml:space="preserve">účetnictví tyto kurzy podrobně vymezuje. Navrhované ustanovení vychází z dosavadní právní úpravy v zákoně </w:t>
      </w:r>
      <w:r w:rsidRPr="007C3BD5">
        <w:rPr>
          <w:color w:val="000000" w:themeColor="text1"/>
          <w:szCs w:val="24"/>
        </w:rPr>
        <w:t>o</w:t>
      </w:r>
      <w:r>
        <w:rPr>
          <w:color w:val="000000" w:themeColor="text1"/>
          <w:szCs w:val="24"/>
        </w:rPr>
        <w:t> </w:t>
      </w:r>
      <w:r w:rsidRPr="007C3BD5">
        <w:rPr>
          <w:color w:val="000000" w:themeColor="text1"/>
          <w:szCs w:val="24"/>
        </w:rPr>
        <w:t xml:space="preserve">účetnictví </w:t>
      </w:r>
      <w:r w:rsidRPr="007C3BD5">
        <w:rPr>
          <w:color w:val="000000" w:themeColor="text1"/>
          <w:szCs w:val="24"/>
        </w:rPr>
        <w:t>s</w:t>
      </w:r>
      <w:r>
        <w:rPr>
          <w:color w:val="000000" w:themeColor="text1"/>
          <w:szCs w:val="24"/>
        </w:rPr>
        <w:t> </w:t>
      </w:r>
      <w:r w:rsidRPr="007C3BD5">
        <w:rPr>
          <w:color w:val="000000" w:themeColor="text1"/>
          <w:szCs w:val="24"/>
        </w:rPr>
        <w:t xml:space="preserve">tím, že kurzy adekvátně přizpůsobuje novému institutu měny účetnictví, resp. funkční měny. Přepočet je možné provést několika způsoby, přičemž toto ustanovení obsahuje pravidla pro zjištění tzv. obecného kurzu, který je výchozím kurzem přepočtu, </w:t>
      </w:r>
      <w:r w:rsidRPr="007C3BD5">
        <w:rPr>
          <w:color w:val="000000" w:themeColor="text1"/>
          <w:szCs w:val="24"/>
        </w:rPr>
        <w:t>a</w:t>
      </w:r>
      <w:r>
        <w:rPr>
          <w:color w:val="000000" w:themeColor="text1"/>
          <w:szCs w:val="24"/>
        </w:rPr>
        <w:t> </w:t>
      </w:r>
      <w:r w:rsidRPr="007C3BD5">
        <w:rPr>
          <w:color w:val="000000" w:themeColor="text1"/>
          <w:szCs w:val="24"/>
        </w:rPr>
        <w:t>tzv. pevného kurzu.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upravuje tzv. obecný kurz. Formulace tohoto ustanovení popisující kurz, který má být obecným kurzem přepočtu, se odchylují od dosavadních formulací užívaných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zákoně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výzvu České národní banky týkající se sjednocení správné formulace odkazů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právních předpisech na kurzy vyhlašované Českou národní bankou při přepočtu cizí měny na českou měnu.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Doposud byl,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vedení účetnictví výlučně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české měně, za výchozí považován kurz devizového trhu vyhlašovaný denně Českou národní bankou. Pro potřeby institutu funkční měny, kterou může být jakákoliv měna, není kurz devizového trhu vyhlašovaný Českou národní bankou ve všech případech pro stanovení obecného kurzu přepočtu dostačující, neboť účetní jednotka, jejíž měnou účetnictví je například euro, bude pro účely přepočtu cizí měny na euro vycházet z kurzu eura vůči této cizí měně, který však Česká národní banka nevyhlašuje. Z tohoto důvodu se namísto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České národní bance hovoří obecně </w:t>
      </w:r>
      <w:r w:rsidRPr="007C3BD5" w:rsidR="007B6F84">
        <w:rPr>
          <w:color w:val="000000" w:themeColor="text1"/>
          <w:szCs w:val="24"/>
        </w:rPr>
        <w:t>o</w:t>
      </w:r>
      <w:r w:rsidR="007B6F84">
        <w:rPr>
          <w:color w:val="000000" w:themeColor="text1"/>
          <w:szCs w:val="24"/>
        </w:rPr>
        <w:t> </w:t>
      </w:r>
      <w:r w:rsidRPr="007C3BD5">
        <w:rPr>
          <w:color w:val="000000" w:themeColor="text1"/>
          <w:szCs w:val="24"/>
        </w:rPr>
        <w:t>centrální bace příslušné pro měnu 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Formulace byla zobecněna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možnost použití </w:t>
      </w:r>
      <w:r w:rsidRPr="007C3BD5" w:rsidR="00465CFF">
        <w:rPr>
          <w:color w:val="000000" w:themeColor="text1"/>
          <w:szCs w:val="24"/>
        </w:rPr>
        <w:t>tří</w:t>
      </w:r>
      <w:r w:rsidRPr="007C3BD5">
        <w:rPr>
          <w:color w:val="000000" w:themeColor="text1"/>
          <w:szCs w:val="24"/>
        </w:rPr>
        <w:t xml:space="preserve"> měn odlišných od české měny, tj. eura, amerického dolaru nebo britské libry, jako měny účetnictví tak, aby bylo možné obsáhnout okruh příslušných centrálních bank vyhlašujících relevantní kurzy nad rámec České národní </w:t>
      </w:r>
      <w:r w:rsidRPr="007C3BD5">
        <w:rPr>
          <w:color w:val="000000" w:themeColor="text1"/>
          <w:szCs w:val="24"/>
        </w:rPr>
        <w:t xml:space="preserve">banky. Například pokud je měnou účetnictví euro, použije se primárně kurz vyhlášený Evropskou centrální bankou, přestože Evropská centrální banka má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rámci Evropské unie zvláštní postavení </w:t>
      </w:r>
      <w:r w:rsidRPr="007C3BD5" w:rsidR="007B6F84">
        <w:rPr>
          <w:color w:val="000000" w:themeColor="text1"/>
          <w:szCs w:val="24"/>
        </w:rPr>
        <w:t>a</w:t>
      </w:r>
      <w:r w:rsidR="007B6F84">
        <w:rPr>
          <w:color w:val="000000" w:themeColor="text1"/>
          <w:szCs w:val="24"/>
        </w:rPr>
        <w:t> </w:t>
      </w:r>
      <w:r w:rsidRPr="007C3BD5">
        <w:rPr>
          <w:color w:val="000000" w:themeColor="text1"/>
          <w:szCs w:val="24"/>
        </w:rPr>
        <w:t>slouží jako centrální banka pro měnu euro, byť není centrální bankou žádného státu.  V případě amerického dolaru je centrální bankou příslušnou pro tuto měnu Federální rezervní systém (FED). V případě britské libry je centrální bankou příslušnou pro tuto měnu Bank of England.</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definuje obecný kurz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vychází přitom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dosavadní koncepce, když jako výchozí kurz přepočtu stanoví kurz vyhlašovaný centrální bankou příslušnou pro měnu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souladu s  požadavkem, aby účetní závěrka podávala věrný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poctivý obraz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finanční situace účetní jednotky, je za primární obecný kurz považován kurz, který je vyhlašován nejčastěji, tudíž by měl poskytnout nejaktuálnější účetní informace. Obecným kurzem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je primárně kurz, který vyhlašuje centrální banka příslušná pro měnu účetnictví </w:t>
      </w:r>
      <w:r w:rsidRPr="007C3BD5" w:rsidR="007B6F84">
        <w:rPr>
          <w:color w:val="000000" w:themeColor="text1"/>
          <w:szCs w:val="24"/>
        </w:rPr>
        <w:t>k</w:t>
      </w:r>
      <w:r w:rsidR="007B6F84">
        <w:rPr>
          <w:color w:val="000000" w:themeColor="text1"/>
          <w:szCs w:val="24"/>
        </w:rPr>
        <w:t> </w:t>
      </w:r>
      <w:r w:rsidRPr="007C3BD5">
        <w:rPr>
          <w:color w:val="000000" w:themeColor="text1"/>
          <w:szCs w:val="24"/>
        </w:rPr>
        <w:t>cizí měně (tj. měně odlišné od měny účetnictví) každý pracovní den nebo alespoň každý týden.</w:t>
      </w:r>
    </w:p>
    <w:p w:rsidR="00BF7A73" w:rsidRPr="007C3BD5" w:rsidP="00BF7A73">
      <w:pPr>
        <w:pStyle w:val="Textlnku"/>
        <w:spacing w:before="120" w:after="120"/>
        <w:ind w:firstLine="0"/>
        <w:rPr>
          <w:color w:val="000000" w:themeColor="text1"/>
          <w:szCs w:val="24"/>
        </w:rPr>
      </w:pPr>
      <w:r w:rsidRPr="007C3BD5">
        <w:rPr>
          <w:color w:val="000000" w:themeColor="text1"/>
          <w:szCs w:val="24"/>
        </w:rPr>
        <w:t>I</w:t>
      </w:r>
      <w:r>
        <w:rPr>
          <w:color w:val="000000" w:themeColor="text1"/>
          <w:szCs w:val="24"/>
        </w:rPr>
        <w:t> </w:t>
      </w:r>
      <w:r w:rsidRPr="007C3BD5">
        <w:rPr>
          <w:color w:val="000000" w:themeColor="text1"/>
          <w:szCs w:val="24"/>
        </w:rPr>
        <w:t xml:space="preserve">přesto, že většina centrálních bank vyhlašuje kurzy </w:t>
      </w:r>
      <w:r w:rsidRPr="007C3BD5">
        <w:rPr>
          <w:color w:val="000000" w:themeColor="text1"/>
          <w:szCs w:val="24"/>
        </w:rPr>
        <w:t>k</w:t>
      </w:r>
      <w:r>
        <w:rPr>
          <w:color w:val="000000" w:themeColor="text1"/>
          <w:szCs w:val="24"/>
        </w:rPr>
        <w:t> </w:t>
      </w:r>
      <w:r w:rsidRPr="007C3BD5">
        <w:rPr>
          <w:color w:val="000000" w:themeColor="text1"/>
          <w:szCs w:val="24"/>
        </w:rPr>
        <w:t xml:space="preserve">běžně obchodovaným měnám denně, nemusí tomu tak být ve všech případech. Vzhledem </w:t>
      </w:r>
      <w:r w:rsidRPr="007C3BD5">
        <w:rPr>
          <w:color w:val="000000" w:themeColor="text1"/>
          <w:szCs w:val="24"/>
        </w:rPr>
        <w:t>k</w:t>
      </w:r>
      <w:r>
        <w:rPr>
          <w:color w:val="000000" w:themeColor="text1"/>
          <w:szCs w:val="24"/>
        </w:rPr>
        <w:t> </w:t>
      </w:r>
      <w:r w:rsidRPr="007C3BD5">
        <w:rPr>
          <w:color w:val="000000" w:themeColor="text1"/>
          <w:szCs w:val="24"/>
        </w:rPr>
        <w:t xml:space="preserve">tomu, že například centrální banka Spojených států amerických (FED) vyhlašuje kurzy vždy jednou týdně, zahrnuje navrhované ustanovení nejen kurzy vyhlašované denně, ale také kurzy vyhlašované týdně. </w:t>
      </w:r>
      <w:r w:rsidRPr="007C3BD5">
        <w:rPr>
          <w:color w:val="000000" w:themeColor="text1"/>
          <w:szCs w:val="24"/>
        </w:rPr>
        <w:t>V</w:t>
      </w:r>
      <w:r>
        <w:rPr>
          <w:color w:val="000000" w:themeColor="text1"/>
          <w:szCs w:val="24"/>
        </w:rPr>
        <w:t> </w:t>
      </w:r>
      <w:r w:rsidRPr="007C3BD5">
        <w:rPr>
          <w:color w:val="000000" w:themeColor="text1"/>
          <w:szCs w:val="24"/>
        </w:rPr>
        <w:t xml:space="preserve">případě kurzů vyhlašovaných Českou národní bankou se jedná </w:t>
      </w:r>
      <w:r w:rsidRPr="007C3BD5">
        <w:rPr>
          <w:color w:val="000000" w:themeColor="text1"/>
          <w:szCs w:val="24"/>
        </w:rPr>
        <w:t>o</w:t>
      </w:r>
      <w:r>
        <w:rPr>
          <w:color w:val="000000" w:themeColor="text1"/>
          <w:szCs w:val="24"/>
        </w:rPr>
        <w:t> </w:t>
      </w:r>
      <w:r w:rsidRPr="007C3BD5">
        <w:rPr>
          <w:color w:val="000000" w:themeColor="text1"/>
          <w:szCs w:val="24"/>
        </w:rPr>
        <w:t xml:space="preserve">kurz devizového trhu, který je vyhlašován pro běžně obchodované měny, </w:t>
      </w:r>
      <w:r w:rsidRPr="007C3BD5">
        <w:rPr>
          <w:color w:val="000000" w:themeColor="text1"/>
          <w:szCs w:val="24"/>
        </w:rPr>
        <w:t>a</w:t>
      </w:r>
      <w:r>
        <w:rPr>
          <w:color w:val="000000" w:themeColor="text1"/>
          <w:szCs w:val="24"/>
        </w:rPr>
        <w:t> </w:t>
      </w:r>
      <w:r w:rsidRPr="007C3BD5">
        <w:rPr>
          <w:color w:val="000000" w:themeColor="text1"/>
          <w:szCs w:val="24"/>
        </w:rPr>
        <w:t xml:space="preserve">to každý pracovní den po 14:30 hod. </w:t>
      </w:r>
      <w:r w:rsidRPr="007C3BD5">
        <w:rPr>
          <w:color w:val="000000" w:themeColor="text1"/>
          <w:szCs w:val="24"/>
        </w:rPr>
        <w:t>s</w:t>
      </w:r>
      <w:r>
        <w:rPr>
          <w:color w:val="000000" w:themeColor="text1"/>
          <w:szCs w:val="24"/>
        </w:rPr>
        <w:t> </w:t>
      </w:r>
      <w:r w:rsidRPr="007C3BD5">
        <w:rPr>
          <w:color w:val="000000" w:themeColor="text1"/>
          <w:szCs w:val="24"/>
        </w:rPr>
        <w:t xml:space="preserve">platností pro aktuální pracovní den </w:t>
      </w:r>
      <w:r w:rsidRPr="007C3BD5">
        <w:rPr>
          <w:color w:val="000000" w:themeColor="text1"/>
          <w:szCs w:val="24"/>
        </w:rPr>
        <w:t>a</w:t>
      </w:r>
      <w:r>
        <w:rPr>
          <w:color w:val="000000" w:themeColor="text1"/>
          <w:szCs w:val="24"/>
        </w:rPr>
        <w:t> </w:t>
      </w:r>
      <w:r w:rsidRPr="007C3BD5">
        <w:rPr>
          <w:color w:val="000000" w:themeColor="text1"/>
          <w:szCs w:val="24"/>
        </w:rPr>
        <w:t xml:space="preserve">pro případnou následující sobotu </w:t>
      </w:r>
      <w:r w:rsidRPr="007C3BD5">
        <w:rPr>
          <w:color w:val="000000" w:themeColor="text1"/>
          <w:szCs w:val="24"/>
        </w:rPr>
        <w:t>a</w:t>
      </w:r>
      <w:r>
        <w:rPr>
          <w:color w:val="000000" w:themeColor="text1"/>
          <w:szCs w:val="24"/>
        </w:rPr>
        <w:t> </w:t>
      </w:r>
      <w:r w:rsidRPr="007C3BD5">
        <w:rPr>
          <w:color w:val="000000" w:themeColor="text1"/>
          <w:szCs w:val="24"/>
        </w:rPr>
        <w:t>neděli či státní svátek.</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používá v rámci vymezení obecného kurzu pojem „den přepočtu“, který je nutné chápat v obecném smyslu, tj. jako den, kdy účetní jednotka fakticky přepočet provádí. Obecným kurzem je tedy kurz vyhlášený příslušnou centrální bankou, který je platný pro den, ve kterém účetní jednotka přepočet provádí.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Navrhovaný odstavec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obsahuje právní úpravu pro případ, kdy centrální banka </w:t>
      </w:r>
      <w:r w:rsidRPr="007C3BD5" w:rsidR="00465CFF">
        <w:rPr>
          <w:color w:val="000000" w:themeColor="text1"/>
          <w:szCs w:val="24"/>
        </w:rPr>
        <w:t>příslušná</w:t>
      </w:r>
      <w:r w:rsidRPr="007C3BD5">
        <w:rPr>
          <w:color w:val="000000" w:themeColor="text1"/>
          <w:szCs w:val="24"/>
        </w:rPr>
        <w:t xml:space="preserve"> pro měnu účetnictví nevyhlašuje kurz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denně nebo týdně. V takovém případě provede účetní jednotka přepočet pomocí jednoho </w:t>
      </w:r>
      <w:r w:rsidRPr="007C3BD5" w:rsidR="007B6F84">
        <w:rPr>
          <w:color w:val="000000" w:themeColor="text1"/>
          <w:szCs w:val="24"/>
        </w:rPr>
        <w:t>z</w:t>
      </w:r>
      <w:r w:rsidR="007B6F84">
        <w:rPr>
          <w:color w:val="000000" w:themeColor="text1"/>
          <w:szCs w:val="24"/>
        </w:rPr>
        <w:t> </w:t>
      </w:r>
      <w:r w:rsidRPr="007C3BD5">
        <w:rPr>
          <w:color w:val="000000" w:themeColor="text1"/>
          <w:szCs w:val="24"/>
        </w:rPr>
        <w:t xml:space="preserve">obecných kurzů uvedených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písm. 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b). Jedná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případy tzv. exotických měn, které nepatří mezi běžně obchodované měny,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tudíž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nim centrální banka příslušná pro měnu účetnictví vyhlašuje kurzy méně často než denně nebo týdně, kupříkladu měsíčně, nebo </w:t>
      </w:r>
      <w:r w:rsidRPr="007C3BD5" w:rsidR="007B6F84">
        <w:rPr>
          <w:color w:val="000000" w:themeColor="text1"/>
          <w:szCs w:val="24"/>
        </w:rPr>
        <w:t>k</w:t>
      </w:r>
      <w:r w:rsidR="007B6F84">
        <w:rPr>
          <w:color w:val="000000" w:themeColor="text1"/>
          <w:szCs w:val="24"/>
        </w:rPr>
        <w:t> </w:t>
      </w:r>
      <w:r w:rsidRPr="007C3BD5">
        <w:rPr>
          <w:color w:val="000000" w:themeColor="text1"/>
          <w:szCs w:val="24"/>
        </w:rPr>
        <w:t>nim dokonce kurz nevyhlašuje vůbec.</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V případě, že k dané cizí měně není vyhlašován kurz podle odstavce 1, tedy každý pracovní den nebo každý týden, může podle písmene a) účetní jednotka pro přepočet na měnu účetnictví použít primárně kurz této cizí měny na mezibankovním trhu k euru nebo americkému dolaru </w:t>
      </w:r>
      <w:r w:rsidRPr="007C3BD5" w:rsidR="007B6F84">
        <w:rPr>
          <w:color w:val="000000" w:themeColor="text1"/>
          <w:szCs w:val="24"/>
        </w:rPr>
        <w:t>a</w:t>
      </w:r>
      <w:r w:rsidR="007B6F84">
        <w:rPr>
          <w:color w:val="000000" w:themeColor="text1"/>
          <w:szCs w:val="24"/>
        </w:rPr>
        <w:t> </w:t>
      </w:r>
      <w:r w:rsidRPr="007C3BD5">
        <w:rPr>
          <w:color w:val="000000" w:themeColor="text1"/>
          <w:szCs w:val="24"/>
        </w:rPr>
        <w:t>v případě, že je její měnou účetnictví česká měna</w:t>
      </w:r>
      <w:r w:rsidRPr="007C3BD5" w:rsidR="00AF79B4">
        <w:rPr>
          <w:color w:val="000000" w:themeColor="text1"/>
          <w:szCs w:val="24"/>
        </w:rPr>
        <w:t xml:space="preserve"> nebo britská libra</w:t>
      </w:r>
      <w:r w:rsidRPr="007C3BD5">
        <w:rPr>
          <w:color w:val="000000" w:themeColor="text1"/>
          <w:szCs w:val="24"/>
        </w:rPr>
        <w:t>, následně takto zjištěný kurz přepočítat z eur nebo amerických dolarů na koruny české</w:t>
      </w:r>
      <w:r w:rsidRPr="007C3BD5" w:rsidR="00AF79B4">
        <w:rPr>
          <w:color w:val="000000" w:themeColor="text1"/>
          <w:szCs w:val="24"/>
        </w:rPr>
        <w:t xml:space="preserve"> (popř. britskou libru)</w:t>
      </w:r>
      <w:r w:rsidRPr="007C3BD5">
        <w:rPr>
          <w:color w:val="000000" w:themeColor="text1"/>
          <w:szCs w:val="24"/>
        </w:rPr>
        <w:t xml:space="preserve"> devizovým kurzem České národní banky</w:t>
      </w:r>
      <w:r w:rsidRPr="007C3BD5" w:rsidR="00AF79B4">
        <w:rPr>
          <w:color w:val="000000" w:themeColor="text1"/>
          <w:szCs w:val="24"/>
        </w:rPr>
        <w:t xml:space="preserve"> nebo kurzem vyhlášeným Bank of England</w:t>
      </w:r>
      <w:r w:rsidRPr="007C3BD5">
        <w:rPr>
          <w:color w:val="000000" w:themeColor="text1"/>
          <w:szCs w:val="24"/>
        </w:rPr>
        <w:t xml:space="preserve"> pro den přepočtu.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Podle písmene b) může účetní jednotka pro přepočet zvolit kurz k příslušné cizí měně platný pro dané období, který byl vyhlášen centrální bankou příslušnou pro měnu účetnictví. Tato varianta se týká zejména tzv. exotických měn, jejichž kurzy centrální banka příslušná pro měnu účetnictví vyhlašuje nikoliv denně nebo týdně, ale například měsíčně.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kurzů vyhlašovaných Českou národní bankou se jedná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kurzy ostatních měn, které se vyhlašují pro tyto “exotické měny“,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poslední pracovní den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měsíci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platností pro celý následující měsíc (tj. kurz vyhlášený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pátek 26. února platí pro každý den </w:t>
      </w:r>
      <w:r w:rsidRPr="007C3BD5" w:rsidR="007B6F84">
        <w:rPr>
          <w:color w:val="000000" w:themeColor="text1"/>
          <w:szCs w:val="24"/>
        </w:rPr>
        <w:t>v</w:t>
      </w:r>
      <w:r w:rsidR="007B6F84">
        <w:rPr>
          <w:color w:val="000000" w:themeColor="text1"/>
          <w:szCs w:val="24"/>
        </w:rPr>
        <w:t> </w:t>
      </w:r>
      <w:r w:rsidRPr="007C3BD5">
        <w:rPr>
          <w:color w:val="000000" w:themeColor="text1"/>
          <w:szCs w:val="24"/>
        </w:rPr>
        <w:t>březnu).</w:t>
      </w:r>
    </w:p>
    <w:p w:rsidR="00BF7A73" w:rsidRPr="007C3BD5" w:rsidP="00BF7A73">
      <w:pPr>
        <w:pStyle w:val="Textlnku"/>
        <w:spacing w:before="120" w:after="120"/>
        <w:ind w:firstLine="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závislosti na tom, </w:t>
      </w:r>
      <w:r w:rsidRPr="007C3BD5">
        <w:rPr>
          <w:color w:val="000000" w:themeColor="text1"/>
          <w:szCs w:val="24"/>
        </w:rPr>
        <w:t>k</w:t>
      </w:r>
      <w:r>
        <w:rPr>
          <w:color w:val="000000" w:themeColor="text1"/>
          <w:szCs w:val="24"/>
        </w:rPr>
        <w:t> </w:t>
      </w:r>
      <w:r w:rsidRPr="007C3BD5">
        <w:rPr>
          <w:color w:val="000000" w:themeColor="text1"/>
          <w:szCs w:val="24"/>
        </w:rPr>
        <w:t xml:space="preserve">jakým měnám je vyhlašován kurz centrální bankou příslušnou pro měnu účetnictví, </w:t>
      </w:r>
      <w:r w:rsidRPr="007C3BD5">
        <w:rPr>
          <w:color w:val="000000" w:themeColor="text1"/>
          <w:szCs w:val="24"/>
        </w:rPr>
        <w:t>a</w:t>
      </w:r>
      <w:r>
        <w:rPr>
          <w:color w:val="000000" w:themeColor="text1"/>
          <w:szCs w:val="24"/>
        </w:rPr>
        <w:t> </w:t>
      </w:r>
      <w:r w:rsidRPr="007C3BD5">
        <w:rPr>
          <w:color w:val="000000" w:themeColor="text1"/>
          <w:szCs w:val="24"/>
        </w:rPr>
        <w:t xml:space="preserve">na frekvenci vyhlašování tohoto kurzu si účetní jednotka může zvolit jednu ze dvou uvedených variant. Při volbě tohoto „alternativního obecného kurzu“ by však měla </w:t>
      </w:r>
      <w:r w:rsidRPr="007C3BD5">
        <w:rPr>
          <w:color w:val="000000" w:themeColor="text1"/>
          <w:szCs w:val="24"/>
        </w:rPr>
        <w:t xml:space="preserve">postupovat </w:t>
      </w:r>
      <w:r w:rsidRPr="007C3BD5">
        <w:rPr>
          <w:color w:val="000000" w:themeColor="text1"/>
          <w:szCs w:val="24"/>
        </w:rPr>
        <w:t>v</w:t>
      </w:r>
      <w:r>
        <w:rPr>
          <w:color w:val="000000" w:themeColor="text1"/>
          <w:szCs w:val="24"/>
        </w:rPr>
        <w:t> </w:t>
      </w:r>
      <w:r w:rsidRPr="007C3BD5">
        <w:rPr>
          <w:color w:val="000000" w:themeColor="text1"/>
          <w:szCs w:val="24"/>
        </w:rPr>
        <w:t xml:space="preserve">souladu s požadavkem na věrný </w:t>
      </w:r>
      <w:r w:rsidRPr="007C3BD5">
        <w:rPr>
          <w:color w:val="000000" w:themeColor="text1"/>
          <w:szCs w:val="24"/>
        </w:rPr>
        <w:t>a</w:t>
      </w:r>
      <w:r>
        <w:rPr>
          <w:color w:val="000000" w:themeColor="text1"/>
          <w:szCs w:val="24"/>
        </w:rPr>
        <w:t> </w:t>
      </w:r>
      <w:r w:rsidRPr="007C3BD5">
        <w:rPr>
          <w:color w:val="000000" w:themeColor="text1"/>
          <w:szCs w:val="24"/>
        </w:rPr>
        <w:t xml:space="preserve">poctivý obraz předmětu účetnictví </w:t>
      </w:r>
      <w:r w:rsidRPr="007C3BD5">
        <w:rPr>
          <w:color w:val="000000" w:themeColor="text1"/>
          <w:szCs w:val="24"/>
        </w:rPr>
        <w:t>a</w:t>
      </w:r>
      <w:r>
        <w:rPr>
          <w:color w:val="000000" w:themeColor="text1"/>
          <w:szCs w:val="24"/>
        </w:rPr>
        <w:t> </w:t>
      </w:r>
      <w:r w:rsidRPr="007C3BD5">
        <w:rPr>
          <w:color w:val="000000" w:themeColor="text1"/>
          <w:szCs w:val="24"/>
        </w:rPr>
        <w:t xml:space="preserve">finanční situace účetní jednotky. Kupříkladu má-li účetní jednotka </w:t>
      </w:r>
      <w:r w:rsidRPr="007C3BD5">
        <w:rPr>
          <w:color w:val="000000" w:themeColor="text1"/>
          <w:szCs w:val="24"/>
        </w:rPr>
        <w:t>k</w:t>
      </w:r>
      <w:r>
        <w:rPr>
          <w:color w:val="000000" w:themeColor="text1"/>
          <w:szCs w:val="24"/>
        </w:rPr>
        <w:t> </w:t>
      </w:r>
      <w:r w:rsidRPr="007C3BD5">
        <w:rPr>
          <w:color w:val="000000" w:themeColor="text1"/>
          <w:szCs w:val="24"/>
        </w:rPr>
        <w:t xml:space="preserve">dispozici údaje </w:t>
      </w:r>
      <w:r w:rsidRPr="007C3BD5">
        <w:rPr>
          <w:color w:val="000000" w:themeColor="text1"/>
          <w:szCs w:val="24"/>
        </w:rPr>
        <w:t>o</w:t>
      </w:r>
      <w:r>
        <w:rPr>
          <w:color w:val="000000" w:themeColor="text1"/>
          <w:szCs w:val="24"/>
        </w:rPr>
        <w:t> </w:t>
      </w:r>
      <w:r w:rsidRPr="007C3BD5">
        <w:rPr>
          <w:color w:val="000000" w:themeColor="text1"/>
          <w:szCs w:val="24"/>
        </w:rPr>
        <w:t xml:space="preserve">kurzu vyhlášeném </w:t>
      </w:r>
      <w:r w:rsidRPr="007C3BD5">
        <w:rPr>
          <w:color w:val="000000" w:themeColor="text1"/>
          <w:szCs w:val="24"/>
        </w:rPr>
        <w:t>k</w:t>
      </w:r>
      <w:r>
        <w:rPr>
          <w:color w:val="000000" w:themeColor="text1"/>
          <w:szCs w:val="24"/>
        </w:rPr>
        <w:t> </w:t>
      </w:r>
      <w:r w:rsidRPr="007C3BD5">
        <w:rPr>
          <w:color w:val="000000" w:themeColor="text1"/>
          <w:szCs w:val="24"/>
        </w:rPr>
        <w:t xml:space="preserve">cizí měně centrální bankou příslušnou pro měnu účetnictví, který je vyhlašován například měsíčně, měla by účetní jednotka, pokud je to možné, dát přednost kurzu uvedenému v písmenu a), který je vyhlašovanému </w:t>
      </w:r>
      <w:r w:rsidRPr="007C3BD5">
        <w:rPr>
          <w:color w:val="000000" w:themeColor="text1"/>
          <w:szCs w:val="24"/>
        </w:rPr>
        <w:t>v</w:t>
      </w:r>
      <w:r>
        <w:rPr>
          <w:color w:val="000000" w:themeColor="text1"/>
          <w:szCs w:val="24"/>
        </w:rPr>
        <w:t> </w:t>
      </w:r>
      <w:r w:rsidRPr="007C3BD5">
        <w:rPr>
          <w:color w:val="000000" w:themeColor="text1"/>
          <w:szCs w:val="24"/>
        </w:rPr>
        <w:t xml:space="preserve">kratších intervalech, </w:t>
      </w:r>
      <w:r w:rsidRPr="007C3BD5">
        <w:rPr>
          <w:color w:val="000000" w:themeColor="text1"/>
          <w:szCs w:val="24"/>
        </w:rPr>
        <w:t>a</w:t>
      </w:r>
      <w:r>
        <w:rPr>
          <w:color w:val="000000" w:themeColor="text1"/>
          <w:szCs w:val="24"/>
        </w:rPr>
        <w:t> </w:t>
      </w:r>
      <w:r w:rsidRPr="007C3BD5">
        <w:rPr>
          <w:color w:val="000000" w:themeColor="text1"/>
          <w:szCs w:val="24"/>
        </w:rPr>
        <w:t xml:space="preserve">tudíž je v okamžiku přepočtu více aktuální.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Kurz české měny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cizím měnám je Českou národní bankou vyhlašován každý pracovní den po 14:30 hod.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platností pro daný pracovní den. Přepočet cizí měny na měnu účetnictví se 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provádí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okamžiku ocenění majetku nebo závazku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a)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Pokud by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okamžiku, kdy účetní jednotka daný přepočet při účtování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daném aktivu nebo dluhu fakticky provádí, dosud nebyl znám kurz platný pro tento den (například pokud účetní jednotka provádí přepočet ve stejný den,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němž došlo k uskutečnění účetního případu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dopoledních hodinách, kdy ještě není kurz pro tento den vyhlášen), může použít pro přepočet kurz vyhlášený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platností pro bezprostředně předcházející den. S ohledem na okamžik, kdy Česká národní banka devizový kurz vyhlašuje, se navrhuje účetním jednotkám umožnit používat kurz vyhlášený pro bezprostředně předcházející den jako obecný kurz </w:t>
      </w:r>
      <w:r w:rsidRPr="007C3BD5" w:rsidR="007B6F84">
        <w:rPr>
          <w:color w:val="000000" w:themeColor="text1"/>
          <w:szCs w:val="24"/>
        </w:rPr>
        <w:t>i</w:t>
      </w:r>
      <w:r w:rsidR="007B6F84">
        <w:rPr>
          <w:color w:val="000000" w:themeColor="text1"/>
          <w:szCs w:val="24"/>
        </w:rPr>
        <w:t> </w:t>
      </w:r>
      <w:r w:rsidRPr="007C3BD5">
        <w:rPr>
          <w:color w:val="000000" w:themeColor="text1"/>
          <w:szCs w:val="24"/>
        </w:rPr>
        <w:t>po celý následující den, ačkoliv je v průběhu dne přepočtu vyhlášen aktuální kurz platný pro tento den.</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odstavci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vychází z dosavadního ustanovení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vymezuje tzv. pevný kurz, který může účetní jednotka namísto obecného kurzu na základě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24c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použít pro přepočet cizí měny na měnu účetnictví k okamžiku ocenění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přičemž použití pevného kurzu záleží zcela na rozhodnutí účetní jednotky. Smyslem tohoto institutu je umožnit účetní jednotce vymezit si předem určité období, tzv. zvolené období, po které bude všechny přepočty týkající se dané cizí měny provádět jednotným kurzem bez nutnosti zjišťovat aktuální obecný kurz pro účely každého konkrétního přepočtu.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Vymezení pevného kurzu v nově navrhovaném odstavci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vychází z institutu obecného kurzu, </w:t>
      </w:r>
      <w:r w:rsidRPr="007C3BD5" w:rsidR="007B6F84">
        <w:rPr>
          <w:color w:val="000000" w:themeColor="text1"/>
          <w:szCs w:val="24"/>
        </w:rPr>
        <w:t>a</w:t>
      </w:r>
      <w:r w:rsidR="007B6F84">
        <w:rPr>
          <w:color w:val="000000" w:themeColor="text1"/>
          <w:szCs w:val="24"/>
        </w:rPr>
        <w:t> </w:t>
      </w:r>
      <w:r w:rsidRPr="007C3BD5">
        <w:rPr>
          <w:color w:val="000000" w:themeColor="text1"/>
          <w:szCs w:val="24"/>
        </w:rPr>
        <w:t>sice pevný</w:t>
      </w:r>
      <w:r w:rsidRPr="007C3BD5" w:rsidR="00BB5275">
        <w:rPr>
          <w:color w:val="000000" w:themeColor="text1"/>
          <w:szCs w:val="24"/>
        </w:rPr>
        <w:t>m</w:t>
      </w:r>
      <w:r w:rsidRPr="007C3BD5">
        <w:rPr>
          <w:color w:val="000000" w:themeColor="text1"/>
          <w:szCs w:val="24"/>
        </w:rPr>
        <w:t xml:space="preserve"> kurzem je obecný kurz zjištěný podle odstavce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pro předem zvolené období. Podle zrušovaného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bylo možné jako pevný kurz používat pouze kurz devizového trhu vyhlášený Českou národní bankou, který je vyhlašován každý pracovní den. Jinými slovy, kurzy uvedené </w:t>
      </w:r>
      <w:r w:rsidRPr="007C3BD5" w:rsidR="007B6F84">
        <w:rPr>
          <w:color w:val="000000" w:themeColor="text1"/>
          <w:szCs w:val="24"/>
        </w:rPr>
        <w:t>v</w:t>
      </w:r>
      <w:r w:rsidR="007B6F84">
        <w:rPr>
          <w:color w:val="000000" w:themeColor="text1"/>
          <w:szCs w:val="24"/>
        </w:rPr>
        <w:t>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9</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nebylo možné pro účely pevného kurzu používat. Navrhované ustanovení z tohoto principu vychází, když umožňuje jako pevný kurz pro zvolené období používat pouze obecný kurz podle odstavce 1, tj. kurz vyhlášený centrální bankou příslušnou pro měnu účetnictví k cizí měně pro první den zvoleného období, jedná-li se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kurz k cizí měně, k níž příslušná centrální banka vyhlašuje kurz každý pracovní den nebo alespoň každý týden. To znamená, že obecný kurz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cizí měně, který centrální banka příslušná pro měnu účetnictví nevyhlašuje každý pracovní den nebo každý týden (tj. kurz podle odstavce 2) nelze zafixovat jako pevný kurz pro zvolené období,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s ohledem na požadavky na kvalitu účetních informací, zejména na požadavek, aby účetní závěrka podávala věrný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poctivý obraz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finanční situace účetní jednotky.</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Účetní jednotka, která se rozhodne používat pevný kurz, musí vždy předem vnitřním předpisem stanovit období,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jehož prvnímu dni bude pevný kurz stanoven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 které bude platit. Použití pevného kurzu záleží plně na rozhodnutí účetní jednotky, nicméně navrhovaná právní úprava odstavce </w:t>
      </w:r>
      <w:r w:rsidRPr="007C3BD5" w:rsidR="007B6F84">
        <w:rPr>
          <w:color w:val="000000" w:themeColor="text1"/>
          <w:szCs w:val="24"/>
        </w:rPr>
        <w:t>4</w:t>
      </w:r>
      <w:r w:rsidR="007B6F84">
        <w:rPr>
          <w:color w:val="000000" w:themeColor="text1"/>
          <w:szCs w:val="24"/>
        </w:rPr>
        <w: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zachovává nutnost stanovit tak vnitřním předpisem vydaným v rámci účetní jednotky.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Délka období pro používání pevného kurzu je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zásadě ponechána na vůli účetní jednotky. Jediným omezením je účetní období dané účetní jednotky, to znamená, že zvolené období pro používání pevného kurzu nemůže zasahovat do více účetních období. To koresponduje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dosavadním stavem, kdy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7</w:t>
      </w:r>
      <w:r w:rsidR="007B6F84">
        <w:rPr>
          <w:color w:val="000000" w:themeColor="text1"/>
          <w:szCs w:val="24"/>
        </w:rPr>
        <w:t> </w:t>
      </w:r>
      <w:r w:rsidRPr="007C3BD5">
        <w:rPr>
          <w:color w:val="000000" w:themeColor="text1"/>
          <w:szCs w:val="24"/>
        </w:rPr>
        <w:t xml:space="preserve">věty druhé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stanovené období </w:t>
      </w:r>
      <w:r w:rsidRPr="007C3BD5">
        <w:rPr>
          <w:color w:val="000000" w:themeColor="text1"/>
          <w:szCs w:val="24"/>
        </w:rPr>
        <w:t>pro používání pevného kurzu nesmí přesáhnout účetní období. Navrhovaná textace je přesnější, avšak smysl zůstává stejný.</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Ustanovení písmen a) až c) obsahují případy, kdy období pro používání pevného kurzu skončí dříve než po uplynutí doby, na niž bylo stanoveno.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Písmeno a) upravuje jedinou situaci, kdy dojde ke konci zvoleného období nezávisle na vůli účetní jednotky, kterou je devalvace nebo revalvace měny účetnictví. </w:t>
      </w:r>
      <w:r w:rsidRPr="007C3BD5" w:rsidR="007B6F84">
        <w:rPr>
          <w:color w:val="000000" w:themeColor="text1"/>
          <w:szCs w:val="24"/>
        </w:rPr>
        <w:t>V</w:t>
      </w:r>
      <w:r w:rsidR="007B6F84">
        <w:rPr>
          <w:color w:val="000000" w:themeColor="text1"/>
          <w:szCs w:val="24"/>
        </w:rPr>
        <w:t> </w:t>
      </w:r>
      <w:r w:rsidRPr="007C3BD5">
        <w:rPr>
          <w:color w:val="000000" w:themeColor="text1"/>
          <w:szCs w:val="24"/>
        </w:rPr>
        <w:t>takovém případě, pokud účetní jednotka chce nadále využívat pevný kurz, musí zvolit nové období pro používání pevného kurzu ode dne, pro který je vyhlášen nový kurz revalvované nebo devalvované měny účetnictví.</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Po vzoru dosavadní právní úpravy je účetní jednotce na základě písmene b) dána možnost dosáhnout </w:t>
      </w:r>
      <w:r w:rsidRPr="007C3BD5" w:rsidR="007B6F84">
        <w:rPr>
          <w:color w:val="000000" w:themeColor="text1"/>
          <w:szCs w:val="24"/>
        </w:rPr>
        <w:t>i</w:t>
      </w:r>
      <w:r w:rsidR="007B6F84">
        <w:rPr>
          <w:color w:val="000000" w:themeColor="text1"/>
          <w:szCs w:val="24"/>
        </w:rPr>
        <w:t>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průběhu zvoleného období změny pevného kurzu.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se změna pevného kurzu v průběhu účetního období provede na základě vydání vnitřního předpisu aktualizujícího dosud používaný pevný kurz pro nové zvolené období. </w:t>
      </w:r>
    </w:p>
    <w:p w:rsidR="00BF7A73" w:rsidRPr="007C3BD5" w:rsidP="00BF7A73">
      <w:pPr>
        <w:pStyle w:val="Textlnku"/>
        <w:spacing w:before="120" w:after="120"/>
        <w:ind w:firstLine="0"/>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navrhovaném písmenu c) je výslovně stanovena možnost účetní jednotky libovolně se rozhodnout nadále pevný kurz nepoužívat, </w:t>
      </w:r>
      <w:r w:rsidRPr="007C3BD5">
        <w:rPr>
          <w:color w:val="000000" w:themeColor="text1"/>
          <w:szCs w:val="24"/>
        </w:rPr>
        <w:t>a</w:t>
      </w:r>
      <w:r>
        <w:rPr>
          <w:color w:val="000000" w:themeColor="text1"/>
          <w:szCs w:val="24"/>
        </w:rPr>
        <w:t> </w:t>
      </w:r>
      <w:r w:rsidRPr="007C3BD5">
        <w:rPr>
          <w:color w:val="000000" w:themeColor="text1"/>
          <w:szCs w:val="24"/>
        </w:rPr>
        <w:t xml:space="preserve">to úpravou vnitřního předpisu. Zvolené období pak automaticky končí dnem předcházejícím dni, od kterého účetní jednotka již nebude pokračovat </w:t>
      </w:r>
      <w:r w:rsidRPr="007C3BD5">
        <w:rPr>
          <w:color w:val="000000" w:themeColor="text1"/>
          <w:szCs w:val="24"/>
        </w:rPr>
        <w:t>v</w:t>
      </w:r>
      <w:r>
        <w:rPr>
          <w:color w:val="000000" w:themeColor="text1"/>
          <w:szCs w:val="24"/>
        </w:rPr>
        <w:t> </w:t>
      </w:r>
      <w:r w:rsidRPr="007C3BD5">
        <w:rPr>
          <w:color w:val="000000" w:themeColor="text1"/>
          <w:szCs w:val="24"/>
        </w:rPr>
        <w:t xml:space="preserve">používání pevného kurzu. </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omezuje okruh kurzů, které mohou vyjmenované účetní jednotky použít pro přepočet cizí měny na měnu účetnictví. Důvodem je,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charakteru těchto účetních jednotek, zvýšený zájem na co nejlepším naplnění požadavků na kvalitu účetních informací (zejména požadavku na to, aby účetní závěrka podávala věrný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poctivý obraz předmětu 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finanční situace účetní jednotky), pročež se pro účely přepočtu na měnu účetnictví požaduje použití co nejaktuálnějšího kurzu.</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Pro účetní jednotky vyjmenované v odstavci </w:t>
      </w:r>
      <w:r w:rsidRPr="007C3BD5" w:rsidR="007B6F84">
        <w:rPr>
          <w:color w:val="000000" w:themeColor="text1"/>
          <w:szCs w:val="24"/>
        </w:rPr>
        <w:t>5</w:t>
      </w:r>
      <w:r w:rsidR="007B6F84">
        <w:rPr>
          <w:color w:val="000000" w:themeColor="text1"/>
          <w:szCs w:val="24"/>
        </w:rPr>
        <w:t> </w:t>
      </w:r>
      <w:r w:rsidRPr="007C3BD5">
        <w:rPr>
          <w:color w:val="000000" w:themeColor="text1"/>
          <w:szCs w:val="24"/>
        </w:rPr>
        <w:t xml:space="preserve">se navrhuje vyloučit použití obecného kurzu podle odstavce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b) (tj. kurzu vyhlášeného k cizí měně centrální bankou příslušnou pro měnu účetnictví, který není vyhlašován každý pracovní den nebo každý týden)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pevného kurzu. Taková účetní jednotka tak může použít pouze obecný kurz podle ustanovení odstavce </w:t>
      </w:r>
      <w:r w:rsidRPr="007C3BD5" w:rsidR="007B6F84">
        <w:rPr>
          <w:color w:val="000000" w:themeColor="text1"/>
          <w:szCs w:val="24"/>
        </w:rPr>
        <w:t>1</w:t>
      </w:r>
      <w:r w:rsidR="007B6F84">
        <w:rPr>
          <w:color w:val="000000" w:themeColor="text1"/>
          <w:szCs w:val="24"/>
        </w:rPr>
        <w: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odstavce </w:t>
      </w:r>
      <w:r w:rsidRPr="007C3BD5" w:rsidR="007B6F84">
        <w:rPr>
          <w:color w:val="000000" w:themeColor="text1"/>
          <w:szCs w:val="24"/>
        </w:rPr>
        <w:t>2</w:t>
      </w:r>
      <w:r w:rsidR="007B6F84">
        <w:rPr>
          <w:color w:val="000000" w:themeColor="text1"/>
          <w:szCs w:val="24"/>
        </w:rPr>
        <w:t> </w:t>
      </w:r>
      <w:r w:rsidRPr="007C3BD5">
        <w:rPr>
          <w:color w:val="000000" w:themeColor="text1"/>
          <w:szCs w:val="24"/>
        </w:rPr>
        <w:t>písm. a), popřípadě kurz podle odstavce 6</w:t>
      </w:r>
      <w:r w:rsidRPr="007C3BD5" w:rsidR="00BB5275">
        <w:rPr>
          <w:color w:val="000000" w:themeColor="text1"/>
          <w:szCs w:val="24"/>
        </w:rPr>
        <w:t>,</w:t>
      </w:r>
      <w:r w:rsidRPr="007C3BD5">
        <w:rPr>
          <w:color w:val="000000" w:themeColor="text1"/>
          <w:szCs w:val="24"/>
        </w:rPr>
        <w:t xml:space="preserve"> tj. je vyloučeno, aby byl jako obecný kurz přepočtu použit kurz vyhlašovaný centrální bankou příslušnou pro měnu účetnictví například měsíčně. Pokud by nastala situace, kdy centrální banka příslušná pro měnu účetnictví nevyhlašuje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dané cizí měně kurz denně nebo týdně, použije vyjmenovaná účetní jednotka kurz podle odstavce </w:t>
      </w:r>
      <w:r w:rsidRPr="007C3BD5" w:rsidR="007B6F84">
        <w:rPr>
          <w:color w:val="000000" w:themeColor="text1"/>
          <w:szCs w:val="24"/>
        </w:rPr>
        <w:t>2</w:t>
      </w:r>
      <w:r w:rsidR="007B6F84">
        <w:rPr>
          <w:color w:val="000000" w:themeColor="text1"/>
          <w:szCs w:val="24"/>
        </w:rPr>
        <w:t> </w:t>
      </w:r>
      <w:r w:rsidRPr="007C3BD5">
        <w:rPr>
          <w:color w:val="000000" w:themeColor="text1"/>
          <w:szCs w:val="24"/>
        </w:rPr>
        <w:t>písm. a).</w:t>
      </w:r>
    </w:p>
    <w:p w:rsidR="00BF7A73" w:rsidRPr="007C3BD5" w:rsidP="00BF7A73">
      <w:pPr>
        <w:pStyle w:val="Textlnku"/>
        <w:spacing w:before="120" w:after="120"/>
        <w:ind w:firstLine="0"/>
        <w:rPr>
          <w:color w:val="000000" w:themeColor="text1"/>
          <w:szCs w:val="24"/>
        </w:rPr>
      </w:pPr>
      <w:r w:rsidRPr="007C3BD5">
        <w:rPr>
          <w:color w:val="000000" w:themeColor="text1"/>
          <w:szCs w:val="24"/>
        </w:rPr>
        <w:t>Vyjmenované účetní jednotky by tedy primárně pro přepočet cizí měny na měnu účetnictví měly používat obecný kurz podle odstavce 1, tedy kurz vyhlašovaný k cizí měně centrální bankou příslušnou pro měnu účetnictví, který je vyhlašován každý pracovní den nebo týden.</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Navrhované ustanovení odstavce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upravuje zvláštní kurz, který lze použít pro přepočet cizí měny na měnu účetnictví namísto obecného kurzu stanoveného v odstavcích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nebo 2, avšak pouze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případě přepočtu hodnoty peněžních prostředků cizí měny, které byly nakoupeny nebo prodány za měnu účetnictví. V těchto případech lze podle navrhovaného ustanovení použít kurz, za který byly peněžní prostředky cizí měny reálně nakoupeny nebo prodány, přičemž tento kurz může být odlišný od obecného kurzu podle odstavců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nebo 2.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okamžiku uskutečnění nákupu nebo prodeje tedy může účetní jednotka provést přepočet hodnoty peněžních prostředků cizí měny tímto kurzem, </w:t>
      </w:r>
      <w:r w:rsidRPr="007C3BD5" w:rsidR="007B6F84">
        <w:rPr>
          <w:color w:val="000000" w:themeColor="text1"/>
          <w:szCs w:val="24"/>
        </w:rPr>
        <w:t>a</w:t>
      </w:r>
      <w:r w:rsidR="007B6F84">
        <w:rPr>
          <w:color w:val="000000" w:themeColor="text1"/>
          <w:szCs w:val="24"/>
        </w:rPr>
        <w:t> </w:t>
      </w:r>
      <w:r w:rsidRPr="007C3BD5">
        <w:rPr>
          <w:color w:val="000000" w:themeColor="text1"/>
          <w:szCs w:val="24"/>
        </w:rPr>
        <w:t>nikoliv obecným kurzem.</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Možnost použít tento kurz se však omezuje pouze na okamžik uskutečnění nákupu nebo prodeje peněžních prostředků v cizí měně, tj. k okamžiku ocenění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a)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Vzhledem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tomu, že na peněžní prostředky se uplatní ustanovení </w:t>
      </w:r>
      <w:r w:rsidRPr="007C3BD5" w:rsidR="007B6F84">
        <w:rPr>
          <w:color w:val="000000" w:themeColor="text1"/>
          <w:szCs w:val="24"/>
        </w:rPr>
        <w:t>§</w:t>
      </w:r>
      <w:r w:rsidR="007B6F84">
        <w:rPr>
          <w:color w:val="000000" w:themeColor="text1"/>
          <w:szCs w:val="24"/>
        </w:rPr>
        <w:t> </w:t>
      </w:r>
      <w:r w:rsidRPr="007C3BD5" w:rsidR="007B6F84">
        <w:rPr>
          <w:color w:val="000000" w:themeColor="text1"/>
          <w:szCs w:val="24"/>
        </w:rPr>
        <w:t>4</w:t>
      </w:r>
      <w:r w:rsidR="007B6F84">
        <w:rPr>
          <w:color w:val="000000" w:themeColor="text1"/>
          <w:szCs w:val="24"/>
        </w:rPr>
        <w:t> </w:t>
      </w:r>
      <w:r w:rsidRPr="007C3BD5">
        <w:rPr>
          <w:color w:val="000000" w:themeColor="text1"/>
          <w:szCs w:val="24"/>
        </w:rPr>
        <w:t xml:space="preserve">odst. 12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je účetní jednotka povinna provést přepočet také k okamžiku ocenění podle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 odst.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to na základě nově navrhovaného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24c odst. </w:t>
      </w:r>
      <w:r w:rsidRPr="007C3BD5" w:rsidR="007B6F84">
        <w:rPr>
          <w:color w:val="000000" w:themeColor="text1"/>
          <w:szCs w:val="24"/>
        </w:rPr>
        <w:t>1</w:t>
      </w:r>
      <w:r w:rsidR="007B6F84">
        <w:rPr>
          <w:color w:val="000000" w:themeColor="text1"/>
          <w:szCs w:val="24"/>
        </w:rPr>
        <w:t> </w:t>
      </w:r>
      <w:r w:rsidRPr="007C3BD5">
        <w:rPr>
          <w:color w:val="000000" w:themeColor="text1"/>
          <w:szCs w:val="24"/>
        </w:rPr>
        <w:t xml:space="preserve">písm. b)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Pro účely tohoto přepočtu však již nelze použít kurz podle odstavce 6, nýbrž obecný kurz podle odstavců </w:t>
      </w:r>
      <w:r w:rsidRPr="007C3BD5" w:rsidR="007B6F84">
        <w:rPr>
          <w:color w:val="000000" w:themeColor="text1"/>
          <w:szCs w:val="24"/>
        </w:rPr>
        <w:t>1</w:t>
      </w:r>
      <w:r w:rsidR="007B6F84">
        <w:rPr>
          <w:color w:val="000000" w:themeColor="text1"/>
          <w:szCs w:val="24"/>
        </w:rPr>
        <w:t> </w:t>
      </w:r>
      <w:r w:rsidRPr="007C3BD5">
        <w:rPr>
          <w:color w:val="000000" w:themeColor="text1"/>
          <w:szCs w:val="24"/>
        </w:rPr>
        <w:t>nebo 2.</w:t>
      </w:r>
    </w:p>
    <w:p w:rsidR="00BF7A73" w:rsidRPr="007C3BD5" w:rsidP="00BF7A73">
      <w:pPr>
        <w:pStyle w:val="Dvodovzprva"/>
        <w:keepNext/>
        <w:numPr>
          <w:ilvl w:val="0"/>
          <w:numId w:val="22"/>
        </w:numPr>
        <w:spacing w:before="0" w:after="120"/>
        <w:outlineLvl w:val="9"/>
        <w:rPr>
          <w:szCs w:val="24"/>
          <w:u w:val="single"/>
        </w:rPr>
      </w:pPr>
      <w:r w:rsidRPr="007C3BD5">
        <w:rPr>
          <w:szCs w:val="24"/>
          <w:u w:val="single"/>
        </w:rPr>
        <w:t>K bodu 22 (</w:t>
      </w:r>
      <w:r w:rsidRPr="007C3BD5" w:rsidR="007B6F84">
        <w:rPr>
          <w:szCs w:val="24"/>
          <w:u w:val="single"/>
        </w:rPr>
        <w:t>§</w:t>
      </w:r>
      <w:r w:rsidR="007B6F84">
        <w:rPr>
          <w:szCs w:val="24"/>
          <w:u w:val="single"/>
        </w:rPr>
        <w:t> </w:t>
      </w:r>
      <w:r w:rsidRPr="007C3BD5" w:rsidR="00323AE4">
        <w:rPr>
          <w:szCs w:val="24"/>
          <w:u w:val="single"/>
        </w:rPr>
        <w:t>25</w:t>
      </w:r>
      <w:r w:rsidRPr="007C3BD5">
        <w:rPr>
          <w:szCs w:val="24"/>
          <w:u w:val="single"/>
        </w:rPr>
        <w:t xml:space="preserve"> odst. </w:t>
      </w:r>
      <w:r w:rsidRPr="007C3BD5" w:rsidR="007B6F84">
        <w:rPr>
          <w:szCs w:val="24"/>
          <w:u w:val="single"/>
        </w:rPr>
        <w:t>1</w:t>
      </w:r>
      <w:r w:rsidR="007B6F84">
        <w:rPr>
          <w:szCs w:val="24"/>
          <w:u w:val="single"/>
        </w:rPr>
        <w:t> </w:t>
      </w:r>
      <w:r w:rsidRPr="007C3BD5" w:rsidR="00323AE4">
        <w:rPr>
          <w:szCs w:val="24"/>
          <w:u w:val="single"/>
        </w:rPr>
        <w:t>písm. k)</w:t>
      </w:r>
      <w:r w:rsidRPr="007C3BD5">
        <w:rPr>
          <w:szCs w:val="24"/>
          <w:u w:val="single"/>
        </w:rPr>
        <w:t>)</w:t>
      </w:r>
    </w:p>
    <w:p w:rsidR="00BF7A73" w:rsidRPr="007C3BD5" w:rsidP="00BF7A73">
      <w:pPr>
        <w:pStyle w:val="Dvodovzprva"/>
        <w:numPr>
          <w:ilvl w:val="0"/>
          <w:numId w:val="22"/>
        </w:numPr>
        <w:spacing w:before="0" w:after="120"/>
        <w:outlineLvl w:val="9"/>
        <w:rPr>
          <w:i/>
          <w:szCs w:val="24"/>
        </w:rPr>
      </w:pPr>
      <w:r w:rsidRPr="007C3BD5">
        <w:rPr>
          <w:szCs w:val="24"/>
        </w:rPr>
        <w:t xml:space="preserve">V návaznosti na umožnění vedení účetnictví v jiné než české měně, v rámci kterého se do zákona </w:t>
      </w:r>
      <w:r w:rsidRPr="007C3BD5" w:rsidR="007B6F84">
        <w:rPr>
          <w:szCs w:val="24"/>
        </w:rPr>
        <w:t>o</w:t>
      </w:r>
      <w:r w:rsidR="007B6F84">
        <w:rPr>
          <w:szCs w:val="24"/>
        </w:rPr>
        <w:t> </w:t>
      </w:r>
      <w:r w:rsidRPr="007C3BD5">
        <w:rPr>
          <w:szCs w:val="24"/>
        </w:rPr>
        <w:t xml:space="preserve">účetnictví zavádí nový institut měny účetnictví, se navrhuje upravit také ustanovení </w:t>
      </w:r>
      <w:r w:rsidRPr="007C3BD5" w:rsidR="007B6F84">
        <w:rPr>
          <w:szCs w:val="24"/>
        </w:rPr>
        <w:t>§</w:t>
      </w:r>
      <w:r w:rsidR="007B6F84">
        <w:rPr>
          <w:szCs w:val="24"/>
        </w:rPr>
        <w:t> </w:t>
      </w:r>
      <w:r w:rsidRPr="007C3BD5">
        <w:rPr>
          <w:szCs w:val="24"/>
        </w:rPr>
        <w:t xml:space="preserve">25 odst. </w:t>
      </w:r>
      <w:r w:rsidRPr="007C3BD5" w:rsidR="007B6F84">
        <w:rPr>
          <w:szCs w:val="24"/>
        </w:rPr>
        <w:t>1</w:t>
      </w:r>
      <w:r w:rsidR="007B6F84">
        <w:rPr>
          <w:szCs w:val="24"/>
        </w:rPr>
        <w:t> </w:t>
      </w:r>
      <w:r w:rsidRPr="007C3BD5">
        <w:rPr>
          <w:szCs w:val="24"/>
        </w:rPr>
        <w:t xml:space="preserve">písm. k) zákona </w:t>
      </w:r>
      <w:r w:rsidRPr="007C3BD5" w:rsidR="007B6F84">
        <w:rPr>
          <w:szCs w:val="24"/>
        </w:rPr>
        <w:t>o</w:t>
      </w:r>
      <w:r w:rsidR="007B6F84">
        <w:rPr>
          <w:szCs w:val="24"/>
        </w:rPr>
        <w:t> </w:t>
      </w:r>
      <w:r w:rsidRPr="007C3BD5">
        <w:rPr>
          <w:szCs w:val="24"/>
        </w:rPr>
        <w:t xml:space="preserve">účetnictví, které upravuje způsob ocenění kulturních památek, sbírek muzejní povahy, předmětů kulturní hodnoty </w:t>
      </w:r>
      <w:r w:rsidRPr="007C3BD5" w:rsidR="007B6F84">
        <w:rPr>
          <w:szCs w:val="24"/>
        </w:rPr>
        <w:t>a</w:t>
      </w:r>
      <w:r w:rsidR="007B6F84">
        <w:rPr>
          <w:szCs w:val="24"/>
        </w:rPr>
        <w:t> </w:t>
      </w:r>
      <w:r w:rsidRPr="007C3BD5">
        <w:rPr>
          <w:szCs w:val="24"/>
        </w:rPr>
        <w:t xml:space="preserve">církevních staveb. Pokud není známa pořizovací cena takového majetku, ocení se podle stávajícího znění dotčeného ustanovení </w:t>
      </w:r>
      <w:r w:rsidRPr="007C3BD5" w:rsidR="007B6F84">
        <w:rPr>
          <w:szCs w:val="24"/>
        </w:rPr>
        <w:t>1</w:t>
      </w:r>
      <w:r w:rsidR="007B6F84">
        <w:rPr>
          <w:szCs w:val="24"/>
        </w:rPr>
        <w:t> </w:t>
      </w:r>
      <w:r w:rsidRPr="007C3BD5">
        <w:rPr>
          <w:szCs w:val="24"/>
        </w:rPr>
        <w:t xml:space="preserve">Kč. Vzhledem k tomu, že vedení účetnictví bude umožněno </w:t>
      </w:r>
      <w:r w:rsidRPr="007C3BD5" w:rsidR="007B6F84">
        <w:rPr>
          <w:szCs w:val="24"/>
        </w:rPr>
        <w:t>i</w:t>
      </w:r>
      <w:r w:rsidR="007B6F84">
        <w:rPr>
          <w:szCs w:val="24"/>
        </w:rPr>
        <w:t> </w:t>
      </w:r>
      <w:r w:rsidRPr="007C3BD5">
        <w:rPr>
          <w:szCs w:val="24"/>
        </w:rPr>
        <w:t xml:space="preserve">v eurech, amerických dolarech nebo britských librách, je nutné upravit znění dotčeného ustanovení tak, aby bylo použitelné pro ocenění příslušného majetku </w:t>
      </w:r>
      <w:r w:rsidRPr="007C3BD5" w:rsidR="007B6F84">
        <w:rPr>
          <w:szCs w:val="24"/>
        </w:rPr>
        <w:t>i</w:t>
      </w:r>
      <w:r w:rsidR="007B6F84">
        <w:rPr>
          <w:szCs w:val="24"/>
        </w:rPr>
        <w:t> </w:t>
      </w:r>
      <w:r w:rsidRPr="007C3BD5" w:rsidR="007B6F84">
        <w:rPr>
          <w:szCs w:val="24"/>
        </w:rPr>
        <w:t>u</w:t>
      </w:r>
      <w:r w:rsidR="007B6F84">
        <w:rPr>
          <w:szCs w:val="24"/>
        </w:rPr>
        <w:t> </w:t>
      </w:r>
      <w:r w:rsidRPr="007C3BD5">
        <w:rPr>
          <w:szCs w:val="24"/>
        </w:rPr>
        <w:t xml:space="preserve">účetních jednotek, jejichž měnou účetnictví není česká měna. Z tohoto důvodu se navrhuje dosavadní ocenění ve výši </w:t>
      </w:r>
      <w:r w:rsidRPr="007C3BD5" w:rsidR="007B6F84">
        <w:rPr>
          <w:szCs w:val="24"/>
        </w:rPr>
        <w:t>1</w:t>
      </w:r>
      <w:r w:rsidR="007B6F84">
        <w:rPr>
          <w:szCs w:val="24"/>
        </w:rPr>
        <w:t> </w:t>
      </w:r>
      <w:r w:rsidRPr="007C3BD5">
        <w:rPr>
          <w:szCs w:val="24"/>
        </w:rPr>
        <w:t>Kč upravit na ocenění ve výši jedné jednotky dané měny účetnictví.</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23</w:t>
      </w:r>
      <w:r w:rsidRPr="007C3BD5" w:rsidR="00323AE4">
        <w:rPr>
          <w:szCs w:val="24"/>
          <w:u w:val="single"/>
        </w:rPr>
        <w:t xml:space="preserve"> (</w:t>
      </w:r>
      <w:r w:rsidRPr="007C3BD5" w:rsidR="007B6F84">
        <w:rPr>
          <w:szCs w:val="24"/>
          <w:u w:val="single"/>
        </w:rPr>
        <w:t>§</w:t>
      </w:r>
      <w:r w:rsidR="007B6F84">
        <w:rPr>
          <w:szCs w:val="24"/>
          <w:u w:val="single"/>
        </w:rPr>
        <w:t> </w:t>
      </w:r>
      <w:r w:rsidRPr="007C3BD5" w:rsidR="00323AE4">
        <w:rPr>
          <w:szCs w:val="24"/>
          <w:u w:val="single"/>
        </w:rPr>
        <w:t>32a odst. 2)</w:t>
      </w:r>
    </w:p>
    <w:p w:rsidR="00BF7A73" w:rsidRPr="007C3BD5" w:rsidP="00BF7A73">
      <w:pPr>
        <w:pStyle w:val="Textlnku"/>
        <w:spacing w:before="120" w:after="120"/>
        <w:ind w:firstLine="0"/>
        <w:rPr>
          <w:color w:val="000000" w:themeColor="text1"/>
          <w:szCs w:val="24"/>
        </w:rPr>
      </w:pPr>
      <w:r w:rsidRPr="007C3BD5">
        <w:rPr>
          <w:color w:val="000000" w:themeColor="text1"/>
          <w:szCs w:val="24"/>
        </w:rPr>
        <w:t xml:space="preserve">Navrhovaná změna navazuje na zavedení institutu měny účetnictví, resp. funkční měny, do 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účetnictví. Dosavadní znění dotčeného odstavce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ukládá účetním jednotkám povinnost sestavovat zprávu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platbách v českém jazyce </w:t>
      </w:r>
      <w:r w:rsidRPr="007C3BD5" w:rsidR="007B6F84">
        <w:rPr>
          <w:color w:val="000000" w:themeColor="text1"/>
          <w:szCs w:val="24"/>
        </w:rPr>
        <w:t>a</w:t>
      </w:r>
      <w:r w:rsidR="007B6F84">
        <w:rPr>
          <w:color w:val="000000" w:themeColor="text1"/>
          <w:szCs w:val="24"/>
        </w:rPr>
        <w:t> </w:t>
      </w:r>
      <w:r w:rsidRPr="007C3BD5">
        <w:rPr>
          <w:color w:val="000000" w:themeColor="text1"/>
          <w:szCs w:val="24"/>
        </w:rPr>
        <w:t>hodnotové údaje v této zprávě uvádět v české měně. Povinnost hodnotové údaje uvádět v české měně se nově navrhuje nahradit povinností uvádět tyto údaje v měně účetnictví dané účetní jednotky, neboť tyto vychází z účetnictví dané účetní jednotky, kter</w:t>
      </w:r>
      <w:r w:rsidRPr="007C3BD5" w:rsidR="00323AE4">
        <w:rPr>
          <w:color w:val="000000" w:themeColor="text1"/>
          <w:szCs w:val="24"/>
        </w:rPr>
        <w:t xml:space="preserve">é nově bude možné vést </w:t>
      </w:r>
      <w:r w:rsidRPr="007C3BD5" w:rsidR="007B6F84">
        <w:rPr>
          <w:color w:val="000000" w:themeColor="text1"/>
          <w:szCs w:val="24"/>
        </w:rPr>
        <w:t>i</w:t>
      </w:r>
      <w:r w:rsidR="007B6F84">
        <w:rPr>
          <w:color w:val="000000" w:themeColor="text1"/>
          <w:szCs w:val="24"/>
        </w:rPr>
        <w:t> </w:t>
      </w:r>
      <w:r w:rsidRPr="007C3BD5" w:rsidR="00323AE4">
        <w:rPr>
          <w:color w:val="000000" w:themeColor="text1"/>
          <w:szCs w:val="24"/>
        </w:rPr>
        <w:t>v jiné</w:t>
      </w:r>
      <w:r w:rsidRPr="007C3BD5">
        <w:rPr>
          <w:color w:val="000000" w:themeColor="text1"/>
          <w:szCs w:val="24"/>
        </w:rPr>
        <w:t xml:space="preserve"> než české měně. Tímto způsobem bude zajištěna logická návaznost hodnotových údajů uvedených ve zprávě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platbách na hodnoty obsažené </w:t>
      </w:r>
      <w:r w:rsidRPr="007C3BD5" w:rsidR="007B6F84">
        <w:rPr>
          <w:color w:val="000000" w:themeColor="text1"/>
          <w:szCs w:val="24"/>
        </w:rPr>
        <w:t>v</w:t>
      </w:r>
      <w:r w:rsidR="007B6F84">
        <w:rPr>
          <w:color w:val="000000" w:themeColor="text1"/>
          <w:szCs w:val="24"/>
        </w:rPr>
        <w:t> </w:t>
      </w:r>
      <w:r w:rsidRPr="007C3BD5">
        <w:rPr>
          <w:color w:val="000000" w:themeColor="text1"/>
          <w:szCs w:val="24"/>
        </w:rPr>
        <w:t xml:space="preserve">účetnictví dané účetní jednotky, </w:t>
      </w:r>
      <w:r w:rsidRPr="007C3BD5" w:rsidR="007B6F84">
        <w:rPr>
          <w:color w:val="000000" w:themeColor="text1"/>
          <w:szCs w:val="24"/>
        </w:rPr>
        <w:t>a</w:t>
      </w:r>
      <w:r w:rsidR="007B6F84">
        <w:rPr>
          <w:color w:val="000000" w:themeColor="text1"/>
          <w:szCs w:val="24"/>
        </w:rPr>
        <w:t> </w:t>
      </w:r>
      <w:r w:rsidRPr="007C3BD5">
        <w:rPr>
          <w:color w:val="000000" w:themeColor="text1"/>
          <w:szCs w:val="24"/>
        </w:rPr>
        <w:t>to bez ohledu na to, jakou měnu daná účetní jednotka používá jako měnu účetnictví.</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bodům 24 až 26 (</w:t>
      </w:r>
      <w:r w:rsidRPr="007C3BD5" w:rsidR="007B6F84">
        <w:rPr>
          <w:szCs w:val="24"/>
          <w:u w:val="single"/>
        </w:rPr>
        <w:t>§</w:t>
      </w:r>
      <w:r w:rsidR="007B6F84">
        <w:rPr>
          <w:szCs w:val="24"/>
          <w:u w:val="single"/>
        </w:rPr>
        <w:t> </w:t>
      </w:r>
      <w:r w:rsidRPr="007C3BD5">
        <w:rPr>
          <w:szCs w:val="24"/>
          <w:u w:val="single"/>
        </w:rPr>
        <w:t xml:space="preserve">32f až </w:t>
      </w:r>
      <w:r w:rsidRPr="007C3BD5" w:rsidR="007B6F84">
        <w:rPr>
          <w:szCs w:val="24"/>
          <w:u w:val="single"/>
        </w:rPr>
        <w:t>§</w:t>
      </w:r>
      <w:r w:rsidR="007B6F84">
        <w:rPr>
          <w:szCs w:val="24"/>
          <w:u w:val="single"/>
        </w:rPr>
        <w:t> </w:t>
      </w:r>
      <w:r w:rsidRPr="007C3BD5">
        <w:rPr>
          <w:szCs w:val="24"/>
          <w:u w:val="single"/>
        </w:rPr>
        <w:t>32l)</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32f až 32l zákona </w:t>
      </w:r>
      <w:r w:rsidRPr="007C3BD5" w:rsidR="007B6F84">
        <w:rPr>
          <w:szCs w:val="24"/>
        </w:rPr>
        <w:t>o</w:t>
      </w:r>
      <w:r w:rsidR="007B6F84">
        <w:rPr>
          <w:szCs w:val="24"/>
        </w:rPr>
        <w:t> </w:t>
      </w:r>
      <w:r w:rsidRPr="007C3BD5">
        <w:rPr>
          <w:szCs w:val="24"/>
        </w:rPr>
        <w:t xml:space="preserve">účetnictví zavádějí do zákona </w:t>
      </w:r>
      <w:r w:rsidRPr="007C3BD5" w:rsidR="007B6F84">
        <w:rPr>
          <w:szCs w:val="24"/>
        </w:rPr>
        <w:t>o</w:t>
      </w:r>
      <w:r w:rsidR="007B6F84">
        <w:rPr>
          <w:szCs w:val="24"/>
        </w:rPr>
        <w:t> </w:t>
      </w:r>
      <w:r w:rsidRPr="007C3BD5">
        <w:rPr>
          <w:szCs w:val="24"/>
        </w:rPr>
        <w:t xml:space="preserve">účetnictví novou povinnost vykazovat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konsolidovanou zprávu </w:t>
      </w:r>
      <w:r w:rsidRPr="007C3BD5" w:rsidR="007B6F84">
        <w:rPr>
          <w:szCs w:val="24"/>
        </w:rPr>
        <w:t>o</w:t>
      </w:r>
      <w:r w:rsidR="007B6F84">
        <w:rPr>
          <w:szCs w:val="24"/>
        </w:rPr>
        <w:t> </w:t>
      </w:r>
      <w:r w:rsidRPr="007C3BD5">
        <w:rPr>
          <w:szCs w:val="24"/>
        </w:rPr>
        <w:t xml:space="preserve">udržitelnosti, čímž se do českého právního řádu transponuje CSRD. Znění dosavadní části osmé, která upravovala uvádění nefinančních informací, se navrhuje nahradit novým zněním upravujícím právě podávání zpráv </w:t>
      </w:r>
      <w:r w:rsidRPr="007C3BD5" w:rsidR="007B6F84">
        <w:rPr>
          <w:szCs w:val="24"/>
        </w:rPr>
        <w:t>o</w:t>
      </w:r>
      <w:r w:rsidR="007B6F84">
        <w:rPr>
          <w:szCs w:val="24"/>
        </w:rPr>
        <w:t> </w:t>
      </w:r>
      <w:r w:rsidRPr="007C3BD5">
        <w:rPr>
          <w:szCs w:val="24"/>
        </w:rPr>
        <w:t xml:space="preserve">udržitelnosti. Tento postup odpovídá účetní směrnici ve znění CSRD (konkrétně se jedná </w:t>
      </w:r>
      <w:r w:rsidRPr="007C3BD5" w:rsidR="007B6F84">
        <w:rPr>
          <w:szCs w:val="24"/>
        </w:rPr>
        <w:t>o</w:t>
      </w:r>
      <w:r w:rsidR="007B6F84">
        <w:rPr>
          <w:szCs w:val="24"/>
        </w:rPr>
        <w:t> </w:t>
      </w:r>
      <w:r w:rsidRPr="007C3BD5" w:rsidR="007B6F84">
        <w:rPr>
          <w:szCs w:val="24"/>
        </w:rPr>
        <w:t>čl.</w:t>
      </w:r>
      <w:r w:rsidR="007B6F84">
        <w:rPr>
          <w:szCs w:val="24"/>
        </w:rPr>
        <w:t> </w:t>
      </w:r>
      <w:r w:rsidRPr="007C3BD5">
        <w:rPr>
          <w:szCs w:val="24"/>
        </w:rPr>
        <w:t xml:space="preserve">19a </w:t>
      </w:r>
      <w:r w:rsidRPr="007C3BD5" w:rsidR="007B6F84">
        <w:rPr>
          <w:szCs w:val="24"/>
        </w:rPr>
        <w:t>a</w:t>
      </w:r>
      <w:r w:rsidR="007B6F84">
        <w:rPr>
          <w:szCs w:val="24"/>
        </w:rPr>
        <w:t> </w:t>
      </w:r>
      <w:r w:rsidRPr="007C3BD5">
        <w:rPr>
          <w:szCs w:val="24"/>
        </w:rPr>
        <w:t xml:space="preserve">29a této směrnice), kde rovněž došlo k nahrazení dosavadní problematiky uvádění nefinančních informací právě novou oblastí podávání zpráv </w:t>
      </w:r>
      <w:r w:rsidRPr="007C3BD5" w:rsidR="007B6F84">
        <w:rPr>
          <w:szCs w:val="24"/>
        </w:rPr>
        <w:t>o</w:t>
      </w:r>
      <w:r w:rsidR="007B6F84">
        <w:rPr>
          <w:szCs w:val="24"/>
        </w:rPr>
        <w:t> </w:t>
      </w:r>
      <w:r w:rsidRPr="007C3BD5">
        <w:rPr>
          <w:szCs w:val="24"/>
        </w:rPr>
        <w:t xml:space="preserve">udržitelnosti. </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32f:</w:t>
      </w:r>
    </w:p>
    <w:p w:rsidR="00BF7A73" w:rsidRPr="007C3BD5" w:rsidP="00BF7A73">
      <w:pPr>
        <w:pStyle w:val="Dvodovzprva"/>
        <w:numPr>
          <w:ilvl w:val="0"/>
          <w:numId w:val="22"/>
        </w:numPr>
        <w:spacing w:after="120"/>
        <w:outlineLvl w:val="9"/>
        <w:rPr>
          <w:szCs w:val="24"/>
        </w:rPr>
      </w:pPr>
      <w:r w:rsidRPr="007C3BD5">
        <w:rPr>
          <w:szCs w:val="24"/>
        </w:rPr>
        <w:t xml:space="preserve">Navrhované ustanovení </w:t>
      </w:r>
      <w:r w:rsidRPr="007C3BD5" w:rsidR="007B6F84">
        <w:rPr>
          <w:szCs w:val="24"/>
        </w:rPr>
        <w:t>§</w:t>
      </w:r>
      <w:r w:rsidR="007B6F84">
        <w:rPr>
          <w:szCs w:val="24"/>
        </w:rPr>
        <w:t> </w:t>
      </w:r>
      <w:r w:rsidRPr="007C3BD5">
        <w:rPr>
          <w:szCs w:val="24"/>
        </w:rPr>
        <w:t xml:space="preserve">32f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vymezuje množinu účetních jednotek, kterým vznikne povinnost vyhotovovat zprávu </w:t>
      </w:r>
      <w:r w:rsidRPr="007C3BD5" w:rsidR="007B6F84">
        <w:rPr>
          <w:szCs w:val="24"/>
        </w:rPr>
        <w:t>o</w:t>
      </w:r>
      <w:r w:rsidR="007B6F84">
        <w:rPr>
          <w:szCs w:val="24"/>
        </w:rPr>
        <w:t> </w:t>
      </w:r>
      <w:r w:rsidRPr="007C3BD5">
        <w:rPr>
          <w:szCs w:val="24"/>
        </w:rPr>
        <w:t xml:space="preserve">udržitelnosti. Povinnost vyhotovovat zprávu </w:t>
      </w:r>
      <w:r w:rsidRPr="007C3BD5" w:rsidR="007B6F84">
        <w:rPr>
          <w:szCs w:val="24"/>
        </w:rPr>
        <w:t>o</w:t>
      </w:r>
      <w:r w:rsidR="007B6F84">
        <w:rPr>
          <w:szCs w:val="24"/>
        </w:rPr>
        <w:t> </w:t>
      </w:r>
      <w:r w:rsidRPr="007C3BD5">
        <w:rPr>
          <w:szCs w:val="24"/>
        </w:rPr>
        <w:t xml:space="preserve">udržitelnosti na základě </w:t>
      </w:r>
      <w:r w:rsidRPr="007C3BD5" w:rsidR="007B6F84">
        <w:rPr>
          <w:szCs w:val="24"/>
        </w:rPr>
        <w:t>čl.</w:t>
      </w:r>
      <w:r w:rsidR="007B6F84">
        <w:rPr>
          <w:szCs w:val="24"/>
        </w:rPr>
        <w:t> </w:t>
      </w:r>
      <w:r w:rsidRPr="007C3BD5" w:rsidR="007B6F84">
        <w:rPr>
          <w:szCs w:val="24"/>
        </w:rPr>
        <w:t>5</w:t>
      </w:r>
      <w:r w:rsidR="007B6F84">
        <w:rPr>
          <w:szCs w:val="24"/>
        </w:rPr>
        <w:t> </w:t>
      </w:r>
      <w:r w:rsidRPr="007C3BD5">
        <w:rPr>
          <w:szCs w:val="24"/>
        </w:rPr>
        <w:t xml:space="preserve">CSRD nevznikne všem vymezeným účetním jednotkám naráz, nýbrž postupně v několika fázích. V tuto chvíli se proto navrhuje povinnost vyhotovovat zprávu </w:t>
      </w:r>
      <w:r w:rsidRPr="007C3BD5" w:rsidR="007B6F84">
        <w:rPr>
          <w:szCs w:val="24"/>
        </w:rPr>
        <w:t>o</w:t>
      </w:r>
      <w:r w:rsidR="007B6F84">
        <w:rPr>
          <w:szCs w:val="24"/>
        </w:rPr>
        <w:t> </w:t>
      </w:r>
      <w:r w:rsidRPr="007C3BD5">
        <w:rPr>
          <w:szCs w:val="24"/>
        </w:rPr>
        <w:t xml:space="preserve">udržitelnosti uložit pouze účetním jednotkám ve smyslu </w:t>
      </w:r>
      <w:r w:rsidRPr="007C3BD5" w:rsidR="007B6F84">
        <w:rPr>
          <w:szCs w:val="24"/>
        </w:rPr>
        <w:t>čl.</w:t>
      </w:r>
      <w:r w:rsidR="007B6F84">
        <w:rPr>
          <w:szCs w:val="24"/>
        </w:rPr>
        <w:t> </w:t>
      </w:r>
      <w:r w:rsidRPr="007C3BD5" w:rsidR="007B6F84">
        <w:rPr>
          <w:szCs w:val="24"/>
        </w:rPr>
        <w:t>5</w:t>
      </w:r>
      <w:r w:rsidR="007B6F84">
        <w:rPr>
          <w:szCs w:val="24"/>
        </w:rPr>
        <w:t> </w:t>
      </w:r>
      <w:r w:rsidRPr="007C3BD5">
        <w:rPr>
          <w:szCs w:val="24"/>
        </w:rPr>
        <w:t xml:space="preserve">odst. </w:t>
      </w:r>
      <w:r w:rsidRPr="007C3BD5" w:rsidR="007B6F84">
        <w:rPr>
          <w:szCs w:val="24"/>
        </w:rPr>
        <w:t>2</w:t>
      </w:r>
      <w:r w:rsidR="007B6F84">
        <w:rPr>
          <w:szCs w:val="24"/>
        </w:rPr>
        <w:t> </w:t>
      </w:r>
      <w:r w:rsidRPr="007C3BD5">
        <w:rPr>
          <w:szCs w:val="24"/>
        </w:rPr>
        <w:t xml:space="preserve">písm. a) bodu i) CSRD, které jsou podle CSRD zařazeny do první fáze, </w:t>
      </w:r>
      <w:r w:rsidRPr="007C3BD5" w:rsidR="007B6F84">
        <w:rPr>
          <w:szCs w:val="24"/>
        </w:rPr>
        <w:t>a</w:t>
      </w:r>
      <w:r w:rsidR="007B6F84">
        <w:rPr>
          <w:szCs w:val="24"/>
        </w:rPr>
        <w:t> </w:t>
      </w:r>
      <w:r w:rsidRPr="007C3BD5">
        <w:rPr>
          <w:szCs w:val="24"/>
        </w:rPr>
        <w:t xml:space="preserve">tudíž jsou povinny vyhotovovat zprávu </w:t>
      </w:r>
      <w:r w:rsidRPr="007C3BD5" w:rsidR="007B6F84">
        <w:rPr>
          <w:szCs w:val="24"/>
        </w:rPr>
        <w:t>o</w:t>
      </w:r>
      <w:r w:rsidR="007B6F84">
        <w:rPr>
          <w:szCs w:val="24"/>
        </w:rPr>
        <w:t> </w:t>
      </w:r>
      <w:r w:rsidRPr="007C3BD5">
        <w:rPr>
          <w:szCs w:val="24"/>
        </w:rPr>
        <w:t xml:space="preserve">udržitelnosti poprvé za účetní období započatá od 1. ledna 2024. </w:t>
      </w:r>
    </w:p>
    <w:p w:rsidR="00BF7A73" w:rsidRPr="007C3BD5" w:rsidP="00BF7A73">
      <w:pPr>
        <w:pStyle w:val="Dvodovzprva"/>
        <w:numPr>
          <w:ilvl w:val="0"/>
          <w:numId w:val="22"/>
        </w:numPr>
        <w:spacing w:after="120"/>
        <w:outlineLvl w:val="9"/>
        <w:rPr>
          <w:szCs w:val="24"/>
        </w:rPr>
      </w:pPr>
      <w:r w:rsidRPr="007C3BD5">
        <w:rPr>
          <w:szCs w:val="24"/>
        </w:rPr>
        <w:t xml:space="preserve">Zprávu </w:t>
      </w:r>
      <w:r w:rsidRPr="007C3BD5" w:rsidR="007B6F84">
        <w:rPr>
          <w:szCs w:val="24"/>
        </w:rPr>
        <w:t>o</w:t>
      </w:r>
      <w:r w:rsidR="007B6F84">
        <w:rPr>
          <w:szCs w:val="24"/>
        </w:rPr>
        <w:t> </w:t>
      </w:r>
      <w:r w:rsidRPr="007C3BD5">
        <w:rPr>
          <w:szCs w:val="24"/>
        </w:rPr>
        <w:t>udržitelnosti je tedy povinna vyhotovovat účetní jednotka, která kumulativně splní podmínky uvedené v odstavci 1:</w:t>
      </w:r>
    </w:p>
    <w:p w:rsidR="00BF7A73" w:rsidRPr="007C3BD5" w:rsidP="00BF7A73">
      <w:pPr>
        <w:pStyle w:val="Dvodovzprva"/>
        <w:numPr>
          <w:ilvl w:val="0"/>
          <w:numId w:val="22"/>
        </w:numPr>
        <w:spacing w:after="120"/>
        <w:outlineLvl w:val="9"/>
        <w:rPr>
          <w:szCs w:val="24"/>
        </w:rPr>
      </w:pPr>
      <w:r w:rsidRPr="007C3BD5">
        <w:rPr>
          <w:szCs w:val="24"/>
        </w:rPr>
        <w:t xml:space="preserve">a) má právní formu obchodní korporace ve smyslu zákona </w:t>
      </w:r>
      <w:r w:rsidRPr="007C3BD5" w:rsidR="007B6F84">
        <w:rPr>
          <w:szCs w:val="24"/>
        </w:rPr>
        <w:t>o</w:t>
      </w:r>
      <w:r w:rsidR="007B6F84">
        <w:rPr>
          <w:szCs w:val="24"/>
        </w:rPr>
        <w:t> </w:t>
      </w:r>
      <w:r w:rsidRPr="007C3BD5">
        <w:rPr>
          <w:szCs w:val="24"/>
        </w:rPr>
        <w:t xml:space="preserve">obchodních korporacích, </w:t>
      </w:r>
    </w:p>
    <w:p w:rsidR="00BF7A73" w:rsidRPr="007C3BD5" w:rsidP="00BF7A73">
      <w:pPr>
        <w:pStyle w:val="Dvodovzprva"/>
        <w:numPr>
          <w:ilvl w:val="0"/>
          <w:numId w:val="22"/>
        </w:numPr>
        <w:spacing w:after="120"/>
        <w:outlineLvl w:val="9"/>
        <w:rPr>
          <w:szCs w:val="24"/>
        </w:rPr>
      </w:pPr>
      <w:r w:rsidRPr="007C3BD5">
        <w:rPr>
          <w:szCs w:val="24"/>
        </w:rPr>
        <w:t xml:space="preserve">b) je subjektem veřejného zájmu ve smyslu </w:t>
      </w:r>
      <w:r w:rsidRPr="007C3BD5" w:rsidR="007B6F84">
        <w:rPr>
          <w:szCs w:val="24"/>
        </w:rPr>
        <w:t>§</w:t>
      </w:r>
      <w:r w:rsidR="007B6F84">
        <w:rPr>
          <w:szCs w:val="24"/>
        </w:rPr>
        <w:t> </w:t>
      </w:r>
      <w:r w:rsidRPr="007C3BD5">
        <w:rPr>
          <w:szCs w:val="24"/>
        </w:rPr>
        <w:t xml:space="preserve">1a zákona </w:t>
      </w:r>
      <w:r w:rsidRPr="007C3BD5" w:rsidR="007B6F84">
        <w:rPr>
          <w:szCs w:val="24"/>
        </w:rPr>
        <w:t>o</w:t>
      </w:r>
      <w:r w:rsidR="007B6F84">
        <w:rPr>
          <w:szCs w:val="24"/>
        </w:rPr>
        <w:t> </w:t>
      </w:r>
      <w:r w:rsidRPr="007C3BD5">
        <w:rPr>
          <w:szCs w:val="24"/>
        </w:rPr>
        <w:t xml:space="preserve">účetnictví, </w:t>
      </w:r>
    </w:p>
    <w:p w:rsidR="00BF7A73" w:rsidRPr="007C3BD5" w:rsidP="00BF7A73">
      <w:pPr>
        <w:pStyle w:val="Dvodovzprva"/>
        <w:numPr>
          <w:ilvl w:val="0"/>
          <w:numId w:val="22"/>
        </w:numPr>
        <w:spacing w:after="120"/>
        <w:outlineLvl w:val="9"/>
        <w:rPr>
          <w:szCs w:val="24"/>
        </w:rPr>
      </w:pPr>
      <w:r w:rsidRPr="007C3BD5">
        <w:rPr>
          <w:szCs w:val="24"/>
        </w:rPr>
        <w:t xml:space="preserve">c) splňuje hodnotová kritéria pro zařazení do kategorie velkých účetních jednotek podle </w:t>
      </w:r>
      <w:r w:rsidRPr="007C3BD5" w:rsidR="007B6F84">
        <w:rPr>
          <w:szCs w:val="24"/>
        </w:rPr>
        <w:t>§</w:t>
      </w:r>
      <w:r w:rsidR="007B6F84">
        <w:rPr>
          <w:szCs w:val="24"/>
        </w:rPr>
        <w:t> </w:t>
      </w:r>
      <w:r w:rsidRPr="007C3BD5">
        <w:rPr>
          <w:szCs w:val="24"/>
        </w:rPr>
        <w:t xml:space="preserve">1b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tj. je velkou účetní jednotkou bez ohledu na to, zda je subjektem veřejného zájmu (viz </w:t>
      </w:r>
      <w:r w:rsidRPr="007C3BD5" w:rsidR="007B6F84">
        <w:rPr>
          <w:szCs w:val="24"/>
        </w:rPr>
        <w:t>§</w:t>
      </w:r>
      <w:r w:rsidR="007B6F84">
        <w:rPr>
          <w:szCs w:val="24"/>
        </w:rPr>
        <w:t> </w:t>
      </w:r>
      <w:r w:rsidRPr="007C3BD5">
        <w:rPr>
          <w:szCs w:val="24"/>
        </w:rPr>
        <w:t xml:space="preserve">1b odst. </w:t>
      </w:r>
      <w:r w:rsidRPr="007C3BD5" w:rsidR="007B6F84">
        <w:rPr>
          <w:szCs w:val="24"/>
        </w:rPr>
        <w:t>5</w:t>
      </w:r>
      <w:r w:rsidR="007B6F84">
        <w:rPr>
          <w:szCs w:val="24"/>
        </w:rPr>
        <w:t> </w:t>
      </w:r>
      <w:r w:rsidRPr="007C3BD5">
        <w:rPr>
          <w:szCs w:val="24"/>
        </w:rPr>
        <w:t xml:space="preserve">písm. a) zákona </w:t>
      </w:r>
      <w:r w:rsidRPr="007C3BD5" w:rsidR="007B6F84">
        <w:rPr>
          <w:szCs w:val="24"/>
        </w:rPr>
        <w:t>o</w:t>
      </w:r>
      <w:r w:rsidR="007B6F84">
        <w:rPr>
          <w:szCs w:val="24"/>
        </w:rPr>
        <w:t> </w:t>
      </w:r>
      <w:r w:rsidRPr="007C3BD5">
        <w:rPr>
          <w:szCs w:val="24"/>
        </w:rPr>
        <w:t>účetnictví, podle kterého se za velkou účetní jednotku vždy považuje účetní jednotka, která je subjektem veřejného zájmu), a</w:t>
      </w:r>
    </w:p>
    <w:p w:rsidR="00BF7A73" w:rsidRPr="007C3BD5" w:rsidP="00BF7A73">
      <w:pPr>
        <w:pStyle w:val="Dvodovzprva"/>
        <w:numPr>
          <w:ilvl w:val="0"/>
          <w:numId w:val="22"/>
        </w:numPr>
        <w:spacing w:after="120"/>
        <w:outlineLvl w:val="9"/>
        <w:rPr>
          <w:szCs w:val="24"/>
        </w:rPr>
      </w:pPr>
      <w:r w:rsidRPr="007C3BD5">
        <w:rPr>
          <w:szCs w:val="24"/>
        </w:rPr>
        <w:t>d) k rozvahovému dni překročila kritérium průměrného počtu 500 zaměstnanců za účetní období.</w:t>
      </w:r>
    </w:p>
    <w:p w:rsidR="00BF7A73" w:rsidRPr="007C3BD5" w:rsidP="00BF7A73">
      <w:pPr>
        <w:pStyle w:val="Dvodovzprva"/>
        <w:numPr>
          <w:ilvl w:val="0"/>
          <w:numId w:val="22"/>
        </w:numPr>
        <w:spacing w:after="120"/>
        <w:outlineLvl w:val="9"/>
        <w:rPr>
          <w:szCs w:val="24"/>
        </w:rPr>
      </w:pPr>
      <w:r w:rsidRPr="007C3BD5">
        <w:rPr>
          <w:szCs w:val="24"/>
        </w:rPr>
        <w:t xml:space="preserve">Podle navrhovaného odstavce </w:t>
      </w:r>
      <w:r w:rsidRPr="007C3BD5" w:rsidR="007B6F84">
        <w:rPr>
          <w:szCs w:val="24"/>
        </w:rPr>
        <w:t>1</w:t>
      </w:r>
      <w:r w:rsidR="007B6F84">
        <w:rPr>
          <w:szCs w:val="24"/>
        </w:rPr>
        <w:t> </w:t>
      </w:r>
      <w:r w:rsidRPr="007C3BD5">
        <w:rPr>
          <w:szCs w:val="24"/>
        </w:rPr>
        <w:t xml:space="preserve">písm. a) se povinnost vyhotovovat zprávu </w:t>
      </w:r>
      <w:r w:rsidRPr="007C3BD5" w:rsidR="007B6F84">
        <w:rPr>
          <w:szCs w:val="24"/>
        </w:rPr>
        <w:t>o</w:t>
      </w:r>
      <w:r w:rsidR="007B6F84">
        <w:rPr>
          <w:szCs w:val="24"/>
        </w:rPr>
        <w:t> </w:t>
      </w:r>
      <w:r w:rsidRPr="007C3BD5">
        <w:rPr>
          <w:szCs w:val="24"/>
        </w:rPr>
        <w:t xml:space="preserve">udržitelnosti vztahuje nejen na obchodní společnosti, ale také na družstva. Důvodem je skutečnost, že tato povinnost se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účetní směrnice ve znění CSRD vztahuje na pojišťovny, zajišťovny, banky </w:t>
      </w:r>
      <w:r w:rsidRPr="007C3BD5" w:rsidR="007B6F84">
        <w:rPr>
          <w:szCs w:val="24"/>
        </w:rPr>
        <w:t>a</w:t>
      </w:r>
      <w:r w:rsidR="007B6F84">
        <w:rPr>
          <w:szCs w:val="24"/>
        </w:rPr>
        <w:t> </w:t>
      </w:r>
      <w:r w:rsidRPr="007C3BD5">
        <w:rPr>
          <w:szCs w:val="24"/>
        </w:rPr>
        <w:t xml:space="preserve">spořitelní </w:t>
      </w:r>
      <w:r w:rsidRPr="007C3BD5" w:rsidR="007B6F84">
        <w:rPr>
          <w:szCs w:val="24"/>
        </w:rPr>
        <w:t>a</w:t>
      </w:r>
      <w:r w:rsidR="007B6F84">
        <w:rPr>
          <w:szCs w:val="24"/>
        </w:rPr>
        <w:t> </w:t>
      </w:r>
      <w:r w:rsidRPr="007C3BD5">
        <w:rPr>
          <w:szCs w:val="24"/>
        </w:rPr>
        <w:t xml:space="preserve">úvěrní družstva bez ohledu na jejich právní formu, přičemž vedle spořitelních </w:t>
      </w:r>
      <w:r w:rsidRPr="007C3BD5" w:rsidR="007B6F84">
        <w:rPr>
          <w:szCs w:val="24"/>
        </w:rPr>
        <w:t>a</w:t>
      </w:r>
      <w:r w:rsidR="007B6F84">
        <w:rPr>
          <w:szCs w:val="24"/>
        </w:rPr>
        <w:t> </w:t>
      </w:r>
      <w:r w:rsidRPr="007C3BD5">
        <w:rPr>
          <w:szCs w:val="24"/>
        </w:rPr>
        <w:t xml:space="preserve">úvěrních družstev mohou mít právní formu družstva rovněž pojišťovny podle zákona upravujícího pojišťovnictví. V první fázi povinnosti vyhotovovat zprávu </w:t>
      </w:r>
      <w:r w:rsidRPr="007C3BD5" w:rsidR="007B6F84">
        <w:rPr>
          <w:szCs w:val="24"/>
        </w:rPr>
        <w:t>o</w:t>
      </w:r>
      <w:r w:rsidR="007B6F84">
        <w:rPr>
          <w:szCs w:val="24"/>
        </w:rPr>
        <w:t> </w:t>
      </w:r>
      <w:r w:rsidRPr="007C3BD5">
        <w:rPr>
          <w:szCs w:val="24"/>
        </w:rPr>
        <w:t xml:space="preserve">udržitelnosti, jejíž transpozice se v tuto chvíli navrhuje, se však z pohledu účetních jednotek, které mají právní formu družstva, může jednat pouze </w:t>
      </w:r>
      <w:r w:rsidRPr="007C3BD5" w:rsidR="007B6F84">
        <w:rPr>
          <w:szCs w:val="24"/>
        </w:rPr>
        <w:t>o</w:t>
      </w:r>
      <w:r w:rsidR="007B6F84">
        <w:rPr>
          <w:szCs w:val="24"/>
        </w:rPr>
        <w:t> </w:t>
      </w:r>
      <w:r w:rsidRPr="007C3BD5">
        <w:rPr>
          <w:szCs w:val="24"/>
        </w:rPr>
        <w:t xml:space="preserve">pojišťovny nebo spořitelní </w:t>
      </w:r>
      <w:r w:rsidRPr="007C3BD5" w:rsidR="007B6F84">
        <w:rPr>
          <w:szCs w:val="24"/>
        </w:rPr>
        <w:t>a</w:t>
      </w:r>
      <w:r w:rsidR="007B6F84">
        <w:rPr>
          <w:szCs w:val="24"/>
        </w:rPr>
        <w:t> </w:t>
      </w:r>
      <w:r w:rsidRPr="007C3BD5">
        <w:rPr>
          <w:szCs w:val="24"/>
        </w:rPr>
        <w:t xml:space="preserve">úvěrní družstva. Žádná jiná účetní jednotka, jejíž právní formou je družstvo, totiž níže uvedené podmínky nesplní – taková účetní jednotka by musela být pouze subjektem veřejného zájmu podle </w:t>
      </w:r>
      <w:r w:rsidRPr="007C3BD5" w:rsidR="007B6F84">
        <w:rPr>
          <w:szCs w:val="24"/>
        </w:rPr>
        <w:t>§</w:t>
      </w:r>
      <w:r w:rsidR="007B6F84">
        <w:rPr>
          <w:szCs w:val="24"/>
        </w:rPr>
        <w:t> </w:t>
      </w:r>
      <w:r w:rsidRPr="007C3BD5">
        <w:rPr>
          <w:szCs w:val="24"/>
        </w:rPr>
        <w:t xml:space="preserve">19a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což je vyloučeno s ohledem na to, že subjektem veřejného zájmu podle tohoto ustanovení je účetní jednotka, která je emitentem investičních cenných papírů přijatých </w:t>
      </w:r>
      <w:r w:rsidRPr="007C3BD5" w:rsidR="007B6F84">
        <w:rPr>
          <w:szCs w:val="24"/>
        </w:rPr>
        <w:t>k</w:t>
      </w:r>
      <w:r w:rsidR="007B6F84">
        <w:rPr>
          <w:szCs w:val="24"/>
        </w:rPr>
        <w:t> </w:t>
      </w:r>
      <w:r w:rsidRPr="007C3BD5">
        <w:rPr>
          <w:szCs w:val="24"/>
        </w:rPr>
        <w:t xml:space="preserve">obchodování na evropském regulovaném trhu </w:t>
      </w:r>
      <w:r w:rsidRPr="007C3BD5" w:rsidR="007B6F84">
        <w:rPr>
          <w:szCs w:val="24"/>
        </w:rPr>
        <w:t>a</w:t>
      </w:r>
      <w:r w:rsidR="007B6F84">
        <w:rPr>
          <w:szCs w:val="24"/>
        </w:rPr>
        <w:t> </w:t>
      </w:r>
      <w:r w:rsidRPr="007C3BD5">
        <w:rPr>
          <w:szCs w:val="24"/>
        </w:rPr>
        <w:t xml:space="preserve">která je zároveň obchodní společností podle zákona </w:t>
      </w:r>
      <w:r w:rsidRPr="007C3BD5" w:rsidR="007B6F84">
        <w:rPr>
          <w:szCs w:val="24"/>
        </w:rPr>
        <w:t>o</w:t>
      </w:r>
      <w:r w:rsidR="007B6F84">
        <w:rPr>
          <w:szCs w:val="24"/>
        </w:rPr>
        <w:t> </w:t>
      </w:r>
      <w:r w:rsidRPr="007C3BD5">
        <w:rPr>
          <w:szCs w:val="24"/>
        </w:rPr>
        <w:t>obchodních korporacích (tj. nikoliv družstvem).</w:t>
      </w:r>
    </w:p>
    <w:p w:rsidR="00BF7A73" w:rsidRPr="007C3BD5" w:rsidP="00BF7A73">
      <w:pPr>
        <w:pStyle w:val="Dvodovzprva"/>
        <w:numPr>
          <w:ilvl w:val="0"/>
          <w:numId w:val="22"/>
        </w:numPr>
        <w:spacing w:after="120"/>
        <w:outlineLvl w:val="9"/>
        <w:rPr>
          <w:szCs w:val="24"/>
        </w:rPr>
      </w:pPr>
      <w:r w:rsidRPr="007C3BD5">
        <w:rPr>
          <w:szCs w:val="24"/>
        </w:rPr>
        <w:t xml:space="preserve">Vztahuje-li se povinnost vyhotovovat zprávu </w:t>
      </w:r>
      <w:r w:rsidRPr="007C3BD5" w:rsidR="007B6F84">
        <w:rPr>
          <w:szCs w:val="24"/>
        </w:rPr>
        <w:t>o</w:t>
      </w:r>
      <w:r w:rsidR="007B6F84">
        <w:rPr>
          <w:szCs w:val="24"/>
        </w:rPr>
        <w:t> </w:t>
      </w:r>
      <w:r w:rsidRPr="007C3BD5">
        <w:rPr>
          <w:szCs w:val="24"/>
        </w:rPr>
        <w:t xml:space="preserve">udržitelnosti podle odstavce </w:t>
      </w:r>
      <w:r w:rsidRPr="007C3BD5" w:rsidR="007B6F84">
        <w:rPr>
          <w:szCs w:val="24"/>
        </w:rPr>
        <w:t>1</w:t>
      </w:r>
      <w:r w:rsidR="007B6F84">
        <w:rPr>
          <w:szCs w:val="24"/>
        </w:rPr>
        <w:t> </w:t>
      </w:r>
      <w:r w:rsidRPr="007C3BD5">
        <w:rPr>
          <w:szCs w:val="24"/>
        </w:rPr>
        <w:t>písm. a) pouze na obchodní korporace</w:t>
      </w:r>
      <w:r w:rsidRPr="007C3BD5" w:rsidR="00BB619B">
        <w:rPr>
          <w:szCs w:val="24"/>
        </w:rPr>
        <w:t>,</w:t>
      </w:r>
      <w:r w:rsidRPr="007C3BD5">
        <w:rPr>
          <w:szCs w:val="24"/>
        </w:rPr>
        <w:t xml:space="preserve"> znamená to, že nevznikne účetním jednotkám, které jsou zdravotními pojišťovnami, </w:t>
      </w:r>
      <w:r w:rsidRPr="007C3BD5" w:rsidR="007B6F84">
        <w:rPr>
          <w:szCs w:val="24"/>
        </w:rPr>
        <w:t>i</w:t>
      </w:r>
      <w:r w:rsidR="007B6F84">
        <w:rPr>
          <w:szCs w:val="24"/>
        </w:rPr>
        <w:t> </w:t>
      </w:r>
      <w:r w:rsidRPr="007C3BD5">
        <w:rPr>
          <w:szCs w:val="24"/>
        </w:rPr>
        <w:t xml:space="preserve">kdyby splňovaly ostatní stanovené podmínky. </w:t>
      </w:r>
    </w:p>
    <w:p w:rsidR="00BF7A73" w:rsidRPr="007C3BD5" w:rsidP="00BF7A73">
      <w:pPr>
        <w:pStyle w:val="Dvodovzprva"/>
        <w:numPr>
          <w:ilvl w:val="0"/>
          <w:numId w:val="22"/>
        </w:numPr>
        <w:spacing w:after="120"/>
        <w:outlineLvl w:val="9"/>
        <w:rPr>
          <w:szCs w:val="24"/>
        </w:rPr>
      </w:pPr>
      <w:r w:rsidRPr="007C3BD5">
        <w:rPr>
          <w:szCs w:val="24"/>
        </w:rPr>
        <w:t xml:space="preserve">Navrhované ustanovení </w:t>
      </w:r>
      <w:r w:rsidRPr="007C3BD5" w:rsidR="007B6F84">
        <w:rPr>
          <w:szCs w:val="24"/>
        </w:rPr>
        <w:t>§</w:t>
      </w:r>
      <w:r w:rsidR="007B6F84">
        <w:rPr>
          <w:szCs w:val="24"/>
        </w:rPr>
        <w:t> </w:t>
      </w:r>
      <w:r w:rsidRPr="007C3BD5">
        <w:rPr>
          <w:szCs w:val="24"/>
        </w:rPr>
        <w:t xml:space="preserve">32f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je transpozicí </w:t>
      </w:r>
      <w:r w:rsidRPr="007C3BD5" w:rsidR="007B6F84">
        <w:rPr>
          <w:szCs w:val="24"/>
        </w:rPr>
        <w:t>čl.</w:t>
      </w:r>
      <w:r w:rsidR="007B6F84">
        <w:rPr>
          <w:szCs w:val="24"/>
        </w:rPr>
        <w:t> </w:t>
      </w:r>
      <w:r w:rsidRPr="007C3BD5">
        <w:rPr>
          <w:szCs w:val="24"/>
        </w:rPr>
        <w:t xml:space="preserve">19a odst. </w:t>
      </w:r>
      <w:r w:rsidRPr="007C3BD5" w:rsidR="007B6F84">
        <w:rPr>
          <w:szCs w:val="24"/>
        </w:rPr>
        <w:t>5</w:t>
      </w:r>
      <w:r w:rsidR="007B6F84">
        <w:rPr>
          <w:szCs w:val="24"/>
        </w:rPr>
        <w:t> </w:t>
      </w:r>
      <w:r w:rsidRPr="007C3BD5">
        <w:rPr>
          <w:szCs w:val="24"/>
        </w:rPr>
        <w:t xml:space="preserve">účetní směrnice ve znění CSRD </w:t>
      </w:r>
      <w:r w:rsidRPr="007C3BD5" w:rsidR="007B6F84">
        <w:rPr>
          <w:szCs w:val="24"/>
        </w:rPr>
        <w:t>a</w:t>
      </w:r>
      <w:r w:rsidR="007B6F84">
        <w:rPr>
          <w:szCs w:val="24"/>
        </w:rPr>
        <w:t> </w:t>
      </w:r>
      <w:r w:rsidRPr="007C3BD5">
        <w:rPr>
          <w:szCs w:val="24"/>
        </w:rPr>
        <w:t xml:space="preserve">stanoví účetním jednotkám povinným vyhotovovat zprávu </w:t>
      </w:r>
      <w:r w:rsidRPr="007C3BD5" w:rsidR="007B6F84">
        <w:rPr>
          <w:szCs w:val="24"/>
        </w:rPr>
        <w:t>o</w:t>
      </w:r>
      <w:r w:rsidR="007B6F84">
        <w:rPr>
          <w:szCs w:val="24"/>
        </w:rPr>
        <w:t> </w:t>
      </w:r>
      <w:r w:rsidRPr="007C3BD5">
        <w:rPr>
          <w:szCs w:val="24"/>
        </w:rPr>
        <w:t xml:space="preserve">udržitelnosti rovněž informační povinnosti týkající se udržitelnosti ve vztahu k jejich zaměstnancům. Při plnění této informační povinnosti bude účetní jednotka postupovat podle ustanovení zákoníku práce upravujících problematiku informování zaměstnanců (zejména ustanovení části dvanácté zákoníku práce). Navrhované ustanovení se obdobně uplatní také na konsolidující účetní jednotky podle navrhovaného </w:t>
      </w:r>
      <w:r w:rsidRPr="007C3BD5" w:rsidR="007B6F84">
        <w:rPr>
          <w:szCs w:val="24"/>
        </w:rPr>
        <w:t>§</w:t>
      </w:r>
      <w:r w:rsidR="007B6F84">
        <w:rPr>
          <w:szCs w:val="24"/>
        </w:rPr>
        <w:t> </w:t>
      </w:r>
      <w:r w:rsidRPr="007C3BD5">
        <w:rPr>
          <w:szCs w:val="24"/>
        </w:rPr>
        <w:t xml:space="preserve">32i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čímž je transponován </w:t>
      </w:r>
      <w:r w:rsidRPr="007C3BD5" w:rsidR="007B6F84">
        <w:rPr>
          <w:szCs w:val="24"/>
        </w:rPr>
        <w:t>čl.</w:t>
      </w:r>
      <w:r w:rsidR="007B6F84">
        <w:rPr>
          <w:szCs w:val="24"/>
        </w:rPr>
        <w:t> </w:t>
      </w:r>
      <w:r w:rsidRPr="007C3BD5">
        <w:rPr>
          <w:szCs w:val="24"/>
        </w:rPr>
        <w:t xml:space="preserve">29a odst. </w:t>
      </w:r>
      <w:r w:rsidRPr="007C3BD5" w:rsidR="007B6F84">
        <w:rPr>
          <w:szCs w:val="24"/>
        </w:rPr>
        <w:t>6</w:t>
      </w:r>
      <w:r w:rsidR="007B6F84">
        <w:rPr>
          <w:szCs w:val="24"/>
        </w:rPr>
        <w:t> </w:t>
      </w:r>
      <w:r w:rsidRPr="007C3BD5">
        <w:rPr>
          <w:szCs w:val="24"/>
        </w:rPr>
        <w:t>účetní směrnice ve znění CSRD.</w:t>
      </w:r>
    </w:p>
    <w:p w:rsidR="00BF7A73" w:rsidRPr="007C3BD5" w:rsidP="00BF7A73">
      <w:pPr>
        <w:pStyle w:val="Dvodovzprva"/>
        <w:numPr>
          <w:ilvl w:val="0"/>
          <w:numId w:val="22"/>
        </w:numPr>
        <w:spacing w:after="120"/>
        <w:outlineLvl w:val="9"/>
        <w:rPr>
          <w:szCs w:val="24"/>
        </w:rPr>
      </w:pPr>
      <w:r w:rsidRPr="007C3BD5">
        <w:rPr>
          <w:szCs w:val="24"/>
        </w:rPr>
        <w:t xml:space="preserve">Informační povinnost účetní jednotky, která je povinna vyhotovovat zprávu </w:t>
      </w:r>
      <w:r w:rsidRPr="007C3BD5" w:rsidR="007B6F84">
        <w:rPr>
          <w:szCs w:val="24"/>
        </w:rPr>
        <w:t>o</w:t>
      </w:r>
      <w:r w:rsidR="007B6F84">
        <w:rPr>
          <w:szCs w:val="24"/>
        </w:rPr>
        <w:t> </w:t>
      </w:r>
      <w:r w:rsidRPr="007C3BD5">
        <w:rPr>
          <w:szCs w:val="24"/>
        </w:rPr>
        <w:t>udržitelnos</w:t>
      </w:r>
      <w:r w:rsidRPr="007C3BD5" w:rsidR="00BB619B">
        <w:rPr>
          <w:szCs w:val="24"/>
        </w:rPr>
        <w:t>ti, vůči jejím zaměstnancům</w:t>
      </w:r>
      <w:r w:rsidRPr="007C3BD5">
        <w:rPr>
          <w:szCs w:val="24"/>
        </w:rPr>
        <w:t xml:space="preserve"> se nevztahuje na účetní jednotky, které nevyhotovují zprávu </w:t>
      </w:r>
      <w:r w:rsidRPr="007C3BD5" w:rsidR="007B6F84">
        <w:rPr>
          <w:szCs w:val="24"/>
        </w:rPr>
        <w:t>o</w:t>
      </w:r>
      <w:r w:rsidR="007B6F84">
        <w:rPr>
          <w:szCs w:val="24"/>
        </w:rPr>
        <w:t> </w:t>
      </w:r>
      <w:r w:rsidRPr="007C3BD5">
        <w:rPr>
          <w:szCs w:val="24"/>
        </w:rPr>
        <w:t xml:space="preserve">udržitelnosti na základě výjimky podle </w:t>
      </w:r>
      <w:r w:rsidRPr="007C3BD5" w:rsidR="007B6F84">
        <w:rPr>
          <w:szCs w:val="24"/>
        </w:rPr>
        <w:t>§</w:t>
      </w:r>
      <w:r w:rsidR="007B6F84">
        <w:rPr>
          <w:szCs w:val="24"/>
        </w:rPr>
        <w:t> </w:t>
      </w:r>
      <w:r w:rsidRPr="007C3BD5">
        <w:rPr>
          <w:szCs w:val="24"/>
        </w:rPr>
        <w:t xml:space="preserve">32g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Jinak tato povinnost platí </w:t>
      </w:r>
      <w:r w:rsidRPr="007C3BD5" w:rsidR="007B6F84">
        <w:rPr>
          <w:szCs w:val="24"/>
        </w:rPr>
        <w:t>i</w:t>
      </w:r>
      <w:r w:rsidR="007B6F84">
        <w:rPr>
          <w:szCs w:val="24"/>
        </w:rPr>
        <w:t> </w:t>
      </w:r>
      <w:r w:rsidRPr="007C3BD5">
        <w:rPr>
          <w:szCs w:val="24"/>
        </w:rPr>
        <w:t>pro účetní jednotky (</w:t>
      </w:r>
      <w:r w:rsidRPr="007C3BD5" w:rsidR="007B6F84">
        <w:rPr>
          <w:szCs w:val="24"/>
        </w:rPr>
        <w:t>a</w:t>
      </w:r>
      <w:r w:rsidR="007B6F84">
        <w:rPr>
          <w:szCs w:val="24"/>
        </w:rPr>
        <w:t> </w:t>
      </w:r>
      <w:r w:rsidRPr="007C3BD5">
        <w:rPr>
          <w:szCs w:val="24"/>
        </w:rPr>
        <w:t xml:space="preserve">konsolidující účetní jednotky), které zprávu </w:t>
      </w:r>
      <w:r w:rsidRPr="007C3BD5" w:rsidR="007B6F84">
        <w:rPr>
          <w:szCs w:val="24"/>
        </w:rPr>
        <w:t>o</w:t>
      </w:r>
      <w:r w:rsidR="007B6F84">
        <w:rPr>
          <w:szCs w:val="24"/>
        </w:rPr>
        <w:t> </w:t>
      </w:r>
      <w:r w:rsidRPr="007C3BD5">
        <w:rPr>
          <w:szCs w:val="24"/>
        </w:rPr>
        <w:t xml:space="preserve">udržitelnosti (nebo konsolidovanou zprávu </w:t>
      </w:r>
      <w:r w:rsidRPr="007C3BD5" w:rsidR="007B6F84">
        <w:rPr>
          <w:szCs w:val="24"/>
        </w:rPr>
        <w:t>o</w:t>
      </w:r>
      <w:r w:rsidR="007B6F84">
        <w:rPr>
          <w:szCs w:val="24"/>
        </w:rPr>
        <w:t> </w:t>
      </w:r>
      <w:r w:rsidRPr="007C3BD5">
        <w:rPr>
          <w:szCs w:val="24"/>
        </w:rPr>
        <w:t>udržitelnosti) nevyhotovují z důvodu, že splnily podmínky pro dosažení jiné výjimky.</w:t>
      </w:r>
    </w:p>
    <w:p w:rsidR="00BF7A73" w:rsidRPr="007C3BD5" w:rsidP="00BF7A73">
      <w:pPr>
        <w:pStyle w:val="Dvodovzprva"/>
        <w:keepNext/>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32g:</w:t>
      </w:r>
    </w:p>
    <w:p w:rsidR="00BF7A73" w:rsidRPr="007C3BD5" w:rsidP="00BF7A73">
      <w:pPr>
        <w:pStyle w:val="Dvodovzprva"/>
        <w:numPr>
          <w:ilvl w:val="0"/>
          <w:numId w:val="22"/>
        </w:numPr>
        <w:spacing w:after="120"/>
        <w:outlineLvl w:val="9"/>
        <w:rPr>
          <w:szCs w:val="24"/>
        </w:rPr>
      </w:pPr>
      <w:r w:rsidRPr="007C3BD5">
        <w:rPr>
          <w:szCs w:val="24"/>
        </w:rPr>
        <w:t xml:space="preserve">Na ustanovení </w:t>
      </w:r>
      <w:r w:rsidRPr="007C3BD5" w:rsidR="007B6F84">
        <w:rPr>
          <w:szCs w:val="24"/>
        </w:rPr>
        <w:t>§</w:t>
      </w:r>
      <w:r w:rsidR="007B6F84">
        <w:rPr>
          <w:szCs w:val="24"/>
        </w:rPr>
        <w:t> </w:t>
      </w:r>
      <w:r w:rsidRPr="007C3BD5">
        <w:rPr>
          <w:szCs w:val="24"/>
        </w:rPr>
        <w:t xml:space="preserve">32f zákona </w:t>
      </w:r>
      <w:r w:rsidRPr="007C3BD5" w:rsidR="007B6F84">
        <w:rPr>
          <w:szCs w:val="24"/>
        </w:rPr>
        <w:t>o</w:t>
      </w:r>
      <w:r w:rsidR="007B6F84">
        <w:rPr>
          <w:szCs w:val="24"/>
        </w:rPr>
        <w:t> </w:t>
      </w:r>
      <w:r w:rsidRPr="007C3BD5">
        <w:rPr>
          <w:szCs w:val="24"/>
        </w:rPr>
        <w:t xml:space="preserve">účetnictví navazuje navrhované ustanovení </w:t>
      </w:r>
      <w:r w:rsidRPr="007C3BD5" w:rsidR="007B6F84">
        <w:rPr>
          <w:szCs w:val="24"/>
        </w:rPr>
        <w:t>§</w:t>
      </w:r>
      <w:r w:rsidR="007B6F84">
        <w:rPr>
          <w:szCs w:val="24"/>
        </w:rPr>
        <w:t> </w:t>
      </w:r>
      <w:r w:rsidRPr="007C3BD5">
        <w:rPr>
          <w:szCs w:val="24"/>
        </w:rPr>
        <w:t xml:space="preserve">32g zákona </w:t>
      </w:r>
      <w:r w:rsidRPr="007C3BD5" w:rsidR="007B6F84">
        <w:rPr>
          <w:szCs w:val="24"/>
        </w:rPr>
        <w:t>o</w:t>
      </w:r>
      <w:r w:rsidR="007B6F84">
        <w:rPr>
          <w:szCs w:val="24"/>
        </w:rPr>
        <w:t> </w:t>
      </w:r>
      <w:r w:rsidRPr="007C3BD5">
        <w:rPr>
          <w:szCs w:val="24"/>
        </w:rPr>
        <w:t xml:space="preserve">účetnictví, které upravuje výjimky z povinnosti vyhotovovat zprávu </w:t>
      </w:r>
      <w:r w:rsidRPr="007C3BD5" w:rsidR="007B6F84">
        <w:rPr>
          <w:szCs w:val="24"/>
        </w:rPr>
        <w:t>o</w:t>
      </w:r>
      <w:r w:rsidR="007B6F84">
        <w:rPr>
          <w:szCs w:val="24"/>
        </w:rPr>
        <w:t> </w:t>
      </w:r>
      <w:r w:rsidRPr="007C3BD5">
        <w:rPr>
          <w:szCs w:val="24"/>
        </w:rPr>
        <w:t xml:space="preserve">udržitelnosti, přičemž tyto výjimky tvoří v zásadě tři skupiny. </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1</w:t>
      </w:r>
      <w:r w:rsidR="007B6F84">
        <w:rPr>
          <w:szCs w:val="24"/>
        </w:rPr>
        <w:t> </w:t>
      </w:r>
      <w:r w:rsidRPr="007C3BD5">
        <w:rPr>
          <w:szCs w:val="24"/>
        </w:rPr>
        <w:t xml:space="preserve">navrhovaného ustanovení jsou z povinnosti vyhotovovat zprávu </w:t>
      </w:r>
      <w:r w:rsidRPr="007C3BD5" w:rsidR="007B6F84">
        <w:rPr>
          <w:szCs w:val="24"/>
        </w:rPr>
        <w:t>o</w:t>
      </w:r>
      <w:r w:rsidR="007B6F84">
        <w:rPr>
          <w:szCs w:val="24"/>
        </w:rPr>
        <w:t> </w:t>
      </w:r>
      <w:r w:rsidRPr="007C3BD5">
        <w:rPr>
          <w:szCs w:val="24"/>
        </w:rPr>
        <w:t xml:space="preserve">udržitelnosti vyňaty účetní jednotky splňující alespoň jedno ze tří uvedených kritérií </w:t>
      </w:r>
      <w:r w:rsidRPr="007C3BD5" w:rsidR="007B6F84">
        <w:rPr>
          <w:szCs w:val="24"/>
        </w:rPr>
        <w:t>a</w:t>
      </w:r>
      <w:r w:rsidR="007B6F84">
        <w:rPr>
          <w:szCs w:val="24"/>
        </w:rPr>
        <w:t> </w:t>
      </w:r>
      <w:r w:rsidRPr="007C3BD5">
        <w:rPr>
          <w:szCs w:val="24"/>
        </w:rPr>
        <w:t xml:space="preserve">splnění žádné další podmínky již není nutné. Takto jsou z povinnosti vyhotovovat zprávu </w:t>
      </w:r>
      <w:r w:rsidRPr="007C3BD5" w:rsidR="007B6F84">
        <w:rPr>
          <w:szCs w:val="24"/>
        </w:rPr>
        <w:t>o</w:t>
      </w:r>
      <w:r w:rsidR="007B6F84">
        <w:rPr>
          <w:szCs w:val="24"/>
        </w:rPr>
        <w:t> </w:t>
      </w:r>
      <w:r w:rsidRPr="007C3BD5">
        <w:rPr>
          <w:szCs w:val="24"/>
        </w:rPr>
        <w:t xml:space="preserve">udržitelnosti vyňaty účetní jednotky, které jsou investičními fondy, </w:t>
      </w:r>
      <w:r w:rsidRPr="007C3BD5" w:rsidR="007B6F84">
        <w:rPr>
          <w:szCs w:val="24"/>
        </w:rPr>
        <w:t>a</w:t>
      </w:r>
      <w:r w:rsidR="007B6F84">
        <w:rPr>
          <w:szCs w:val="24"/>
        </w:rPr>
        <w:t> </w:t>
      </w:r>
      <w:r w:rsidRPr="007C3BD5">
        <w:rPr>
          <w:szCs w:val="24"/>
        </w:rPr>
        <w:t xml:space="preserve">to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4</w:t>
      </w:r>
      <w:r w:rsidR="007B6F84">
        <w:rPr>
          <w:szCs w:val="24"/>
        </w:rPr>
        <w:t> </w:t>
      </w:r>
      <w:r w:rsidRPr="007C3BD5">
        <w:rPr>
          <w:szCs w:val="24"/>
        </w:rPr>
        <w:t xml:space="preserve">účetní směrnice ve znění CSRD. Dále jsou vyňaty účetní jednotky, které jsou malými </w:t>
      </w:r>
      <w:r w:rsidRPr="007C3BD5" w:rsidR="007B6F84">
        <w:rPr>
          <w:szCs w:val="24"/>
        </w:rPr>
        <w:t>a</w:t>
      </w:r>
      <w:r w:rsidR="007B6F84">
        <w:rPr>
          <w:szCs w:val="24"/>
        </w:rPr>
        <w:t> </w:t>
      </w:r>
      <w:r w:rsidRPr="007C3BD5">
        <w:rPr>
          <w:szCs w:val="24"/>
        </w:rPr>
        <w:t xml:space="preserve">nepříliš složitými institucemi ve smyslu </w:t>
      </w:r>
      <w:r w:rsidRPr="007C3BD5" w:rsidR="007B6F84">
        <w:rPr>
          <w:szCs w:val="24"/>
        </w:rPr>
        <w:t>čl.</w:t>
      </w:r>
      <w:r w:rsidR="007B6F84">
        <w:rPr>
          <w:szCs w:val="24"/>
        </w:rPr>
        <w:t> </w:t>
      </w:r>
      <w:r w:rsidRPr="007C3BD5" w:rsidR="007B6F84">
        <w:rPr>
          <w:szCs w:val="24"/>
        </w:rPr>
        <w:t>4</w:t>
      </w:r>
      <w:r w:rsidR="007B6F84">
        <w:rPr>
          <w:szCs w:val="24"/>
        </w:rPr>
        <w:t> </w:t>
      </w:r>
      <w:r w:rsidRPr="007C3BD5">
        <w:rPr>
          <w:szCs w:val="24"/>
        </w:rPr>
        <w:t xml:space="preserve">odst. </w:t>
      </w:r>
      <w:r w:rsidRPr="007C3BD5" w:rsidR="007B6F84">
        <w:rPr>
          <w:szCs w:val="24"/>
        </w:rPr>
        <w:t>1</w:t>
      </w:r>
      <w:r w:rsidR="007B6F84">
        <w:rPr>
          <w:szCs w:val="24"/>
        </w:rPr>
        <w:t> </w:t>
      </w:r>
      <w:r w:rsidRPr="007C3BD5">
        <w:rPr>
          <w:szCs w:val="24"/>
        </w:rPr>
        <w:t xml:space="preserve">bod 145 Nařízení Evropského parlamentu </w:t>
      </w:r>
      <w:r w:rsidRPr="007C3BD5" w:rsidR="007B6F84">
        <w:rPr>
          <w:szCs w:val="24"/>
        </w:rPr>
        <w:t>a</w:t>
      </w:r>
      <w:r w:rsidR="007B6F84">
        <w:rPr>
          <w:szCs w:val="24"/>
        </w:rPr>
        <w:t> </w:t>
      </w:r>
      <w:r w:rsidRPr="007C3BD5">
        <w:rPr>
          <w:szCs w:val="24"/>
        </w:rPr>
        <w:t xml:space="preserve">Rady </w:t>
      </w:r>
      <w:r w:rsidRPr="007C3BD5">
        <w:rPr>
          <w:szCs w:val="24"/>
        </w:rPr>
        <w:t xml:space="preserve">(EU) </w:t>
      </w:r>
      <w:r w:rsidRPr="007C3BD5" w:rsidR="007B6F84">
        <w:rPr>
          <w:szCs w:val="24"/>
        </w:rPr>
        <w:t>č.</w:t>
      </w:r>
      <w:r w:rsidR="007B6F84">
        <w:rPr>
          <w:szCs w:val="24"/>
        </w:rPr>
        <w:t> </w:t>
      </w:r>
      <w:r w:rsidRPr="007C3BD5">
        <w:rPr>
          <w:szCs w:val="24"/>
        </w:rPr>
        <w:t xml:space="preserve">575/2013 ze dne 26. června 2013, </w:t>
      </w:r>
      <w:r w:rsidRPr="007C3BD5" w:rsidR="007B6F84">
        <w:rPr>
          <w:szCs w:val="24"/>
        </w:rPr>
        <w:t>o</w:t>
      </w:r>
      <w:r w:rsidR="007B6F84">
        <w:rPr>
          <w:szCs w:val="24"/>
        </w:rPr>
        <w:t> </w:t>
      </w:r>
      <w:r w:rsidRPr="007C3BD5">
        <w:rPr>
          <w:szCs w:val="24"/>
        </w:rPr>
        <w:t xml:space="preserve">obezřetnostních požadavcích na úvěrové instituce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nařízení (EU) </w:t>
      </w:r>
      <w:r w:rsidRPr="007C3BD5" w:rsidR="007B6F84">
        <w:rPr>
          <w:szCs w:val="24"/>
        </w:rPr>
        <w:t>č.</w:t>
      </w:r>
      <w:r w:rsidR="007B6F84">
        <w:rPr>
          <w:szCs w:val="24"/>
        </w:rPr>
        <w:t> </w:t>
      </w:r>
      <w:r w:rsidRPr="007C3BD5">
        <w:rPr>
          <w:szCs w:val="24"/>
        </w:rPr>
        <w:t>648/2012</w:t>
      </w:r>
      <w:r w:rsidRPr="007C3BD5" w:rsidR="00BB619B">
        <w:rPr>
          <w:szCs w:val="24"/>
        </w:rPr>
        <w:t>,</w:t>
      </w:r>
      <w:r w:rsidRPr="007C3BD5">
        <w:rPr>
          <w:szCs w:val="24"/>
        </w:rPr>
        <w:t xml:space="preserve"> </w:t>
      </w:r>
      <w:r w:rsidRPr="007C3BD5" w:rsidR="007B6F84">
        <w:rPr>
          <w:szCs w:val="24"/>
        </w:rPr>
        <w:t>a</w:t>
      </w:r>
      <w:r w:rsidR="007B6F84">
        <w:rPr>
          <w:szCs w:val="24"/>
        </w:rPr>
        <w:t> </w:t>
      </w:r>
      <w:r w:rsidRPr="007C3BD5">
        <w:rPr>
          <w:szCs w:val="24"/>
        </w:rPr>
        <w:t xml:space="preserve">účetní jednotky, které jsou kaptivními pojišťovnami nebo kaptivními zajišťovnami podle zákona upravujícího pojišťovnictví, </w:t>
      </w:r>
      <w:r w:rsidRPr="007C3BD5" w:rsidR="007B6F84">
        <w:rPr>
          <w:szCs w:val="24"/>
        </w:rPr>
        <w:t>a</w:t>
      </w:r>
      <w:r w:rsidR="007B6F84">
        <w:rPr>
          <w:szCs w:val="24"/>
        </w:rPr>
        <w:t> </w:t>
      </w:r>
      <w:r w:rsidRPr="007C3BD5">
        <w:rPr>
          <w:szCs w:val="24"/>
        </w:rPr>
        <w:t xml:space="preserve">to na základě </w:t>
      </w:r>
      <w:r w:rsidRPr="007C3BD5" w:rsidR="007B6F84">
        <w:rPr>
          <w:szCs w:val="24"/>
        </w:rPr>
        <w:t>čl.</w:t>
      </w:r>
      <w:r w:rsidR="007B6F84">
        <w:rPr>
          <w:szCs w:val="24"/>
        </w:rPr>
        <w:t> </w:t>
      </w:r>
      <w:r w:rsidRPr="007C3BD5" w:rsidR="007B6F84">
        <w:rPr>
          <w:szCs w:val="24"/>
        </w:rPr>
        <w:t>5</w:t>
      </w:r>
      <w:r w:rsidR="007B6F84">
        <w:rPr>
          <w:szCs w:val="24"/>
        </w:rPr>
        <w:t> </w:t>
      </w:r>
      <w:r w:rsidRPr="007C3BD5">
        <w:rPr>
          <w:szCs w:val="24"/>
        </w:rPr>
        <w:t xml:space="preserve">odst. </w:t>
      </w:r>
      <w:r w:rsidRPr="007C3BD5" w:rsidR="007B6F84">
        <w:rPr>
          <w:szCs w:val="24"/>
        </w:rPr>
        <w:t>2</w:t>
      </w:r>
      <w:r w:rsidR="007B6F84">
        <w:rPr>
          <w:szCs w:val="24"/>
        </w:rPr>
        <w:t> </w:t>
      </w:r>
      <w:r w:rsidRPr="007C3BD5">
        <w:rPr>
          <w:szCs w:val="24"/>
        </w:rPr>
        <w:t xml:space="preserve">písm. a) bodu i) CSRD. Zatímco investiční fondy jsou z povinnosti vyhotovovat zprávu </w:t>
      </w:r>
      <w:r w:rsidRPr="007C3BD5" w:rsidR="007B6F84">
        <w:rPr>
          <w:szCs w:val="24"/>
        </w:rPr>
        <w:t>o</w:t>
      </w:r>
      <w:r w:rsidR="007B6F84">
        <w:rPr>
          <w:szCs w:val="24"/>
        </w:rPr>
        <w:t> </w:t>
      </w:r>
      <w:r w:rsidRPr="007C3BD5">
        <w:rPr>
          <w:szCs w:val="24"/>
        </w:rPr>
        <w:t xml:space="preserve">udržitelnosti v souladu s účetní směrnicí vyňaty trvale, účetní jednotky podle písmen a) </w:t>
      </w:r>
      <w:r w:rsidRPr="007C3BD5" w:rsidR="007B6F84">
        <w:rPr>
          <w:szCs w:val="24"/>
        </w:rPr>
        <w:t>a</w:t>
      </w:r>
      <w:r w:rsidR="007B6F84">
        <w:rPr>
          <w:szCs w:val="24"/>
        </w:rPr>
        <w:t> </w:t>
      </w:r>
      <w:r w:rsidRPr="007C3BD5">
        <w:rPr>
          <w:szCs w:val="24"/>
        </w:rPr>
        <w:t xml:space="preserve">b) jsou vyňaty pouze dočasně pro účely první fáze vzniku této povinnosti na základě CSRD. </w:t>
      </w:r>
    </w:p>
    <w:p w:rsidR="00BF7A73" w:rsidRPr="007C3BD5" w:rsidP="00BF7A73">
      <w:pPr>
        <w:pStyle w:val="Dvodovzprva"/>
        <w:numPr>
          <w:ilvl w:val="0"/>
          <w:numId w:val="22"/>
        </w:numPr>
        <w:spacing w:after="120"/>
        <w:outlineLvl w:val="9"/>
        <w:rPr>
          <w:szCs w:val="24"/>
        </w:rPr>
      </w:pPr>
      <w:r w:rsidRPr="007C3BD5">
        <w:rPr>
          <w:szCs w:val="24"/>
        </w:rPr>
        <w:t xml:space="preserve">Odstavce </w:t>
      </w:r>
      <w:r w:rsidRPr="007C3BD5" w:rsidR="007B6F84">
        <w:rPr>
          <w:szCs w:val="24"/>
        </w:rPr>
        <w:t>2</w:t>
      </w:r>
      <w:r w:rsidR="007B6F84">
        <w:rPr>
          <w:szCs w:val="24"/>
        </w:rPr>
        <w:t> </w:t>
      </w:r>
      <w:r w:rsidRPr="007C3BD5" w:rsidR="007B6F84">
        <w:rPr>
          <w:szCs w:val="24"/>
        </w:rPr>
        <w:t>a</w:t>
      </w:r>
      <w:r w:rsidR="007B6F84">
        <w:rPr>
          <w:szCs w:val="24"/>
        </w:rPr>
        <w:t> </w:t>
      </w:r>
      <w:r w:rsidRPr="007C3BD5" w:rsidR="007B6F84">
        <w:rPr>
          <w:szCs w:val="24"/>
        </w:rPr>
        <w:t>3</w:t>
      </w:r>
      <w:r w:rsidR="007B6F84">
        <w:rPr>
          <w:szCs w:val="24"/>
        </w:rPr>
        <w:t> </w:t>
      </w:r>
      <w:r w:rsidRPr="007C3BD5">
        <w:rPr>
          <w:szCs w:val="24"/>
        </w:rPr>
        <w:t>vychází z </w:t>
      </w:r>
      <w:r w:rsidRPr="007C3BD5" w:rsidR="007B6F84">
        <w:rPr>
          <w:szCs w:val="24"/>
        </w:rPr>
        <w:t>čl.</w:t>
      </w:r>
      <w:r w:rsidR="007B6F84">
        <w:rPr>
          <w:szCs w:val="24"/>
        </w:rPr>
        <w:t> </w:t>
      </w:r>
      <w:r w:rsidRPr="007C3BD5">
        <w:rPr>
          <w:szCs w:val="24"/>
        </w:rPr>
        <w:t xml:space="preserve">19a odst. </w:t>
      </w:r>
      <w:r w:rsidRPr="007C3BD5" w:rsidR="007B6F84">
        <w:rPr>
          <w:szCs w:val="24"/>
        </w:rPr>
        <w:t>9</w:t>
      </w:r>
      <w:r w:rsidR="007B6F84">
        <w:rPr>
          <w:szCs w:val="24"/>
        </w:rPr>
        <w:t> </w:t>
      </w:r>
      <w:r w:rsidRPr="007C3BD5" w:rsidR="007B6F84">
        <w:rPr>
          <w:szCs w:val="24"/>
        </w:rPr>
        <w:t>a</w:t>
      </w:r>
      <w:r w:rsidR="007B6F84">
        <w:rPr>
          <w:szCs w:val="24"/>
        </w:rPr>
        <w:t> </w:t>
      </w:r>
      <w:r w:rsidRPr="007C3BD5">
        <w:rPr>
          <w:szCs w:val="24"/>
        </w:rPr>
        <w:t xml:space="preserve">10 účetní směrnice ve znění CSRD </w:t>
      </w:r>
      <w:r w:rsidRPr="007C3BD5" w:rsidR="007B6F84">
        <w:rPr>
          <w:szCs w:val="24"/>
        </w:rPr>
        <w:t>a</w:t>
      </w:r>
      <w:r w:rsidR="007B6F84">
        <w:rPr>
          <w:szCs w:val="24"/>
        </w:rPr>
        <w:t> </w:t>
      </w:r>
      <w:r w:rsidRPr="007C3BD5">
        <w:rPr>
          <w:szCs w:val="24"/>
        </w:rPr>
        <w:t xml:space="preserve">obsahují výjimky z povinnosti vyhotovovat zprávu </w:t>
      </w:r>
      <w:r w:rsidRPr="007C3BD5" w:rsidR="007B6F84">
        <w:rPr>
          <w:szCs w:val="24"/>
        </w:rPr>
        <w:t>o</w:t>
      </w:r>
      <w:r w:rsidR="007B6F84">
        <w:rPr>
          <w:szCs w:val="24"/>
        </w:rPr>
        <w:t> </w:t>
      </w:r>
      <w:r w:rsidRPr="007C3BD5">
        <w:rPr>
          <w:szCs w:val="24"/>
        </w:rPr>
        <w:t xml:space="preserve">udržitelnosti. Obecně lze říci, že povinnost vyhotovit zprávu </w:t>
      </w:r>
      <w:r w:rsidRPr="007C3BD5" w:rsidR="007B6F84">
        <w:rPr>
          <w:szCs w:val="24"/>
        </w:rPr>
        <w:t>o</w:t>
      </w:r>
      <w:r w:rsidR="007B6F84">
        <w:rPr>
          <w:szCs w:val="24"/>
        </w:rPr>
        <w:t> </w:t>
      </w:r>
      <w:r w:rsidRPr="007C3BD5">
        <w:rPr>
          <w:szCs w:val="24"/>
        </w:rPr>
        <w:t xml:space="preserve">udržitelnosti (za současného splnění uvedených podmínek) nevznikne z důvodu, že informace </w:t>
      </w:r>
      <w:r w:rsidRPr="007C3BD5" w:rsidR="007B6F84">
        <w:rPr>
          <w:szCs w:val="24"/>
        </w:rPr>
        <w:t>o</w:t>
      </w:r>
      <w:r w:rsidR="007B6F84">
        <w:rPr>
          <w:szCs w:val="24"/>
        </w:rPr>
        <w:t> </w:t>
      </w:r>
      <w:r w:rsidRPr="007C3BD5">
        <w:rPr>
          <w:szCs w:val="24"/>
        </w:rPr>
        <w:t xml:space="preserve">udržitelnosti vztahující se k dané účetní jednotce jsou již obsaženy v konsolidované zprávě </w:t>
      </w:r>
      <w:r w:rsidRPr="007C3BD5" w:rsidR="007B6F84">
        <w:rPr>
          <w:szCs w:val="24"/>
        </w:rPr>
        <w:t>o</w:t>
      </w:r>
      <w:r w:rsidR="007B6F84">
        <w:rPr>
          <w:szCs w:val="24"/>
        </w:rPr>
        <w:t> </w:t>
      </w:r>
      <w:r w:rsidRPr="007C3BD5">
        <w:rPr>
          <w:szCs w:val="24"/>
        </w:rPr>
        <w:t xml:space="preserve">udržitelnosti. Účelem je tedy zabránit duplicitě uvádění totožných informací </w:t>
      </w:r>
      <w:r w:rsidRPr="007C3BD5" w:rsidR="007B6F84">
        <w:rPr>
          <w:szCs w:val="24"/>
        </w:rPr>
        <w:t>o</w:t>
      </w:r>
      <w:r w:rsidR="007B6F84">
        <w:rPr>
          <w:szCs w:val="24"/>
        </w:rPr>
        <w:t> </w:t>
      </w:r>
      <w:r w:rsidRPr="007C3BD5">
        <w:rPr>
          <w:szCs w:val="24"/>
        </w:rPr>
        <w:t xml:space="preserve">udržitelnosti jak ve zprávách </w:t>
      </w:r>
      <w:r w:rsidRPr="007C3BD5" w:rsidR="007B6F84">
        <w:rPr>
          <w:szCs w:val="24"/>
        </w:rPr>
        <w:t>o</w:t>
      </w:r>
      <w:r w:rsidR="007B6F84">
        <w:rPr>
          <w:szCs w:val="24"/>
        </w:rPr>
        <w:t> </w:t>
      </w:r>
      <w:r w:rsidRPr="007C3BD5">
        <w:rPr>
          <w:szCs w:val="24"/>
        </w:rPr>
        <w:t xml:space="preserve">udržitelnosti, tak v konsolidované zprávě </w:t>
      </w:r>
      <w:r w:rsidRPr="007C3BD5" w:rsidR="007B6F84">
        <w:rPr>
          <w:szCs w:val="24"/>
        </w:rPr>
        <w:t>o</w:t>
      </w:r>
      <w:r w:rsidR="007B6F84">
        <w:rPr>
          <w:szCs w:val="24"/>
        </w:rPr>
        <w:t> </w:t>
      </w:r>
      <w:r w:rsidRPr="007C3BD5">
        <w:rPr>
          <w:szCs w:val="24"/>
        </w:rPr>
        <w:t xml:space="preserve">udržitelnosti, čímž by byla nedůvodně zvyšována administrativní zátěž kladená na účetní jednotky v souvislosti s vyhotovováním zpráv </w:t>
      </w:r>
      <w:r w:rsidRPr="007C3BD5" w:rsidR="007B6F84">
        <w:rPr>
          <w:szCs w:val="24"/>
        </w:rPr>
        <w:t>o</w:t>
      </w:r>
      <w:r w:rsidR="007B6F84">
        <w:rPr>
          <w:szCs w:val="24"/>
        </w:rPr>
        <w:t> </w:t>
      </w:r>
      <w:r w:rsidRPr="007C3BD5">
        <w:rPr>
          <w:szCs w:val="24"/>
        </w:rPr>
        <w:t xml:space="preserve">udržitelnosti. Podmínky, které je potřeba pro dosažení výjimky z povinnosti vyhotovovat zprávu </w:t>
      </w:r>
      <w:r w:rsidRPr="007C3BD5" w:rsidR="007B6F84">
        <w:rPr>
          <w:szCs w:val="24"/>
        </w:rPr>
        <w:t>o</w:t>
      </w:r>
      <w:r w:rsidR="007B6F84">
        <w:rPr>
          <w:szCs w:val="24"/>
        </w:rPr>
        <w:t> </w:t>
      </w:r>
      <w:r w:rsidRPr="007C3BD5">
        <w:rPr>
          <w:szCs w:val="24"/>
        </w:rPr>
        <w:t xml:space="preserve">udržitelnosti splnit, se liší podle toho, zda je konsolidovaná zpráva </w:t>
      </w:r>
      <w:r w:rsidRPr="007C3BD5" w:rsidR="007B6F84">
        <w:rPr>
          <w:szCs w:val="24"/>
        </w:rPr>
        <w:t>o</w:t>
      </w:r>
      <w:r w:rsidR="007B6F84">
        <w:rPr>
          <w:szCs w:val="24"/>
        </w:rPr>
        <w:t> </w:t>
      </w:r>
      <w:r w:rsidRPr="007C3BD5">
        <w:rPr>
          <w:szCs w:val="24"/>
        </w:rPr>
        <w:t xml:space="preserve">udržitelnosti obsahující příslušné informace </w:t>
      </w:r>
      <w:r w:rsidRPr="007C3BD5" w:rsidR="007B6F84">
        <w:rPr>
          <w:szCs w:val="24"/>
        </w:rPr>
        <w:t>o</w:t>
      </w:r>
      <w:r w:rsidR="007B6F84">
        <w:rPr>
          <w:szCs w:val="24"/>
        </w:rPr>
        <w:t> </w:t>
      </w:r>
      <w:r w:rsidRPr="007C3BD5">
        <w:rPr>
          <w:szCs w:val="24"/>
        </w:rPr>
        <w:t xml:space="preserve">udržitelnosti ve vztahu k dané účetní jednotce vyhotovována jinou konsolidující osobou z Evropské unie (tj. konsolidující účetní jednotkou podle zákona </w:t>
      </w:r>
      <w:r w:rsidRPr="007C3BD5" w:rsidR="007B6F84">
        <w:rPr>
          <w:szCs w:val="24"/>
        </w:rPr>
        <w:t>o</w:t>
      </w:r>
      <w:r w:rsidR="007B6F84">
        <w:rPr>
          <w:szCs w:val="24"/>
        </w:rPr>
        <w:t> </w:t>
      </w:r>
      <w:r w:rsidRPr="007C3BD5">
        <w:rPr>
          <w:szCs w:val="24"/>
        </w:rPr>
        <w:t>účetnictví nebo konsolidující osobou ustanovenou podle práva jiného členského státu Evropské unie</w:t>
      </w:r>
      <w:r w:rsidRPr="007C3BD5" w:rsidR="00BB619B">
        <w:rPr>
          <w:szCs w:val="24"/>
        </w:rPr>
        <w:t xml:space="preserve"> nebo státu tvořícího Evropský hospodářský prostor</w:t>
      </w:r>
      <w:r w:rsidRPr="007C3BD5">
        <w:rPr>
          <w:szCs w:val="24"/>
        </w:rPr>
        <w:t>) nebo jinou konsolidující osobou ze třetí země (tj. konso</w:t>
      </w:r>
      <w:r w:rsidRPr="007C3BD5" w:rsidR="00BB619B">
        <w:rPr>
          <w:szCs w:val="24"/>
        </w:rPr>
        <w:t>lidující zahraniční osoba usta</w:t>
      </w:r>
      <w:r w:rsidRPr="007C3BD5">
        <w:rPr>
          <w:szCs w:val="24"/>
        </w:rPr>
        <w:t>vená podle právního řádu jiného než členského státu Evropské unie</w:t>
      </w:r>
      <w:r w:rsidRPr="007C3BD5" w:rsidR="00BB619B">
        <w:rPr>
          <w:szCs w:val="24"/>
        </w:rPr>
        <w:t xml:space="preserve"> nebo státu tvořícího Evropský hospodářský prostor</w:t>
      </w:r>
      <w:r w:rsidRPr="007C3BD5">
        <w:rPr>
          <w:szCs w:val="24"/>
        </w:rPr>
        <w:t xml:space="preserve">). </w:t>
      </w:r>
      <w:r w:rsidRPr="007C3BD5" w:rsidR="00BB619B">
        <w:rPr>
          <w:szCs w:val="24"/>
        </w:rPr>
        <w:t xml:space="preserve">Přitom platí, že na základě změn navržených v ustanovení </w:t>
      </w:r>
      <w:r w:rsidRPr="007C3BD5" w:rsidR="007B6F84">
        <w:rPr>
          <w:szCs w:val="24"/>
        </w:rPr>
        <w:t>§</w:t>
      </w:r>
      <w:r w:rsidR="007B6F84">
        <w:rPr>
          <w:szCs w:val="24"/>
        </w:rPr>
        <w:t> </w:t>
      </w:r>
      <w:r w:rsidRPr="007C3BD5" w:rsidR="007B6F84">
        <w:rPr>
          <w:szCs w:val="24"/>
        </w:rPr>
        <w:t>1</w:t>
      </w:r>
      <w:r w:rsidR="007B6F84">
        <w:rPr>
          <w:szCs w:val="24"/>
        </w:rPr>
        <w:t> </w:t>
      </w:r>
      <w:r w:rsidRPr="007C3BD5" w:rsidR="00BB619B">
        <w:rPr>
          <w:szCs w:val="24"/>
        </w:rPr>
        <w:t xml:space="preserve">odst. </w:t>
      </w:r>
      <w:r w:rsidRPr="007C3BD5" w:rsidR="007B6F84">
        <w:rPr>
          <w:szCs w:val="24"/>
        </w:rPr>
        <w:t>5</w:t>
      </w:r>
      <w:r w:rsidR="007B6F84">
        <w:rPr>
          <w:szCs w:val="24"/>
        </w:rPr>
        <w:t> </w:t>
      </w:r>
      <w:r w:rsidRPr="007C3BD5" w:rsidR="00BB619B">
        <w:rPr>
          <w:szCs w:val="24"/>
        </w:rPr>
        <w:t xml:space="preserve">zákona </w:t>
      </w:r>
      <w:r w:rsidRPr="007C3BD5" w:rsidR="007B6F84">
        <w:rPr>
          <w:szCs w:val="24"/>
        </w:rPr>
        <w:t>o</w:t>
      </w:r>
      <w:r w:rsidR="007B6F84">
        <w:rPr>
          <w:szCs w:val="24"/>
        </w:rPr>
        <w:t> </w:t>
      </w:r>
      <w:r w:rsidRPr="007C3BD5" w:rsidR="00BB619B">
        <w:rPr>
          <w:szCs w:val="24"/>
        </w:rPr>
        <w:t>účetnictví se na stát tvořící Evropský hospodářský prostor hledí jako na členský stát Evropské unie.</w:t>
      </w:r>
    </w:p>
    <w:p w:rsidR="00BF7A73" w:rsidRPr="007C3BD5" w:rsidP="00BF7A73">
      <w:pPr>
        <w:pStyle w:val="Dvodovzprva"/>
        <w:numPr>
          <w:ilvl w:val="0"/>
          <w:numId w:val="22"/>
        </w:numPr>
        <w:spacing w:after="120"/>
        <w:outlineLvl w:val="9"/>
        <w:rPr>
          <w:szCs w:val="24"/>
        </w:rPr>
      </w:pPr>
      <w:r w:rsidRPr="007C3BD5">
        <w:rPr>
          <w:szCs w:val="24"/>
        </w:rPr>
        <w:t xml:space="preserve">Navrhovaný odstavec </w:t>
      </w:r>
      <w:r w:rsidRPr="007C3BD5" w:rsidR="007B6F84">
        <w:rPr>
          <w:szCs w:val="24"/>
        </w:rPr>
        <w:t>2</w:t>
      </w:r>
      <w:r w:rsidR="007B6F84">
        <w:rPr>
          <w:szCs w:val="24"/>
        </w:rPr>
        <w:t> </w:t>
      </w:r>
      <w:r w:rsidRPr="007C3BD5">
        <w:rPr>
          <w:szCs w:val="24"/>
        </w:rPr>
        <w:t xml:space="preserve">upravuje podmínky, které je potřeba kumulativně splnit pro vynětí z povinnosti vyhotovovat zprávu </w:t>
      </w:r>
      <w:r w:rsidRPr="007C3BD5" w:rsidR="007B6F84">
        <w:rPr>
          <w:szCs w:val="24"/>
        </w:rPr>
        <w:t>o</w:t>
      </w:r>
      <w:r w:rsidR="007B6F84">
        <w:rPr>
          <w:szCs w:val="24"/>
        </w:rPr>
        <w:t> </w:t>
      </w:r>
      <w:r w:rsidRPr="007C3BD5">
        <w:rPr>
          <w:szCs w:val="24"/>
        </w:rPr>
        <w:t xml:space="preserve">udržitelnosti v případě, že konsolidovanou zprávu </w:t>
      </w:r>
      <w:r w:rsidRPr="007C3BD5" w:rsidR="007B6F84">
        <w:rPr>
          <w:szCs w:val="24"/>
        </w:rPr>
        <w:t>o</w:t>
      </w:r>
      <w:r w:rsidR="007B6F84">
        <w:rPr>
          <w:szCs w:val="24"/>
        </w:rPr>
        <w:t> </w:t>
      </w:r>
      <w:r w:rsidRPr="007C3BD5">
        <w:rPr>
          <w:szCs w:val="24"/>
        </w:rPr>
        <w:t xml:space="preserve">udržitelnosti (resp. konsolidovanou výroční zprávu, které je zpráva </w:t>
      </w:r>
      <w:r w:rsidRPr="007C3BD5" w:rsidR="007B6F84">
        <w:rPr>
          <w:szCs w:val="24"/>
        </w:rPr>
        <w:t>o</w:t>
      </w:r>
      <w:r w:rsidR="007B6F84">
        <w:rPr>
          <w:szCs w:val="24"/>
        </w:rPr>
        <w:t> </w:t>
      </w:r>
      <w:r w:rsidRPr="007C3BD5">
        <w:rPr>
          <w:szCs w:val="24"/>
        </w:rPr>
        <w:t xml:space="preserve">udržitelnosti součástí) vyhotovila jiná konsolidující osoba z Evropské unie. Podle odstavce </w:t>
      </w:r>
      <w:r w:rsidRPr="007C3BD5" w:rsidR="007B6F84">
        <w:rPr>
          <w:szCs w:val="24"/>
        </w:rPr>
        <w:t>2</w:t>
      </w:r>
      <w:r w:rsidR="007B6F84">
        <w:rPr>
          <w:szCs w:val="24"/>
        </w:rPr>
        <w:t> </w:t>
      </w:r>
      <w:r w:rsidRPr="007C3BD5">
        <w:rPr>
          <w:szCs w:val="24"/>
        </w:rPr>
        <w:t xml:space="preserve">písmene a) však výjimku z povinnosti vyhotovovat zprávu </w:t>
      </w:r>
      <w:r w:rsidRPr="007C3BD5" w:rsidR="007B6F84">
        <w:rPr>
          <w:szCs w:val="24"/>
        </w:rPr>
        <w:t>o</w:t>
      </w:r>
      <w:r w:rsidR="007B6F84">
        <w:rPr>
          <w:szCs w:val="24"/>
        </w:rPr>
        <w:t> </w:t>
      </w:r>
      <w:r w:rsidRPr="007C3BD5">
        <w:rPr>
          <w:szCs w:val="24"/>
        </w:rPr>
        <w:t xml:space="preserve">udržitelnosti nikdy nemůže mít účetní jednotka, která </w:t>
      </w:r>
      <w:r w:rsidRPr="007C3BD5" w:rsidR="00262806">
        <w:rPr>
          <w:szCs w:val="24"/>
        </w:rPr>
        <w:t xml:space="preserve">je </w:t>
      </w:r>
      <w:r w:rsidRPr="007C3BD5">
        <w:rPr>
          <w:szCs w:val="24"/>
        </w:rPr>
        <w:t xml:space="preserve">emitentem investičních cenných papírů přijatých k obchodování na evropském regulovaném trhu, </w:t>
      </w:r>
      <w:r w:rsidRPr="007C3BD5" w:rsidR="007B6F84">
        <w:rPr>
          <w:szCs w:val="24"/>
        </w:rPr>
        <w:t>a</w:t>
      </w:r>
      <w:r w:rsidR="007B6F84">
        <w:rPr>
          <w:szCs w:val="24"/>
        </w:rPr>
        <w:t> </w:t>
      </w:r>
      <w:r w:rsidRPr="007C3BD5">
        <w:rPr>
          <w:szCs w:val="24"/>
        </w:rPr>
        <w:t xml:space="preserve">to na základě </w:t>
      </w:r>
      <w:r w:rsidRPr="007C3BD5" w:rsidR="007B6F84">
        <w:rPr>
          <w:szCs w:val="24"/>
        </w:rPr>
        <w:t>čl.</w:t>
      </w:r>
      <w:r w:rsidR="007B6F84">
        <w:rPr>
          <w:szCs w:val="24"/>
        </w:rPr>
        <w:t> </w:t>
      </w:r>
      <w:r w:rsidRPr="007C3BD5">
        <w:rPr>
          <w:szCs w:val="24"/>
        </w:rPr>
        <w:t xml:space="preserve">19 odst. 10 účetní směrnice ve znění CSRD. Jinými slovy účetní jednotka, která bude mít povinnost vyhovovat zprávu </w:t>
      </w:r>
      <w:r w:rsidRPr="007C3BD5" w:rsidR="007B6F84">
        <w:rPr>
          <w:szCs w:val="24"/>
        </w:rPr>
        <w:t>o</w:t>
      </w:r>
      <w:r w:rsidR="007B6F84">
        <w:rPr>
          <w:szCs w:val="24"/>
        </w:rPr>
        <w:t> </w:t>
      </w:r>
      <w:r w:rsidRPr="007C3BD5">
        <w:rPr>
          <w:szCs w:val="24"/>
        </w:rPr>
        <w:t xml:space="preserve">udržitelnosti poprvé za účetní období započatá od 1. ledna 2024 </w:t>
      </w:r>
      <w:r w:rsidRPr="007C3BD5" w:rsidR="007B6F84">
        <w:rPr>
          <w:szCs w:val="24"/>
        </w:rPr>
        <w:t>a</w:t>
      </w:r>
      <w:r w:rsidR="007B6F84">
        <w:rPr>
          <w:szCs w:val="24"/>
        </w:rPr>
        <w:t> </w:t>
      </w:r>
      <w:r w:rsidRPr="007C3BD5">
        <w:rPr>
          <w:szCs w:val="24"/>
        </w:rPr>
        <w:t xml:space="preserve">která je emitentem investičních cenných papírů přijatých k obchodování na evropském regulovaném trhu, bude vyhotovovat zprávu </w:t>
      </w:r>
      <w:r w:rsidRPr="007C3BD5" w:rsidR="007B6F84">
        <w:rPr>
          <w:szCs w:val="24"/>
        </w:rPr>
        <w:t>o</w:t>
      </w:r>
      <w:r w:rsidR="007B6F84">
        <w:rPr>
          <w:szCs w:val="24"/>
        </w:rPr>
        <w:t> </w:t>
      </w:r>
      <w:r w:rsidRPr="007C3BD5">
        <w:rPr>
          <w:szCs w:val="24"/>
        </w:rPr>
        <w:t xml:space="preserve">udržitelnosti vždy. </w:t>
      </w:r>
    </w:p>
    <w:p w:rsidR="00BF7A73" w:rsidRPr="007C3BD5" w:rsidP="00BF7A73">
      <w:pPr>
        <w:pStyle w:val="Dvodovzprva"/>
        <w:numPr>
          <w:ilvl w:val="0"/>
          <w:numId w:val="22"/>
        </w:numPr>
        <w:spacing w:after="120"/>
        <w:outlineLvl w:val="9"/>
        <w:rPr>
          <w:szCs w:val="24"/>
        </w:rPr>
      </w:pPr>
      <w:r w:rsidRPr="007C3BD5">
        <w:rPr>
          <w:szCs w:val="24"/>
        </w:rPr>
        <w:t xml:space="preserve">Zprávu </w:t>
      </w:r>
      <w:r w:rsidRPr="007C3BD5" w:rsidR="007B6F84">
        <w:rPr>
          <w:szCs w:val="24"/>
        </w:rPr>
        <w:t>o</w:t>
      </w:r>
      <w:r w:rsidR="007B6F84">
        <w:rPr>
          <w:szCs w:val="24"/>
        </w:rPr>
        <w:t> </w:t>
      </w:r>
      <w:r w:rsidRPr="007C3BD5">
        <w:rPr>
          <w:szCs w:val="24"/>
        </w:rPr>
        <w:t xml:space="preserve">udržitelnosti podle </w:t>
      </w:r>
      <w:r w:rsidRPr="007C3BD5" w:rsidR="007B6F84">
        <w:rPr>
          <w:szCs w:val="24"/>
        </w:rPr>
        <w:t>§</w:t>
      </w:r>
      <w:r w:rsidR="007B6F84">
        <w:rPr>
          <w:szCs w:val="24"/>
        </w:rPr>
        <w:t> </w:t>
      </w:r>
      <w:r w:rsidRPr="007C3BD5">
        <w:rPr>
          <w:szCs w:val="24"/>
        </w:rPr>
        <w:t xml:space="preserve">32g odst. </w:t>
      </w:r>
      <w:r w:rsidRPr="007C3BD5" w:rsidR="007B6F84">
        <w:rPr>
          <w:szCs w:val="24"/>
        </w:rPr>
        <w:t>2</w:t>
      </w:r>
      <w:r w:rsidR="007B6F84">
        <w:rPr>
          <w:szCs w:val="24"/>
        </w:rPr>
        <w:t> </w:t>
      </w:r>
      <w:r w:rsidRPr="007C3BD5">
        <w:rPr>
          <w:szCs w:val="24"/>
        </w:rPr>
        <w:t xml:space="preserve">písm. a) </w:t>
      </w:r>
      <w:r w:rsidRPr="007C3BD5" w:rsidR="007B6F84">
        <w:rPr>
          <w:szCs w:val="24"/>
        </w:rPr>
        <w:t>a</w:t>
      </w:r>
      <w:r w:rsidR="007B6F84">
        <w:rPr>
          <w:szCs w:val="24"/>
        </w:rPr>
        <w:t> </w:t>
      </w:r>
      <w:r w:rsidRPr="007C3BD5">
        <w:rPr>
          <w:szCs w:val="24"/>
        </w:rPr>
        <w:t xml:space="preserve">b) tedy nemusí vyhotovovat účetní jednotka podle </w:t>
      </w:r>
      <w:r w:rsidRPr="007C3BD5" w:rsidR="007B6F84">
        <w:rPr>
          <w:szCs w:val="24"/>
        </w:rPr>
        <w:t>§</w:t>
      </w:r>
      <w:r w:rsidR="007B6F84">
        <w:rPr>
          <w:szCs w:val="24"/>
        </w:rPr>
        <w:t> </w:t>
      </w:r>
      <w:r w:rsidRPr="007C3BD5">
        <w:rPr>
          <w:szCs w:val="24"/>
        </w:rPr>
        <w:t xml:space="preserve">32f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která není emitentem investičních cenných papírů přijatých k obchodování na evropském regulovaném trhu </w:t>
      </w:r>
      <w:r w:rsidRPr="007C3BD5" w:rsidR="007B6F84">
        <w:rPr>
          <w:szCs w:val="24"/>
        </w:rPr>
        <w:t>a</w:t>
      </w:r>
      <w:r w:rsidR="007B6F84">
        <w:rPr>
          <w:szCs w:val="24"/>
        </w:rPr>
        <w:t> </w:t>
      </w:r>
      <w:r w:rsidRPr="007C3BD5">
        <w:rPr>
          <w:szCs w:val="24"/>
        </w:rPr>
        <w:t xml:space="preserve">zároveň je konsolidovanou účetní jednotkou s tím, že všechny její konsolidované účetní jednotky jsou zahrnuty do stejného konsolidačního celku jiné konsolidující osoby z Evropské unie. Dále jsou kladeny podmínky na konsolidovanou výroční zprávu (jejíž </w:t>
      </w:r>
      <w:r w:rsidRPr="007C3BD5" w:rsidR="00262806">
        <w:rPr>
          <w:szCs w:val="24"/>
        </w:rPr>
        <w:t>součástí je rovněž konsolidovaná</w:t>
      </w:r>
      <w:r w:rsidRPr="007C3BD5">
        <w:rPr>
          <w:szCs w:val="24"/>
        </w:rPr>
        <w:t xml:space="preserve"> zpráva </w:t>
      </w:r>
      <w:r w:rsidRPr="007C3BD5" w:rsidR="007B6F84">
        <w:rPr>
          <w:szCs w:val="24"/>
        </w:rPr>
        <w:t>o</w:t>
      </w:r>
      <w:r w:rsidR="007B6F84">
        <w:rPr>
          <w:szCs w:val="24"/>
        </w:rPr>
        <w:t> </w:t>
      </w:r>
      <w:r w:rsidRPr="007C3BD5">
        <w:rPr>
          <w:szCs w:val="24"/>
        </w:rPr>
        <w:t xml:space="preserve">udržitelnosti) vyhotovovanou touto jinou konsolidující osobou z Evropské unie. Vedle konsolidované výroční zprávy je uváděna taktéž konsolidovaná zpráva vedení, </w:t>
      </w:r>
      <w:r w:rsidRPr="007C3BD5" w:rsidR="007B6F84">
        <w:rPr>
          <w:szCs w:val="24"/>
        </w:rPr>
        <w:t>a</w:t>
      </w:r>
      <w:r w:rsidR="007B6F84">
        <w:rPr>
          <w:szCs w:val="24"/>
        </w:rPr>
        <w:t> </w:t>
      </w:r>
      <w:r w:rsidRPr="007C3BD5">
        <w:rPr>
          <w:szCs w:val="24"/>
        </w:rPr>
        <w:t xml:space="preserve">to s ohledem na odlišný charakter výroční zprávy (resp. konsolidované výroční zprávy) podle zákona </w:t>
      </w:r>
      <w:r w:rsidRPr="007C3BD5" w:rsidR="007B6F84">
        <w:rPr>
          <w:szCs w:val="24"/>
        </w:rPr>
        <w:t>o</w:t>
      </w:r>
      <w:r w:rsidR="007B6F84">
        <w:rPr>
          <w:szCs w:val="24"/>
        </w:rPr>
        <w:t> </w:t>
      </w:r>
      <w:r w:rsidRPr="007C3BD5">
        <w:rPr>
          <w:szCs w:val="24"/>
        </w:rPr>
        <w:t xml:space="preserve">účetnictví </w:t>
      </w:r>
      <w:r w:rsidRPr="007C3BD5" w:rsidR="007B6F84">
        <w:rPr>
          <w:szCs w:val="24"/>
        </w:rPr>
        <w:t>a</w:t>
      </w:r>
      <w:r w:rsidR="007B6F84">
        <w:rPr>
          <w:szCs w:val="24"/>
        </w:rPr>
        <w:t> </w:t>
      </w:r>
      <w:r w:rsidRPr="007C3BD5">
        <w:rPr>
          <w:szCs w:val="24"/>
        </w:rPr>
        <w:t>zprávy vedení (resp. konsolidované zprávy vedení) ve smyslu účetní směrnice.</w:t>
      </w:r>
    </w:p>
    <w:p w:rsidR="00BF7A73" w:rsidRPr="007C3BD5" w:rsidP="00BF7A73">
      <w:pPr>
        <w:pStyle w:val="Dvodovzprva"/>
        <w:numPr>
          <w:ilvl w:val="0"/>
          <w:numId w:val="22"/>
        </w:numPr>
        <w:spacing w:after="120"/>
        <w:outlineLvl w:val="9"/>
        <w:rPr>
          <w:szCs w:val="24"/>
        </w:rPr>
      </w:pPr>
      <w:r w:rsidRPr="007C3BD5">
        <w:rPr>
          <w:szCs w:val="24"/>
        </w:rPr>
        <w:t>Konsolidovaná výroční zpráva (popř. konsolidovaná zpráva vedení) jiné konsolidující osoby z Evropské unie, do jejíhož konsolidačního celku j</w:t>
      </w:r>
      <w:r w:rsidRPr="007C3BD5" w:rsidR="00482664">
        <w:rPr>
          <w:szCs w:val="24"/>
        </w:rPr>
        <w:t>e daná účetní jednotka zahrnuta,</w:t>
      </w:r>
      <w:r w:rsidRPr="007C3BD5">
        <w:rPr>
          <w:szCs w:val="24"/>
        </w:rPr>
        <w:t xml:space="preserve"> musí obsahovat příslušné informace </w:t>
      </w:r>
      <w:r w:rsidRPr="007C3BD5" w:rsidR="007B6F84">
        <w:rPr>
          <w:szCs w:val="24"/>
        </w:rPr>
        <w:t>o</w:t>
      </w:r>
      <w:r w:rsidR="007B6F84">
        <w:rPr>
          <w:szCs w:val="24"/>
        </w:rPr>
        <w:t> </w:t>
      </w:r>
      <w:r w:rsidRPr="007C3BD5">
        <w:rPr>
          <w:szCs w:val="24"/>
        </w:rPr>
        <w:t xml:space="preserve">dané účetní jednotce </w:t>
      </w:r>
      <w:r w:rsidRPr="007C3BD5" w:rsidR="007B6F84">
        <w:rPr>
          <w:szCs w:val="24"/>
        </w:rPr>
        <w:t>a</w:t>
      </w:r>
      <w:r w:rsidR="007B6F84">
        <w:rPr>
          <w:szCs w:val="24"/>
        </w:rPr>
        <w:t> </w:t>
      </w:r>
      <w:r w:rsidRPr="007C3BD5">
        <w:rPr>
          <w:szCs w:val="24"/>
        </w:rPr>
        <w:t xml:space="preserve">všech jejích konsolidovaných účetních jednotkách </w:t>
      </w:r>
      <w:r w:rsidRPr="007C3BD5" w:rsidR="007B6F84">
        <w:rPr>
          <w:szCs w:val="24"/>
        </w:rPr>
        <w:t>a</w:t>
      </w:r>
      <w:r w:rsidR="007B6F84">
        <w:rPr>
          <w:szCs w:val="24"/>
        </w:rPr>
        <w:t> </w:t>
      </w:r>
      <w:r w:rsidRPr="007C3BD5">
        <w:rPr>
          <w:szCs w:val="24"/>
        </w:rPr>
        <w:t xml:space="preserve">musí být vyhotovena v souladu s právními předpisy právního řádu členského státu Evropské unie, podle jehož práva byla ustavena </w:t>
      </w:r>
      <w:r w:rsidRPr="007C3BD5" w:rsidR="007B6F84">
        <w:rPr>
          <w:szCs w:val="24"/>
        </w:rPr>
        <w:t>a</w:t>
      </w:r>
      <w:r w:rsidR="007B6F84">
        <w:rPr>
          <w:szCs w:val="24"/>
        </w:rPr>
        <w:t> </w:t>
      </w:r>
      <w:r w:rsidRPr="007C3BD5">
        <w:rPr>
          <w:szCs w:val="24"/>
        </w:rPr>
        <w:t xml:space="preserve">kterým se řídí. </w:t>
      </w:r>
    </w:p>
    <w:p w:rsidR="00BF7A73" w:rsidRPr="007C3BD5" w:rsidP="00BF7A73">
      <w:pPr>
        <w:pStyle w:val="Dvodovzprva"/>
        <w:numPr>
          <w:ilvl w:val="0"/>
          <w:numId w:val="22"/>
        </w:numPr>
        <w:spacing w:after="120"/>
        <w:outlineLvl w:val="9"/>
        <w:rPr>
          <w:szCs w:val="24"/>
        </w:rPr>
      </w:pPr>
      <w:r w:rsidRPr="007C3BD5">
        <w:rPr>
          <w:szCs w:val="24"/>
        </w:rPr>
        <w:t xml:space="preserve">Současně jsou kladeny požadavky také na výroční zprávu dané účetní jednotky, která podle písmene d) musí obsahovat informace </w:t>
      </w:r>
      <w:r w:rsidRPr="007C3BD5" w:rsidR="007B6F84">
        <w:rPr>
          <w:szCs w:val="24"/>
        </w:rPr>
        <w:t>o</w:t>
      </w:r>
      <w:r w:rsidR="007B6F84">
        <w:rPr>
          <w:szCs w:val="24"/>
        </w:rPr>
        <w:t> </w:t>
      </w:r>
      <w:r w:rsidRPr="007C3BD5">
        <w:rPr>
          <w:szCs w:val="24"/>
        </w:rPr>
        <w:t xml:space="preserve">jiné konsolidující osobě z Evropské unie, v jejímž konsolidačním celku je zahrnuta, </w:t>
      </w:r>
      <w:r w:rsidRPr="007C3BD5" w:rsidR="007B6F84">
        <w:rPr>
          <w:szCs w:val="24"/>
        </w:rPr>
        <w:t>a</w:t>
      </w:r>
      <w:r w:rsidR="007B6F84">
        <w:rPr>
          <w:szCs w:val="24"/>
        </w:rPr>
        <w:t> </w:t>
      </w:r>
      <w:r w:rsidRPr="007C3BD5">
        <w:rPr>
          <w:szCs w:val="24"/>
        </w:rPr>
        <w:t xml:space="preserve">odkaz na internetové stránky, na nichž lze nalézt konsolidovanou výroční zprávu (popř. konsolidovanou zprávu vedení) obsahující konsolidovanou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zprávy </w:t>
      </w:r>
      <w:r w:rsidRPr="007C3BD5" w:rsidR="007B6F84">
        <w:rPr>
          <w:szCs w:val="24"/>
        </w:rPr>
        <w:t>o</w:t>
      </w:r>
      <w:r w:rsidR="007B6F84">
        <w:rPr>
          <w:szCs w:val="24"/>
        </w:rPr>
        <w:t> </w:t>
      </w:r>
      <w:r w:rsidRPr="007C3BD5">
        <w:rPr>
          <w:szCs w:val="24"/>
        </w:rPr>
        <w:t xml:space="preserve">jejím ověření (popř. </w:t>
      </w:r>
      <w:r w:rsidRPr="007C3BD5" w:rsidR="007B6F84">
        <w:rPr>
          <w:szCs w:val="24"/>
        </w:rPr>
        <w:t>o</w:t>
      </w:r>
      <w:r w:rsidR="007B6F84">
        <w:rPr>
          <w:szCs w:val="24"/>
        </w:rPr>
        <w:t> </w:t>
      </w:r>
      <w:r w:rsidRPr="007C3BD5">
        <w:rPr>
          <w:szCs w:val="24"/>
        </w:rPr>
        <w:t xml:space="preserve">ověření zprávy </w:t>
      </w:r>
      <w:r w:rsidRPr="007C3BD5" w:rsidR="007B6F84">
        <w:rPr>
          <w:szCs w:val="24"/>
        </w:rPr>
        <w:t>o</w:t>
      </w:r>
      <w:r w:rsidR="007B6F84">
        <w:rPr>
          <w:szCs w:val="24"/>
        </w:rPr>
        <w:t> </w:t>
      </w:r>
      <w:r w:rsidRPr="007C3BD5">
        <w:rPr>
          <w:szCs w:val="24"/>
        </w:rPr>
        <w:t>udržitelnosti, pokud je ověřována samostatně).</w:t>
      </w:r>
    </w:p>
    <w:p w:rsidR="00BF7A73" w:rsidRPr="007C3BD5" w:rsidP="00BF7A73">
      <w:pPr>
        <w:pStyle w:val="Dvodovzprva"/>
        <w:numPr>
          <w:ilvl w:val="0"/>
          <w:numId w:val="22"/>
        </w:numPr>
        <w:spacing w:after="120"/>
        <w:outlineLvl w:val="9"/>
        <w:rPr>
          <w:szCs w:val="24"/>
        </w:rPr>
      </w:pPr>
      <w:r w:rsidRPr="007C3BD5">
        <w:rPr>
          <w:szCs w:val="24"/>
        </w:rPr>
        <w:t xml:space="preserve">Navrhovaný odstavec </w:t>
      </w:r>
      <w:r w:rsidRPr="007C3BD5" w:rsidR="007B6F84">
        <w:rPr>
          <w:szCs w:val="24"/>
        </w:rPr>
        <w:t>3</w:t>
      </w:r>
      <w:r w:rsidR="007B6F84">
        <w:rPr>
          <w:szCs w:val="24"/>
        </w:rPr>
        <w:t> </w:t>
      </w:r>
      <w:r w:rsidRPr="007C3BD5">
        <w:rPr>
          <w:szCs w:val="24"/>
        </w:rPr>
        <w:t>podobným způsobem vymezuje podmínky pro případy, kdy je daná účetní jednotka zahrnuta do konsolidačního celku jiné konsolidující osoby ze třetí země. Podmínky v odstavc</w:t>
      </w:r>
      <w:r w:rsidRPr="007C3BD5" w:rsidR="00482664">
        <w:rPr>
          <w:szCs w:val="24"/>
        </w:rPr>
        <w:t xml:space="preserve">i </w:t>
      </w:r>
      <w:r w:rsidRPr="007C3BD5" w:rsidR="007B6F84">
        <w:rPr>
          <w:szCs w:val="24"/>
        </w:rPr>
        <w:t>3</w:t>
      </w:r>
      <w:r w:rsidR="007B6F84">
        <w:rPr>
          <w:szCs w:val="24"/>
        </w:rPr>
        <w:t> </w:t>
      </w:r>
      <w:r w:rsidRPr="007C3BD5" w:rsidR="00482664">
        <w:rPr>
          <w:szCs w:val="24"/>
        </w:rPr>
        <w:t>písm. a) až c) jsou obdobné</w:t>
      </w:r>
      <w:r w:rsidRPr="007C3BD5">
        <w:rPr>
          <w:szCs w:val="24"/>
        </w:rPr>
        <w:t xml:space="preserve"> jako v případě účetní jednotky zahrnuté do konsolidačního celku jiné konsolidující osoby z Evropské unie. Podle písmene d) jsou kladeny podmínky přímo na konsolidovanou zprávu </w:t>
      </w:r>
      <w:r w:rsidRPr="007C3BD5" w:rsidR="007B6F84">
        <w:rPr>
          <w:szCs w:val="24"/>
        </w:rPr>
        <w:t>o</w:t>
      </w:r>
      <w:r w:rsidR="007B6F84">
        <w:rPr>
          <w:szCs w:val="24"/>
        </w:rPr>
        <w:t> </w:t>
      </w:r>
      <w:r w:rsidRPr="007C3BD5">
        <w:rPr>
          <w:szCs w:val="24"/>
        </w:rPr>
        <w:t xml:space="preserve">udržitelnosti jiné konsolidující osoby ze třetí země s přihlédnutím k tomu, že tato účetní jednotka se neřídí právem žádného z členských států Evropské unie, </w:t>
      </w:r>
      <w:r w:rsidRPr="007C3BD5" w:rsidR="007B6F84">
        <w:rPr>
          <w:szCs w:val="24"/>
        </w:rPr>
        <w:t>a</w:t>
      </w:r>
      <w:r w:rsidR="007B6F84">
        <w:rPr>
          <w:szCs w:val="24"/>
        </w:rPr>
        <w:t> </w:t>
      </w:r>
      <w:r w:rsidRPr="007C3BD5">
        <w:rPr>
          <w:szCs w:val="24"/>
        </w:rPr>
        <w:t xml:space="preserve">tudíž konsolidovaná zpráva </w:t>
      </w:r>
      <w:r w:rsidRPr="007C3BD5" w:rsidR="007B6F84">
        <w:rPr>
          <w:szCs w:val="24"/>
        </w:rPr>
        <w:t>o</w:t>
      </w:r>
      <w:r w:rsidR="007B6F84">
        <w:rPr>
          <w:szCs w:val="24"/>
        </w:rPr>
        <w:t> </w:t>
      </w:r>
      <w:r w:rsidRPr="007C3BD5">
        <w:rPr>
          <w:szCs w:val="24"/>
        </w:rPr>
        <w:t xml:space="preserve">udržitelnosti nemusí být součástí konsolidované výroční zprávy (popř. konsolidované zprávy vedení). </w:t>
      </w:r>
    </w:p>
    <w:p w:rsidR="00BF7A73" w:rsidRPr="007C3BD5" w:rsidP="00BF7A73">
      <w:pPr>
        <w:pStyle w:val="Dvodovzprva"/>
        <w:numPr>
          <w:ilvl w:val="0"/>
          <w:numId w:val="22"/>
        </w:numPr>
        <w:spacing w:after="120"/>
        <w:outlineLvl w:val="9"/>
        <w:rPr>
          <w:szCs w:val="24"/>
        </w:rPr>
      </w:pPr>
      <w:r w:rsidRPr="007C3BD5">
        <w:rPr>
          <w:szCs w:val="24"/>
        </w:rPr>
        <w:t xml:space="preserve">Nad rámec podmínek stanovených podle odstavce </w:t>
      </w:r>
      <w:r w:rsidRPr="007C3BD5" w:rsidR="007B6F84">
        <w:rPr>
          <w:szCs w:val="24"/>
        </w:rPr>
        <w:t>2</w:t>
      </w:r>
      <w:r w:rsidR="007B6F84">
        <w:rPr>
          <w:szCs w:val="24"/>
        </w:rPr>
        <w:t> </w:t>
      </w:r>
      <w:r w:rsidRPr="007C3BD5">
        <w:rPr>
          <w:szCs w:val="24"/>
        </w:rPr>
        <w:t xml:space="preserve">jsou stanoveny některé další požadavky na konsolidovanou zprávu </w:t>
      </w:r>
      <w:r w:rsidRPr="007C3BD5" w:rsidR="007B6F84">
        <w:rPr>
          <w:szCs w:val="24"/>
        </w:rPr>
        <w:t>o</w:t>
      </w:r>
      <w:r w:rsidR="007B6F84">
        <w:rPr>
          <w:szCs w:val="24"/>
        </w:rPr>
        <w:t> </w:t>
      </w:r>
      <w:r w:rsidRPr="007C3BD5">
        <w:rPr>
          <w:szCs w:val="24"/>
        </w:rPr>
        <w:t xml:space="preserve">udržitelnosti jiné konsolidující osoby ze třetí země, </w:t>
      </w:r>
      <w:r w:rsidRPr="007C3BD5" w:rsidR="007B6F84">
        <w:rPr>
          <w:szCs w:val="24"/>
        </w:rPr>
        <w:t>a</w:t>
      </w:r>
      <w:r w:rsidR="007B6F84">
        <w:rPr>
          <w:szCs w:val="24"/>
        </w:rPr>
        <w:t> </w:t>
      </w:r>
      <w:r w:rsidRPr="007C3BD5">
        <w:rPr>
          <w:szCs w:val="24"/>
        </w:rPr>
        <w:t xml:space="preserve">to v souvislosti se skutečností, že tato jiná konsolidující osoba se neřídí právem žádného členského státu Evropské unie. V důsledku toho je tedy potřeba řadu požadavků na konsolidovanou zprávu </w:t>
      </w:r>
      <w:r w:rsidRPr="007C3BD5" w:rsidR="007B6F84">
        <w:rPr>
          <w:szCs w:val="24"/>
        </w:rPr>
        <w:t>o</w:t>
      </w:r>
      <w:r w:rsidR="007B6F84">
        <w:rPr>
          <w:szCs w:val="24"/>
        </w:rPr>
        <w:t> </w:t>
      </w:r>
      <w:r w:rsidRPr="007C3BD5">
        <w:rPr>
          <w:szCs w:val="24"/>
        </w:rPr>
        <w:t xml:space="preserve">udržitelnosti jiné konsolidující osoby ze třetí země, které konsolidovaná zpráva </w:t>
      </w:r>
      <w:r w:rsidRPr="007C3BD5" w:rsidR="007B6F84">
        <w:rPr>
          <w:szCs w:val="24"/>
        </w:rPr>
        <w:t>o</w:t>
      </w:r>
      <w:r w:rsidR="007B6F84">
        <w:rPr>
          <w:szCs w:val="24"/>
        </w:rPr>
        <w:t> </w:t>
      </w:r>
      <w:r w:rsidRPr="007C3BD5">
        <w:rPr>
          <w:szCs w:val="24"/>
        </w:rPr>
        <w:t xml:space="preserve">udržitelnosti vyhotovená jinou konsolidovanou osobou z Evropské unie splňuje již na základě toho, že se tato osoba řídí právem některého členského státu Evropské unie, stanovit výslovně. </w:t>
      </w:r>
    </w:p>
    <w:p w:rsidR="00BF7A73" w:rsidRPr="007C3BD5" w:rsidP="00BF7A73">
      <w:pPr>
        <w:pStyle w:val="Dvodovzprva"/>
        <w:numPr>
          <w:ilvl w:val="0"/>
          <w:numId w:val="22"/>
        </w:numPr>
        <w:spacing w:after="120"/>
        <w:outlineLvl w:val="9"/>
        <w:rPr>
          <w:szCs w:val="24"/>
        </w:rPr>
      </w:pPr>
      <w:r w:rsidRPr="007C3BD5">
        <w:rPr>
          <w:szCs w:val="24"/>
        </w:rPr>
        <w:t xml:space="preserve">Nad rámec odstavce </w:t>
      </w:r>
      <w:r w:rsidRPr="007C3BD5" w:rsidR="007B6F84">
        <w:rPr>
          <w:szCs w:val="24"/>
        </w:rPr>
        <w:t>2</w:t>
      </w:r>
      <w:r w:rsidR="007B6F84">
        <w:rPr>
          <w:szCs w:val="24"/>
        </w:rPr>
        <w:t> </w:t>
      </w:r>
      <w:r w:rsidRPr="007C3BD5">
        <w:rPr>
          <w:szCs w:val="24"/>
        </w:rPr>
        <w:t>písm. c</w:t>
      </w:r>
      <w:r w:rsidRPr="007C3BD5">
        <w:rPr>
          <w:szCs w:val="24"/>
        </w:rPr>
        <w:t xml:space="preserve">) je tak vyžadováno, aby konsolidovaná zpráva </w:t>
      </w:r>
      <w:r w:rsidRPr="007C3BD5" w:rsidR="007B6F84">
        <w:rPr>
          <w:szCs w:val="24"/>
        </w:rPr>
        <w:t>o</w:t>
      </w:r>
      <w:r w:rsidR="007B6F84">
        <w:rPr>
          <w:szCs w:val="24"/>
        </w:rPr>
        <w:t> </w:t>
      </w:r>
      <w:r w:rsidRPr="007C3BD5">
        <w:rPr>
          <w:szCs w:val="24"/>
        </w:rPr>
        <w:t xml:space="preserve">udržitelnosti jiné konsolidující osoby ze třetí země obsahovala také informace podle </w:t>
      </w:r>
      <w:r w:rsidRPr="007C3BD5" w:rsidR="007B6F84">
        <w:rPr>
          <w:szCs w:val="24"/>
        </w:rPr>
        <w:t>čl.</w:t>
      </w:r>
      <w:r w:rsidR="007B6F84">
        <w:rPr>
          <w:szCs w:val="24"/>
        </w:rPr>
        <w:t> </w:t>
      </w:r>
      <w:r w:rsidRPr="007C3BD5" w:rsidR="007B6F84">
        <w:rPr>
          <w:szCs w:val="24"/>
        </w:rPr>
        <w:t>8</w:t>
      </w:r>
      <w:r w:rsidR="007B6F84">
        <w:rPr>
          <w:szCs w:val="24"/>
        </w:rPr>
        <w:t> </w:t>
      </w:r>
      <w:r w:rsidRPr="007C3BD5">
        <w:rPr>
          <w:szCs w:val="24"/>
        </w:rPr>
        <w:t xml:space="preserve">nařízení Evropského parlamentu </w:t>
      </w:r>
      <w:r w:rsidRPr="007C3BD5" w:rsidR="007B6F84">
        <w:rPr>
          <w:szCs w:val="24"/>
        </w:rPr>
        <w:t>a</w:t>
      </w:r>
      <w:r w:rsidR="007B6F84">
        <w:rPr>
          <w:szCs w:val="24"/>
        </w:rPr>
        <w:t> </w:t>
      </w:r>
      <w:r w:rsidRPr="007C3BD5">
        <w:rPr>
          <w:szCs w:val="24"/>
        </w:rPr>
        <w:t xml:space="preserve">Rady (EU) 2020/852 ze dne 18. června 2020 </w:t>
      </w:r>
      <w:r w:rsidRPr="007C3BD5" w:rsidR="007B6F84">
        <w:rPr>
          <w:szCs w:val="24"/>
        </w:rPr>
        <w:t>o</w:t>
      </w:r>
      <w:r w:rsidR="007B6F84">
        <w:rPr>
          <w:szCs w:val="24"/>
        </w:rPr>
        <w:t> </w:t>
      </w:r>
      <w:r w:rsidRPr="007C3BD5">
        <w:rPr>
          <w:szCs w:val="24"/>
        </w:rPr>
        <w:t xml:space="preserve">zřízení rámce pro usnadnění udržitelných investic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nařízení (EU) 2019/2088, které konsolidovaná zpráva </w:t>
      </w:r>
      <w:r w:rsidRPr="007C3BD5" w:rsidR="007B6F84">
        <w:rPr>
          <w:szCs w:val="24"/>
        </w:rPr>
        <w:t>o</w:t>
      </w:r>
      <w:r w:rsidR="007B6F84">
        <w:rPr>
          <w:szCs w:val="24"/>
        </w:rPr>
        <w:t> </w:t>
      </w:r>
      <w:r w:rsidRPr="007C3BD5">
        <w:rPr>
          <w:szCs w:val="24"/>
        </w:rPr>
        <w:t xml:space="preserve">udržitelnosti jiné konsolidující osoby z Evropské unie musí obsahovat bez dalšího. Dále je nezbytné, aby konsolidovaná zpráva </w:t>
      </w:r>
      <w:r w:rsidRPr="007C3BD5" w:rsidR="007B6F84">
        <w:rPr>
          <w:szCs w:val="24"/>
        </w:rPr>
        <w:t>o</w:t>
      </w:r>
      <w:r w:rsidR="007B6F84">
        <w:rPr>
          <w:szCs w:val="24"/>
        </w:rPr>
        <w:t> </w:t>
      </w:r>
      <w:r w:rsidRPr="007C3BD5">
        <w:rPr>
          <w:szCs w:val="24"/>
        </w:rPr>
        <w:t xml:space="preserve">udržitelnosti této jiné konsolidující osoby byla vyhotovena ve formátu podle </w:t>
      </w:r>
      <w:r w:rsidRPr="007C3BD5" w:rsidR="007B6F84">
        <w:rPr>
          <w:szCs w:val="24"/>
        </w:rPr>
        <w:t>čl.</w:t>
      </w:r>
      <w:r w:rsidR="007B6F84">
        <w:rPr>
          <w:szCs w:val="24"/>
        </w:rPr>
        <w:t> </w:t>
      </w:r>
      <w:r w:rsidRPr="007C3BD5" w:rsidR="007B6F84">
        <w:rPr>
          <w:szCs w:val="24"/>
        </w:rPr>
        <w:t>3</w:t>
      </w:r>
      <w:r w:rsidR="007B6F84">
        <w:rPr>
          <w:szCs w:val="24"/>
        </w:rPr>
        <w:t> </w:t>
      </w:r>
      <w:r w:rsidRPr="007C3BD5">
        <w:rPr>
          <w:szCs w:val="24"/>
        </w:rPr>
        <w:t xml:space="preserve">nařízení Komise </w:t>
      </w:r>
      <w:r w:rsidRPr="007C3BD5" w:rsidR="007B6F84">
        <w:rPr>
          <w:szCs w:val="24"/>
        </w:rPr>
        <w:t>o</w:t>
      </w:r>
      <w:r w:rsidR="007B6F84">
        <w:rPr>
          <w:szCs w:val="24"/>
        </w:rPr>
        <w:t> </w:t>
      </w:r>
      <w:r w:rsidRPr="007C3BD5">
        <w:rPr>
          <w:szCs w:val="24"/>
        </w:rPr>
        <w:t>jednotném elektronickém formátu pro podávání zpráv, tj. ve formátu Extensible Hypertext Markup Language (přípona xhtml)</w:t>
      </w:r>
      <w:r w:rsidRPr="007C3BD5">
        <w:rPr>
          <w:szCs w:val="24"/>
        </w:rPr>
        <w:t>,</w:t>
      </w:r>
      <w:r w:rsidRPr="007C3BD5">
        <w:rPr>
          <w:szCs w:val="24"/>
        </w:rPr>
        <w:t xml:space="preserve"> </w:t>
      </w:r>
      <w:r w:rsidRPr="007C3BD5" w:rsidR="007B6F84">
        <w:rPr>
          <w:szCs w:val="24"/>
        </w:rPr>
        <w:t>a</w:t>
      </w:r>
      <w:r w:rsidR="007B6F84">
        <w:rPr>
          <w:szCs w:val="24"/>
        </w:rPr>
        <w:t> </w:t>
      </w:r>
      <w:r w:rsidRPr="007C3BD5">
        <w:rPr>
          <w:szCs w:val="24"/>
        </w:rPr>
        <w:t>aby byla v souladu s tímto nařízením Komise také značkována. Tento požadavek vyplývá z </w:t>
      </w:r>
      <w:r w:rsidRPr="007C3BD5" w:rsidR="007B6F84">
        <w:rPr>
          <w:szCs w:val="24"/>
        </w:rPr>
        <w:t>čl.</w:t>
      </w:r>
      <w:r w:rsidR="007B6F84">
        <w:rPr>
          <w:szCs w:val="24"/>
        </w:rPr>
        <w:t> </w:t>
      </w:r>
      <w:r w:rsidRPr="007C3BD5">
        <w:rPr>
          <w:szCs w:val="24"/>
        </w:rPr>
        <w:t xml:space="preserve">19a odst. </w:t>
      </w:r>
      <w:r w:rsidRPr="007C3BD5" w:rsidR="007B6F84">
        <w:rPr>
          <w:szCs w:val="24"/>
        </w:rPr>
        <w:t>9</w:t>
      </w:r>
      <w:r w:rsidR="007B6F84">
        <w:rPr>
          <w:szCs w:val="24"/>
        </w:rPr>
        <w:t> </w:t>
      </w:r>
      <w:r w:rsidRPr="007C3BD5">
        <w:rPr>
          <w:szCs w:val="24"/>
        </w:rPr>
        <w:t>druhého pododstavce písm. b) ve spojení s </w:t>
      </w:r>
      <w:r w:rsidRPr="007C3BD5" w:rsidR="007B6F84">
        <w:rPr>
          <w:szCs w:val="24"/>
        </w:rPr>
        <w:t>čl.</w:t>
      </w:r>
      <w:r w:rsidR="007B6F84">
        <w:rPr>
          <w:szCs w:val="24"/>
        </w:rPr>
        <w:t> </w:t>
      </w:r>
      <w:r w:rsidRPr="007C3BD5">
        <w:rPr>
          <w:szCs w:val="24"/>
        </w:rPr>
        <w:t xml:space="preserve">29d </w:t>
      </w:r>
      <w:r w:rsidRPr="007C3BD5" w:rsidR="007B6F84">
        <w:rPr>
          <w:szCs w:val="24"/>
        </w:rPr>
        <w:t>a</w:t>
      </w:r>
      <w:r w:rsidR="007B6F84">
        <w:rPr>
          <w:szCs w:val="24"/>
        </w:rPr>
        <w:t> </w:t>
      </w:r>
      <w:r w:rsidRPr="007C3BD5" w:rsidR="007B6F84">
        <w:rPr>
          <w:szCs w:val="24"/>
        </w:rPr>
        <w:t>čl.</w:t>
      </w:r>
      <w:r w:rsidR="007B6F84">
        <w:rPr>
          <w:szCs w:val="24"/>
        </w:rPr>
        <w:t> </w:t>
      </w:r>
      <w:r w:rsidRPr="007C3BD5">
        <w:rPr>
          <w:szCs w:val="24"/>
        </w:rPr>
        <w:t xml:space="preserve">30 odst. </w:t>
      </w:r>
      <w:r w:rsidRPr="007C3BD5" w:rsidR="007B6F84">
        <w:rPr>
          <w:szCs w:val="24"/>
        </w:rPr>
        <w:t>1</w:t>
      </w:r>
      <w:r w:rsidR="007B6F84">
        <w:rPr>
          <w:szCs w:val="24"/>
        </w:rPr>
        <w:t> </w:t>
      </w:r>
      <w:r w:rsidRPr="007C3BD5">
        <w:rPr>
          <w:szCs w:val="24"/>
        </w:rPr>
        <w:t xml:space="preserve">účetní směrnice ve znění CSRD. Rovněž je nad rámec odstavce </w:t>
      </w:r>
      <w:r w:rsidRPr="007C3BD5" w:rsidR="007B6F84">
        <w:rPr>
          <w:szCs w:val="24"/>
        </w:rPr>
        <w:t>2</w:t>
      </w:r>
      <w:r w:rsidR="007B6F84">
        <w:rPr>
          <w:szCs w:val="24"/>
        </w:rPr>
        <w:t> </w:t>
      </w:r>
      <w:r w:rsidRPr="007C3BD5">
        <w:rPr>
          <w:szCs w:val="24"/>
        </w:rPr>
        <w:t xml:space="preserve">písm. e) výslovně kladen požadavek na to, aby předmětná konsolidovaná zpráva </w:t>
      </w:r>
      <w:r w:rsidRPr="007C3BD5" w:rsidR="007B6F84">
        <w:rPr>
          <w:szCs w:val="24"/>
        </w:rPr>
        <w:t>o</w:t>
      </w:r>
      <w:r w:rsidR="007B6F84">
        <w:rPr>
          <w:szCs w:val="24"/>
        </w:rPr>
        <w:t> </w:t>
      </w:r>
      <w:r w:rsidRPr="007C3BD5">
        <w:rPr>
          <w:szCs w:val="24"/>
        </w:rPr>
        <w:t xml:space="preserve">udržitelnosti byla v souladu s právními předpisy dané třetí země </w:t>
      </w:r>
      <w:r w:rsidRPr="007C3BD5" w:rsidR="007B6F84">
        <w:rPr>
          <w:szCs w:val="24"/>
        </w:rPr>
        <w:t>a</w:t>
      </w:r>
      <w:r w:rsidR="007B6F84">
        <w:rPr>
          <w:szCs w:val="24"/>
        </w:rPr>
        <w:t> </w:t>
      </w:r>
      <w:r w:rsidRPr="007C3BD5">
        <w:rPr>
          <w:szCs w:val="24"/>
        </w:rPr>
        <w:t xml:space="preserve">aby byla společně se zprávou </w:t>
      </w:r>
      <w:r w:rsidRPr="007C3BD5" w:rsidR="007B6F84">
        <w:rPr>
          <w:szCs w:val="24"/>
        </w:rPr>
        <w:t>o</w:t>
      </w:r>
      <w:r w:rsidR="007B6F84">
        <w:rPr>
          <w:szCs w:val="24"/>
        </w:rPr>
        <w:t> </w:t>
      </w:r>
      <w:r w:rsidRPr="007C3BD5">
        <w:rPr>
          <w:szCs w:val="24"/>
        </w:rPr>
        <w:t xml:space="preserve">tomto jejím ověření zveřejněna ve veřejném rejstříku, ve kterém je zapsána účetní jednotka, která bude vyňata z povinnosti vyhotovovat zprávu </w:t>
      </w:r>
      <w:r w:rsidRPr="007C3BD5" w:rsidR="007B6F84">
        <w:rPr>
          <w:szCs w:val="24"/>
        </w:rPr>
        <w:t>o</w:t>
      </w:r>
      <w:r w:rsidR="007B6F84">
        <w:rPr>
          <w:szCs w:val="24"/>
        </w:rPr>
        <w:t> </w:t>
      </w:r>
      <w:r w:rsidRPr="007C3BD5">
        <w:rPr>
          <w:szCs w:val="24"/>
        </w:rPr>
        <w:t xml:space="preserve">udržitelnosti. Tento požadavek na zveřejnění konsolidované zprávy </w:t>
      </w:r>
      <w:r w:rsidRPr="007C3BD5" w:rsidR="007B6F84">
        <w:rPr>
          <w:szCs w:val="24"/>
        </w:rPr>
        <w:t>o</w:t>
      </w:r>
      <w:r w:rsidR="007B6F84">
        <w:rPr>
          <w:szCs w:val="24"/>
        </w:rPr>
        <w:t> </w:t>
      </w:r>
      <w:r w:rsidRPr="007C3BD5">
        <w:rPr>
          <w:szCs w:val="24"/>
        </w:rPr>
        <w:t>udržitelnosti vyplývá z </w:t>
      </w:r>
      <w:r w:rsidRPr="007C3BD5" w:rsidR="007B6F84">
        <w:rPr>
          <w:szCs w:val="24"/>
        </w:rPr>
        <w:t>čl.</w:t>
      </w:r>
      <w:r w:rsidR="007B6F84">
        <w:rPr>
          <w:szCs w:val="24"/>
        </w:rPr>
        <w:t> </w:t>
      </w:r>
      <w:r w:rsidRPr="007C3BD5">
        <w:rPr>
          <w:szCs w:val="24"/>
        </w:rPr>
        <w:t xml:space="preserve">19a odst. </w:t>
      </w:r>
      <w:r w:rsidRPr="007C3BD5" w:rsidR="007B6F84">
        <w:rPr>
          <w:szCs w:val="24"/>
        </w:rPr>
        <w:t>9</w:t>
      </w:r>
      <w:r w:rsidR="007B6F84">
        <w:rPr>
          <w:szCs w:val="24"/>
        </w:rPr>
        <w:t> </w:t>
      </w:r>
      <w:r w:rsidRPr="007C3BD5">
        <w:rPr>
          <w:szCs w:val="24"/>
        </w:rPr>
        <w:t>druhého pododstavce písm. b) ve spojení s </w:t>
      </w:r>
      <w:r w:rsidRPr="007C3BD5" w:rsidR="007B6F84">
        <w:rPr>
          <w:szCs w:val="24"/>
        </w:rPr>
        <w:t>čl.</w:t>
      </w:r>
      <w:r w:rsidR="007B6F84">
        <w:rPr>
          <w:szCs w:val="24"/>
        </w:rPr>
        <w:t> </w:t>
      </w:r>
      <w:r w:rsidRPr="007C3BD5">
        <w:rPr>
          <w:szCs w:val="24"/>
        </w:rPr>
        <w:t>30 účetní směrni</w:t>
      </w:r>
      <w:r w:rsidRPr="007C3BD5" w:rsidR="003748F6">
        <w:rPr>
          <w:szCs w:val="24"/>
        </w:rPr>
        <w:t xml:space="preserve">ce ve znění CSRD </w:t>
      </w:r>
      <w:r w:rsidRPr="007C3BD5" w:rsidR="007B6F84">
        <w:rPr>
          <w:szCs w:val="24"/>
        </w:rPr>
        <w:t>a</w:t>
      </w:r>
      <w:r w:rsidR="007B6F84">
        <w:rPr>
          <w:szCs w:val="24"/>
        </w:rPr>
        <w:t> </w:t>
      </w:r>
      <w:r w:rsidRPr="007C3BD5" w:rsidR="003748F6">
        <w:rPr>
          <w:szCs w:val="24"/>
        </w:rPr>
        <w:t>zaručí, že ty</w:t>
      </w:r>
      <w:r w:rsidRPr="007C3BD5">
        <w:rPr>
          <w:szCs w:val="24"/>
        </w:rPr>
        <w:t xml:space="preserve">to požadované informace </w:t>
      </w:r>
      <w:r w:rsidRPr="007C3BD5" w:rsidR="007B6F84">
        <w:rPr>
          <w:szCs w:val="24"/>
        </w:rPr>
        <w:t>o</w:t>
      </w:r>
      <w:r w:rsidR="007B6F84">
        <w:rPr>
          <w:szCs w:val="24"/>
        </w:rPr>
        <w:t> </w:t>
      </w:r>
      <w:r w:rsidRPr="007C3BD5">
        <w:rPr>
          <w:szCs w:val="24"/>
        </w:rPr>
        <w:t xml:space="preserve">udržitelnosti </w:t>
      </w:r>
      <w:r w:rsidRPr="007C3BD5" w:rsidR="007B6F84">
        <w:rPr>
          <w:szCs w:val="24"/>
        </w:rPr>
        <w:t>o</w:t>
      </w:r>
      <w:r w:rsidR="007B6F84">
        <w:rPr>
          <w:szCs w:val="24"/>
        </w:rPr>
        <w:t> </w:t>
      </w:r>
      <w:r w:rsidRPr="007C3BD5">
        <w:rPr>
          <w:szCs w:val="24"/>
        </w:rPr>
        <w:t xml:space="preserve">účetní jednotce, která zprávu </w:t>
      </w:r>
      <w:r w:rsidRPr="007C3BD5" w:rsidR="007B6F84">
        <w:rPr>
          <w:szCs w:val="24"/>
        </w:rPr>
        <w:t>o</w:t>
      </w:r>
      <w:r w:rsidR="007B6F84">
        <w:rPr>
          <w:szCs w:val="24"/>
        </w:rPr>
        <w:t> </w:t>
      </w:r>
      <w:r w:rsidRPr="007C3BD5">
        <w:rPr>
          <w:szCs w:val="24"/>
        </w:rPr>
        <w:t xml:space="preserve">udržitelnosti na základě výjimky nevyhotovuje, budou v členském státě dostupné </w:t>
      </w:r>
      <w:r w:rsidRPr="007C3BD5" w:rsidR="007B6F84">
        <w:rPr>
          <w:szCs w:val="24"/>
        </w:rPr>
        <w:t>i</w:t>
      </w:r>
      <w:r w:rsidR="007B6F84">
        <w:rPr>
          <w:szCs w:val="24"/>
        </w:rPr>
        <w:t> </w:t>
      </w:r>
      <w:r w:rsidRPr="007C3BD5">
        <w:rPr>
          <w:szCs w:val="24"/>
        </w:rPr>
        <w:t xml:space="preserve">přesto, že konsolidovaná zpráva </w:t>
      </w:r>
      <w:r w:rsidRPr="007C3BD5" w:rsidR="007B6F84">
        <w:rPr>
          <w:szCs w:val="24"/>
        </w:rPr>
        <w:t>o</w:t>
      </w:r>
      <w:r w:rsidR="007B6F84">
        <w:rPr>
          <w:szCs w:val="24"/>
        </w:rPr>
        <w:t> </w:t>
      </w:r>
      <w:r w:rsidRPr="007C3BD5">
        <w:rPr>
          <w:szCs w:val="24"/>
        </w:rPr>
        <w:t xml:space="preserve">udržitelnosti, která tyto informace </w:t>
      </w:r>
      <w:r w:rsidRPr="007C3BD5" w:rsidR="007B6F84">
        <w:rPr>
          <w:szCs w:val="24"/>
        </w:rPr>
        <w:t>o</w:t>
      </w:r>
      <w:r w:rsidR="007B6F84">
        <w:rPr>
          <w:szCs w:val="24"/>
        </w:rPr>
        <w:t> </w:t>
      </w:r>
      <w:r w:rsidRPr="007C3BD5">
        <w:rPr>
          <w:szCs w:val="24"/>
        </w:rPr>
        <w:t>účetní jednotce obsahuje, byla vyhotovena jinou konsolidující osobou ze třetí země.</w:t>
      </w:r>
    </w:p>
    <w:p w:rsidR="00BF7A73" w:rsidRPr="007C3BD5" w:rsidP="00BF7A73">
      <w:pPr>
        <w:pStyle w:val="Dvodovzprva"/>
        <w:numPr>
          <w:ilvl w:val="0"/>
          <w:numId w:val="22"/>
        </w:numPr>
        <w:spacing w:after="120"/>
        <w:outlineLvl w:val="9"/>
        <w:rPr>
          <w:szCs w:val="24"/>
        </w:rPr>
      </w:pPr>
      <w:r w:rsidRPr="007C3BD5">
        <w:rPr>
          <w:szCs w:val="24"/>
        </w:rPr>
        <w:t xml:space="preserve">Požadavky na výroční zprávu účetní jednotky, která má být vyňata z povinnosti vyhotovovat zprávu </w:t>
      </w:r>
      <w:r w:rsidRPr="007C3BD5" w:rsidR="007B6F84">
        <w:rPr>
          <w:szCs w:val="24"/>
        </w:rPr>
        <w:t>o</w:t>
      </w:r>
      <w:r w:rsidR="007B6F84">
        <w:rPr>
          <w:szCs w:val="24"/>
        </w:rPr>
        <w:t> </w:t>
      </w:r>
      <w:r w:rsidRPr="007C3BD5">
        <w:rPr>
          <w:szCs w:val="24"/>
        </w:rPr>
        <w:t>udržitelnosti</w:t>
      </w:r>
      <w:r w:rsidRPr="007C3BD5" w:rsidR="003748F6">
        <w:rPr>
          <w:szCs w:val="24"/>
        </w:rPr>
        <w:t>,</w:t>
      </w:r>
      <w:r w:rsidRPr="007C3BD5">
        <w:rPr>
          <w:szCs w:val="24"/>
        </w:rPr>
        <w:t xml:space="preserve"> stanovené v odstavci </w:t>
      </w:r>
      <w:r w:rsidRPr="007C3BD5" w:rsidR="007B6F84">
        <w:rPr>
          <w:szCs w:val="24"/>
        </w:rPr>
        <w:t>3</w:t>
      </w:r>
      <w:r w:rsidR="007B6F84">
        <w:rPr>
          <w:szCs w:val="24"/>
        </w:rPr>
        <w:t> </w:t>
      </w:r>
      <w:r w:rsidRPr="007C3BD5">
        <w:rPr>
          <w:szCs w:val="24"/>
        </w:rPr>
        <w:t xml:space="preserve">písm. d) opět odpovídají podmínkám stanoveným v odstavci </w:t>
      </w:r>
      <w:r w:rsidRPr="007C3BD5" w:rsidR="007B6F84">
        <w:rPr>
          <w:szCs w:val="24"/>
        </w:rPr>
        <w:t>2</w:t>
      </w:r>
      <w:r w:rsidR="007B6F84">
        <w:rPr>
          <w:szCs w:val="24"/>
        </w:rPr>
        <w:t> </w:t>
      </w:r>
      <w:r w:rsidRPr="007C3BD5">
        <w:rPr>
          <w:szCs w:val="24"/>
        </w:rPr>
        <w:t xml:space="preserve">písm. d) s tím, že nad rámec těchto požadavků je opět stanoven požadavek na to, aby výroční zpráva této účetní jednotky obsahovala informace podle </w:t>
      </w:r>
      <w:r w:rsidRPr="007C3BD5" w:rsidR="007B6F84">
        <w:rPr>
          <w:szCs w:val="24"/>
        </w:rPr>
        <w:t>čl.</w:t>
      </w:r>
      <w:r w:rsidR="007B6F84">
        <w:rPr>
          <w:szCs w:val="24"/>
        </w:rPr>
        <w:t> </w:t>
      </w:r>
      <w:r w:rsidRPr="007C3BD5" w:rsidR="007B6F84">
        <w:rPr>
          <w:szCs w:val="24"/>
        </w:rPr>
        <w:t>8</w:t>
      </w:r>
      <w:r w:rsidR="007B6F84">
        <w:rPr>
          <w:szCs w:val="24"/>
        </w:rPr>
        <w:t> </w:t>
      </w:r>
      <w:r w:rsidRPr="007C3BD5">
        <w:rPr>
          <w:szCs w:val="24"/>
        </w:rPr>
        <w:t xml:space="preserve">nařízení Evropského parlamentu </w:t>
      </w:r>
      <w:r w:rsidRPr="007C3BD5" w:rsidR="007B6F84">
        <w:rPr>
          <w:szCs w:val="24"/>
        </w:rPr>
        <w:t>a</w:t>
      </w:r>
      <w:r w:rsidR="007B6F84">
        <w:rPr>
          <w:szCs w:val="24"/>
        </w:rPr>
        <w:t> </w:t>
      </w:r>
      <w:r w:rsidRPr="007C3BD5">
        <w:rPr>
          <w:szCs w:val="24"/>
        </w:rPr>
        <w:t xml:space="preserve">Rady (EU) 2020/852 ze dne 18. června 2020 </w:t>
      </w:r>
      <w:r w:rsidRPr="007C3BD5" w:rsidR="007B6F84">
        <w:rPr>
          <w:szCs w:val="24"/>
        </w:rPr>
        <w:t>o</w:t>
      </w:r>
      <w:r w:rsidR="007B6F84">
        <w:rPr>
          <w:szCs w:val="24"/>
        </w:rPr>
        <w:t> </w:t>
      </w:r>
      <w:r w:rsidRPr="007C3BD5">
        <w:rPr>
          <w:szCs w:val="24"/>
        </w:rPr>
        <w:t xml:space="preserve">zřízení rámce pro usnadnění udržitelných investic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změně nařízení (EU) 2019/2088, </w:t>
      </w:r>
      <w:r w:rsidRPr="007C3BD5" w:rsidR="007B6F84">
        <w:rPr>
          <w:szCs w:val="24"/>
        </w:rPr>
        <w:t>a</w:t>
      </w:r>
      <w:r w:rsidR="007B6F84">
        <w:rPr>
          <w:szCs w:val="24"/>
        </w:rPr>
        <w:t> </w:t>
      </w:r>
      <w:r w:rsidRPr="007C3BD5">
        <w:rPr>
          <w:szCs w:val="24"/>
        </w:rPr>
        <w:t xml:space="preserve">to ve vztahu </w:t>
      </w:r>
      <w:r w:rsidRPr="007C3BD5" w:rsidR="007B6F84">
        <w:rPr>
          <w:szCs w:val="24"/>
        </w:rPr>
        <w:t>k</w:t>
      </w:r>
      <w:r w:rsidR="007B6F84">
        <w:rPr>
          <w:szCs w:val="24"/>
        </w:rPr>
        <w:t> </w:t>
      </w:r>
      <w:r w:rsidRPr="007C3BD5">
        <w:rPr>
          <w:szCs w:val="24"/>
        </w:rPr>
        <w:t xml:space="preserve">činnosti této účetní jednotky </w:t>
      </w:r>
      <w:r w:rsidRPr="007C3BD5" w:rsidR="007B6F84">
        <w:rPr>
          <w:szCs w:val="24"/>
        </w:rPr>
        <w:t>a</w:t>
      </w:r>
      <w:r w:rsidR="007B6F84">
        <w:rPr>
          <w:szCs w:val="24"/>
        </w:rPr>
        <w:t> </w:t>
      </w:r>
      <w:r w:rsidRPr="007C3BD5" w:rsidR="007B6F84">
        <w:rPr>
          <w:szCs w:val="24"/>
        </w:rPr>
        <w:t>k</w:t>
      </w:r>
      <w:r w:rsidR="007B6F84">
        <w:rPr>
          <w:szCs w:val="24"/>
        </w:rPr>
        <w:t> </w:t>
      </w:r>
      <w:r w:rsidRPr="007C3BD5">
        <w:rPr>
          <w:szCs w:val="24"/>
        </w:rPr>
        <w:t xml:space="preserve">činnostem všech jejích konsolidovaných účetních jednotek. Tyto informace nemusí být ve výroční zprávě dané účetní jednotky obsaženy, pokud jsou již uvedeny </w:t>
      </w:r>
      <w:r w:rsidRPr="007C3BD5" w:rsidR="007B6F84">
        <w:rPr>
          <w:szCs w:val="24"/>
        </w:rPr>
        <w:t>v</w:t>
      </w:r>
      <w:r w:rsidR="007B6F84">
        <w:rPr>
          <w:szCs w:val="24"/>
        </w:rPr>
        <w:t> </w:t>
      </w:r>
      <w:r w:rsidRPr="007C3BD5">
        <w:rPr>
          <w:szCs w:val="24"/>
        </w:rPr>
        <w:t xml:space="preserve">konsolidované zprávě </w:t>
      </w:r>
      <w:r w:rsidRPr="007C3BD5" w:rsidR="007B6F84">
        <w:rPr>
          <w:szCs w:val="24"/>
        </w:rPr>
        <w:t>o</w:t>
      </w:r>
      <w:r w:rsidR="007B6F84">
        <w:rPr>
          <w:szCs w:val="24"/>
        </w:rPr>
        <w:t> </w:t>
      </w:r>
      <w:r w:rsidRPr="007C3BD5">
        <w:rPr>
          <w:szCs w:val="24"/>
        </w:rPr>
        <w:t xml:space="preserve">udržitelnosti jiné konsolidující osoby ze třetí země podle odst. </w:t>
      </w:r>
      <w:r w:rsidRPr="007C3BD5" w:rsidR="007B6F84">
        <w:rPr>
          <w:szCs w:val="24"/>
        </w:rPr>
        <w:t>3</w:t>
      </w:r>
      <w:r w:rsidR="007B6F84">
        <w:rPr>
          <w:szCs w:val="24"/>
        </w:rPr>
        <w:t> </w:t>
      </w:r>
      <w:r w:rsidRPr="007C3BD5">
        <w:rPr>
          <w:szCs w:val="24"/>
        </w:rPr>
        <w:t xml:space="preserve">písm. c) bodu 3. </w:t>
      </w:r>
    </w:p>
    <w:p w:rsidR="00BF7A73" w:rsidRPr="007C3BD5" w:rsidP="00BF7A73">
      <w:pPr>
        <w:pStyle w:val="Dvodovzprva"/>
        <w:numPr>
          <w:ilvl w:val="0"/>
          <w:numId w:val="22"/>
        </w:numPr>
        <w:spacing w:after="120"/>
        <w:outlineLvl w:val="9"/>
        <w:rPr>
          <w:szCs w:val="24"/>
        </w:rPr>
      </w:pPr>
      <w:r w:rsidRPr="007C3BD5">
        <w:rPr>
          <w:szCs w:val="24"/>
        </w:rPr>
        <w:t xml:space="preserve">Navrhované ustanovení odstavce </w:t>
      </w:r>
      <w:r w:rsidRPr="007C3BD5" w:rsidR="007B6F84">
        <w:rPr>
          <w:szCs w:val="24"/>
        </w:rPr>
        <w:t>4</w:t>
      </w:r>
      <w:r w:rsidR="007B6F84">
        <w:rPr>
          <w:szCs w:val="24"/>
        </w:rPr>
        <w:t> </w:t>
      </w:r>
      <w:r w:rsidRPr="007C3BD5">
        <w:rPr>
          <w:szCs w:val="24"/>
        </w:rPr>
        <w:t xml:space="preserve">obsahuje speciální výjimku pro případy, kdy účetní jednotka, která má povinnost vyhotovovat zprávu </w:t>
      </w:r>
      <w:r w:rsidRPr="007C3BD5" w:rsidR="007B6F84">
        <w:rPr>
          <w:szCs w:val="24"/>
        </w:rPr>
        <w:t>o</w:t>
      </w:r>
      <w:r w:rsidR="007B6F84">
        <w:rPr>
          <w:szCs w:val="24"/>
        </w:rPr>
        <w:t> </w:t>
      </w:r>
      <w:r w:rsidRPr="007C3BD5">
        <w:rPr>
          <w:szCs w:val="24"/>
        </w:rPr>
        <w:t xml:space="preserve">udržitelnosti, je zároveň sama konsolidující účetní jednotkou povinnou vyhotovovat konsolidovanou zprávu </w:t>
      </w:r>
      <w:r w:rsidRPr="007C3BD5" w:rsidR="007B6F84">
        <w:rPr>
          <w:szCs w:val="24"/>
        </w:rPr>
        <w:t>o</w:t>
      </w:r>
      <w:r w:rsidR="007B6F84">
        <w:rPr>
          <w:szCs w:val="24"/>
        </w:rPr>
        <w:t> </w:t>
      </w:r>
      <w:r w:rsidRPr="007C3BD5">
        <w:rPr>
          <w:szCs w:val="24"/>
        </w:rPr>
        <w:t xml:space="preserve">udržitelnosti podle </w:t>
      </w:r>
      <w:r w:rsidRPr="007C3BD5" w:rsidR="007B6F84">
        <w:rPr>
          <w:szCs w:val="24"/>
        </w:rPr>
        <w:t>§</w:t>
      </w:r>
      <w:r w:rsidR="007B6F84">
        <w:rPr>
          <w:szCs w:val="24"/>
        </w:rPr>
        <w:t> </w:t>
      </w:r>
      <w:r w:rsidRPr="007C3BD5">
        <w:rPr>
          <w:szCs w:val="24"/>
        </w:rPr>
        <w:t xml:space="preserve">32i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Pokud tato účetní jednotka konsolidovanou zprávu </w:t>
      </w:r>
      <w:r w:rsidRPr="007C3BD5" w:rsidR="007B6F84">
        <w:rPr>
          <w:szCs w:val="24"/>
        </w:rPr>
        <w:t>o</w:t>
      </w:r>
      <w:r w:rsidR="007B6F84">
        <w:rPr>
          <w:szCs w:val="24"/>
        </w:rPr>
        <w:t> </w:t>
      </w:r>
      <w:r w:rsidRPr="007C3BD5">
        <w:rPr>
          <w:szCs w:val="24"/>
        </w:rPr>
        <w:t xml:space="preserve">udržitelnosti vyhotovila, nemusí již, v zájmu snížení nedůvodné administrativní zátěže spojené s vyhotovováním zpráv </w:t>
      </w:r>
      <w:r w:rsidRPr="007C3BD5" w:rsidR="007B6F84">
        <w:rPr>
          <w:szCs w:val="24"/>
        </w:rPr>
        <w:t>o</w:t>
      </w:r>
      <w:r w:rsidR="007B6F84">
        <w:rPr>
          <w:szCs w:val="24"/>
        </w:rPr>
        <w:t> </w:t>
      </w:r>
      <w:r w:rsidRPr="007C3BD5">
        <w:rPr>
          <w:szCs w:val="24"/>
        </w:rPr>
        <w:t xml:space="preserve">udržitelnosti, vyhotovovat svou vlastní zprávu </w:t>
      </w:r>
      <w:r w:rsidRPr="007C3BD5" w:rsidR="007B6F84">
        <w:rPr>
          <w:szCs w:val="24"/>
        </w:rPr>
        <w:t>o</w:t>
      </w:r>
      <w:r w:rsidR="007B6F84">
        <w:rPr>
          <w:szCs w:val="24"/>
        </w:rPr>
        <w:t> </w:t>
      </w:r>
      <w:r w:rsidRPr="007C3BD5">
        <w:rPr>
          <w:szCs w:val="24"/>
        </w:rPr>
        <w:t>udržitelnosti.</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32h:</w:t>
      </w:r>
    </w:p>
    <w:p w:rsidR="00BF7A73" w:rsidRPr="007C3BD5" w:rsidP="00BF7A73">
      <w:pPr>
        <w:pStyle w:val="Dvodovzprva"/>
        <w:numPr>
          <w:ilvl w:val="0"/>
          <w:numId w:val="22"/>
        </w:numPr>
        <w:spacing w:after="120"/>
        <w:outlineLvl w:val="9"/>
        <w:rPr>
          <w:szCs w:val="24"/>
        </w:rPr>
      </w:pPr>
      <w:r w:rsidRPr="007C3BD5">
        <w:rPr>
          <w:szCs w:val="24"/>
        </w:rPr>
        <w:t xml:space="preserve">Navrhované ustanovení </w:t>
      </w:r>
      <w:r w:rsidRPr="007C3BD5" w:rsidR="007B6F84">
        <w:rPr>
          <w:szCs w:val="24"/>
        </w:rPr>
        <w:t>§</w:t>
      </w:r>
      <w:r w:rsidR="007B6F84">
        <w:rPr>
          <w:szCs w:val="24"/>
        </w:rPr>
        <w:t> </w:t>
      </w:r>
      <w:r w:rsidRPr="007C3BD5">
        <w:rPr>
          <w:szCs w:val="24"/>
        </w:rPr>
        <w:t xml:space="preserve">32h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 v souladu s </w:t>
      </w:r>
      <w:r w:rsidRPr="007C3BD5" w:rsidR="007B6F84">
        <w:rPr>
          <w:szCs w:val="24"/>
        </w:rPr>
        <w:t>čl.</w:t>
      </w:r>
      <w:r w:rsidR="007B6F84">
        <w:rPr>
          <w:szCs w:val="24"/>
        </w:rPr>
        <w:t> </w:t>
      </w:r>
      <w:r w:rsidRPr="007C3BD5">
        <w:rPr>
          <w:szCs w:val="24"/>
        </w:rPr>
        <w:t xml:space="preserve">19a  odst. </w:t>
      </w:r>
      <w:r w:rsidRPr="007C3BD5" w:rsidR="007B6F84">
        <w:rPr>
          <w:szCs w:val="24"/>
        </w:rPr>
        <w:t>1</w:t>
      </w:r>
      <w:r w:rsidR="007B6F84">
        <w:rPr>
          <w:szCs w:val="24"/>
        </w:rPr>
        <w:t> </w:t>
      </w:r>
      <w:r w:rsidRPr="007C3BD5">
        <w:rPr>
          <w:szCs w:val="24"/>
        </w:rPr>
        <w:t xml:space="preserve">účetní směrnice ve znění CSRD vymezuje zprávu </w:t>
      </w:r>
      <w:r w:rsidRPr="007C3BD5" w:rsidR="007B6F84">
        <w:rPr>
          <w:szCs w:val="24"/>
        </w:rPr>
        <w:t>o</w:t>
      </w:r>
      <w:r w:rsidR="007B6F84">
        <w:rPr>
          <w:szCs w:val="24"/>
        </w:rPr>
        <w:t> </w:t>
      </w:r>
      <w:r w:rsidRPr="007C3BD5">
        <w:rPr>
          <w:szCs w:val="24"/>
        </w:rPr>
        <w:t xml:space="preserve">udržitelnosti jako samostatný oddíl výroční zprávy. Samostatný oddíl zpráva </w:t>
      </w:r>
      <w:r w:rsidRPr="007C3BD5" w:rsidR="007B6F84">
        <w:rPr>
          <w:szCs w:val="24"/>
        </w:rPr>
        <w:t>o</w:t>
      </w:r>
      <w:r w:rsidR="007B6F84">
        <w:rPr>
          <w:szCs w:val="24"/>
        </w:rPr>
        <w:t> </w:t>
      </w:r>
      <w:r w:rsidRPr="007C3BD5">
        <w:rPr>
          <w:szCs w:val="24"/>
        </w:rPr>
        <w:t>udržitelnosti představuje tehdy, je-li jasně identifikovatelnou částí výroční zprávy účetní jednotky.</w:t>
      </w:r>
    </w:p>
    <w:p w:rsidR="00BF7A73" w:rsidRPr="007C3BD5" w:rsidP="00BF7A73">
      <w:pPr>
        <w:pStyle w:val="Dvodovzprva"/>
        <w:numPr>
          <w:ilvl w:val="0"/>
          <w:numId w:val="22"/>
        </w:numPr>
        <w:spacing w:after="120"/>
        <w:rPr>
          <w:szCs w:val="24"/>
        </w:rPr>
      </w:pPr>
      <w:r w:rsidRPr="007C3BD5">
        <w:rPr>
          <w:szCs w:val="24"/>
        </w:rPr>
        <w:t xml:space="preserve">V odstavci </w:t>
      </w:r>
      <w:r w:rsidRPr="007C3BD5" w:rsidR="007B6F84">
        <w:rPr>
          <w:szCs w:val="24"/>
        </w:rPr>
        <w:t>2</w:t>
      </w:r>
      <w:r w:rsidR="007B6F84">
        <w:rPr>
          <w:szCs w:val="24"/>
        </w:rPr>
        <w:t> </w:t>
      </w:r>
      <w:r w:rsidRPr="007C3BD5">
        <w:rPr>
          <w:szCs w:val="24"/>
        </w:rPr>
        <w:t xml:space="preserve">je pak vymezen účel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současně</w:t>
      </w:r>
      <w:r w:rsidRPr="007C3BD5" w:rsidR="003748F6">
        <w:rPr>
          <w:szCs w:val="24"/>
        </w:rPr>
        <w:t xml:space="preserve"> se</w:t>
      </w:r>
      <w:r w:rsidRPr="007C3BD5">
        <w:rPr>
          <w:szCs w:val="24"/>
        </w:rPr>
        <w:t xml:space="preserve"> pro účely účetnictví určuje, co se rozumí pojmem „udržitelnost“. Vymezení pojmu „udržitelnost“ vychází z </w:t>
      </w:r>
      <w:r w:rsidRPr="007C3BD5" w:rsidR="007B6F84">
        <w:rPr>
          <w:szCs w:val="24"/>
        </w:rPr>
        <w:t>čl.</w:t>
      </w:r>
      <w:r w:rsidR="007B6F84">
        <w:rPr>
          <w:szCs w:val="24"/>
        </w:rPr>
        <w:t> </w:t>
      </w:r>
      <w:r w:rsidRPr="007C3BD5" w:rsidR="007B6F84">
        <w:rPr>
          <w:szCs w:val="24"/>
        </w:rPr>
        <w:t>2</w:t>
      </w:r>
      <w:r w:rsidR="007B6F84">
        <w:rPr>
          <w:szCs w:val="24"/>
        </w:rPr>
        <w:t> </w:t>
      </w:r>
      <w:r w:rsidRPr="007C3BD5">
        <w:rPr>
          <w:szCs w:val="24"/>
        </w:rPr>
        <w:t xml:space="preserve">odst. 17 účetní směrnice ve znění CSRD </w:t>
      </w:r>
      <w:r w:rsidRPr="007C3BD5" w:rsidR="007B6F84">
        <w:rPr>
          <w:szCs w:val="24"/>
        </w:rPr>
        <w:t>a</w:t>
      </w:r>
      <w:r w:rsidR="007B6F84">
        <w:rPr>
          <w:szCs w:val="24"/>
        </w:rPr>
        <w:t> </w:t>
      </w:r>
      <w:r w:rsidRPr="007C3BD5">
        <w:rPr>
          <w:szCs w:val="24"/>
        </w:rPr>
        <w:t>rovněž z </w:t>
      </w:r>
      <w:r w:rsidRPr="007C3BD5" w:rsidR="007B6F84">
        <w:rPr>
          <w:szCs w:val="24"/>
        </w:rPr>
        <w:t>čl.</w:t>
      </w:r>
      <w:r w:rsidR="007B6F84">
        <w:rPr>
          <w:szCs w:val="24"/>
        </w:rPr>
        <w:t> </w:t>
      </w:r>
      <w:r w:rsidRPr="007C3BD5" w:rsidR="007B6F84">
        <w:rPr>
          <w:szCs w:val="24"/>
        </w:rPr>
        <w:t>2</w:t>
      </w:r>
      <w:r w:rsidR="007B6F84">
        <w:rPr>
          <w:szCs w:val="24"/>
        </w:rPr>
        <w:t> </w:t>
      </w:r>
      <w:r w:rsidRPr="007C3BD5">
        <w:rPr>
          <w:szCs w:val="24"/>
        </w:rPr>
        <w:t xml:space="preserve">bodu 24 nařízení Evropského parlamentu </w:t>
      </w:r>
      <w:r w:rsidRPr="007C3BD5" w:rsidR="007B6F84">
        <w:rPr>
          <w:szCs w:val="24"/>
        </w:rPr>
        <w:t>a</w:t>
      </w:r>
      <w:r w:rsidR="007B6F84">
        <w:rPr>
          <w:szCs w:val="24"/>
        </w:rPr>
        <w:t> </w:t>
      </w:r>
      <w:r w:rsidRPr="007C3BD5">
        <w:rPr>
          <w:szCs w:val="24"/>
        </w:rPr>
        <w:t xml:space="preserve">Rady (ES) </w:t>
      </w:r>
      <w:r w:rsidRPr="007C3BD5" w:rsidR="007B6F84">
        <w:rPr>
          <w:szCs w:val="24"/>
        </w:rPr>
        <w:t>č.</w:t>
      </w:r>
      <w:r w:rsidR="007B6F84">
        <w:rPr>
          <w:szCs w:val="24"/>
        </w:rPr>
        <w:t> </w:t>
      </w:r>
      <w:r w:rsidRPr="007C3BD5">
        <w:rPr>
          <w:szCs w:val="24"/>
        </w:rPr>
        <w:t xml:space="preserve">2019/2088 ze dne 27. listopadu 2019 </w:t>
      </w:r>
      <w:r w:rsidRPr="007C3BD5" w:rsidR="007B6F84">
        <w:rPr>
          <w:szCs w:val="24"/>
        </w:rPr>
        <w:t>o</w:t>
      </w:r>
      <w:r w:rsidR="007B6F84">
        <w:rPr>
          <w:szCs w:val="24"/>
        </w:rPr>
        <w:t> </w:t>
      </w:r>
      <w:r w:rsidRPr="007C3BD5">
        <w:rPr>
          <w:szCs w:val="24"/>
        </w:rPr>
        <w:t xml:space="preserve">zveřejňování informací souvisejících </w:t>
      </w:r>
      <w:r w:rsidRPr="007C3BD5" w:rsidR="007B6F84">
        <w:rPr>
          <w:szCs w:val="24"/>
        </w:rPr>
        <w:t>s</w:t>
      </w:r>
      <w:r w:rsidR="007B6F84">
        <w:rPr>
          <w:szCs w:val="24"/>
        </w:rPr>
        <w:t> </w:t>
      </w:r>
      <w:r w:rsidRPr="007C3BD5">
        <w:rPr>
          <w:szCs w:val="24"/>
        </w:rPr>
        <w:t xml:space="preserve">udržitelností </w:t>
      </w:r>
      <w:r w:rsidRPr="007C3BD5" w:rsidR="007B6F84">
        <w:rPr>
          <w:szCs w:val="24"/>
        </w:rPr>
        <w:t>v</w:t>
      </w:r>
      <w:r w:rsidR="007B6F84">
        <w:rPr>
          <w:szCs w:val="24"/>
        </w:rPr>
        <w:t> </w:t>
      </w:r>
      <w:r w:rsidRPr="007C3BD5">
        <w:rPr>
          <w:szCs w:val="24"/>
        </w:rPr>
        <w:t xml:space="preserve">odvětví finančních služeb. </w:t>
      </w:r>
    </w:p>
    <w:p w:rsidR="00BF7A73" w:rsidRPr="007C3BD5" w:rsidP="00BF7A73">
      <w:pPr>
        <w:pStyle w:val="Dvodovzprva"/>
        <w:numPr>
          <w:ilvl w:val="0"/>
          <w:numId w:val="22"/>
        </w:numPr>
        <w:spacing w:after="120"/>
        <w:rPr>
          <w:szCs w:val="24"/>
        </w:rPr>
      </w:pPr>
      <w:r w:rsidRPr="007C3BD5">
        <w:rPr>
          <w:szCs w:val="24"/>
        </w:rPr>
        <w:t xml:space="preserve">Odstavce </w:t>
      </w:r>
      <w:r w:rsidRPr="007C3BD5" w:rsidR="007B6F84">
        <w:rPr>
          <w:szCs w:val="24"/>
        </w:rPr>
        <w:t>3</w:t>
      </w:r>
      <w:r w:rsidR="007B6F84">
        <w:rPr>
          <w:szCs w:val="24"/>
        </w:rPr>
        <w:t> </w:t>
      </w:r>
      <w:r w:rsidRPr="007C3BD5">
        <w:rPr>
          <w:szCs w:val="24"/>
        </w:rPr>
        <w:t xml:space="preserve">až </w:t>
      </w:r>
      <w:r w:rsidRPr="007C3BD5" w:rsidR="007B6F84">
        <w:rPr>
          <w:szCs w:val="24"/>
        </w:rPr>
        <w:t>8</w:t>
      </w:r>
      <w:r w:rsidR="007B6F84">
        <w:rPr>
          <w:szCs w:val="24"/>
        </w:rPr>
        <w:t> </w:t>
      </w:r>
      <w:r w:rsidRPr="007C3BD5">
        <w:rPr>
          <w:szCs w:val="24"/>
        </w:rPr>
        <w:t>v souladu s </w:t>
      </w:r>
      <w:r w:rsidRPr="007C3BD5" w:rsidR="007B6F84">
        <w:rPr>
          <w:szCs w:val="24"/>
        </w:rPr>
        <w:t>čl.</w:t>
      </w:r>
      <w:r w:rsidR="007B6F84">
        <w:rPr>
          <w:szCs w:val="24"/>
        </w:rPr>
        <w:t> </w:t>
      </w:r>
      <w:r w:rsidRPr="007C3BD5">
        <w:rPr>
          <w:szCs w:val="24"/>
        </w:rPr>
        <w:t xml:space="preserve">19a odst. </w:t>
      </w:r>
      <w:r w:rsidRPr="007C3BD5" w:rsidR="007B6F84">
        <w:rPr>
          <w:szCs w:val="24"/>
        </w:rPr>
        <w:t>2</w:t>
      </w:r>
      <w:r w:rsidR="007B6F84">
        <w:rPr>
          <w:szCs w:val="24"/>
        </w:rPr>
        <w:t> </w:t>
      </w:r>
      <w:r w:rsidRPr="007C3BD5" w:rsidR="007B6F84">
        <w:rPr>
          <w:szCs w:val="24"/>
        </w:rPr>
        <w:t>a</w:t>
      </w:r>
      <w:r w:rsidR="007B6F84">
        <w:rPr>
          <w:szCs w:val="24"/>
        </w:rPr>
        <w:t> </w:t>
      </w:r>
      <w:r w:rsidRPr="007C3BD5" w:rsidR="007B6F84">
        <w:rPr>
          <w:szCs w:val="24"/>
        </w:rPr>
        <w:t>3</w:t>
      </w:r>
      <w:r w:rsidR="007B6F84">
        <w:rPr>
          <w:szCs w:val="24"/>
        </w:rPr>
        <w:t> </w:t>
      </w:r>
      <w:r w:rsidRPr="007C3BD5">
        <w:rPr>
          <w:szCs w:val="24"/>
        </w:rPr>
        <w:t xml:space="preserve">účetní směrnice ve znění CSRD na obecné úrovni stanoví, co je obsahem zprávy </w:t>
      </w:r>
      <w:r w:rsidRPr="007C3BD5" w:rsidR="007B6F84">
        <w:rPr>
          <w:szCs w:val="24"/>
        </w:rPr>
        <w:t>o</w:t>
      </w:r>
      <w:r w:rsidR="007B6F84">
        <w:rPr>
          <w:szCs w:val="24"/>
        </w:rPr>
        <w:t> </w:t>
      </w:r>
      <w:r w:rsidRPr="007C3BD5">
        <w:rPr>
          <w:szCs w:val="24"/>
        </w:rPr>
        <w:t xml:space="preserve">udržitelnosti. Konkrétní obsah zprávy </w:t>
      </w:r>
      <w:r w:rsidRPr="007C3BD5" w:rsidR="007B6F84">
        <w:rPr>
          <w:szCs w:val="24"/>
        </w:rPr>
        <w:t>o</w:t>
      </w:r>
      <w:r w:rsidR="007B6F84">
        <w:rPr>
          <w:szCs w:val="24"/>
        </w:rPr>
        <w:t> </w:t>
      </w:r>
      <w:r w:rsidRPr="007C3BD5">
        <w:rPr>
          <w:szCs w:val="24"/>
        </w:rPr>
        <w:t xml:space="preserve">udržitelnosti bude však určen pomocí standardů pro podávání zpráv </w:t>
      </w:r>
      <w:r w:rsidRPr="007C3BD5" w:rsidR="007B6F84">
        <w:rPr>
          <w:szCs w:val="24"/>
        </w:rPr>
        <w:t>o</w:t>
      </w:r>
      <w:r w:rsidR="007B6F84">
        <w:rPr>
          <w:szCs w:val="24"/>
        </w:rPr>
        <w:t> </w:t>
      </w:r>
      <w:r w:rsidRPr="007C3BD5">
        <w:rPr>
          <w:szCs w:val="24"/>
        </w:rPr>
        <w:t xml:space="preserve">udržitelnosti vydaných Evropskou komisí v přenesené pravomoci podle </w:t>
      </w:r>
      <w:r w:rsidRPr="007C3BD5" w:rsidR="007B6F84">
        <w:rPr>
          <w:szCs w:val="24"/>
        </w:rPr>
        <w:t>čl.</w:t>
      </w:r>
      <w:r w:rsidR="007B6F84">
        <w:rPr>
          <w:szCs w:val="24"/>
        </w:rPr>
        <w:t> </w:t>
      </w:r>
      <w:r w:rsidRPr="007C3BD5">
        <w:rPr>
          <w:szCs w:val="24"/>
        </w:rPr>
        <w:t xml:space="preserve">29b účetní směrnice ve znění CSRD. Z tohoto důvodu se také navrhuje odstavec 9, podle kterého jsou účetní jednotky povinny vyhotovovat své zprávy </w:t>
      </w:r>
      <w:r w:rsidRPr="007C3BD5" w:rsidR="007B6F84">
        <w:rPr>
          <w:szCs w:val="24"/>
        </w:rPr>
        <w:t>o</w:t>
      </w:r>
      <w:r w:rsidR="007B6F84">
        <w:rPr>
          <w:szCs w:val="24"/>
        </w:rPr>
        <w:t> </w:t>
      </w:r>
      <w:r w:rsidRPr="007C3BD5">
        <w:rPr>
          <w:szCs w:val="24"/>
        </w:rPr>
        <w:t xml:space="preserve">udržitelnosti v souladu s těmito standardy. </w:t>
      </w:r>
    </w:p>
    <w:p w:rsidR="00BF7A73" w:rsidRPr="007C3BD5" w:rsidP="00BF7A73">
      <w:pPr>
        <w:pStyle w:val="Dvodovzprva"/>
        <w:numPr>
          <w:ilvl w:val="0"/>
          <w:numId w:val="22"/>
        </w:numPr>
        <w:spacing w:after="120"/>
        <w:outlineLvl w:val="9"/>
        <w:rPr>
          <w:szCs w:val="24"/>
        </w:rPr>
      </w:pPr>
      <w:r w:rsidRPr="007C3BD5">
        <w:rPr>
          <w:szCs w:val="24"/>
        </w:rPr>
        <w:t xml:space="preserve">Odstavec 10 je transpozicí </w:t>
      </w:r>
      <w:r w:rsidRPr="007C3BD5" w:rsidR="007B6F84">
        <w:rPr>
          <w:szCs w:val="24"/>
        </w:rPr>
        <w:t>čl.</w:t>
      </w:r>
      <w:r w:rsidR="007B6F84">
        <w:rPr>
          <w:szCs w:val="24"/>
        </w:rPr>
        <w:t> </w:t>
      </w:r>
      <w:r w:rsidRPr="007C3BD5">
        <w:rPr>
          <w:szCs w:val="24"/>
        </w:rPr>
        <w:t xml:space="preserve">30 odst. </w:t>
      </w:r>
      <w:r w:rsidRPr="007C3BD5" w:rsidR="007B6F84">
        <w:rPr>
          <w:szCs w:val="24"/>
        </w:rPr>
        <w:t>1</w:t>
      </w:r>
      <w:r w:rsidR="007B6F84">
        <w:rPr>
          <w:szCs w:val="24"/>
        </w:rPr>
        <w:t> </w:t>
      </w:r>
      <w:r w:rsidRPr="007C3BD5">
        <w:rPr>
          <w:szCs w:val="24"/>
        </w:rPr>
        <w:t>prvního pododstavce ve spojení s </w:t>
      </w:r>
      <w:r w:rsidRPr="007C3BD5" w:rsidR="007B6F84">
        <w:rPr>
          <w:szCs w:val="24"/>
        </w:rPr>
        <w:t>čl.</w:t>
      </w:r>
      <w:r w:rsidR="007B6F84">
        <w:rPr>
          <w:szCs w:val="24"/>
        </w:rPr>
        <w:t> </w:t>
      </w:r>
      <w:r w:rsidRPr="007C3BD5">
        <w:rPr>
          <w:szCs w:val="24"/>
        </w:rPr>
        <w:t xml:space="preserve">29d odst. </w:t>
      </w:r>
      <w:r w:rsidRPr="007C3BD5" w:rsidR="007B6F84">
        <w:rPr>
          <w:szCs w:val="24"/>
        </w:rPr>
        <w:t>1</w:t>
      </w:r>
      <w:r w:rsidR="007B6F84">
        <w:rPr>
          <w:szCs w:val="24"/>
        </w:rPr>
        <w:t> </w:t>
      </w:r>
      <w:r w:rsidRPr="007C3BD5">
        <w:rPr>
          <w:szCs w:val="24"/>
        </w:rPr>
        <w:t xml:space="preserve">účetní směrnice ve znění CSRD, v souladu s nimiž je vyžadováno, aby zpráva </w:t>
      </w:r>
      <w:r w:rsidRPr="007C3BD5" w:rsidR="007B6F84">
        <w:rPr>
          <w:szCs w:val="24"/>
        </w:rPr>
        <w:t>o</w:t>
      </w:r>
      <w:r w:rsidR="007B6F84">
        <w:rPr>
          <w:szCs w:val="24"/>
        </w:rPr>
        <w:t> </w:t>
      </w:r>
      <w:r w:rsidRPr="007C3BD5">
        <w:rPr>
          <w:szCs w:val="24"/>
        </w:rPr>
        <w:t xml:space="preserve">udržitelnosti byla značkována podle nařízení Komise </w:t>
      </w:r>
      <w:r w:rsidRPr="007C3BD5" w:rsidR="007B6F84">
        <w:rPr>
          <w:szCs w:val="24"/>
        </w:rPr>
        <w:t>o</w:t>
      </w:r>
      <w:r w:rsidR="007B6F84">
        <w:rPr>
          <w:szCs w:val="24"/>
        </w:rPr>
        <w:t> </w:t>
      </w:r>
      <w:r w:rsidRPr="007C3BD5">
        <w:rPr>
          <w:szCs w:val="24"/>
        </w:rPr>
        <w:t xml:space="preserve">jednotném elektronickém formátu pro podávání zpráv. Povinnost značkovat zprávu </w:t>
      </w:r>
      <w:r w:rsidRPr="007C3BD5" w:rsidR="007B6F84">
        <w:rPr>
          <w:szCs w:val="24"/>
        </w:rPr>
        <w:t>o</w:t>
      </w:r>
      <w:r w:rsidR="007B6F84">
        <w:rPr>
          <w:szCs w:val="24"/>
        </w:rPr>
        <w:t> </w:t>
      </w:r>
      <w:r w:rsidRPr="007C3BD5">
        <w:rPr>
          <w:szCs w:val="24"/>
        </w:rPr>
        <w:t xml:space="preserve">udržitelnosti přímo navazuje na nově navrhovaný </w:t>
      </w:r>
      <w:r w:rsidRPr="007C3BD5" w:rsidR="007B6F84">
        <w:rPr>
          <w:szCs w:val="24"/>
        </w:rPr>
        <w:t>§</w:t>
      </w:r>
      <w:r w:rsidR="007B6F84">
        <w:rPr>
          <w:szCs w:val="24"/>
        </w:rPr>
        <w:t> </w:t>
      </w:r>
      <w:r w:rsidRPr="007C3BD5">
        <w:rPr>
          <w:szCs w:val="24"/>
        </w:rPr>
        <w:t xml:space="preserve">21 odst. 10 zákona </w:t>
      </w:r>
      <w:r w:rsidRPr="007C3BD5" w:rsidR="007B6F84">
        <w:rPr>
          <w:szCs w:val="24"/>
        </w:rPr>
        <w:t>o</w:t>
      </w:r>
      <w:r w:rsidR="007B6F84">
        <w:rPr>
          <w:szCs w:val="24"/>
        </w:rPr>
        <w:t> </w:t>
      </w:r>
      <w:r w:rsidRPr="007C3BD5">
        <w:rPr>
          <w:szCs w:val="24"/>
        </w:rPr>
        <w:t xml:space="preserve">účetnictví, který upravuje požadavek na formát výroční zprávy účetních jednotek vyhotovujících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sice požadavek na formát Extensible Hypertext Markup Language (přípona xhtml), který umožňuje následné značkování zprávy </w:t>
      </w:r>
      <w:r w:rsidRPr="007C3BD5" w:rsidR="007B6F84">
        <w:rPr>
          <w:szCs w:val="24"/>
        </w:rPr>
        <w:t>o</w:t>
      </w:r>
      <w:r w:rsidR="007B6F84">
        <w:rPr>
          <w:szCs w:val="24"/>
        </w:rPr>
        <w:t> </w:t>
      </w:r>
      <w:r w:rsidRPr="007C3BD5">
        <w:rPr>
          <w:szCs w:val="24"/>
        </w:rPr>
        <w:t xml:space="preserve">udržitelnosti. Značkování zprávy </w:t>
      </w:r>
      <w:r w:rsidRPr="007C3BD5" w:rsidR="007B6F84">
        <w:rPr>
          <w:szCs w:val="24"/>
        </w:rPr>
        <w:t>o</w:t>
      </w:r>
      <w:r w:rsidR="007B6F84">
        <w:rPr>
          <w:szCs w:val="24"/>
        </w:rPr>
        <w:t> </w:t>
      </w:r>
      <w:r w:rsidRPr="007C3BD5">
        <w:rPr>
          <w:szCs w:val="24"/>
        </w:rPr>
        <w:t xml:space="preserve">udržitelnosti bude prováděno podle příslušné digitální taxonomie pro standardy pro podávání zpráv </w:t>
      </w:r>
      <w:r w:rsidRPr="007C3BD5" w:rsidR="007B6F84">
        <w:rPr>
          <w:szCs w:val="24"/>
        </w:rPr>
        <w:t>o</w:t>
      </w:r>
      <w:r w:rsidR="007B6F84">
        <w:rPr>
          <w:szCs w:val="24"/>
        </w:rPr>
        <w:t> </w:t>
      </w:r>
      <w:r w:rsidRPr="007C3BD5">
        <w:rPr>
          <w:szCs w:val="24"/>
        </w:rPr>
        <w:t xml:space="preserve">udržitelnosti, která bude vydána. Požadavek na formát XHTML </w:t>
      </w:r>
      <w:r w:rsidRPr="007C3BD5" w:rsidR="007B6F84">
        <w:rPr>
          <w:szCs w:val="24"/>
        </w:rPr>
        <w:t>a</w:t>
      </w:r>
      <w:r w:rsidR="007B6F84">
        <w:rPr>
          <w:szCs w:val="24"/>
        </w:rPr>
        <w:t> </w:t>
      </w:r>
      <w:r w:rsidRPr="007C3BD5">
        <w:rPr>
          <w:szCs w:val="24"/>
        </w:rPr>
        <w:t xml:space="preserve">následné značkování zprávy </w:t>
      </w:r>
      <w:r w:rsidRPr="007C3BD5" w:rsidR="007B6F84">
        <w:rPr>
          <w:szCs w:val="24"/>
        </w:rPr>
        <w:t>o</w:t>
      </w:r>
      <w:r w:rsidR="007B6F84">
        <w:rPr>
          <w:szCs w:val="24"/>
        </w:rPr>
        <w:t> </w:t>
      </w:r>
      <w:r w:rsidRPr="007C3BD5">
        <w:rPr>
          <w:szCs w:val="24"/>
        </w:rPr>
        <w:t xml:space="preserve">udržitelnosti jsou důsledkem snahy </w:t>
      </w:r>
      <w:r w:rsidRPr="007C3BD5" w:rsidR="007B6F84">
        <w:rPr>
          <w:szCs w:val="24"/>
        </w:rPr>
        <w:t>o</w:t>
      </w:r>
      <w:r w:rsidR="007B6F84">
        <w:rPr>
          <w:szCs w:val="24"/>
        </w:rPr>
        <w:t> </w:t>
      </w:r>
      <w:r w:rsidRPr="007C3BD5">
        <w:rPr>
          <w:szCs w:val="24"/>
        </w:rPr>
        <w:t xml:space="preserve">dosažení co největší míry dohledatelnosti </w:t>
      </w:r>
      <w:r w:rsidRPr="007C3BD5" w:rsidR="007B6F84">
        <w:rPr>
          <w:szCs w:val="24"/>
        </w:rPr>
        <w:t>a</w:t>
      </w:r>
      <w:r w:rsidR="007B6F84">
        <w:rPr>
          <w:szCs w:val="24"/>
        </w:rPr>
        <w:t> </w:t>
      </w:r>
      <w:r w:rsidRPr="007C3BD5">
        <w:rPr>
          <w:szCs w:val="24"/>
        </w:rPr>
        <w:t xml:space="preserve">využitelnosti informací </w:t>
      </w:r>
      <w:r w:rsidRPr="007C3BD5" w:rsidR="007B6F84">
        <w:rPr>
          <w:szCs w:val="24"/>
        </w:rPr>
        <w:t>o</w:t>
      </w:r>
      <w:r w:rsidR="007B6F84">
        <w:rPr>
          <w:szCs w:val="24"/>
        </w:rPr>
        <w:t> </w:t>
      </w:r>
      <w:r w:rsidRPr="007C3BD5">
        <w:rPr>
          <w:szCs w:val="24"/>
        </w:rPr>
        <w:t xml:space="preserve">udržitelnosti jejich uživateli, z jejich pohledu je podstatná zejména jejich srovnatelnost, která je podmíněna jejich uváděním ve strojově čitelné digitální podobě.  </w:t>
      </w:r>
    </w:p>
    <w:p w:rsidR="00BF7A73" w:rsidRPr="007C3BD5" w:rsidP="00BF7A73">
      <w:pPr>
        <w:pStyle w:val="Dvodovzprva"/>
        <w:keepNext/>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32i:</w:t>
      </w:r>
    </w:p>
    <w:p w:rsidR="00BF7A73" w:rsidRPr="007C3BD5" w:rsidP="00BF7A73">
      <w:pPr>
        <w:pStyle w:val="Dvodovzprva"/>
        <w:numPr>
          <w:ilvl w:val="0"/>
          <w:numId w:val="22"/>
        </w:numPr>
        <w:spacing w:after="120"/>
        <w:outlineLvl w:val="9"/>
        <w:rPr>
          <w:szCs w:val="24"/>
        </w:rPr>
      </w:pPr>
      <w:r w:rsidRPr="007C3BD5">
        <w:rPr>
          <w:szCs w:val="24"/>
        </w:rPr>
        <w:t xml:space="preserve">Zatímco navrhované ustanovení </w:t>
      </w:r>
      <w:r w:rsidRPr="007C3BD5" w:rsidR="007B6F84">
        <w:rPr>
          <w:szCs w:val="24"/>
        </w:rPr>
        <w:t>§</w:t>
      </w:r>
      <w:r w:rsidR="007B6F84">
        <w:rPr>
          <w:szCs w:val="24"/>
        </w:rPr>
        <w:t> </w:t>
      </w:r>
      <w:r w:rsidRPr="007C3BD5">
        <w:rPr>
          <w:szCs w:val="24"/>
        </w:rPr>
        <w:t xml:space="preserve">32f zákona </w:t>
      </w:r>
      <w:r w:rsidRPr="007C3BD5" w:rsidR="007B6F84">
        <w:rPr>
          <w:szCs w:val="24"/>
        </w:rPr>
        <w:t>o</w:t>
      </w:r>
      <w:r w:rsidR="007B6F84">
        <w:rPr>
          <w:szCs w:val="24"/>
        </w:rPr>
        <w:t> </w:t>
      </w:r>
      <w:r w:rsidRPr="007C3BD5">
        <w:rPr>
          <w:szCs w:val="24"/>
        </w:rPr>
        <w:t xml:space="preserve">účetnictví upravuje množinu účetních jednotek povinných vyhotovovat zprávu </w:t>
      </w:r>
      <w:r w:rsidRPr="007C3BD5" w:rsidR="007B6F84">
        <w:rPr>
          <w:szCs w:val="24"/>
        </w:rPr>
        <w:t>o</w:t>
      </w:r>
      <w:r w:rsidR="007B6F84">
        <w:rPr>
          <w:szCs w:val="24"/>
        </w:rPr>
        <w:t> </w:t>
      </w:r>
      <w:r w:rsidRPr="007C3BD5">
        <w:rPr>
          <w:szCs w:val="24"/>
        </w:rPr>
        <w:t xml:space="preserve">udržitelnosti, navrhované ustanovení </w:t>
      </w:r>
      <w:r w:rsidRPr="007C3BD5" w:rsidR="007B6F84">
        <w:rPr>
          <w:szCs w:val="24"/>
        </w:rPr>
        <w:t>§</w:t>
      </w:r>
      <w:r w:rsidR="007B6F84">
        <w:rPr>
          <w:szCs w:val="24"/>
        </w:rPr>
        <w:t> </w:t>
      </w:r>
      <w:r w:rsidRPr="007C3BD5">
        <w:rPr>
          <w:szCs w:val="24"/>
        </w:rPr>
        <w:t xml:space="preserve">32i zákona </w:t>
      </w:r>
      <w:r w:rsidRPr="007C3BD5" w:rsidR="007B6F84">
        <w:rPr>
          <w:szCs w:val="24"/>
        </w:rPr>
        <w:t>o</w:t>
      </w:r>
      <w:r w:rsidR="007B6F84">
        <w:rPr>
          <w:szCs w:val="24"/>
        </w:rPr>
        <w:t> </w:t>
      </w:r>
      <w:r w:rsidRPr="007C3BD5">
        <w:rPr>
          <w:szCs w:val="24"/>
        </w:rPr>
        <w:t xml:space="preserve">účetnictví podobným způsobem vymezuje, které konsolidující účetní jednotky jsou povinny vyhotovovat konsolidovanou zprávu </w:t>
      </w:r>
      <w:r w:rsidRPr="007C3BD5" w:rsidR="007B6F84">
        <w:rPr>
          <w:szCs w:val="24"/>
        </w:rPr>
        <w:t>o</w:t>
      </w:r>
      <w:r w:rsidR="007B6F84">
        <w:rPr>
          <w:szCs w:val="24"/>
        </w:rPr>
        <w:t> </w:t>
      </w:r>
      <w:r w:rsidRPr="007C3BD5">
        <w:rPr>
          <w:szCs w:val="24"/>
        </w:rPr>
        <w:t xml:space="preserve">udržitelnosti. Ustanovení </w:t>
      </w:r>
      <w:r w:rsidRPr="007C3BD5" w:rsidR="007B6F84">
        <w:rPr>
          <w:szCs w:val="24"/>
        </w:rPr>
        <w:t>§</w:t>
      </w:r>
      <w:r w:rsidR="007B6F84">
        <w:rPr>
          <w:szCs w:val="24"/>
        </w:rPr>
        <w:t> </w:t>
      </w:r>
      <w:r w:rsidRPr="007C3BD5">
        <w:rPr>
          <w:szCs w:val="24"/>
        </w:rPr>
        <w:t xml:space="preserve">32i zákona </w:t>
      </w:r>
      <w:r w:rsidRPr="007C3BD5" w:rsidR="007B6F84">
        <w:rPr>
          <w:szCs w:val="24"/>
        </w:rPr>
        <w:t>o</w:t>
      </w:r>
      <w:r w:rsidR="007B6F84">
        <w:rPr>
          <w:szCs w:val="24"/>
        </w:rPr>
        <w:t> </w:t>
      </w:r>
      <w:r w:rsidRPr="007C3BD5">
        <w:rPr>
          <w:szCs w:val="24"/>
        </w:rPr>
        <w:t>účetnictví vychází z </w:t>
      </w:r>
      <w:r w:rsidRPr="007C3BD5" w:rsidR="007B6F84">
        <w:rPr>
          <w:szCs w:val="24"/>
        </w:rPr>
        <w:t>čl.</w:t>
      </w:r>
      <w:r w:rsidR="007B6F84">
        <w:rPr>
          <w:szCs w:val="24"/>
        </w:rPr>
        <w:t> </w:t>
      </w:r>
      <w:r w:rsidRPr="007C3BD5">
        <w:rPr>
          <w:szCs w:val="24"/>
        </w:rPr>
        <w:t xml:space="preserve">29a odst. </w:t>
      </w:r>
      <w:r w:rsidRPr="007C3BD5" w:rsidR="007B6F84">
        <w:rPr>
          <w:szCs w:val="24"/>
        </w:rPr>
        <w:t>1</w:t>
      </w:r>
      <w:r w:rsidR="007B6F84">
        <w:rPr>
          <w:szCs w:val="24"/>
        </w:rPr>
        <w:t> </w:t>
      </w:r>
      <w:r w:rsidRPr="007C3BD5">
        <w:rPr>
          <w:szCs w:val="24"/>
        </w:rPr>
        <w:t>účetní směrnice ve znění CSRD ve spojení s </w:t>
      </w:r>
      <w:r w:rsidRPr="007C3BD5" w:rsidR="007B6F84">
        <w:rPr>
          <w:szCs w:val="24"/>
        </w:rPr>
        <w:t>čl.</w:t>
      </w:r>
      <w:r w:rsidR="007B6F84">
        <w:rPr>
          <w:szCs w:val="24"/>
        </w:rPr>
        <w:t> </w:t>
      </w:r>
      <w:r w:rsidRPr="007C3BD5" w:rsidR="007B6F84">
        <w:rPr>
          <w:szCs w:val="24"/>
        </w:rPr>
        <w:t>5</w:t>
      </w:r>
      <w:r w:rsidR="007B6F84">
        <w:rPr>
          <w:szCs w:val="24"/>
        </w:rPr>
        <w:t> </w:t>
      </w:r>
      <w:r w:rsidRPr="007C3BD5">
        <w:rPr>
          <w:szCs w:val="24"/>
        </w:rPr>
        <w:t xml:space="preserve">odst. </w:t>
      </w:r>
      <w:r w:rsidRPr="007C3BD5" w:rsidR="007B6F84">
        <w:rPr>
          <w:szCs w:val="24"/>
        </w:rPr>
        <w:t>2</w:t>
      </w:r>
      <w:r w:rsidR="007B6F84">
        <w:rPr>
          <w:szCs w:val="24"/>
        </w:rPr>
        <w:t> </w:t>
      </w:r>
      <w:r w:rsidRPr="007C3BD5">
        <w:rPr>
          <w:szCs w:val="24"/>
        </w:rPr>
        <w:t xml:space="preserve">písm. a) bodem ii) CSRD. </w:t>
      </w:r>
      <w:r w:rsidRPr="007C3BD5" w:rsidR="007B6F84">
        <w:rPr>
          <w:szCs w:val="24"/>
        </w:rPr>
        <w:t>I</w:t>
      </w:r>
      <w:r w:rsidR="007B6F84">
        <w:rPr>
          <w:szCs w:val="24"/>
        </w:rPr>
        <w:t> </w:t>
      </w:r>
      <w:r w:rsidRPr="007C3BD5">
        <w:rPr>
          <w:szCs w:val="24"/>
        </w:rPr>
        <w:t xml:space="preserve">ve vztahu k povinnosti vyhotovovat konsolidovanou zprávu </w:t>
      </w:r>
      <w:r w:rsidRPr="007C3BD5" w:rsidR="007B6F84">
        <w:rPr>
          <w:szCs w:val="24"/>
        </w:rPr>
        <w:t>o</w:t>
      </w:r>
      <w:r w:rsidR="007B6F84">
        <w:rPr>
          <w:szCs w:val="24"/>
        </w:rPr>
        <w:t> </w:t>
      </w:r>
      <w:r w:rsidRPr="007C3BD5">
        <w:rPr>
          <w:szCs w:val="24"/>
        </w:rPr>
        <w:t xml:space="preserve">udržitelnosti se tedy navrhuje do zákona </w:t>
      </w:r>
      <w:r w:rsidRPr="007C3BD5" w:rsidR="007B6F84">
        <w:rPr>
          <w:szCs w:val="24"/>
        </w:rPr>
        <w:t>o</w:t>
      </w:r>
      <w:r w:rsidR="007B6F84">
        <w:rPr>
          <w:szCs w:val="24"/>
        </w:rPr>
        <w:t> </w:t>
      </w:r>
      <w:r w:rsidRPr="007C3BD5">
        <w:rPr>
          <w:szCs w:val="24"/>
        </w:rPr>
        <w:t xml:space="preserve">účetnictví provést transpozici pouze pro účely první fáze vzniku této povinnosti, tj. povinnost vyhotovovat konsolidovanou zprávu </w:t>
      </w:r>
      <w:r w:rsidRPr="007C3BD5" w:rsidR="007B6F84">
        <w:rPr>
          <w:szCs w:val="24"/>
        </w:rPr>
        <w:t>o</w:t>
      </w:r>
      <w:r w:rsidR="007B6F84">
        <w:rPr>
          <w:szCs w:val="24"/>
        </w:rPr>
        <w:t> </w:t>
      </w:r>
      <w:r w:rsidRPr="007C3BD5">
        <w:rPr>
          <w:szCs w:val="24"/>
        </w:rPr>
        <w:t xml:space="preserve">udržitelnosti se bude nyní týkat pouze konsolidujících účetních jednotek, které mají v souladu </w:t>
      </w:r>
      <w:r w:rsidRPr="007C3BD5" w:rsidR="007B6F84">
        <w:rPr>
          <w:szCs w:val="24"/>
        </w:rPr>
        <w:t>s</w:t>
      </w:r>
      <w:r w:rsidR="007B6F84">
        <w:rPr>
          <w:szCs w:val="24"/>
        </w:rPr>
        <w:t> </w:t>
      </w:r>
      <w:r w:rsidRPr="007C3BD5" w:rsidR="007B6F84">
        <w:rPr>
          <w:szCs w:val="24"/>
        </w:rPr>
        <w:t>čl.</w:t>
      </w:r>
      <w:r w:rsidR="007B6F84">
        <w:rPr>
          <w:szCs w:val="24"/>
        </w:rPr>
        <w:t> </w:t>
      </w:r>
      <w:r w:rsidRPr="007C3BD5" w:rsidR="007B6F84">
        <w:rPr>
          <w:szCs w:val="24"/>
        </w:rPr>
        <w:t>5</w:t>
      </w:r>
      <w:r w:rsidR="007B6F84">
        <w:rPr>
          <w:szCs w:val="24"/>
        </w:rPr>
        <w:t> </w:t>
      </w:r>
      <w:r w:rsidRPr="007C3BD5">
        <w:rPr>
          <w:szCs w:val="24"/>
        </w:rPr>
        <w:t xml:space="preserve">odst. </w:t>
      </w:r>
      <w:r w:rsidRPr="007C3BD5" w:rsidR="007B6F84">
        <w:rPr>
          <w:szCs w:val="24"/>
        </w:rPr>
        <w:t>2</w:t>
      </w:r>
      <w:r w:rsidR="007B6F84">
        <w:rPr>
          <w:szCs w:val="24"/>
        </w:rPr>
        <w:t> </w:t>
      </w:r>
      <w:r w:rsidRPr="007C3BD5">
        <w:rPr>
          <w:szCs w:val="24"/>
        </w:rPr>
        <w:t xml:space="preserve">písm. a) </w:t>
      </w:r>
      <w:r w:rsidRPr="007C3BD5">
        <w:rPr>
          <w:szCs w:val="24"/>
        </w:rPr>
        <w:t xml:space="preserve">bodem ii) CSRD vyhotovovat konsolidovanou zprávu </w:t>
      </w:r>
      <w:r w:rsidRPr="007C3BD5" w:rsidR="007B6F84">
        <w:rPr>
          <w:szCs w:val="24"/>
        </w:rPr>
        <w:t>o</w:t>
      </w:r>
      <w:r w:rsidR="007B6F84">
        <w:rPr>
          <w:szCs w:val="24"/>
        </w:rPr>
        <w:t> </w:t>
      </w:r>
      <w:r w:rsidRPr="007C3BD5">
        <w:rPr>
          <w:szCs w:val="24"/>
        </w:rPr>
        <w:t xml:space="preserve">udržitelnosti poprvé za účetní období započatá od 1. ledna 2024. </w:t>
      </w:r>
    </w:p>
    <w:p w:rsidR="00BF7A73" w:rsidRPr="007C3BD5" w:rsidP="00BF7A73">
      <w:pPr>
        <w:pStyle w:val="Dvodovzprva"/>
        <w:numPr>
          <w:ilvl w:val="0"/>
          <w:numId w:val="22"/>
        </w:numPr>
        <w:spacing w:after="120"/>
        <w:outlineLvl w:val="9"/>
        <w:rPr>
          <w:szCs w:val="24"/>
        </w:rPr>
      </w:pPr>
      <w:r w:rsidRPr="007C3BD5">
        <w:rPr>
          <w:szCs w:val="24"/>
        </w:rPr>
        <w:t xml:space="preserve">Povinnost vyhotovovat konsolidovanou zprávu </w:t>
      </w:r>
      <w:r w:rsidRPr="007C3BD5" w:rsidR="007B6F84">
        <w:rPr>
          <w:szCs w:val="24"/>
        </w:rPr>
        <w:t>o</w:t>
      </w:r>
      <w:r w:rsidR="007B6F84">
        <w:rPr>
          <w:szCs w:val="24"/>
        </w:rPr>
        <w:t> </w:t>
      </w:r>
      <w:r w:rsidRPr="007C3BD5">
        <w:rPr>
          <w:szCs w:val="24"/>
        </w:rPr>
        <w:t>udržitelnosti je v tuto chvíli ukládána konsolidované účetní jednotce, která je subjektem veřejného zájmu</w:t>
      </w:r>
      <w:r w:rsidRPr="007C3BD5" w:rsidR="003748F6">
        <w:rPr>
          <w:szCs w:val="24"/>
        </w:rPr>
        <w:t xml:space="preserve"> </w:t>
      </w:r>
      <w:r w:rsidRPr="007C3BD5" w:rsidR="007B6F84">
        <w:rPr>
          <w:szCs w:val="24"/>
        </w:rPr>
        <w:t>a</w:t>
      </w:r>
      <w:r w:rsidR="007B6F84">
        <w:rPr>
          <w:szCs w:val="24"/>
        </w:rPr>
        <w:t> </w:t>
      </w:r>
      <w:r w:rsidRPr="007C3BD5">
        <w:rPr>
          <w:szCs w:val="24"/>
        </w:rPr>
        <w:t xml:space="preserve">je konsolidující účetní jednotkou velké skupiny účetních jednotek ve smyslu </w:t>
      </w:r>
      <w:r w:rsidRPr="007C3BD5" w:rsidR="007B6F84">
        <w:rPr>
          <w:szCs w:val="24"/>
        </w:rPr>
        <w:t>§</w:t>
      </w:r>
      <w:r w:rsidR="007B6F84">
        <w:rPr>
          <w:szCs w:val="24"/>
        </w:rPr>
        <w:t> </w:t>
      </w:r>
      <w:r w:rsidRPr="007C3BD5">
        <w:rPr>
          <w:szCs w:val="24"/>
        </w:rPr>
        <w:t xml:space="preserve">1c odst. </w:t>
      </w:r>
      <w:r w:rsidRPr="007C3BD5" w:rsidR="007B6F84">
        <w:rPr>
          <w:szCs w:val="24"/>
        </w:rPr>
        <w:t>3</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r w:rsidRPr="007C3BD5" w:rsidR="003748F6">
        <w:rPr>
          <w:szCs w:val="24"/>
        </w:rPr>
        <w:t>,</w:t>
      </w:r>
      <w:r w:rsidRPr="007C3BD5">
        <w:rPr>
          <w:szCs w:val="24"/>
        </w:rPr>
        <w:t xml:space="preserve"> </w:t>
      </w:r>
      <w:r w:rsidRPr="007C3BD5" w:rsidR="003748F6">
        <w:rPr>
          <w:szCs w:val="24"/>
        </w:rPr>
        <w:t>pokud</w:t>
      </w:r>
      <w:r w:rsidRPr="007C3BD5">
        <w:rPr>
          <w:szCs w:val="24"/>
        </w:rPr>
        <w:t xml:space="preserve"> současně průměrný počet zaměstnanců na konsolidovaném zák</w:t>
      </w:r>
      <w:r w:rsidRPr="007C3BD5" w:rsidR="003748F6">
        <w:rPr>
          <w:szCs w:val="24"/>
        </w:rPr>
        <w:t>ladě byl za účetní období vyšší</w:t>
      </w:r>
      <w:r w:rsidRPr="007C3BD5">
        <w:rPr>
          <w:szCs w:val="24"/>
        </w:rPr>
        <w:t xml:space="preserve"> než 500. Velikost samotné konsolidující účetní jednotky, resp. splnění některých hodnotových kritérií pro její kategorizaci jako účetní jednotky ve smyslu </w:t>
      </w:r>
      <w:r w:rsidRPr="007C3BD5" w:rsidR="007B6F84">
        <w:rPr>
          <w:szCs w:val="24"/>
        </w:rPr>
        <w:t>§</w:t>
      </w:r>
      <w:r w:rsidR="007B6F84">
        <w:rPr>
          <w:szCs w:val="24"/>
        </w:rPr>
        <w:t> </w:t>
      </w:r>
      <w:r w:rsidRPr="007C3BD5">
        <w:rPr>
          <w:szCs w:val="24"/>
        </w:rPr>
        <w:t xml:space="preserve">1b odst. </w:t>
      </w:r>
      <w:r w:rsidRPr="007C3BD5" w:rsidR="007B6F84">
        <w:rPr>
          <w:szCs w:val="24"/>
        </w:rPr>
        <w:t>1</w:t>
      </w:r>
      <w:r w:rsidR="007B6F84">
        <w:rPr>
          <w:szCs w:val="24"/>
        </w:rPr>
        <w:t> </w:t>
      </w:r>
      <w:r w:rsidRPr="007C3BD5">
        <w:rPr>
          <w:szCs w:val="24"/>
        </w:rPr>
        <w:t xml:space="preserve">až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nejsou pro vznik povinnosti vyhotovovat konsolidovanou zprávu </w:t>
      </w:r>
      <w:r w:rsidRPr="007C3BD5" w:rsidR="007B6F84">
        <w:rPr>
          <w:szCs w:val="24"/>
        </w:rPr>
        <w:t>o</w:t>
      </w:r>
      <w:r w:rsidR="007B6F84">
        <w:rPr>
          <w:szCs w:val="24"/>
        </w:rPr>
        <w:t> </w:t>
      </w:r>
      <w:r w:rsidRPr="007C3BD5">
        <w:rPr>
          <w:szCs w:val="24"/>
        </w:rPr>
        <w:t>udržitelnosti relevantní.</w:t>
      </w:r>
    </w:p>
    <w:p w:rsidR="00BF7A73" w:rsidRPr="007C3BD5" w:rsidP="00BF7A73">
      <w:pPr>
        <w:pStyle w:val="Dvodovzprva"/>
        <w:numPr>
          <w:ilvl w:val="0"/>
          <w:numId w:val="22"/>
        </w:numPr>
        <w:spacing w:after="120"/>
        <w:outlineLvl w:val="9"/>
        <w:rPr>
          <w:szCs w:val="24"/>
        </w:rPr>
      </w:pPr>
      <w:r w:rsidRPr="007C3BD5">
        <w:rPr>
          <w:szCs w:val="24"/>
        </w:rPr>
        <w:t>V souladu s </w:t>
      </w:r>
      <w:r w:rsidRPr="007C3BD5" w:rsidR="007B6F84">
        <w:rPr>
          <w:szCs w:val="24"/>
        </w:rPr>
        <w:t>čl.</w:t>
      </w:r>
      <w:r w:rsidR="007B6F84">
        <w:rPr>
          <w:szCs w:val="24"/>
        </w:rPr>
        <w:t> </w:t>
      </w:r>
      <w:r w:rsidRPr="007C3BD5">
        <w:rPr>
          <w:szCs w:val="24"/>
        </w:rPr>
        <w:t xml:space="preserve">29a odst. </w:t>
      </w:r>
      <w:r w:rsidRPr="007C3BD5" w:rsidR="007B6F84">
        <w:rPr>
          <w:szCs w:val="24"/>
        </w:rPr>
        <w:t>6</w:t>
      </w:r>
      <w:r w:rsidR="007B6F84">
        <w:rPr>
          <w:szCs w:val="24"/>
        </w:rPr>
        <w:t> </w:t>
      </w:r>
      <w:r w:rsidRPr="007C3BD5">
        <w:rPr>
          <w:szCs w:val="24"/>
        </w:rPr>
        <w:t xml:space="preserve">účetní směrnice ve znění CSRD se </w:t>
      </w:r>
      <w:r w:rsidRPr="007C3BD5" w:rsidR="007B6F84">
        <w:rPr>
          <w:szCs w:val="24"/>
        </w:rPr>
        <w:t>i</w:t>
      </w:r>
      <w:r w:rsidR="007B6F84">
        <w:rPr>
          <w:szCs w:val="24"/>
        </w:rPr>
        <w:t> </w:t>
      </w:r>
      <w:r w:rsidRPr="007C3BD5">
        <w:rPr>
          <w:szCs w:val="24"/>
        </w:rPr>
        <w:t xml:space="preserve">v případě konsolidované zprávy </w:t>
      </w:r>
      <w:r w:rsidRPr="007C3BD5" w:rsidR="007B6F84">
        <w:rPr>
          <w:szCs w:val="24"/>
        </w:rPr>
        <w:t>o</w:t>
      </w:r>
      <w:r w:rsidR="007B6F84">
        <w:rPr>
          <w:szCs w:val="24"/>
        </w:rPr>
        <w:t> </w:t>
      </w:r>
      <w:r w:rsidRPr="007C3BD5">
        <w:rPr>
          <w:szCs w:val="24"/>
        </w:rPr>
        <w:t xml:space="preserve">udržitelnosti vyžaduje, aby konsolidující účetní jednotka, která má povinnost tuto zprávu vyhotovovat, plnila informační povinnosti ve vztahu k zaměstnancům. Ustanovení </w:t>
      </w:r>
      <w:r w:rsidRPr="007C3BD5" w:rsidR="007B6F84">
        <w:rPr>
          <w:szCs w:val="24"/>
        </w:rPr>
        <w:t>§</w:t>
      </w:r>
      <w:r w:rsidR="007B6F84">
        <w:rPr>
          <w:szCs w:val="24"/>
        </w:rPr>
        <w:t> </w:t>
      </w:r>
      <w:r w:rsidRPr="007C3BD5">
        <w:rPr>
          <w:szCs w:val="24"/>
        </w:rPr>
        <w:t xml:space="preserve">32i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proto stanoví, že ustanovení </w:t>
      </w:r>
      <w:r w:rsidRPr="007C3BD5" w:rsidR="007B6F84">
        <w:rPr>
          <w:szCs w:val="24"/>
        </w:rPr>
        <w:t>§</w:t>
      </w:r>
      <w:r w:rsidR="007B6F84">
        <w:rPr>
          <w:szCs w:val="24"/>
        </w:rPr>
        <w:t> </w:t>
      </w:r>
      <w:r w:rsidRPr="007C3BD5">
        <w:rPr>
          <w:szCs w:val="24"/>
        </w:rPr>
        <w:t xml:space="preserve">32f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které upravuje informační povinnost účetních jednotek povinných vyhotovovat zprávu </w:t>
      </w:r>
      <w:r w:rsidRPr="007C3BD5" w:rsidR="007B6F84">
        <w:rPr>
          <w:szCs w:val="24"/>
        </w:rPr>
        <w:t>o</w:t>
      </w:r>
      <w:r w:rsidR="007B6F84">
        <w:rPr>
          <w:szCs w:val="24"/>
        </w:rPr>
        <w:t> </w:t>
      </w:r>
      <w:r w:rsidRPr="007C3BD5">
        <w:rPr>
          <w:szCs w:val="24"/>
        </w:rPr>
        <w:t xml:space="preserve">udržitelnosti, se použije obdobně </w:t>
      </w:r>
      <w:r w:rsidRPr="007C3BD5" w:rsidR="007B6F84">
        <w:rPr>
          <w:szCs w:val="24"/>
        </w:rPr>
        <w:t>i</w:t>
      </w:r>
      <w:r w:rsidR="007B6F84">
        <w:rPr>
          <w:szCs w:val="24"/>
        </w:rPr>
        <w:t> </w:t>
      </w:r>
      <w:r w:rsidRPr="007C3BD5">
        <w:rPr>
          <w:szCs w:val="24"/>
        </w:rPr>
        <w:t xml:space="preserve">pro konsolidující účetní jednotku povinnou vyhotovovat konsolidovanou zprávu </w:t>
      </w:r>
      <w:r w:rsidRPr="007C3BD5" w:rsidR="007B6F84">
        <w:rPr>
          <w:szCs w:val="24"/>
        </w:rPr>
        <w:t>o</w:t>
      </w:r>
      <w:r w:rsidR="007B6F84">
        <w:rPr>
          <w:szCs w:val="24"/>
        </w:rPr>
        <w:t> </w:t>
      </w:r>
      <w:r w:rsidRPr="007C3BD5">
        <w:rPr>
          <w:szCs w:val="24"/>
        </w:rPr>
        <w:t>udržitelnosti.</w:t>
      </w:r>
    </w:p>
    <w:p w:rsidR="00BF7A73" w:rsidRPr="007C3BD5" w:rsidP="00BF7A73">
      <w:pPr>
        <w:pStyle w:val="Dvodovzprva"/>
        <w:numPr>
          <w:ilvl w:val="0"/>
          <w:numId w:val="22"/>
        </w:numPr>
        <w:spacing w:after="120"/>
        <w:outlineLvl w:val="9"/>
        <w:rPr>
          <w:szCs w:val="24"/>
        </w:rPr>
      </w:pPr>
      <w:r w:rsidRPr="007C3BD5">
        <w:rPr>
          <w:szCs w:val="24"/>
        </w:rPr>
        <w:t xml:space="preserve">Navrhované ustanovení odstavce </w:t>
      </w:r>
      <w:r w:rsidRPr="007C3BD5" w:rsidR="007B6F84">
        <w:rPr>
          <w:szCs w:val="24"/>
        </w:rPr>
        <w:t>3</w:t>
      </w:r>
      <w:r w:rsidR="007B6F84">
        <w:rPr>
          <w:szCs w:val="24"/>
        </w:rPr>
        <w:t> </w:t>
      </w:r>
      <w:r w:rsidRPr="007C3BD5">
        <w:rPr>
          <w:szCs w:val="24"/>
        </w:rPr>
        <w:t xml:space="preserve">pro účely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konsolidované zprávy </w:t>
      </w:r>
      <w:r w:rsidRPr="007C3BD5" w:rsidR="007B6F84">
        <w:rPr>
          <w:szCs w:val="24"/>
        </w:rPr>
        <w:t>o</w:t>
      </w:r>
      <w:r w:rsidR="007B6F84">
        <w:rPr>
          <w:szCs w:val="24"/>
        </w:rPr>
        <w:t> </w:t>
      </w:r>
      <w:r w:rsidRPr="007C3BD5">
        <w:rPr>
          <w:szCs w:val="24"/>
        </w:rPr>
        <w:t xml:space="preserve">udržitelnosti upravuje definici konsolidující účetní jednotky uvedenou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Konsolidující účetní jednotka podle </w:t>
      </w:r>
      <w:r w:rsidRPr="007C3BD5" w:rsidR="007B6F84">
        <w:rPr>
          <w:szCs w:val="24"/>
        </w:rPr>
        <w:t>§</w:t>
      </w:r>
      <w:r w:rsidR="007B6F84">
        <w:rPr>
          <w:szCs w:val="24"/>
        </w:rPr>
        <w:t> </w:t>
      </w:r>
      <w:r w:rsidRPr="007C3BD5">
        <w:rPr>
          <w:szCs w:val="24"/>
        </w:rPr>
        <w:t xml:space="preserve">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může být pouze obchodní společností, nicméně povinnost vyhotovovat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konsolidovanou zprávu </w:t>
      </w:r>
      <w:r w:rsidRPr="007C3BD5" w:rsidR="007B6F84">
        <w:rPr>
          <w:szCs w:val="24"/>
        </w:rPr>
        <w:t>o</w:t>
      </w:r>
      <w:r w:rsidR="007B6F84">
        <w:rPr>
          <w:szCs w:val="24"/>
        </w:rPr>
        <w:t> </w:t>
      </w:r>
      <w:r w:rsidRPr="007C3BD5">
        <w:rPr>
          <w:szCs w:val="24"/>
        </w:rPr>
        <w:t xml:space="preserve">udržitelnosti se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účetní směrnice ve znění CSRD musí v případě pojišťoven, zajišťoven </w:t>
      </w:r>
      <w:r w:rsidRPr="007C3BD5" w:rsidR="007B6F84">
        <w:rPr>
          <w:szCs w:val="24"/>
        </w:rPr>
        <w:t>a</w:t>
      </w:r>
      <w:r w:rsidR="007B6F84">
        <w:rPr>
          <w:szCs w:val="24"/>
        </w:rPr>
        <w:t> </w:t>
      </w:r>
      <w:r w:rsidRPr="007C3BD5">
        <w:rPr>
          <w:szCs w:val="24"/>
        </w:rPr>
        <w:t xml:space="preserve">úvěrových institucí vztahovat na tyto subjekty bez ohledu na jejich právní formu, tj. </w:t>
      </w:r>
      <w:r w:rsidRPr="007C3BD5" w:rsidR="007B6F84">
        <w:rPr>
          <w:szCs w:val="24"/>
        </w:rPr>
        <w:t>i</w:t>
      </w:r>
      <w:r w:rsidR="007B6F84">
        <w:rPr>
          <w:szCs w:val="24"/>
        </w:rPr>
        <w:t> </w:t>
      </w:r>
      <w:r w:rsidRPr="007C3BD5">
        <w:rPr>
          <w:szCs w:val="24"/>
        </w:rPr>
        <w:t xml:space="preserve">v případě, že mají právní formu družstva (tato situace může nastat v zásadě pouze </w:t>
      </w:r>
      <w:r w:rsidRPr="007C3BD5" w:rsidR="007B6F84">
        <w:rPr>
          <w:szCs w:val="24"/>
        </w:rPr>
        <w:t>u</w:t>
      </w:r>
      <w:r w:rsidR="007B6F84">
        <w:rPr>
          <w:szCs w:val="24"/>
        </w:rPr>
        <w:t> </w:t>
      </w:r>
      <w:r w:rsidRPr="007C3BD5">
        <w:rPr>
          <w:szCs w:val="24"/>
        </w:rPr>
        <w:t xml:space="preserve">účetní jednotky, resp. konsolidující účetní jednotky, která je spořitelním </w:t>
      </w:r>
      <w:r w:rsidRPr="007C3BD5" w:rsidR="007B6F84">
        <w:rPr>
          <w:szCs w:val="24"/>
        </w:rPr>
        <w:t>a</w:t>
      </w:r>
      <w:r w:rsidR="007B6F84">
        <w:rPr>
          <w:szCs w:val="24"/>
        </w:rPr>
        <w:t> </w:t>
      </w:r>
      <w:r w:rsidRPr="007C3BD5">
        <w:rPr>
          <w:szCs w:val="24"/>
        </w:rPr>
        <w:t>úvěrním družstvem, nebo pojišťovnou).</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32j:</w:t>
      </w:r>
    </w:p>
    <w:p w:rsidR="00BF7A73" w:rsidRPr="007C3BD5" w:rsidP="00BF7A73">
      <w:pPr>
        <w:pStyle w:val="Dvodovzprva"/>
        <w:numPr>
          <w:ilvl w:val="0"/>
          <w:numId w:val="22"/>
        </w:numPr>
        <w:spacing w:after="120"/>
        <w:outlineLvl w:val="9"/>
        <w:rPr>
          <w:szCs w:val="24"/>
        </w:rPr>
      </w:pPr>
      <w:r w:rsidRPr="007C3BD5">
        <w:rPr>
          <w:szCs w:val="24"/>
        </w:rPr>
        <w:t xml:space="preserve">Navrhované ustanovení </w:t>
      </w:r>
      <w:r w:rsidRPr="007C3BD5" w:rsidR="007B6F84">
        <w:rPr>
          <w:szCs w:val="24"/>
        </w:rPr>
        <w:t>§</w:t>
      </w:r>
      <w:r w:rsidR="007B6F84">
        <w:rPr>
          <w:szCs w:val="24"/>
        </w:rPr>
        <w:t> </w:t>
      </w:r>
      <w:r w:rsidRPr="007C3BD5">
        <w:rPr>
          <w:szCs w:val="24"/>
        </w:rPr>
        <w:t xml:space="preserve">32j zákona </w:t>
      </w:r>
      <w:r w:rsidRPr="007C3BD5" w:rsidR="007B6F84">
        <w:rPr>
          <w:szCs w:val="24"/>
        </w:rPr>
        <w:t>o</w:t>
      </w:r>
      <w:r w:rsidR="007B6F84">
        <w:rPr>
          <w:szCs w:val="24"/>
        </w:rPr>
        <w:t> </w:t>
      </w:r>
      <w:r w:rsidRPr="007C3BD5">
        <w:rPr>
          <w:szCs w:val="24"/>
        </w:rPr>
        <w:t xml:space="preserve">účetnictví upravuje výjimky z povinnosti vyhotovovat konsolidovanou zprávu </w:t>
      </w:r>
      <w:r w:rsidRPr="007C3BD5" w:rsidR="007B6F84">
        <w:rPr>
          <w:szCs w:val="24"/>
        </w:rPr>
        <w:t>o</w:t>
      </w:r>
      <w:r w:rsidR="007B6F84">
        <w:rPr>
          <w:szCs w:val="24"/>
        </w:rPr>
        <w:t> </w:t>
      </w:r>
      <w:r w:rsidRPr="007C3BD5">
        <w:rPr>
          <w:szCs w:val="24"/>
        </w:rPr>
        <w:t xml:space="preserve">udržitelnosti. Podmínky, které je pro vynětí z této povinnosti nutné kumulativně splnit, jsou koncipovány podobně, jako výjimky podle </w:t>
      </w:r>
      <w:r w:rsidRPr="007C3BD5" w:rsidR="007B6F84">
        <w:rPr>
          <w:szCs w:val="24"/>
        </w:rPr>
        <w:t>§</w:t>
      </w:r>
      <w:r w:rsidR="007B6F84">
        <w:rPr>
          <w:szCs w:val="24"/>
        </w:rPr>
        <w:t> </w:t>
      </w:r>
      <w:r w:rsidRPr="007C3BD5" w:rsidR="0057666C">
        <w:rPr>
          <w:szCs w:val="24"/>
        </w:rPr>
        <w:t xml:space="preserve">32g zákona </w:t>
      </w:r>
      <w:r w:rsidRPr="007C3BD5" w:rsidR="007B6F84">
        <w:rPr>
          <w:szCs w:val="24"/>
        </w:rPr>
        <w:t>o</w:t>
      </w:r>
      <w:r w:rsidR="007B6F84">
        <w:rPr>
          <w:szCs w:val="24"/>
        </w:rPr>
        <w:t> </w:t>
      </w:r>
      <w:r w:rsidRPr="007C3BD5" w:rsidR="0057666C">
        <w:rPr>
          <w:szCs w:val="24"/>
        </w:rPr>
        <w:t>účetnictví, který</w:t>
      </w:r>
      <w:r w:rsidRPr="007C3BD5">
        <w:rPr>
          <w:szCs w:val="24"/>
        </w:rPr>
        <w:t xml:space="preserve"> upravuje výjimky ve vztahu k povinnosti vyhotovovat zprávu </w:t>
      </w:r>
      <w:r w:rsidRPr="007C3BD5" w:rsidR="007B6F84">
        <w:rPr>
          <w:szCs w:val="24"/>
        </w:rPr>
        <w:t>o</w:t>
      </w:r>
      <w:r w:rsidR="007B6F84">
        <w:rPr>
          <w:szCs w:val="24"/>
        </w:rPr>
        <w:t> </w:t>
      </w:r>
      <w:r w:rsidRPr="007C3BD5">
        <w:rPr>
          <w:szCs w:val="24"/>
        </w:rPr>
        <w:t xml:space="preserve">udržitelnosti za účetní jednotku. Vynětí z povinnosti vyhotovovat konsolidovanou zprávu </w:t>
      </w:r>
      <w:r w:rsidRPr="007C3BD5" w:rsidR="007B6F84">
        <w:rPr>
          <w:szCs w:val="24"/>
        </w:rPr>
        <w:t>o</w:t>
      </w:r>
      <w:r w:rsidR="007B6F84">
        <w:rPr>
          <w:szCs w:val="24"/>
        </w:rPr>
        <w:t> </w:t>
      </w:r>
      <w:r w:rsidRPr="007C3BD5">
        <w:rPr>
          <w:szCs w:val="24"/>
        </w:rPr>
        <w:t xml:space="preserve">udržitelnosti je založeno na stejném principu jako vynětí s povinnosti vyhotovovat zprávu </w:t>
      </w:r>
      <w:r w:rsidRPr="007C3BD5" w:rsidR="007B6F84">
        <w:rPr>
          <w:szCs w:val="24"/>
        </w:rPr>
        <w:t>o</w:t>
      </w:r>
      <w:r w:rsidR="007B6F84">
        <w:rPr>
          <w:szCs w:val="24"/>
        </w:rPr>
        <w:t> </w:t>
      </w:r>
      <w:r w:rsidRPr="007C3BD5">
        <w:rPr>
          <w:szCs w:val="24"/>
        </w:rPr>
        <w:t xml:space="preserve">udržitelnosti – pokud je konsolidující účetní jednotka, které vznikla povinnost vyhotovovat konsolidovanou zprávu </w:t>
      </w:r>
      <w:r w:rsidRPr="007C3BD5" w:rsidR="007B6F84">
        <w:rPr>
          <w:szCs w:val="24"/>
        </w:rPr>
        <w:t>o</w:t>
      </w:r>
      <w:r w:rsidR="007B6F84">
        <w:rPr>
          <w:szCs w:val="24"/>
        </w:rPr>
        <w:t> </w:t>
      </w:r>
      <w:r w:rsidRPr="007C3BD5">
        <w:rPr>
          <w:szCs w:val="24"/>
        </w:rPr>
        <w:t xml:space="preserve">udržitelnosti, zároveň konsolidovanou účetní jednotkou </w:t>
      </w:r>
      <w:r w:rsidRPr="007C3BD5" w:rsidR="007B6F84">
        <w:rPr>
          <w:szCs w:val="24"/>
        </w:rPr>
        <w:t>a</w:t>
      </w:r>
      <w:r w:rsidR="007B6F84">
        <w:rPr>
          <w:szCs w:val="24"/>
        </w:rPr>
        <w:t> </w:t>
      </w:r>
      <w:r w:rsidRPr="007C3BD5">
        <w:rPr>
          <w:szCs w:val="24"/>
        </w:rPr>
        <w:t xml:space="preserve">příslušné informace </w:t>
      </w:r>
      <w:r w:rsidRPr="007C3BD5" w:rsidR="007B6F84">
        <w:rPr>
          <w:szCs w:val="24"/>
        </w:rPr>
        <w:t>o</w:t>
      </w:r>
      <w:r w:rsidR="007B6F84">
        <w:rPr>
          <w:szCs w:val="24"/>
        </w:rPr>
        <w:t> </w:t>
      </w:r>
      <w:r w:rsidRPr="007C3BD5">
        <w:rPr>
          <w:szCs w:val="24"/>
        </w:rPr>
        <w:t xml:space="preserve">udržitelnosti jsou již obsaženy v konsolidované zprávě </w:t>
      </w:r>
      <w:r w:rsidRPr="007C3BD5" w:rsidR="007B6F84">
        <w:rPr>
          <w:szCs w:val="24"/>
        </w:rPr>
        <w:t>o</w:t>
      </w:r>
      <w:r w:rsidR="007B6F84">
        <w:rPr>
          <w:szCs w:val="24"/>
        </w:rPr>
        <w:t> </w:t>
      </w:r>
      <w:r w:rsidRPr="007C3BD5">
        <w:rPr>
          <w:szCs w:val="24"/>
        </w:rPr>
        <w:t xml:space="preserve">udržitelnosti (resp. konsolidované výroční zprávě či konsolidované zprávě vedení) vyhotovené konsolidující osobou, do jejíhož konsolidačního celku je daná konsolidující účetní jednotka (společně se všemi svými konsolidovanými účetními jednotkami) zahrnuta, není nutné, aby tytéž informace duplicitně uváděla ve své konsolidované zprávě </w:t>
      </w:r>
      <w:r w:rsidRPr="007C3BD5" w:rsidR="007B6F84">
        <w:rPr>
          <w:szCs w:val="24"/>
        </w:rPr>
        <w:t>o</w:t>
      </w:r>
      <w:r w:rsidR="007B6F84">
        <w:rPr>
          <w:szCs w:val="24"/>
        </w:rPr>
        <w:t> </w:t>
      </w:r>
      <w:r w:rsidRPr="007C3BD5">
        <w:rPr>
          <w:szCs w:val="24"/>
        </w:rPr>
        <w:t xml:space="preserve">udržitelnosti. Tím se minimalizuje vznik nedůvodné administrativní zátěže spojené s vyhotovováním konsolidovaných zpráv </w:t>
      </w:r>
      <w:r w:rsidRPr="007C3BD5" w:rsidR="007B6F84">
        <w:rPr>
          <w:szCs w:val="24"/>
        </w:rPr>
        <w:t>o</w:t>
      </w:r>
      <w:r w:rsidR="007B6F84">
        <w:rPr>
          <w:szCs w:val="24"/>
        </w:rPr>
        <w:t> </w:t>
      </w:r>
      <w:r w:rsidRPr="007C3BD5">
        <w:rPr>
          <w:szCs w:val="24"/>
        </w:rPr>
        <w:t>udržitelnosti.</w:t>
      </w:r>
    </w:p>
    <w:p w:rsidR="00BF7A73" w:rsidRPr="007C3BD5" w:rsidP="00BF7A73">
      <w:pPr>
        <w:pStyle w:val="Dvodovzprva"/>
        <w:numPr>
          <w:ilvl w:val="0"/>
          <w:numId w:val="22"/>
        </w:numPr>
        <w:spacing w:after="120"/>
        <w:outlineLvl w:val="9"/>
        <w:rPr>
          <w:szCs w:val="24"/>
        </w:rPr>
      </w:pPr>
      <w:r w:rsidRPr="007C3BD5">
        <w:rPr>
          <w:szCs w:val="24"/>
        </w:rPr>
        <w:t xml:space="preserve">Z povinnosti vyhotovovat konsolidovanou zprávu </w:t>
      </w:r>
      <w:r w:rsidRPr="007C3BD5" w:rsidR="007B6F84">
        <w:rPr>
          <w:szCs w:val="24"/>
        </w:rPr>
        <w:t>o</w:t>
      </w:r>
      <w:r w:rsidR="007B6F84">
        <w:rPr>
          <w:szCs w:val="24"/>
        </w:rPr>
        <w:t> </w:t>
      </w:r>
      <w:r w:rsidRPr="007C3BD5">
        <w:rPr>
          <w:szCs w:val="24"/>
        </w:rPr>
        <w:t xml:space="preserve">udržitelnosti jsou, stejně jako v případě zprávy </w:t>
      </w:r>
      <w:r w:rsidRPr="007C3BD5" w:rsidR="007B6F84">
        <w:rPr>
          <w:szCs w:val="24"/>
        </w:rPr>
        <w:t>o</w:t>
      </w:r>
      <w:r w:rsidR="007B6F84">
        <w:rPr>
          <w:szCs w:val="24"/>
        </w:rPr>
        <w:t> </w:t>
      </w:r>
      <w:r w:rsidRPr="007C3BD5">
        <w:rPr>
          <w:szCs w:val="24"/>
        </w:rPr>
        <w:t xml:space="preserve">udržitelnosti, bez dalšího vždy vyňaty účetní jednotky, které jsou investičními fondy, </w:t>
      </w:r>
      <w:r w:rsidRPr="007C3BD5" w:rsidR="007B6F84">
        <w:rPr>
          <w:szCs w:val="24"/>
        </w:rPr>
        <w:t>a</w:t>
      </w:r>
      <w:r w:rsidR="007B6F84">
        <w:rPr>
          <w:szCs w:val="24"/>
        </w:rPr>
        <w:t> </w:t>
      </w:r>
      <w:r w:rsidRPr="007C3BD5">
        <w:rPr>
          <w:szCs w:val="24"/>
        </w:rPr>
        <w:t xml:space="preserve">to na základě </w:t>
      </w:r>
      <w:r w:rsidRPr="007C3BD5" w:rsidR="007B6F84">
        <w:rPr>
          <w:szCs w:val="24"/>
        </w:rPr>
        <w:t>čl.</w:t>
      </w:r>
      <w:r w:rsidR="007B6F84">
        <w:rPr>
          <w:szCs w:val="24"/>
        </w:rPr>
        <w:t> </w:t>
      </w:r>
      <w:r w:rsidRPr="007C3BD5" w:rsidR="007B6F84">
        <w:rPr>
          <w:szCs w:val="24"/>
        </w:rPr>
        <w:t>1</w:t>
      </w:r>
      <w:r w:rsidR="007B6F84">
        <w:rPr>
          <w:szCs w:val="24"/>
        </w:rPr>
        <w:t> </w:t>
      </w:r>
      <w:r w:rsidRPr="007C3BD5">
        <w:rPr>
          <w:szCs w:val="24"/>
        </w:rPr>
        <w:t xml:space="preserve">odst. </w:t>
      </w:r>
      <w:r w:rsidRPr="007C3BD5" w:rsidR="007B6F84">
        <w:rPr>
          <w:szCs w:val="24"/>
        </w:rPr>
        <w:t>4</w:t>
      </w:r>
      <w:r w:rsidR="007B6F84">
        <w:rPr>
          <w:szCs w:val="24"/>
        </w:rPr>
        <w:t> </w:t>
      </w:r>
      <w:r w:rsidRPr="007C3BD5">
        <w:rPr>
          <w:szCs w:val="24"/>
        </w:rPr>
        <w:t xml:space="preserve">účetní směrnice ve znění CSRD. Další podmínky pro konsolidující účetní jednotky, které nejsou investičními fondy, jsou uvedeny v ustanoveních odstavců </w:t>
      </w:r>
      <w:r w:rsidRPr="007C3BD5" w:rsidR="007B6F84">
        <w:rPr>
          <w:szCs w:val="24"/>
        </w:rPr>
        <w:t>2</w:t>
      </w:r>
      <w:r w:rsidR="007B6F84">
        <w:rPr>
          <w:szCs w:val="24"/>
        </w:rPr>
        <w:t> </w:t>
      </w:r>
      <w:r w:rsidRPr="007C3BD5" w:rsidR="007B6F84">
        <w:rPr>
          <w:szCs w:val="24"/>
        </w:rPr>
        <w:t>a</w:t>
      </w:r>
      <w:r w:rsidR="007B6F84">
        <w:rPr>
          <w:szCs w:val="24"/>
        </w:rPr>
        <w:t> </w:t>
      </w:r>
      <w:r w:rsidRPr="007C3BD5">
        <w:rPr>
          <w:szCs w:val="24"/>
        </w:rPr>
        <w:t xml:space="preserve">3. </w:t>
      </w:r>
    </w:p>
    <w:p w:rsidR="00BF7A73" w:rsidRPr="007C3BD5" w:rsidP="00BF7A73">
      <w:pPr>
        <w:pStyle w:val="Dvodovzprva"/>
        <w:numPr>
          <w:ilvl w:val="0"/>
          <w:numId w:val="22"/>
        </w:numPr>
        <w:spacing w:after="120"/>
        <w:outlineLvl w:val="9"/>
        <w:rPr>
          <w:szCs w:val="24"/>
        </w:rPr>
      </w:pPr>
      <w:r w:rsidRPr="007C3BD5">
        <w:rPr>
          <w:szCs w:val="24"/>
        </w:rPr>
        <w:t>I</w:t>
      </w:r>
      <w:r>
        <w:rPr>
          <w:szCs w:val="24"/>
        </w:rPr>
        <w:t> </w:t>
      </w:r>
      <w:r w:rsidRPr="007C3BD5">
        <w:rPr>
          <w:szCs w:val="24"/>
        </w:rPr>
        <w:t xml:space="preserve">v případě výjimky z povinnosti vyhotovovat konsolidovanou zprávu </w:t>
      </w:r>
      <w:r w:rsidRPr="007C3BD5">
        <w:rPr>
          <w:szCs w:val="24"/>
        </w:rPr>
        <w:t>o</w:t>
      </w:r>
      <w:r>
        <w:rPr>
          <w:szCs w:val="24"/>
        </w:rPr>
        <w:t> </w:t>
      </w:r>
      <w:r w:rsidRPr="007C3BD5">
        <w:rPr>
          <w:szCs w:val="24"/>
        </w:rPr>
        <w:t xml:space="preserve">udržitelnosti se liší podmínky pro konsolidující účetní jednotky, které jsou zahrnuty do konsolidačního celku jiné konsolidující osoby z Evropské unie </w:t>
      </w:r>
      <w:r w:rsidRPr="007C3BD5">
        <w:rPr>
          <w:szCs w:val="24"/>
        </w:rPr>
        <w:t>a</w:t>
      </w:r>
      <w:r>
        <w:rPr>
          <w:szCs w:val="24"/>
        </w:rPr>
        <w:t> </w:t>
      </w:r>
      <w:r w:rsidRPr="007C3BD5">
        <w:rPr>
          <w:szCs w:val="24"/>
        </w:rPr>
        <w:t xml:space="preserve">jiné konsolidující osoby ze třetí země, </w:t>
      </w:r>
      <w:r w:rsidRPr="007C3BD5">
        <w:rPr>
          <w:szCs w:val="24"/>
        </w:rPr>
        <w:t>a</w:t>
      </w:r>
      <w:r>
        <w:rPr>
          <w:szCs w:val="24"/>
        </w:rPr>
        <w:t> </w:t>
      </w:r>
      <w:r w:rsidRPr="007C3BD5">
        <w:rPr>
          <w:szCs w:val="24"/>
        </w:rPr>
        <w:t xml:space="preserve">to opět vzhledem </w:t>
      </w:r>
      <w:r w:rsidRPr="007C3BD5">
        <w:rPr>
          <w:szCs w:val="24"/>
        </w:rPr>
        <w:t>k</w:t>
      </w:r>
      <w:r>
        <w:rPr>
          <w:szCs w:val="24"/>
        </w:rPr>
        <w:t> </w:t>
      </w:r>
      <w:r w:rsidRPr="007C3BD5">
        <w:rPr>
          <w:szCs w:val="24"/>
        </w:rPr>
        <w:t xml:space="preserve">tomu, že jiné konsolidující osoby ze třetí </w:t>
      </w:r>
      <w:r w:rsidRPr="007C3BD5" w:rsidR="0057666C">
        <w:rPr>
          <w:szCs w:val="24"/>
        </w:rPr>
        <w:t xml:space="preserve">země </w:t>
      </w:r>
      <w:r w:rsidRPr="007C3BD5">
        <w:rPr>
          <w:szCs w:val="24"/>
        </w:rPr>
        <w:t xml:space="preserve">se neřídí právem žádného členského státu Evropské unie, </w:t>
      </w:r>
      <w:r w:rsidRPr="007C3BD5">
        <w:rPr>
          <w:szCs w:val="24"/>
        </w:rPr>
        <w:t>a</w:t>
      </w:r>
      <w:r>
        <w:rPr>
          <w:szCs w:val="24"/>
        </w:rPr>
        <w:t> </w:t>
      </w:r>
      <w:r w:rsidRPr="007C3BD5">
        <w:rPr>
          <w:szCs w:val="24"/>
        </w:rPr>
        <w:t>proto je nutné některé podmínky, jejichž splnění se vyžaduje, stanovit v jejich případě výslovně, zatímco jiné konsolidující osoby z Evropské unie tyto podmínky splňují vždy na základě toho, že se řídí právem členského státu Evropské unie.</w:t>
      </w:r>
    </w:p>
    <w:p w:rsidR="00BF7A73" w:rsidRPr="007C3BD5" w:rsidP="00BF7A73">
      <w:pPr>
        <w:pStyle w:val="Dvodovzprva"/>
        <w:numPr>
          <w:ilvl w:val="0"/>
          <w:numId w:val="22"/>
        </w:numPr>
        <w:spacing w:after="120"/>
        <w:outlineLvl w:val="9"/>
        <w:rPr>
          <w:szCs w:val="24"/>
        </w:rPr>
      </w:pPr>
      <w:r w:rsidRPr="007C3BD5">
        <w:rPr>
          <w:szCs w:val="24"/>
        </w:rPr>
        <w:t>Bez ohledu na to, zda je jinou konsolidující osobou jiná konsolidující osoba z Evropské unie</w:t>
      </w:r>
      <w:r w:rsidRPr="007C3BD5" w:rsidR="002101CA">
        <w:rPr>
          <w:szCs w:val="24"/>
        </w:rPr>
        <w:t>,</w:t>
      </w:r>
      <w:r w:rsidRPr="007C3BD5">
        <w:rPr>
          <w:szCs w:val="24"/>
        </w:rPr>
        <w:t xml:space="preserve"> nebo ze třetí země, je nutné, aby konsolidující účetní jednotka, která má být vyňata z povinnosti vyhotovovat konsolidovanou zprávu </w:t>
      </w:r>
      <w:r w:rsidRPr="007C3BD5" w:rsidR="007B6F84">
        <w:rPr>
          <w:szCs w:val="24"/>
        </w:rPr>
        <w:t>o</w:t>
      </w:r>
      <w:r w:rsidR="007B6F84">
        <w:rPr>
          <w:szCs w:val="24"/>
        </w:rPr>
        <w:t> </w:t>
      </w:r>
      <w:r w:rsidRPr="007C3BD5">
        <w:rPr>
          <w:szCs w:val="24"/>
        </w:rPr>
        <w:t xml:space="preserve">udržitelnosti, splňovala dvě negativní podmínky, </w:t>
      </w:r>
      <w:r w:rsidRPr="007C3BD5" w:rsidR="007B6F84">
        <w:rPr>
          <w:szCs w:val="24"/>
        </w:rPr>
        <w:t>a</w:t>
      </w:r>
      <w:r w:rsidR="007B6F84">
        <w:rPr>
          <w:szCs w:val="24"/>
        </w:rPr>
        <w:t> </w:t>
      </w:r>
      <w:r w:rsidRPr="007C3BD5">
        <w:rPr>
          <w:szCs w:val="24"/>
        </w:rPr>
        <w:t xml:space="preserve">sice aby nebyla emitentem investičních cenných papírů přijatých </w:t>
      </w:r>
      <w:r w:rsidRPr="007C3BD5" w:rsidR="007B6F84">
        <w:rPr>
          <w:szCs w:val="24"/>
        </w:rPr>
        <w:t>k</w:t>
      </w:r>
      <w:r w:rsidR="007B6F84">
        <w:rPr>
          <w:szCs w:val="24"/>
        </w:rPr>
        <w:t> </w:t>
      </w:r>
      <w:r w:rsidRPr="007C3BD5">
        <w:rPr>
          <w:szCs w:val="24"/>
        </w:rPr>
        <w:t xml:space="preserve">obchodování na evropském regulovaném trhu </w:t>
      </w:r>
      <w:r w:rsidRPr="007C3BD5" w:rsidR="007B6F84">
        <w:rPr>
          <w:szCs w:val="24"/>
        </w:rPr>
        <w:t>a</w:t>
      </w:r>
      <w:r w:rsidR="007B6F84">
        <w:rPr>
          <w:szCs w:val="24"/>
        </w:rPr>
        <w:t> </w:t>
      </w:r>
      <w:r w:rsidRPr="007C3BD5">
        <w:rPr>
          <w:szCs w:val="24"/>
        </w:rPr>
        <w:t xml:space="preserve">nebyla velkou účetní jednotkou z hlediska hodnotových kritérií podle </w:t>
      </w:r>
      <w:r w:rsidRPr="007C3BD5" w:rsidR="007B6F84">
        <w:rPr>
          <w:szCs w:val="24"/>
        </w:rPr>
        <w:t>§</w:t>
      </w:r>
      <w:r w:rsidR="007B6F84">
        <w:rPr>
          <w:szCs w:val="24"/>
        </w:rPr>
        <w:t> </w:t>
      </w:r>
      <w:r w:rsidRPr="007C3BD5">
        <w:rPr>
          <w:szCs w:val="24"/>
        </w:rPr>
        <w:t xml:space="preserve">1b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 (tj. bez ohledu na to, zda je subjektem veřejného zájmu). Velké konsolidující účetní jednotky (které by byly velkými účetními jednotkami</w:t>
      </w:r>
      <w:r w:rsidRPr="007C3BD5" w:rsidR="002101CA">
        <w:rPr>
          <w:szCs w:val="24"/>
        </w:rPr>
        <w:t>,</w:t>
      </w:r>
      <w:r w:rsidRPr="007C3BD5">
        <w:rPr>
          <w:szCs w:val="24"/>
        </w:rPr>
        <w:t xml:space="preserve"> </w:t>
      </w:r>
      <w:r w:rsidRPr="007C3BD5" w:rsidR="007B6F84">
        <w:rPr>
          <w:szCs w:val="24"/>
        </w:rPr>
        <w:t>i</w:t>
      </w:r>
      <w:r w:rsidR="007B6F84">
        <w:rPr>
          <w:szCs w:val="24"/>
        </w:rPr>
        <w:t> </w:t>
      </w:r>
      <w:r w:rsidRPr="007C3BD5">
        <w:rPr>
          <w:szCs w:val="24"/>
        </w:rPr>
        <w:t xml:space="preserve">kdyby nebyly subjektem veřejného zájmu), které jsou emitenty investičních cenných papírů přijatých </w:t>
      </w:r>
      <w:r w:rsidRPr="007C3BD5" w:rsidR="007B6F84">
        <w:rPr>
          <w:szCs w:val="24"/>
        </w:rPr>
        <w:t>k</w:t>
      </w:r>
      <w:r w:rsidR="007B6F84">
        <w:rPr>
          <w:szCs w:val="24"/>
        </w:rPr>
        <w:t> </w:t>
      </w:r>
      <w:r w:rsidRPr="007C3BD5">
        <w:rPr>
          <w:szCs w:val="24"/>
        </w:rPr>
        <w:t xml:space="preserve">obchodování na evropském regulovaném trhu, tedy budou povinny konsolidovanou zprávu </w:t>
      </w:r>
      <w:r w:rsidRPr="007C3BD5" w:rsidR="007B6F84">
        <w:rPr>
          <w:szCs w:val="24"/>
        </w:rPr>
        <w:t>o</w:t>
      </w:r>
      <w:r w:rsidR="007B6F84">
        <w:rPr>
          <w:szCs w:val="24"/>
        </w:rPr>
        <w:t> </w:t>
      </w:r>
      <w:r w:rsidRPr="007C3BD5">
        <w:rPr>
          <w:szCs w:val="24"/>
        </w:rPr>
        <w:t xml:space="preserve">udržitelnosti vyhotovovat vždy, </w:t>
      </w:r>
      <w:r w:rsidRPr="007C3BD5" w:rsidR="007B6F84">
        <w:rPr>
          <w:szCs w:val="24"/>
        </w:rPr>
        <w:t>a</w:t>
      </w:r>
      <w:r w:rsidR="007B6F84">
        <w:rPr>
          <w:szCs w:val="24"/>
        </w:rPr>
        <w:t> </w:t>
      </w:r>
      <w:r w:rsidRPr="007C3BD5">
        <w:rPr>
          <w:szCs w:val="24"/>
        </w:rPr>
        <w:t>to v souladu s </w:t>
      </w:r>
      <w:r w:rsidRPr="007C3BD5" w:rsidR="007B6F84">
        <w:rPr>
          <w:szCs w:val="24"/>
        </w:rPr>
        <w:t>čl.</w:t>
      </w:r>
      <w:r w:rsidR="007B6F84">
        <w:rPr>
          <w:szCs w:val="24"/>
        </w:rPr>
        <w:t> </w:t>
      </w:r>
      <w:r w:rsidRPr="007C3BD5">
        <w:rPr>
          <w:szCs w:val="24"/>
        </w:rPr>
        <w:t xml:space="preserve">29a odst. </w:t>
      </w:r>
      <w:r w:rsidRPr="007C3BD5" w:rsidR="007B6F84">
        <w:rPr>
          <w:szCs w:val="24"/>
        </w:rPr>
        <w:t>9</w:t>
      </w:r>
      <w:r w:rsidR="007B6F84">
        <w:rPr>
          <w:szCs w:val="24"/>
        </w:rPr>
        <w:t> </w:t>
      </w:r>
      <w:r w:rsidRPr="007C3BD5">
        <w:rPr>
          <w:szCs w:val="24"/>
        </w:rPr>
        <w:t>účetní směrnice ve znění CSRD.</w:t>
      </w:r>
    </w:p>
    <w:p w:rsidR="00BF7A73" w:rsidRPr="007C3BD5" w:rsidP="00BF7A73">
      <w:pPr>
        <w:pStyle w:val="Dvodovzprva"/>
        <w:numPr>
          <w:ilvl w:val="0"/>
          <w:numId w:val="22"/>
        </w:numPr>
        <w:spacing w:after="120"/>
        <w:outlineLvl w:val="9"/>
        <w:rPr>
          <w:szCs w:val="24"/>
        </w:rPr>
      </w:pPr>
      <w:r w:rsidRPr="007C3BD5">
        <w:rPr>
          <w:szCs w:val="24"/>
        </w:rPr>
        <w:t xml:space="preserve">Konsolidující účetní jednotka, která má být vyňata z povinnosti vyhotovovat konsolidovanou zprávu </w:t>
      </w:r>
      <w:r w:rsidRPr="007C3BD5" w:rsidR="007B6F84">
        <w:rPr>
          <w:szCs w:val="24"/>
        </w:rPr>
        <w:t>o</w:t>
      </w:r>
      <w:r w:rsidR="007B6F84">
        <w:rPr>
          <w:szCs w:val="24"/>
        </w:rPr>
        <w:t> </w:t>
      </w:r>
      <w:r w:rsidRPr="007C3BD5">
        <w:rPr>
          <w:szCs w:val="24"/>
        </w:rPr>
        <w:t xml:space="preserve">udržitelnosti, musí být, jak již bylo zmíněno výše, současně konsolidovanou účetní jednotkou zahrnutou společně se všemi svými konsolidovanými účetními jednotkami do konsolidačního celku jiné konsolidující osoby z Evropské unie nebo jiné konsolidující osoby ze třetí země. </w:t>
      </w:r>
    </w:p>
    <w:p w:rsidR="00BF7A73" w:rsidRPr="007C3BD5" w:rsidP="00BF7A73">
      <w:pPr>
        <w:pStyle w:val="Dvodovzprva"/>
        <w:numPr>
          <w:ilvl w:val="0"/>
          <w:numId w:val="22"/>
        </w:numPr>
        <w:spacing w:after="120"/>
        <w:outlineLvl w:val="9"/>
        <w:rPr>
          <w:szCs w:val="24"/>
        </w:rPr>
      </w:pPr>
      <w:r w:rsidRPr="007C3BD5">
        <w:rPr>
          <w:szCs w:val="24"/>
        </w:rPr>
        <w:t xml:space="preserve">Dále jsou, obdobně jako v ustanovení </w:t>
      </w:r>
      <w:r w:rsidRPr="007C3BD5" w:rsidR="007B6F84">
        <w:rPr>
          <w:szCs w:val="24"/>
        </w:rPr>
        <w:t>§</w:t>
      </w:r>
      <w:r w:rsidR="007B6F84">
        <w:rPr>
          <w:szCs w:val="24"/>
        </w:rPr>
        <w:t> </w:t>
      </w:r>
      <w:r w:rsidRPr="007C3BD5">
        <w:rPr>
          <w:szCs w:val="24"/>
        </w:rPr>
        <w:t xml:space="preserve">32g odst. </w:t>
      </w:r>
      <w:r w:rsidRPr="007C3BD5" w:rsidR="007B6F84">
        <w:rPr>
          <w:szCs w:val="24"/>
        </w:rPr>
        <w:t>2</w:t>
      </w:r>
      <w:r w:rsidR="007B6F84">
        <w:rPr>
          <w:szCs w:val="24"/>
        </w:rPr>
        <w:t> </w:t>
      </w:r>
      <w:r w:rsidRPr="007C3BD5" w:rsidR="007B6F84">
        <w:rPr>
          <w:szCs w:val="24"/>
        </w:rPr>
        <w:t>a</w:t>
      </w:r>
      <w:r w:rsidR="007B6F84">
        <w:rPr>
          <w:szCs w:val="24"/>
        </w:rPr>
        <w:t> </w:t>
      </w:r>
      <w:r w:rsidRPr="007C3BD5" w:rsidR="007B6F84">
        <w:rPr>
          <w:szCs w:val="24"/>
        </w:rPr>
        <w:t>3</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kladeny různé požadavky jak na konsolidovanou výroční zprávu (popř. konsolidovanou zprávu vedení) jiné konsolidující osoby z Evropské unie </w:t>
      </w:r>
      <w:r w:rsidRPr="007C3BD5" w:rsidR="007B6F84">
        <w:rPr>
          <w:szCs w:val="24"/>
        </w:rPr>
        <w:t>a</w:t>
      </w:r>
      <w:r w:rsidR="007B6F84">
        <w:rPr>
          <w:szCs w:val="24"/>
        </w:rPr>
        <w:t> </w:t>
      </w:r>
      <w:r w:rsidRPr="007C3BD5">
        <w:rPr>
          <w:szCs w:val="24"/>
        </w:rPr>
        <w:t xml:space="preserve">konsolidovanou zprávu </w:t>
      </w:r>
      <w:r w:rsidRPr="007C3BD5" w:rsidR="007B6F84">
        <w:rPr>
          <w:szCs w:val="24"/>
        </w:rPr>
        <w:t>o</w:t>
      </w:r>
      <w:r w:rsidR="007B6F84">
        <w:rPr>
          <w:szCs w:val="24"/>
        </w:rPr>
        <w:t> </w:t>
      </w:r>
      <w:r w:rsidRPr="007C3BD5">
        <w:rPr>
          <w:szCs w:val="24"/>
        </w:rPr>
        <w:t xml:space="preserve">udržitelnosti jiné konsolidující osoby ze třetí země, tak na výroční zprávu konsolidující účetní jednotky, která má být z povinnosti vyhotovovat konsolidovanou zprávu </w:t>
      </w:r>
      <w:r w:rsidRPr="007C3BD5" w:rsidR="007B6F84">
        <w:rPr>
          <w:szCs w:val="24"/>
        </w:rPr>
        <w:t>o</w:t>
      </w:r>
      <w:r w:rsidR="007B6F84">
        <w:rPr>
          <w:szCs w:val="24"/>
        </w:rPr>
        <w:t> </w:t>
      </w:r>
      <w:r w:rsidRPr="007C3BD5">
        <w:rPr>
          <w:szCs w:val="24"/>
        </w:rPr>
        <w:t>udržitelnosti vyňata. Tyto požadavky vyplývají z </w:t>
      </w:r>
      <w:r w:rsidRPr="007C3BD5" w:rsidR="007B6F84">
        <w:rPr>
          <w:szCs w:val="24"/>
        </w:rPr>
        <w:t>čl.</w:t>
      </w:r>
      <w:r w:rsidR="007B6F84">
        <w:rPr>
          <w:szCs w:val="24"/>
        </w:rPr>
        <w:t> </w:t>
      </w:r>
      <w:r w:rsidRPr="007C3BD5">
        <w:rPr>
          <w:szCs w:val="24"/>
        </w:rPr>
        <w:t xml:space="preserve">29a odst. </w:t>
      </w:r>
      <w:r w:rsidRPr="007C3BD5" w:rsidR="007B6F84">
        <w:rPr>
          <w:szCs w:val="24"/>
        </w:rPr>
        <w:t>8</w:t>
      </w:r>
      <w:r w:rsidR="007B6F84">
        <w:rPr>
          <w:szCs w:val="24"/>
        </w:rPr>
        <w:t> </w:t>
      </w:r>
      <w:r w:rsidRPr="007C3BD5" w:rsidR="002101CA">
        <w:rPr>
          <w:szCs w:val="24"/>
        </w:rPr>
        <w:t>účetní směrnice ve znění CSRD</w:t>
      </w:r>
      <w:r w:rsidRPr="007C3BD5">
        <w:rPr>
          <w:szCs w:val="24"/>
        </w:rPr>
        <w:t xml:space="preserve"> </w:t>
      </w:r>
      <w:r w:rsidRPr="007C3BD5" w:rsidR="007B6F84">
        <w:rPr>
          <w:szCs w:val="24"/>
        </w:rPr>
        <w:t>a</w:t>
      </w:r>
      <w:r w:rsidR="007B6F84">
        <w:rPr>
          <w:szCs w:val="24"/>
        </w:rPr>
        <w:t> </w:t>
      </w:r>
      <w:r w:rsidRPr="007C3BD5">
        <w:rPr>
          <w:szCs w:val="24"/>
        </w:rPr>
        <w:t xml:space="preserve">jsou koncipovány analogicky, jako v případě výjimek z povinnosti vyhotovovat zprávu </w:t>
      </w:r>
      <w:r w:rsidRPr="007C3BD5" w:rsidR="007B6F84">
        <w:rPr>
          <w:szCs w:val="24"/>
        </w:rPr>
        <w:t>o</w:t>
      </w:r>
      <w:r w:rsidR="007B6F84">
        <w:rPr>
          <w:szCs w:val="24"/>
        </w:rPr>
        <w:t> </w:t>
      </w:r>
      <w:r w:rsidRPr="007C3BD5">
        <w:rPr>
          <w:szCs w:val="24"/>
        </w:rPr>
        <w:t xml:space="preserve">udržitelnosti. </w:t>
      </w:r>
    </w:p>
    <w:p w:rsidR="00BF7A73" w:rsidRPr="007C3BD5" w:rsidP="00BF7A73">
      <w:pPr>
        <w:pStyle w:val="Dvodovzprva"/>
        <w:numPr>
          <w:ilvl w:val="0"/>
          <w:numId w:val="22"/>
        </w:numPr>
        <w:spacing w:after="120"/>
        <w:outlineLvl w:val="9"/>
        <w:rPr>
          <w:szCs w:val="24"/>
        </w:rPr>
      </w:pPr>
      <w:r w:rsidRPr="007C3BD5">
        <w:rPr>
          <w:szCs w:val="24"/>
        </w:rPr>
        <w:t xml:space="preserve">Pokud konsolidující účetní jednotka vyhotoví konsolidovanou zprávu </w:t>
      </w:r>
      <w:r w:rsidRPr="007C3BD5" w:rsidR="007B6F84">
        <w:rPr>
          <w:szCs w:val="24"/>
        </w:rPr>
        <w:t>o</w:t>
      </w:r>
      <w:r w:rsidR="007B6F84">
        <w:rPr>
          <w:szCs w:val="24"/>
        </w:rPr>
        <w:t> </w:t>
      </w:r>
      <w:r w:rsidRPr="007C3BD5">
        <w:rPr>
          <w:szCs w:val="24"/>
        </w:rPr>
        <w:t xml:space="preserve">udržitelnosti, nebude již povinna vyhotovovat svou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to na základě </w:t>
      </w:r>
      <w:r w:rsidRPr="007C3BD5" w:rsidR="007B6F84">
        <w:rPr>
          <w:szCs w:val="24"/>
        </w:rPr>
        <w:t>§</w:t>
      </w:r>
      <w:r w:rsidR="007B6F84">
        <w:rPr>
          <w:szCs w:val="24"/>
        </w:rPr>
        <w:t> </w:t>
      </w:r>
      <w:r w:rsidRPr="007C3BD5">
        <w:rPr>
          <w:szCs w:val="24"/>
        </w:rPr>
        <w:t xml:space="preserve">32g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32k:</w:t>
      </w:r>
    </w:p>
    <w:p w:rsidR="00BF7A73" w:rsidRPr="007C3BD5" w:rsidP="00BF7A73">
      <w:pPr>
        <w:pStyle w:val="Dvodovzprva"/>
        <w:numPr>
          <w:ilvl w:val="0"/>
          <w:numId w:val="22"/>
        </w:numPr>
        <w:spacing w:after="120"/>
        <w:outlineLvl w:val="9"/>
        <w:rPr>
          <w:szCs w:val="24"/>
        </w:rPr>
      </w:pPr>
      <w:r w:rsidRPr="007C3BD5">
        <w:rPr>
          <w:szCs w:val="24"/>
        </w:rPr>
        <w:t xml:space="preserve">Navrhované ustanovení </w:t>
      </w:r>
      <w:r w:rsidRPr="007C3BD5" w:rsidR="007B6F84">
        <w:rPr>
          <w:szCs w:val="24"/>
        </w:rPr>
        <w:t>§</w:t>
      </w:r>
      <w:r w:rsidR="007B6F84">
        <w:rPr>
          <w:szCs w:val="24"/>
        </w:rPr>
        <w:t> </w:t>
      </w:r>
      <w:r w:rsidRPr="007C3BD5">
        <w:rPr>
          <w:szCs w:val="24"/>
        </w:rPr>
        <w:t xml:space="preserve">32k zákona </w:t>
      </w:r>
      <w:r w:rsidRPr="007C3BD5" w:rsidR="007B6F84">
        <w:rPr>
          <w:szCs w:val="24"/>
        </w:rPr>
        <w:t>o</w:t>
      </w:r>
      <w:r w:rsidR="007B6F84">
        <w:rPr>
          <w:szCs w:val="24"/>
        </w:rPr>
        <w:t> </w:t>
      </w:r>
      <w:r w:rsidRPr="007C3BD5">
        <w:rPr>
          <w:szCs w:val="24"/>
        </w:rPr>
        <w:t>účetnictví je obdobou ustan</w:t>
      </w:r>
      <w:r w:rsidRPr="007C3BD5" w:rsidR="002101CA">
        <w:rPr>
          <w:szCs w:val="24"/>
        </w:rPr>
        <w:t xml:space="preserve">ovení </w:t>
      </w:r>
      <w:r w:rsidRPr="007C3BD5" w:rsidR="007B6F84">
        <w:rPr>
          <w:szCs w:val="24"/>
        </w:rPr>
        <w:t>§</w:t>
      </w:r>
      <w:r w:rsidR="007B6F84">
        <w:rPr>
          <w:szCs w:val="24"/>
        </w:rPr>
        <w:t> </w:t>
      </w:r>
      <w:r w:rsidRPr="007C3BD5" w:rsidR="002101CA">
        <w:rPr>
          <w:szCs w:val="24"/>
        </w:rPr>
        <w:t xml:space="preserve">32h zákona </w:t>
      </w:r>
      <w:r w:rsidRPr="007C3BD5" w:rsidR="007B6F84">
        <w:rPr>
          <w:szCs w:val="24"/>
        </w:rPr>
        <w:t>o</w:t>
      </w:r>
      <w:r w:rsidR="007B6F84">
        <w:rPr>
          <w:szCs w:val="24"/>
        </w:rPr>
        <w:t> </w:t>
      </w:r>
      <w:r w:rsidRPr="007C3BD5" w:rsidR="002101CA">
        <w:rPr>
          <w:szCs w:val="24"/>
        </w:rPr>
        <w:t>účetnictví</w:t>
      </w:r>
      <w:r w:rsidRPr="007C3BD5">
        <w:rPr>
          <w:szCs w:val="24"/>
        </w:rPr>
        <w:t xml:space="preserve"> </w:t>
      </w:r>
      <w:r w:rsidRPr="007C3BD5" w:rsidR="007B6F84">
        <w:rPr>
          <w:szCs w:val="24"/>
        </w:rPr>
        <w:t>a</w:t>
      </w:r>
      <w:r w:rsidR="007B6F84">
        <w:rPr>
          <w:szCs w:val="24"/>
        </w:rPr>
        <w:t> </w:t>
      </w:r>
      <w:r w:rsidRPr="007C3BD5">
        <w:rPr>
          <w:szCs w:val="24"/>
        </w:rPr>
        <w:t xml:space="preserve">vymezuje konsolidovanou zprávu </w:t>
      </w:r>
      <w:r w:rsidRPr="007C3BD5" w:rsidR="007B6F84">
        <w:rPr>
          <w:szCs w:val="24"/>
        </w:rPr>
        <w:t>o</w:t>
      </w:r>
      <w:r w:rsidR="007B6F84">
        <w:rPr>
          <w:szCs w:val="24"/>
        </w:rPr>
        <w:t> </w:t>
      </w:r>
      <w:r w:rsidRPr="007C3BD5">
        <w:rPr>
          <w:szCs w:val="24"/>
        </w:rPr>
        <w:t xml:space="preserve">udržitelnosti. Konsolidovaná zpráva </w:t>
      </w:r>
      <w:r w:rsidRPr="007C3BD5" w:rsidR="007B6F84">
        <w:rPr>
          <w:szCs w:val="24"/>
        </w:rPr>
        <w:t>o</w:t>
      </w:r>
      <w:r w:rsidR="007B6F84">
        <w:rPr>
          <w:szCs w:val="24"/>
        </w:rPr>
        <w:t> </w:t>
      </w:r>
      <w:r w:rsidRPr="007C3BD5">
        <w:rPr>
          <w:szCs w:val="24"/>
        </w:rPr>
        <w:t>udržitelnosti je v souladu s </w:t>
      </w:r>
      <w:r w:rsidRPr="007C3BD5" w:rsidR="007B6F84">
        <w:rPr>
          <w:szCs w:val="24"/>
        </w:rPr>
        <w:t>čl.</w:t>
      </w:r>
      <w:r w:rsidR="007B6F84">
        <w:rPr>
          <w:szCs w:val="24"/>
        </w:rPr>
        <w:t> </w:t>
      </w:r>
      <w:r w:rsidRPr="007C3BD5">
        <w:rPr>
          <w:szCs w:val="24"/>
        </w:rPr>
        <w:t xml:space="preserve">29a odst. </w:t>
      </w:r>
      <w:r w:rsidRPr="007C3BD5" w:rsidR="007B6F84">
        <w:rPr>
          <w:szCs w:val="24"/>
        </w:rPr>
        <w:t>1</w:t>
      </w:r>
      <w:r w:rsidR="007B6F84">
        <w:rPr>
          <w:szCs w:val="24"/>
        </w:rPr>
        <w:t> </w:t>
      </w:r>
      <w:r w:rsidRPr="007C3BD5">
        <w:rPr>
          <w:szCs w:val="24"/>
        </w:rPr>
        <w:t xml:space="preserve">druhým pododstavcem účetní směrnice ve znění CSRD vymezena jako samostatný oddíl konsolidované výroční zprávy. V ustanovení odstavce </w:t>
      </w:r>
      <w:r w:rsidRPr="007C3BD5" w:rsidR="007B6F84">
        <w:rPr>
          <w:szCs w:val="24"/>
        </w:rPr>
        <w:t>2</w:t>
      </w:r>
      <w:r w:rsidR="007B6F84">
        <w:rPr>
          <w:szCs w:val="24"/>
        </w:rPr>
        <w:t> </w:t>
      </w:r>
      <w:r w:rsidRPr="007C3BD5">
        <w:rPr>
          <w:szCs w:val="24"/>
        </w:rPr>
        <w:t xml:space="preserve">se následně vymezuje účel konsolidované zprávy </w:t>
      </w:r>
      <w:r w:rsidRPr="007C3BD5" w:rsidR="007B6F84">
        <w:rPr>
          <w:szCs w:val="24"/>
        </w:rPr>
        <w:t>o</w:t>
      </w:r>
      <w:r w:rsidR="007B6F84">
        <w:rPr>
          <w:szCs w:val="24"/>
        </w:rPr>
        <w:t> </w:t>
      </w:r>
      <w:r w:rsidRPr="007C3BD5">
        <w:rPr>
          <w:szCs w:val="24"/>
        </w:rPr>
        <w:t xml:space="preserve">udržitelnosti, který je obdobný jako v případě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vyplývá z </w:t>
      </w:r>
      <w:r w:rsidRPr="007C3BD5" w:rsidR="007B6F84">
        <w:rPr>
          <w:szCs w:val="24"/>
        </w:rPr>
        <w:t>čl.</w:t>
      </w:r>
      <w:r w:rsidR="007B6F84">
        <w:rPr>
          <w:szCs w:val="24"/>
        </w:rPr>
        <w:t> </w:t>
      </w:r>
      <w:r w:rsidRPr="007C3BD5">
        <w:rPr>
          <w:szCs w:val="24"/>
        </w:rPr>
        <w:t xml:space="preserve">29a odst. </w:t>
      </w:r>
      <w:r w:rsidRPr="007C3BD5" w:rsidR="007B6F84">
        <w:rPr>
          <w:szCs w:val="24"/>
        </w:rPr>
        <w:t>1</w:t>
      </w:r>
      <w:r w:rsidR="007B6F84">
        <w:rPr>
          <w:szCs w:val="24"/>
        </w:rPr>
        <w:t> </w:t>
      </w:r>
      <w:r w:rsidRPr="007C3BD5">
        <w:rPr>
          <w:szCs w:val="24"/>
        </w:rPr>
        <w:t>ve spojení s </w:t>
      </w:r>
      <w:r w:rsidRPr="007C3BD5" w:rsidR="007B6F84">
        <w:rPr>
          <w:szCs w:val="24"/>
        </w:rPr>
        <w:t>čl.</w:t>
      </w:r>
      <w:r w:rsidR="007B6F84">
        <w:rPr>
          <w:szCs w:val="24"/>
        </w:rPr>
        <w:t> </w:t>
      </w:r>
      <w:r w:rsidRPr="007C3BD5" w:rsidR="007B6F84">
        <w:rPr>
          <w:szCs w:val="24"/>
        </w:rPr>
        <w:t>2</w:t>
      </w:r>
      <w:r w:rsidR="007B6F84">
        <w:rPr>
          <w:szCs w:val="24"/>
        </w:rPr>
        <w:t> </w:t>
      </w:r>
      <w:r w:rsidRPr="007C3BD5">
        <w:rPr>
          <w:szCs w:val="24"/>
        </w:rPr>
        <w:t xml:space="preserve">odst. 17 účetní směrnice ve znění CSRD. Rozdíl oproti zprávě </w:t>
      </w:r>
      <w:r w:rsidRPr="007C3BD5" w:rsidR="007B6F84">
        <w:rPr>
          <w:szCs w:val="24"/>
        </w:rPr>
        <w:t>o</w:t>
      </w:r>
      <w:r w:rsidR="007B6F84">
        <w:rPr>
          <w:szCs w:val="24"/>
        </w:rPr>
        <w:t> </w:t>
      </w:r>
      <w:r w:rsidRPr="007C3BD5">
        <w:rPr>
          <w:szCs w:val="24"/>
        </w:rPr>
        <w:t xml:space="preserve">udržitelnosti podle </w:t>
      </w:r>
      <w:r w:rsidRPr="007C3BD5" w:rsidR="007B6F84">
        <w:rPr>
          <w:szCs w:val="24"/>
        </w:rPr>
        <w:t>§</w:t>
      </w:r>
      <w:r w:rsidR="007B6F84">
        <w:rPr>
          <w:szCs w:val="24"/>
        </w:rPr>
        <w:t> </w:t>
      </w:r>
      <w:r w:rsidRPr="007C3BD5">
        <w:rPr>
          <w:szCs w:val="24"/>
        </w:rPr>
        <w:t xml:space="preserve">32h zákona </w:t>
      </w:r>
      <w:r w:rsidRPr="007C3BD5" w:rsidR="007B6F84">
        <w:rPr>
          <w:szCs w:val="24"/>
        </w:rPr>
        <w:t>o</w:t>
      </w:r>
      <w:r w:rsidR="007B6F84">
        <w:rPr>
          <w:szCs w:val="24"/>
        </w:rPr>
        <w:t> </w:t>
      </w:r>
      <w:r w:rsidRPr="007C3BD5">
        <w:rPr>
          <w:szCs w:val="24"/>
        </w:rPr>
        <w:t xml:space="preserve">účetnictví spočívá v tom, že informace obsažené v konsolidované zprávě </w:t>
      </w:r>
      <w:r w:rsidRPr="007C3BD5" w:rsidR="007B6F84">
        <w:rPr>
          <w:szCs w:val="24"/>
        </w:rPr>
        <w:t>o</w:t>
      </w:r>
      <w:r w:rsidR="007B6F84">
        <w:rPr>
          <w:szCs w:val="24"/>
        </w:rPr>
        <w:t> </w:t>
      </w:r>
      <w:r w:rsidRPr="007C3BD5">
        <w:rPr>
          <w:szCs w:val="24"/>
        </w:rPr>
        <w:t xml:space="preserve">udržitelnosti se vztahují ke skupině účetních jednotek. Co se pro účely konsolidované zprávy </w:t>
      </w:r>
      <w:r w:rsidRPr="007C3BD5" w:rsidR="007B6F84">
        <w:rPr>
          <w:szCs w:val="24"/>
        </w:rPr>
        <w:t>o</w:t>
      </w:r>
      <w:r w:rsidR="007B6F84">
        <w:rPr>
          <w:szCs w:val="24"/>
        </w:rPr>
        <w:t> </w:t>
      </w:r>
      <w:r w:rsidRPr="007C3BD5">
        <w:rPr>
          <w:szCs w:val="24"/>
        </w:rPr>
        <w:t>udržitelnosti rozumí „skupinou účetních jednotek“</w:t>
      </w:r>
      <w:r w:rsidRPr="007C3BD5" w:rsidR="002101CA">
        <w:rPr>
          <w:szCs w:val="24"/>
        </w:rPr>
        <w:t>,</w:t>
      </w:r>
      <w:r w:rsidRPr="007C3BD5">
        <w:rPr>
          <w:szCs w:val="24"/>
        </w:rPr>
        <w:t xml:space="preserve"> je uvedeno v navrhovaném ustanovení </w:t>
      </w:r>
      <w:r w:rsidRPr="007C3BD5" w:rsidR="007B6F84">
        <w:rPr>
          <w:szCs w:val="24"/>
        </w:rPr>
        <w:t>§</w:t>
      </w:r>
      <w:r w:rsidR="007B6F84">
        <w:rPr>
          <w:szCs w:val="24"/>
        </w:rPr>
        <w:t> </w:t>
      </w:r>
      <w:r w:rsidRPr="007C3BD5">
        <w:rPr>
          <w:szCs w:val="24"/>
        </w:rPr>
        <w:t xml:space="preserve">32k odst. </w:t>
      </w:r>
      <w:r w:rsidRPr="007C3BD5" w:rsidR="007B6F84">
        <w:rPr>
          <w:szCs w:val="24"/>
        </w:rPr>
        <w:t>7</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podle něhož skupinu účetních jednotek tvoří konsolidující účetní jednotka </w:t>
      </w:r>
      <w:r w:rsidRPr="007C3BD5" w:rsidR="007B6F84">
        <w:rPr>
          <w:szCs w:val="24"/>
        </w:rPr>
        <w:t>a</w:t>
      </w:r>
      <w:r w:rsidR="007B6F84">
        <w:rPr>
          <w:szCs w:val="24"/>
        </w:rPr>
        <w:t> </w:t>
      </w:r>
      <w:r w:rsidRPr="007C3BD5">
        <w:rPr>
          <w:szCs w:val="24"/>
        </w:rPr>
        <w:t>všechny její konsolidované účetní jednotky. Obsah pojmu „skupina úče</w:t>
      </w:r>
      <w:r w:rsidRPr="007C3BD5" w:rsidR="002101CA">
        <w:rPr>
          <w:szCs w:val="24"/>
        </w:rPr>
        <w:t>tních jednotek“ je tedy odlišný</w:t>
      </w:r>
      <w:r w:rsidRPr="007C3BD5">
        <w:rPr>
          <w:szCs w:val="24"/>
        </w:rPr>
        <w:t xml:space="preserve"> od obsahu pojmu „konsolidační celek“ používaného zákonem </w:t>
      </w:r>
      <w:r w:rsidRPr="007C3BD5" w:rsidR="007B6F84">
        <w:rPr>
          <w:szCs w:val="24"/>
        </w:rPr>
        <w:t>o</w:t>
      </w:r>
      <w:r w:rsidR="007B6F84">
        <w:rPr>
          <w:szCs w:val="24"/>
        </w:rPr>
        <w:t> </w:t>
      </w:r>
      <w:r w:rsidRPr="007C3BD5">
        <w:rPr>
          <w:szCs w:val="24"/>
        </w:rPr>
        <w:t xml:space="preserve">účetnictví, jelikož konsolidační celek na základě </w:t>
      </w:r>
      <w:r w:rsidRPr="007C3BD5" w:rsidR="007B6F84">
        <w:rPr>
          <w:szCs w:val="24"/>
        </w:rPr>
        <w:t>§</w:t>
      </w:r>
      <w:r w:rsidR="007B6F84">
        <w:rPr>
          <w:szCs w:val="24"/>
        </w:rPr>
        <w:t> </w:t>
      </w:r>
      <w:r w:rsidRPr="007C3BD5">
        <w:rPr>
          <w:szCs w:val="24"/>
        </w:rPr>
        <w:t xml:space="preserve">22 odst. </w:t>
      </w:r>
      <w:r w:rsidRPr="007C3BD5" w:rsidR="007B6F84">
        <w:rPr>
          <w:szCs w:val="24"/>
        </w:rPr>
        <w:t>6</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tvoří konsolidující účetní jednotka </w:t>
      </w:r>
      <w:r w:rsidRPr="007C3BD5" w:rsidR="007B6F84">
        <w:rPr>
          <w:szCs w:val="24"/>
        </w:rPr>
        <w:t>a</w:t>
      </w:r>
      <w:r w:rsidR="007B6F84">
        <w:rPr>
          <w:szCs w:val="24"/>
        </w:rPr>
        <w:t> </w:t>
      </w:r>
      <w:r w:rsidRPr="007C3BD5">
        <w:rPr>
          <w:szCs w:val="24"/>
        </w:rPr>
        <w:t xml:space="preserve">konsolidované účetní jednotky, pokud jsou zahrnuty do konsolidované účetní závěrky této konsolidující účetní jednotky. Cílem je, aby se informace v konsolidované zprávě </w:t>
      </w:r>
      <w:r w:rsidRPr="007C3BD5" w:rsidR="007B6F84">
        <w:rPr>
          <w:szCs w:val="24"/>
        </w:rPr>
        <w:t>o</w:t>
      </w:r>
      <w:r w:rsidR="007B6F84">
        <w:rPr>
          <w:szCs w:val="24"/>
        </w:rPr>
        <w:t> </w:t>
      </w:r>
      <w:r w:rsidRPr="007C3BD5">
        <w:rPr>
          <w:szCs w:val="24"/>
        </w:rPr>
        <w:t xml:space="preserve">udržitelnosti vztahovaly ke všem konsolidovaným účetním jednotkám bez ohledu na to, zda </w:t>
      </w:r>
      <w:r w:rsidRPr="007C3BD5">
        <w:rPr>
          <w:szCs w:val="24"/>
        </w:rPr>
        <w:t>jsou zahrnuty do konsolidačního celku dané konsolidující účetní jednotky, resp. do její konsolidované účetní závěrky.</w:t>
      </w:r>
    </w:p>
    <w:p w:rsidR="00BF7A73" w:rsidRPr="007C3BD5" w:rsidP="00BF7A73">
      <w:pPr>
        <w:pStyle w:val="Dvodovzprva"/>
        <w:numPr>
          <w:ilvl w:val="0"/>
          <w:numId w:val="22"/>
        </w:numPr>
        <w:spacing w:after="120"/>
        <w:outlineLvl w:val="9"/>
        <w:rPr>
          <w:szCs w:val="24"/>
        </w:rPr>
      </w:pPr>
      <w:r w:rsidRPr="007C3BD5">
        <w:rPr>
          <w:szCs w:val="24"/>
        </w:rPr>
        <w:t xml:space="preserve">Z hlediska obecného vymezení obsahu konsolidované zprávy </w:t>
      </w:r>
      <w:r w:rsidRPr="007C3BD5" w:rsidR="007B6F84">
        <w:rPr>
          <w:szCs w:val="24"/>
        </w:rPr>
        <w:t>o</w:t>
      </w:r>
      <w:r w:rsidR="007B6F84">
        <w:rPr>
          <w:szCs w:val="24"/>
        </w:rPr>
        <w:t> </w:t>
      </w:r>
      <w:r w:rsidRPr="007C3BD5">
        <w:rPr>
          <w:szCs w:val="24"/>
        </w:rPr>
        <w:t xml:space="preserve">udržitelnosti se obdobně použije ustanovení </w:t>
      </w:r>
      <w:r w:rsidRPr="007C3BD5" w:rsidR="007B6F84">
        <w:rPr>
          <w:szCs w:val="24"/>
        </w:rPr>
        <w:t>§</w:t>
      </w:r>
      <w:r w:rsidR="007B6F84">
        <w:rPr>
          <w:szCs w:val="24"/>
        </w:rPr>
        <w:t> </w:t>
      </w:r>
      <w:r w:rsidRPr="007C3BD5">
        <w:rPr>
          <w:szCs w:val="24"/>
        </w:rPr>
        <w:t xml:space="preserve">32h odst. </w:t>
      </w:r>
      <w:r w:rsidRPr="007C3BD5" w:rsidR="007B6F84">
        <w:rPr>
          <w:szCs w:val="24"/>
        </w:rPr>
        <w:t>3</w:t>
      </w:r>
      <w:r w:rsidR="007B6F84">
        <w:rPr>
          <w:szCs w:val="24"/>
        </w:rPr>
        <w:t> </w:t>
      </w:r>
      <w:r w:rsidRPr="007C3BD5">
        <w:rPr>
          <w:szCs w:val="24"/>
        </w:rPr>
        <w:t xml:space="preserve">až 10 zákona </w:t>
      </w:r>
      <w:r w:rsidRPr="007C3BD5" w:rsidR="007B6F84">
        <w:rPr>
          <w:szCs w:val="24"/>
        </w:rPr>
        <w:t>o</w:t>
      </w:r>
      <w:r w:rsidR="007B6F84">
        <w:rPr>
          <w:szCs w:val="24"/>
        </w:rPr>
        <w:t> </w:t>
      </w:r>
      <w:r w:rsidRPr="007C3BD5">
        <w:rPr>
          <w:szCs w:val="24"/>
        </w:rPr>
        <w:t xml:space="preserve">účetnictví s tím, že příslušné informace uváděné v konsolidované zprávě </w:t>
      </w:r>
      <w:r w:rsidRPr="007C3BD5" w:rsidR="007B6F84">
        <w:rPr>
          <w:szCs w:val="24"/>
        </w:rPr>
        <w:t>o</w:t>
      </w:r>
      <w:r w:rsidR="007B6F84">
        <w:rPr>
          <w:szCs w:val="24"/>
        </w:rPr>
        <w:t> </w:t>
      </w:r>
      <w:r w:rsidRPr="007C3BD5">
        <w:rPr>
          <w:szCs w:val="24"/>
        </w:rPr>
        <w:t xml:space="preserve">udržitelnosti se budou týkat skupiny účetních jednotek. Ustanovení odstavců </w:t>
      </w:r>
      <w:r w:rsidRPr="007C3BD5" w:rsidR="007B6F84">
        <w:rPr>
          <w:szCs w:val="24"/>
        </w:rPr>
        <w:t>4</w:t>
      </w:r>
      <w:r w:rsidR="007B6F84">
        <w:rPr>
          <w:szCs w:val="24"/>
        </w:rPr>
        <w:t> </w:t>
      </w:r>
      <w:r w:rsidRPr="007C3BD5">
        <w:rPr>
          <w:szCs w:val="24"/>
        </w:rPr>
        <w:t xml:space="preserve">až </w:t>
      </w:r>
      <w:r w:rsidRPr="007C3BD5" w:rsidR="007B6F84">
        <w:rPr>
          <w:szCs w:val="24"/>
        </w:rPr>
        <w:t>6</w:t>
      </w:r>
      <w:r w:rsidR="007B6F84">
        <w:rPr>
          <w:szCs w:val="24"/>
        </w:rPr>
        <w:t> </w:t>
      </w:r>
      <w:r w:rsidRPr="007C3BD5">
        <w:rPr>
          <w:szCs w:val="24"/>
        </w:rPr>
        <w:t xml:space="preserve">pak upravují některé obsahové náležitosti specifické pro konsolidovanou zprávu </w:t>
      </w:r>
      <w:r w:rsidRPr="007C3BD5" w:rsidR="007B6F84">
        <w:rPr>
          <w:szCs w:val="24"/>
        </w:rPr>
        <w:t>o</w:t>
      </w:r>
      <w:r w:rsidR="007B6F84">
        <w:rPr>
          <w:szCs w:val="24"/>
        </w:rPr>
        <w:t> </w:t>
      </w:r>
      <w:r w:rsidRPr="007C3BD5">
        <w:rPr>
          <w:szCs w:val="24"/>
        </w:rPr>
        <w:t>udržitelnosti, které vyplývají z </w:t>
      </w:r>
      <w:r w:rsidRPr="007C3BD5" w:rsidR="007B6F84">
        <w:rPr>
          <w:szCs w:val="24"/>
        </w:rPr>
        <w:t>čl.</w:t>
      </w:r>
      <w:r w:rsidR="007B6F84">
        <w:rPr>
          <w:szCs w:val="24"/>
        </w:rPr>
        <w:t> </w:t>
      </w:r>
      <w:r w:rsidRPr="007C3BD5">
        <w:rPr>
          <w:szCs w:val="24"/>
        </w:rPr>
        <w:t xml:space="preserve">29a odst. </w:t>
      </w:r>
      <w:r w:rsidRPr="007C3BD5" w:rsidR="007B6F84">
        <w:rPr>
          <w:szCs w:val="24"/>
        </w:rPr>
        <w:t>4</w:t>
      </w:r>
      <w:r w:rsidR="007B6F84">
        <w:rPr>
          <w:szCs w:val="24"/>
        </w:rPr>
        <w:t> </w:t>
      </w:r>
      <w:r w:rsidRPr="007C3BD5">
        <w:rPr>
          <w:szCs w:val="24"/>
        </w:rPr>
        <w:t>účetní směrnice ve znění CSRD.</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32l:</w:t>
      </w:r>
    </w:p>
    <w:p w:rsidR="00BF7A73" w:rsidRPr="007C3BD5" w:rsidP="00BF7A73">
      <w:pPr>
        <w:pStyle w:val="Dvodovzprva"/>
        <w:numPr>
          <w:ilvl w:val="0"/>
          <w:numId w:val="22"/>
        </w:numPr>
        <w:spacing w:after="120"/>
        <w:outlineLvl w:val="9"/>
        <w:rPr>
          <w:szCs w:val="24"/>
        </w:rPr>
      </w:pPr>
      <w:r w:rsidRPr="007C3BD5">
        <w:rPr>
          <w:szCs w:val="24"/>
        </w:rPr>
        <w:t xml:space="preserve">V souladu </w:t>
      </w:r>
      <w:r w:rsidRPr="007C3BD5" w:rsidR="007B6F84">
        <w:rPr>
          <w:szCs w:val="24"/>
        </w:rPr>
        <w:t>s</w:t>
      </w:r>
      <w:r w:rsidR="007B6F84">
        <w:rPr>
          <w:szCs w:val="24"/>
        </w:rPr>
        <w:t> </w:t>
      </w:r>
      <w:r w:rsidRPr="007C3BD5" w:rsidR="007B6F84">
        <w:rPr>
          <w:szCs w:val="24"/>
        </w:rPr>
        <w:t>čl.</w:t>
      </w:r>
      <w:r w:rsidR="007B6F84">
        <w:rPr>
          <w:szCs w:val="24"/>
        </w:rPr>
        <w:t> </w:t>
      </w:r>
      <w:r w:rsidRPr="007C3BD5">
        <w:rPr>
          <w:szCs w:val="24"/>
        </w:rPr>
        <w:t xml:space="preserve">19a odst. </w:t>
      </w:r>
      <w:r w:rsidRPr="007C3BD5" w:rsidR="007B6F84">
        <w:rPr>
          <w:szCs w:val="24"/>
        </w:rPr>
        <w:t>9</w:t>
      </w:r>
      <w:r w:rsidR="007B6F84">
        <w:rPr>
          <w:szCs w:val="24"/>
        </w:rPr>
        <w:t> </w:t>
      </w:r>
      <w:r w:rsidRPr="007C3BD5">
        <w:rPr>
          <w:szCs w:val="24"/>
        </w:rPr>
        <w:t xml:space="preserve">šestým pododstavcem (ve vztahu ke zprávě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sidR="007B6F84">
        <w:rPr>
          <w:szCs w:val="24"/>
        </w:rPr>
        <w:t>čl.</w:t>
      </w:r>
      <w:r w:rsidR="007B6F84">
        <w:rPr>
          <w:szCs w:val="24"/>
        </w:rPr>
        <w:t> </w:t>
      </w:r>
      <w:r w:rsidRPr="007C3BD5">
        <w:rPr>
          <w:szCs w:val="24"/>
        </w:rPr>
        <w:t xml:space="preserve">29a odst. </w:t>
      </w:r>
      <w:r w:rsidRPr="007C3BD5" w:rsidR="007B6F84">
        <w:rPr>
          <w:szCs w:val="24"/>
        </w:rPr>
        <w:t>8</w:t>
      </w:r>
      <w:r w:rsidR="007B6F84">
        <w:rPr>
          <w:szCs w:val="24"/>
        </w:rPr>
        <w:t> </w:t>
      </w:r>
      <w:r w:rsidRPr="007C3BD5">
        <w:rPr>
          <w:szCs w:val="24"/>
        </w:rPr>
        <w:t>šestým pododstavcem (ve vztahu ke konsolidované zpráv</w:t>
      </w:r>
      <w:r w:rsidRPr="007C3BD5" w:rsidR="002101CA">
        <w:rPr>
          <w:szCs w:val="24"/>
        </w:rPr>
        <w:t>ě</w:t>
      </w:r>
      <w:r w:rsidRPr="007C3BD5">
        <w:rPr>
          <w:szCs w:val="24"/>
        </w:rPr>
        <w:t xml:space="preserve"> </w:t>
      </w:r>
      <w:r w:rsidRPr="007C3BD5" w:rsidR="007B6F84">
        <w:rPr>
          <w:szCs w:val="24"/>
        </w:rPr>
        <w:t>o</w:t>
      </w:r>
      <w:r w:rsidR="007B6F84">
        <w:rPr>
          <w:szCs w:val="24"/>
        </w:rPr>
        <w:t> </w:t>
      </w:r>
      <w:r w:rsidRPr="007C3BD5">
        <w:rPr>
          <w:szCs w:val="24"/>
        </w:rPr>
        <w:t xml:space="preserve">udržitelnosti) účetní směrnice ve znění CSRD se navrhuje nové ustanovení </w:t>
      </w:r>
      <w:r w:rsidRPr="007C3BD5" w:rsidR="007B6F84">
        <w:rPr>
          <w:szCs w:val="24"/>
        </w:rPr>
        <w:t>§</w:t>
      </w:r>
      <w:r w:rsidR="007B6F84">
        <w:rPr>
          <w:szCs w:val="24"/>
        </w:rPr>
        <w:t> </w:t>
      </w:r>
      <w:r w:rsidRPr="007C3BD5">
        <w:rPr>
          <w:szCs w:val="24"/>
        </w:rPr>
        <w:t xml:space="preserve">32l zákona </w:t>
      </w:r>
      <w:r w:rsidRPr="007C3BD5" w:rsidR="007B6F84">
        <w:rPr>
          <w:szCs w:val="24"/>
        </w:rPr>
        <w:t>o</w:t>
      </w:r>
      <w:r w:rsidR="007B6F84">
        <w:rPr>
          <w:szCs w:val="24"/>
        </w:rPr>
        <w:t> </w:t>
      </w:r>
      <w:r w:rsidRPr="007C3BD5">
        <w:rPr>
          <w:szCs w:val="24"/>
        </w:rPr>
        <w:t xml:space="preserve">účetnictví, které pro účely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konsolidované zprávy </w:t>
      </w:r>
      <w:r w:rsidRPr="007C3BD5" w:rsidR="007B6F84">
        <w:rPr>
          <w:szCs w:val="24"/>
        </w:rPr>
        <w:t>o</w:t>
      </w:r>
      <w:r w:rsidR="007B6F84">
        <w:rPr>
          <w:szCs w:val="24"/>
        </w:rPr>
        <w:t> </w:t>
      </w:r>
      <w:r w:rsidRPr="007C3BD5">
        <w:rPr>
          <w:szCs w:val="24"/>
        </w:rPr>
        <w:t xml:space="preserve">udržitelnosti obsahuje speciální vymezení konsolidované účetní jednotky ve vztahu k účetním jednotkám, které jsou pojišťovnami nebo zajišťovnami. Za konsolidovanou účetní jednotku se tak bude v případě účetních jednotek, které jsou pojišťovnami nebo zajišťovnami, považovat také účetní jednotka, která splňuje uvedené zvláštní podmínky, byť by nebyla konsolidovanou účetní jednotkou podle </w:t>
      </w:r>
      <w:r w:rsidRPr="007C3BD5" w:rsidR="007B6F84">
        <w:rPr>
          <w:szCs w:val="24"/>
        </w:rPr>
        <w:t>§</w:t>
      </w:r>
      <w:r w:rsidR="007B6F84">
        <w:rPr>
          <w:szCs w:val="24"/>
        </w:rPr>
        <w:t> </w:t>
      </w:r>
      <w:r w:rsidRPr="007C3BD5">
        <w:rPr>
          <w:szCs w:val="24"/>
        </w:rPr>
        <w:t xml:space="preserve">22 odst. </w:t>
      </w:r>
      <w:r w:rsidRPr="007C3BD5" w:rsidR="007B6F84">
        <w:rPr>
          <w:szCs w:val="24"/>
        </w:rPr>
        <w:t>3</w:t>
      </w:r>
      <w:r w:rsidR="007B6F84">
        <w:rPr>
          <w:szCs w:val="24"/>
        </w:rPr>
        <w:t> </w:t>
      </w:r>
      <w:r w:rsidRPr="007C3BD5">
        <w:rPr>
          <w:szCs w:val="24"/>
        </w:rPr>
        <w:t xml:space="preserve">písm. a) zákona </w:t>
      </w:r>
      <w:r w:rsidRPr="007C3BD5" w:rsidR="007B6F84">
        <w:rPr>
          <w:szCs w:val="24"/>
        </w:rPr>
        <w:t>o</w:t>
      </w:r>
      <w:r w:rsidR="007B6F84">
        <w:rPr>
          <w:szCs w:val="24"/>
        </w:rPr>
        <w:t> </w:t>
      </w:r>
      <w:r w:rsidRPr="007C3BD5">
        <w:rPr>
          <w:szCs w:val="24"/>
        </w:rPr>
        <w:t xml:space="preserve">účetnictví. Za konsolidovanou účetní jednotku se tedy pro účely zprávy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konsolidované zprávy </w:t>
      </w:r>
      <w:r w:rsidRPr="007C3BD5" w:rsidR="007B6F84">
        <w:rPr>
          <w:szCs w:val="24"/>
        </w:rPr>
        <w:t>o</w:t>
      </w:r>
      <w:r w:rsidR="007B6F84">
        <w:rPr>
          <w:szCs w:val="24"/>
        </w:rPr>
        <w:t> </w:t>
      </w:r>
      <w:r w:rsidRPr="007C3BD5">
        <w:rPr>
          <w:szCs w:val="24"/>
        </w:rPr>
        <w:t xml:space="preserve">udržitelnosti bude považovat </w:t>
      </w:r>
      <w:r w:rsidRPr="007C3BD5" w:rsidR="007B6F84">
        <w:rPr>
          <w:szCs w:val="24"/>
        </w:rPr>
        <w:t>i</w:t>
      </w:r>
      <w:r w:rsidR="007B6F84">
        <w:rPr>
          <w:szCs w:val="24"/>
        </w:rPr>
        <w:t> </w:t>
      </w:r>
      <w:r w:rsidRPr="007C3BD5">
        <w:rPr>
          <w:szCs w:val="24"/>
        </w:rPr>
        <w:t xml:space="preserve">účetní jednotka, která je pojišťovnou nebo zajišťovnou </w:t>
      </w:r>
      <w:r w:rsidRPr="007C3BD5" w:rsidR="007B6F84">
        <w:rPr>
          <w:szCs w:val="24"/>
        </w:rPr>
        <w:t>a</w:t>
      </w:r>
      <w:r w:rsidR="007B6F84">
        <w:rPr>
          <w:szCs w:val="24"/>
        </w:rPr>
        <w:t> </w:t>
      </w:r>
      <w:r w:rsidRPr="007C3BD5">
        <w:rPr>
          <w:szCs w:val="24"/>
        </w:rPr>
        <w:t xml:space="preserve">současně je součástí skupiny ve smyslu </w:t>
      </w:r>
      <w:r w:rsidRPr="007C3BD5" w:rsidR="007B6F84">
        <w:rPr>
          <w:szCs w:val="24"/>
        </w:rPr>
        <w:t>§</w:t>
      </w:r>
      <w:r w:rsidR="007B6F84">
        <w:rPr>
          <w:szCs w:val="24"/>
        </w:rPr>
        <w:t> </w:t>
      </w:r>
      <w:r w:rsidRPr="007C3BD5" w:rsidR="007B6F84">
        <w:rPr>
          <w:szCs w:val="24"/>
        </w:rPr>
        <w:t>3</w:t>
      </w:r>
      <w:r w:rsidR="007B6F84">
        <w:rPr>
          <w:szCs w:val="24"/>
        </w:rPr>
        <w:t> </w:t>
      </w:r>
      <w:r w:rsidRPr="007C3BD5">
        <w:rPr>
          <w:szCs w:val="24"/>
        </w:rPr>
        <w:t xml:space="preserve">odst. </w:t>
      </w:r>
      <w:r w:rsidRPr="007C3BD5" w:rsidR="007B6F84">
        <w:rPr>
          <w:szCs w:val="24"/>
        </w:rPr>
        <w:t>1</w:t>
      </w:r>
      <w:r w:rsidR="007B6F84">
        <w:rPr>
          <w:szCs w:val="24"/>
        </w:rPr>
        <w:t> </w:t>
      </w:r>
      <w:r w:rsidRPr="007C3BD5">
        <w:rPr>
          <w:szCs w:val="24"/>
        </w:rPr>
        <w:t xml:space="preserve">písm. i) </w:t>
      </w:r>
      <w:r w:rsidRPr="007C3BD5" w:rsidR="007B6F84">
        <w:rPr>
          <w:szCs w:val="24"/>
        </w:rPr>
        <w:t>a</w:t>
      </w:r>
      <w:r w:rsidR="007B6F84">
        <w:rPr>
          <w:szCs w:val="24"/>
        </w:rPr>
        <w:t> </w:t>
      </w:r>
      <w:r w:rsidRPr="007C3BD5">
        <w:rPr>
          <w:szCs w:val="24"/>
        </w:rPr>
        <w:t xml:space="preserve">j) zákona </w:t>
      </w:r>
      <w:r w:rsidRPr="007C3BD5" w:rsidR="007B6F84">
        <w:rPr>
          <w:szCs w:val="24"/>
        </w:rPr>
        <w:t>č.</w:t>
      </w:r>
      <w:r w:rsidR="007B6F84">
        <w:rPr>
          <w:szCs w:val="24"/>
        </w:rPr>
        <w:t> </w:t>
      </w:r>
      <w:r w:rsidRPr="007C3BD5">
        <w:rPr>
          <w:szCs w:val="24"/>
        </w:rPr>
        <w:t xml:space="preserve">277/2009 Sb., </w:t>
      </w:r>
      <w:r w:rsidRPr="007C3BD5" w:rsidR="007B6F84">
        <w:rPr>
          <w:szCs w:val="24"/>
        </w:rPr>
        <w:t>o</w:t>
      </w:r>
      <w:r w:rsidR="007B6F84">
        <w:rPr>
          <w:szCs w:val="24"/>
        </w:rPr>
        <w:t> </w:t>
      </w:r>
      <w:r w:rsidRPr="007C3BD5">
        <w:rPr>
          <w:szCs w:val="24"/>
        </w:rPr>
        <w:t>pojišťovnictví</w:t>
      </w:r>
      <w:r w:rsidRPr="007C3BD5" w:rsidR="002101CA">
        <w:rPr>
          <w:szCs w:val="24"/>
        </w:rPr>
        <w:t>, ve znění pozdějších předpisů</w:t>
      </w:r>
      <w:r w:rsidRPr="007C3BD5">
        <w:rPr>
          <w:szCs w:val="24"/>
        </w:rPr>
        <w:t xml:space="preserve"> (dále jen „zákon </w:t>
      </w:r>
      <w:r w:rsidRPr="007C3BD5" w:rsidR="007B6F84">
        <w:rPr>
          <w:szCs w:val="24"/>
        </w:rPr>
        <w:t>o</w:t>
      </w:r>
      <w:r w:rsidR="007B6F84">
        <w:rPr>
          <w:szCs w:val="24"/>
        </w:rPr>
        <w:t> </w:t>
      </w:r>
      <w:r w:rsidRPr="007C3BD5">
        <w:rPr>
          <w:szCs w:val="24"/>
        </w:rPr>
        <w:t xml:space="preserve">pojišťovnictví) </w:t>
      </w:r>
      <w:r w:rsidRPr="007C3BD5" w:rsidR="007B6F84">
        <w:rPr>
          <w:szCs w:val="24"/>
        </w:rPr>
        <w:t>a</w:t>
      </w:r>
      <w:r w:rsidR="007B6F84">
        <w:rPr>
          <w:szCs w:val="24"/>
        </w:rPr>
        <w:t> </w:t>
      </w:r>
      <w:r w:rsidRPr="007C3BD5">
        <w:rPr>
          <w:szCs w:val="24"/>
        </w:rPr>
        <w:t xml:space="preserve">podléhá dohledu nad skupinou podle </w:t>
      </w:r>
      <w:r w:rsidRPr="007C3BD5" w:rsidR="007B6F84">
        <w:rPr>
          <w:szCs w:val="24"/>
        </w:rPr>
        <w:t>§</w:t>
      </w:r>
      <w:r w:rsidR="007B6F84">
        <w:rPr>
          <w:szCs w:val="24"/>
        </w:rPr>
        <w:t> </w:t>
      </w:r>
      <w:r w:rsidRPr="007C3BD5">
        <w:rPr>
          <w:szCs w:val="24"/>
        </w:rPr>
        <w:t xml:space="preserve">87 odst. </w:t>
      </w:r>
      <w:r w:rsidRPr="007C3BD5" w:rsidR="007B6F84">
        <w:rPr>
          <w:szCs w:val="24"/>
        </w:rPr>
        <w:t>1</w:t>
      </w:r>
      <w:r w:rsidR="007B6F84">
        <w:rPr>
          <w:szCs w:val="24"/>
        </w:rPr>
        <w:t> </w:t>
      </w:r>
      <w:r w:rsidRPr="007C3BD5">
        <w:rPr>
          <w:szCs w:val="24"/>
        </w:rPr>
        <w:t xml:space="preserve">písm. a) až c) zákona </w:t>
      </w:r>
      <w:r w:rsidRPr="007C3BD5" w:rsidR="007B6F84">
        <w:rPr>
          <w:szCs w:val="24"/>
        </w:rPr>
        <w:t>o</w:t>
      </w:r>
      <w:r w:rsidR="007B6F84">
        <w:rPr>
          <w:szCs w:val="24"/>
        </w:rPr>
        <w:t> </w:t>
      </w:r>
      <w:r w:rsidRPr="007C3BD5">
        <w:rPr>
          <w:szCs w:val="24"/>
        </w:rPr>
        <w:t xml:space="preserve">pojišťovnictví, tj. není ovládanou osobou pojišťovací holdingové osoby se smíšenou činností v rozsahu podle </w:t>
      </w:r>
      <w:r w:rsidRPr="007C3BD5" w:rsidR="007B6F84">
        <w:rPr>
          <w:szCs w:val="24"/>
        </w:rPr>
        <w:t>§</w:t>
      </w:r>
      <w:r w:rsidR="007B6F84">
        <w:rPr>
          <w:szCs w:val="24"/>
        </w:rPr>
        <w:t> </w:t>
      </w:r>
      <w:r w:rsidRPr="007C3BD5">
        <w:rPr>
          <w:szCs w:val="24"/>
        </w:rPr>
        <w:t xml:space="preserve">92p zákona </w:t>
      </w:r>
      <w:r w:rsidRPr="007C3BD5" w:rsidR="007B6F84">
        <w:rPr>
          <w:szCs w:val="24"/>
        </w:rPr>
        <w:t>o</w:t>
      </w:r>
      <w:r w:rsidR="007B6F84">
        <w:rPr>
          <w:szCs w:val="24"/>
        </w:rPr>
        <w:t> </w:t>
      </w:r>
      <w:r w:rsidRPr="007C3BD5">
        <w:rPr>
          <w:szCs w:val="24"/>
        </w:rPr>
        <w:t xml:space="preserve">pojišťovnictví. </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bodu 27 (</w:t>
      </w:r>
      <w:r w:rsidRPr="007C3BD5" w:rsidR="007B6F84">
        <w:rPr>
          <w:szCs w:val="24"/>
          <w:u w:val="single"/>
        </w:rPr>
        <w:t>§</w:t>
      </w:r>
      <w:r w:rsidR="007B6F84">
        <w:rPr>
          <w:szCs w:val="24"/>
          <w:u w:val="single"/>
        </w:rPr>
        <w:t> </w:t>
      </w:r>
      <w:r w:rsidRPr="007C3BD5">
        <w:rPr>
          <w:szCs w:val="24"/>
          <w:u w:val="single"/>
        </w:rPr>
        <w:t xml:space="preserve">32m až </w:t>
      </w:r>
      <w:r w:rsidRPr="007C3BD5" w:rsidR="007B6F84">
        <w:rPr>
          <w:szCs w:val="24"/>
          <w:u w:val="single"/>
        </w:rPr>
        <w:t>§</w:t>
      </w:r>
      <w:r w:rsidR="007B6F84">
        <w:rPr>
          <w:szCs w:val="24"/>
          <w:u w:val="single"/>
        </w:rPr>
        <w:t> </w:t>
      </w:r>
      <w:r w:rsidRPr="007C3BD5">
        <w:rPr>
          <w:szCs w:val="24"/>
          <w:u w:val="single"/>
        </w:rPr>
        <w:t>32r)</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32m až 32r zákona </w:t>
      </w:r>
      <w:r w:rsidRPr="007C3BD5" w:rsidR="007B6F84">
        <w:rPr>
          <w:szCs w:val="24"/>
        </w:rPr>
        <w:t>o</w:t>
      </w:r>
      <w:r w:rsidR="007B6F84">
        <w:rPr>
          <w:szCs w:val="24"/>
        </w:rPr>
        <w:t> </w:t>
      </w:r>
      <w:r w:rsidRPr="007C3BD5">
        <w:rPr>
          <w:szCs w:val="24"/>
        </w:rPr>
        <w:t xml:space="preserve">účetnictví zavádějí povinnost vykazovat zprávu </w:t>
      </w:r>
      <w:r w:rsidRPr="007C3BD5" w:rsidR="007B6F84">
        <w:rPr>
          <w:szCs w:val="24"/>
        </w:rPr>
        <w:t>o</w:t>
      </w:r>
      <w:r w:rsidR="007B6F84">
        <w:rPr>
          <w:szCs w:val="24"/>
        </w:rPr>
        <w:t> </w:t>
      </w:r>
      <w:r w:rsidRPr="007C3BD5">
        <w:rPr>
          <w:szCs w:val="24"/>
        </w:rPr>
        <w:t xml:space="preserve">daních z příjmů </w:t>
      </w:r>
      <w:r w:rsidRPr="007C3BD5" w:rsidR="007B6F84">
        <w:rPr>
          <w:szCs w:val="24"/>
        </w:rPr>
        <w:t>a</w:t>
      </w:r>
      <w:r w:rsidR="007B6F84">
        <w:rPr>
          <w:szCs w:val="24"/>
        </w:rPr>
        <w:t> </w:t>
      </w:r>
      <w:r w:rsidRPr="007C3BD5">
        <w:rPr>
          <w:szCs w:val="24"/>
        </w:rPr>
        <w:t xml:space="preserve">konsolidovanou zprávu </w:t>
      </w:r>
      <w:r w:rsidRPr="007C3BD5" w:rsidR="007B6F84">
        <w:rPr>
          <w:szCs w:val="24"/>
        </w:rPr>
        <w:t>o</w:t>
      </w:r>
      <w:r w:rsidR="007B6F84">
        <w:rPr>
          <w:szCs w:val="24"/>
        </w:rPr>
        <w:t> </w:t>
      </w:r>
      <w:r w:rsidRPr="007C3BD5">
        <w:rPr>
          <w:szCs w:val="24"/>
        </w:rPr>
        <w:t>daních z příjmů.</w:t>
      </w:r>
    </w:p>
    <w:p w:rsidR="00BF7A73" w:rsidRPr="007C3BD5" w:rsidP="00BF7A73">
      <w:pPr>
        <w:pStyle w:val="Dvodovzprva"/>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32m:</w:t>
      </w:r>
    </w:p>
    <w:p w:rsidR="00BF7A73" w:rsidRPr="007C3BD5" w:rsidP="00BF7A73">
      <w:pPr>
        <w:pStyle w:val="Dvodovzprva"/>
        <w:numPr>
          <w:ilvl w:val="0"/>
          <w:numId w:val="22"/>
        </w:numPr>
        <w:spacing w:after="120"/>
        <w:outlineLvl w:val="9"/>
        <w:rPr>
          <w:szCs w:val="24"/>
        </w:rPr>
      </w:pPr>
      <w:r w:rsidRPr="007C3BD5">
        <w:rPr>
          <w:szCs w:val="24"/>
        </w:rPr>
        <w:t xml:space="preserve">Povinnost sestavovat </w:t>
      </w:r>
      <w:r w:rsidRPr="007C3BD5" w:rsidR="007B6F84">
        <w:rPr>
          <w:szCs w:val="24"/>
        </w:rPr>
        <w:t>a</w:t>
      </w:r>
      <w:r w:rsidR="007B6F84">
        <w:rPr>
          <w:szCs w:val="24"/>
        </w:rPr>
        <w:t> </w:t>
      </w:r>
      <w:r w:rsidRPr="007C3BD5">
        <w:rPr>
          <w:szCs w:val="24"/>
        </w:rPr>
        <w:t xml:space="preserve">zpřístupňovat zprávu </w:t>
      </w:r>
      <w:r w:rsidRPr="007C3BD5" w:rsidR="007B6F84">
        <w:rPr>
          <w:szCs w:val="24"/>
        </w:rPr>
        <w:t>o</w:t>
      </w:r>
      <w:r w:rsidR="007B6F84">
        <w:rPr>
          <w:szCs w:val="24"/>
        </w:rPr>
        <w:t> </w:t>
      </w:r>
      <w:r w:rsidRPr="007C3BD5">
        <w:rPr>
          <w:szCs w:val="24"/>
        </w:rPr>
        <w:t xml:space="preserve">daních z příjmů je stanovena v návaznosti na účetní směrnici, konkrétně na její </w:t>
      </w:r>
      <w:r w:rsidRPr="007C3BD5" w:rsidR="007B6F84">
        <w:rPr>
          <w:szCs w:val="24"/>
        </w:rPr>
        <w:t>čl.</w:t>
      </w:r>
      <w:r w:rsidR="007B6F84">
        <w:rPr>
          <w:szCs w:val="24"/>
        </w:rPr>
        <w:t> </w:t>
      </w:r>
      <w:r w:rsidRPr="007C3BD5">
        <w:rPr>
          <w:szCs w:val="24"/>
        </w:rPr>
        <w:t>48a až 48g.</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1</w:t>
      </w:r>
      <w:r w:rsidR="007B6F84">
        <w:rPr>
          <w:szCs w:val="24"/>
        </w:rPr>
        <w:t> </w:t>
      </w:r>
      <w:r w:rsidRPr="007C3BD5">
        <w:rPr>
          <w:szCs w:val="24"/>
        </w:rPr>
        <w:t xml:space="preserve">zprávu </w:t>
      </w:r>
      <w:r w:rsidRPr="007C3BD5" w:rsidR="007B6F84">
        <w:rPr>
          <w:szCs w:val="24"/>
        </w:rPr>
        <w:t>o</w:t>
      </w:r>
      <w:r w:rsidR="007B6F84">
        <w:rPr>
          <w:szCs w:val="24"/>
        </w:rPr>
        <w:t> </w:t>
      </w:r>
      <w:r w:rsidRPr="007C3BD5">
        <w:rPr>
          <w:szCs w:val="24"/>
        </w:rPr>
        <w:t xml:space="preserve">daních z příjmů sestavuje samostatná účetní jednotka, která je definována v odst. </w:t>
      </w:r>
      <w:r w:rsidRPr="007C3BD5" w:rsidR="007B6F84">
        <w:rPr>
          <w:szCs w:val="24"/>
        </w:rPr>
        <w:t>3</w:t>
      </w:r>
      <w:r w:rsidR="007B6F84">
        <w:rPr>
          <w:szCs w:val="24"/>
        </w:rPr>
        <w:t> </w:t>
      </w:r>
      <w:r w:rsidRPr="007C3BD5">
        <w:rPr>
          <w:szCs w:val="24"/>
        </w:rPr>
        <w:t xml:space="preserve">písm. a). Jedná se </w:t>
      </w:r>
      <w:r w:rsidRPr="007C3BD5" w:rsidR="007B6F84">
        <w:rPr>
          <w:szCs w:val="24"/>
        </w:rPr>
        <w:t>o</w:t>
      </w:r>
      <w:r w:rsidR="007B6F84">
        <w:rPr>
          <w:szCs w:val="24"/>
        </w:rPr>
        <w:t> </w:t>
      </w:r>
      <w:r w:rsidRPr="007C3BD5">
        <w:rPr>
          <w:szCs w:val="24"/>
        </w:rPr>
        <w:t xml:space="preserve">účetní jednotku, která v účetním období není ovládající ani ovládanou osobou s výjimkou ovládání na základě společného vlivu (definice společného vlivu viz </w:t>
      </w:r>
      <w:r w:rsidRPr="007C3BD5" w:rsidR="007B6F84">
        <w:rPr>
          <w:szCs w:val="24"/>
        </w:rPr>
        <w:t>§</w:t>
      </w:r>
      <w:r w:rsidR="007B6F84">
        <w:rPr>
          <w:szCs w:val="24"/>
        </w:rPr>
        <w:t> </w:t>
      </w:r>
      <w:r w:rsidRPr="007C3BD5">
        <w:rPr>
          <w:szCs w:val="24"/>
        </w:rPr>
        <w:t xml:space="preserve">22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To v případě, že jde </w:t>
      </w:r>
      <w:r w:rsidRPr="007C3BD5" w:rsidR="007B6F84">
        <w:rPr>
          <w:szCs w:val="24"/>
        </w:rPr>
        <w:t>o</w:t>
      </w:r>
      <w:r w:rsidR="007B6F84">
        <w:rPr>
          <w:szCs w:val="24"/>
        </w:rPr>
        <w:t> </w:t>
      </w:r>
      <w:r w:rsidRPr="007C3BD5">
        <w:rPr>
          <w:szCs w:val="24"/>
        </w:rPr>
        <w:t xml:space="preserve">účetní jednotku, která je obchodní společností, znamená, že nemůže jít </w:t>
      </w:r>
      <w:r w:rsidRPr="007C3BD5" w:rsidR="007B6F84">
        <w:rPr>
          <w:szCs w:val="24"/>
        </w:rPr>
        <w:t>o</w:t>
      </w:r>
      <w:r w:rsidR="007B6F84">
        <w:rPr>
          <w:szCs w:val="24"/>
        </w:rPr>
        <w:t> </w:t>
      </w:r>
      <w:r w:rsidRPr="007C3BD5">
        <w:rPr>
          <w:szCs w:val="24"/>
        </w:rPr>
        <w:t xml:space="preserve">konsolidující účetní jednotku (viz </w:t>
      </w:r>
      <w:r w:rsidRPr="007C3BD5" w:rsidR="007B6F84">
        <w:rPr>
          <w:szCs w:val="24"/>
        </w:rPr>
        <w:t>§</w:t>
      </w:r>
      <w:r w:rsidR="007B6F84">
        <w:rPr>
          <w:szCs w:val="24"/>
        </w:rPr>
        <w:t> </w:t>
      </w:r>
      <w:r w:rsidRPr="007C3BD5">
        <w:rPr>
          <w:szCs w:val="24"/>
        </w:rPr>
        <w:t xml:space="preserve">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ani </w:t>
      </w:r>
      <w:r w:rsidRPr="007C3BD5" w:rsidR="007B6F84">
        <w:rPr>
          <w:szCs w:val="24"/>
        </w:rPr>
        <w:t>o</w:t>
      </w:r>
      <w:r w:rsidR="007B6F84">
        <w:rPr>
          <w:szCs w:val="24"/>
        </w:rPr>
        <w:t> </w:t>
      </w:r>
      <w:r w:rsidRPr="007C3BD5">
        <w:rPr>
          <w:szCs w:val="24"/>
        </w:rPr>
        <w:t xml:space="preserve">konsolidovanou účetní jednotku (viz </w:t>
      </w:r>
      <w:r w:rsidRPr="007C3BD5" w:rsidR="007B6F84">
        <w:rPr>
          <w:szCs w:val="24"/>
        </w:rPr>
        <w:t>§</w:t>
      </w:r>
      <w:r w:rsidR="007B6F84">
        <w:rPr>
          <w:szCs w:val="24"/>
        </w:rPr>
        <w:t> </w:t>
      </w:r>
      <w:r w:rsidRPr="007C3BD5">
        <w:rPr>
          <w:szCs w:val="24"/>
        </w:rPr>
        <w:t xml:space="preserve">22 odst. </w:t>
      </w:r>
      <w:r w:rsidRPr="007C3BD5" w:rsidR="007B6F84">
        <w:rPr>
          <w:szCs w:val="24"/>
        </w:rPr>
        <w:t>3</w:t>
      </w:r>
      <w:r w:rsidR="007B6F84">
        <w:rPr>
          <w:szCs w:val="24"/>
        </w:rPr>
        <w:t> </w:t>
      </w:r>
      <w:r w:rsidRPr="007C3BD5">
        <w:rPr>
          <w:szCs w:val="24"/>
        </w:rPr>
        <w:t xml:space="preserve">písm. a) zákona </w:t>
      </w:r>
      <w:r w:rsidRPr="007C3BD5" w:rsidR="007B6F84">
        <w:rPr>
          <w:szCs w:val="24"/>
        </w:rPr>
        <w:t>o</w:t>
      </w:r>
      <w:r w:rsidR="007B6F84">
        <w:rPr>
          <w:szCs w:val="24"/>
        </w:rPr>
        <w:t> </w:t>
      </w:r>
      <w:r w:rsidRPr="007C3BD5">
        <w:rPr>
          <w:szCs w:val="24"/>
        </w:rPr>
        <w:t xml:space="preserve">účetnictví), tedy </w:t>
      </w:r>
      <w:r w:rsidRPr="007C3BD5" w:rsidR="007B6F84">
        <w:rPr>
          <w:szCs w:val="24"/>
        </w:rPr>
        <w:t>o</w:t>
      </w:r>
      <w:r w:rsidR="007B6F84">
        <w:rPr>
          <w:szCs w:val="24"/>
        </w:rPr>
        <w:t> </w:t>
      </w:r>
      <w:r w:rsidRPr="007C3BD5">
        <w:rPr>
          <w:szCs w:val="24"/>
        </w:rPr>
        <w:t xml:space="preserve">účetní jednotku v konsolidačním celku (viz </w:t>
      </w:r>
      <w:r w:rsidRPr="007C3BD5" w:rsidR="007B6F84">
        <w:rPr>
          <w:szCs w:val="24"/>
        </w:rPr>
        <w:t>§</w:t>
      </w:r>
      <w:r w:rsidR="007B6F84">
        <w:rPr>
          <w:szCs w:val="24"/>
        </w:rPr>
        <w:t> </w:t>
      </w:r>
      <w:r w:rsidRPr="007C3BD5">
        <w:rPr>
          <w:szCs w:val="24"/>
        </w:rPr>
        <w:t xml:space="preserve">22 odst. </w:t>
      </w:r>
      <w:r w:rsidRPr="007C3BD5" w:rsidR="007B6F84">
        <w:rPr>
          <w:szCs w:val="24"/>
        </w:rPr>
        <w:t>6</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takové účetní jednotky totiž nikdy nesestavují zprávu </w:t>
      </w:r>
      <w:r w:rsidRPr="007C3BD5" w:rsidR="007B6F84">
        <w:rPr>
          <w:szCs w:val="24"/>
        </w:rPr>
        <w:t>o</w:t>
      </w:r>
      <w:r w:rsidR="007B6F84">
        <w:rPr>
          <w:szCs w:val="24"/>
        </w:rPr>
        <w:t> </w:t>
      </w:r>
      <w:r w:rsidRPr="007C3BD5">
        <w:rPr>
          <w:szCs w:val="24"/>
        </w:rPr>
        <w:t xml:space="preserve">daních z příjmů, ale za splnění podmínek uvedených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32o zákona </w:t>
      </w:r>
      <w:r w:rsidRPr="007C3BD5" w:rsidR="007B6F84">
        <w:rPr>
          <w:szCs w:val="24"/>
        </w:rPr>
        <w:t>o</w:t>
      </w:r>
      <w:r w:rsidR="007B6F84">
        <w:rPr>
          <w:szCs w:val="24"/>
        </w:rPr>
        <w:t> </w:t>
      </w:r>
      <w:r w:rsidRPr="007C3BD5">
        <w:rPr>
          <w:szCs w:val="24"/>
        </w:rPr>
        <w:t xml:space="preserve">účetnictví sestavují konsolidovanou zprávu </w:t>
      </w:r>
      <w:r w:rsidRPr="007C3BD5" w:rsidR="007B6F84">
        <w:rPr>
          <w:szCs w:val="24"/>
        </w:rPr>
        <w:t>o</w:t>
      </w:r>
      <w:r w:rsidR="007B6F84">
        <w:rPr>
          <w:szCs w:val="24"/>
        </w:rPr>
        <w:t> </w:t>
      </w:r>
      <w:r w:rsidRPr="007C3BD5">
        <w:rPr>
          <w:szCs w:val="24"/>
        </w:rPr>
        <w:t xml:space="preserve">daních z příjmů, případně jsou údaje </w:t>
      </w:r>
      <w:r w:rsidRPr="007C3BD5" w:rsidR="007B6F84">
        <w:rPr>
          <w:szCs w:val="24"/>
        </w:rPr>
        <w:t>o</w:t>
      </w:r>
      <w:r w:rsidR="007B6F84">
        <w:rPr>
          <w:szCs w:val="24"/>
        </w:rPr>
        <w:t> </w:t>
      </w:r>
      <w:r w:rsidRPr="007C3BD5">
        <w:rPr>
          <w:szCs w:val="24"/>
        </w:rPr>
        <w:t xml:space="preserve">nich obsaženy v konsolidované zprávě </w:t>
      </w:r>
      <w:r w:rsidRPr="007C3BD5" w:rsidR="007B6F84">
        <w:rPr>
          <w:szCs w:val="24"/>
        </w:rPr>
        <w:t>o</w:t>
      </w:r>
      <w:r w:rsidR="007B6F84">
        <w:rPr>
          <w:szCs w:val="24"/>
        </w:rPr>
        <w:t> </w:t>
      </w:r>
      <w:r w:rsidRPr="007C3BD5">
        <w:rPr>
          <w:szCs w:val="24"/>
        </w:rPr>
        <w:t xml:space="preserve">daních z příjmů vytvořené jinou účetní jednotkou. Formulace ve vymezení samostatné účetní jednotky je přitom obecná (ovládající osoba s výjimkou ovládání na základě společného vlivu) z toho důvodu, že pojem „samostatná účetní jednotka“ je použit </w:t>
      </w:r>
      <w:r w:rsidRPr="007C3BD5" w:rsidR="007B6F84">
        <w:rPr>
          <w:szCs w:val="24"/>
        </w:rPr>
        <w:t>i</w:t>
      </w:r>
      <w:r w:rsidR="007B6F84">
        <w:rPr>
          <w:szCs w:val="24"/>
        </w:rPr>
        <w:t> </w:t>
      </w:r>
      <w:r w:rsidRPr="007C3BD5">
        <w:rPr>
          <w:szCs w:val="24"/>
        </w:rPr>
        <w:t xml:space="preserve">v odstavci 2, kde se týká účetní jednotky ustavené podle zahraničního právního řádu, tedy nemůže jít </w:t>
      </w:r>
      <w:r w:rsidRPr="007C3BD5" w:rsidR="007B6F84">
        <w:rPr>
          <w:szCs w:val="24"/>
        </w:rPr>
        <w:t>o</w:t>
      </w:r>
      <w:r w:rsidR="007B6F84">
        <w:rPr>
          <w:szCs w:val="24"/>
        </w:rPr>
        <w:t> </w:t>
      </w:r>
      <w:r w:rsidRPr="007C3BD5">
        <w:rPr>
          <w:szCs w:val="24"/>
        </w:rPr>
        <w:t xml:space="preserve">obchodní společnost </w:t>
      </w:r>
      <w:r w:rsidRPr="007C3BD5" w:rsidR="007B6F84">
        <w:rPr>
          <w:szCs w:val="24"/>
        </w:rPr>
        <w:t>a</w:t>
      </w:r>
      <w:r w:rsidR="007B6F84">
        <w:rPr>
          <w:szCs w:val="24"/>
        </w:rPr>
        <w:t> </w:t>
      </w:r>
      <w:r w:rsidRPr="007C3BD5">
        <w:rPr>
          <w:szCs w:val="24"/>
        </w:rPr>
        <w:t xml:space="preserve">tedy </w:t>
      </w:r>
      <w:r w:rsidRPr="007C3BD5" w:rsidR="007B6F84">
        <w:rPr>
          <w:szCs w:val="24"/>
        </w:rPr>
        <w:t>o</w:t>
      </w:r>
      <w:r w:rsidR="007B6F84">
        <w:rPr>
          <w:szCs w:val="24"/>
        </w:rPr>
        <w:t> </w:t>
      </w:r>
      <w:r w:rsidRPr="007C3BD5">
        <w:rPr>
          <w:szCs w:val="24"/>
        </w:rPr>
        <w:t xml:space="preserve">konsolidující účetní jednotku (viz </w:t>
      </w:r>
      <w:r w:rsidRPr="007C3BD5" w:rsidR="007B6F84">
        <w:rPr>
          <w:szCs w:val="24"/>
        </w:rPr>
        <w:t>§</w:t>
      </w:r>
      <w:r w:rsidR="007B6F84">
        <w:rPr>
          <w:szCs w:val="24"/>
        </w:rPr>
        <w:t> </w:t>
      </w:r>
      <w:r w:rsidRPr="007C3BD5">
        <w:rPr>
          <w:szCs w:val="24"/>
        </w:rPr>
        <w:t xml:space="preserve">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Podmínka, že jde </w:t>
      </w:r>
      <w:r w:rsidRPr="007C3BD5" w:rsidR="007B6F84">
        <w:rPr>
          <w:szCs w:val="24"/>
        </w:rPr>
        <w:t>o</w:t>
      </w:r>
      <w:r w:rsidR="007B6F84">
        <w:rPr>
          <w:szCs w:val="24"/>
        </w:rPr>
        <w:t> </w:t>
      </w:r>
      <w:r w:rsidRPr="007C3BD5">
        <w:rPr>
          <w:szCs w:val="24"/>
        </w:rPr>
        <w:t xml:space="preserve">samostatnou účetní jednotku, musí platit po celé účetní období, tedy nikdy </w:t>
      </w:r>
      <w:r w:rsidRPr="007C3BD5" w:rsidR="007B6F84">
        <w:rPr>
          <w:szCs w:val="24"/>
        </w:rPr>
        <w:t>v</w:t>
      </w:r>
      <w:r w:rsidR="007B6F84">
        <w:rPr>
          <w:szCs w:val="24"/>
        </w:rPr>
        <w:t> </w:t>
      </w:r>
      <w:r w:rsidRPr="007C3BD5">
        <w:rPr>
          <w:szCs w:val="24"/>
        </w:rPr>
        <w:t xml:space="preserve">jeho průběhu nemůže být účetní jednotka ovládající ani ovládanou osobou s výjimkou ovládání na základě společného vlivu. </w:t>
      </w:r>
    </w:p>
    <w:p w:rsidR="00BF7A73" w:rsidRPr="007C3BD5" w:rsidP="00BF7A73">
      <w:pPr>
        <w:pStyle w:val="Dvodovzprva"/>
        <w:numPr>
          <w:ilvl w:val="0"/>
          <w:numId w:val="22"/>
        </w:numPr>
        <w:spacing w:after="120"/>
        <w:outlineLvl w:val="9"/>
        <w:rPr>
          <w:szCs w:val="24"/>
        </w:rPr>
      </w:pPr>
      <w:r w:rsidRPr="007C3BD5">
        <w:rPr>
          <w:szCs w:val="24"/>
        </w:rPr>
        <w:t xml:space="preserve">Zároveň musí jít </w:t>
      </w:r>
      <w:r w:rsidRPr="007C3BD5" w:rsidR="007B6F84">
        <w:rPr>
          <w:szCs w:val="24"/>
        </w:rPr>
        <w:t>o</w:t>
      </w:r>
      <w:r w:rsidR="007B6F84">
        <w:rPr>
          <w:szCs w:val="24"/>
        </w:rPr>
        <w:t> </w:t>
      </w:r>
      <w:r w:rsidRPr="007C3BD5">
        <w:rPr>
          <w:szCs w:val="24"/>
        </w:rPr>
        <w:t xml:space="preserve">obchodní společnost, protože pouze té je tato povinnost stanovena v účetní směrnici </w:t>
      </w:r>
      <w:r w:rsidRPr="007C3BD5" w:rsidR="007B6F84">
        <w:rPr>
          <w:szCs w:val="24"/>
        </w:rPr>
        <w:t>a</w:t>
      </w:r>
      <w:r w:rsidR="007B6F84">
        <w:rPr>
          <w:szCs w:val="24"/>
        </w:rPr>
        <w:t> </w:t>
      </w:r>
      <w:r w:rsidRPr="007C3BD5">
        <w:rPr>
          <w:szCs w:val="24"/>
        </w:rPr>
        <w:t xml:space="preserve">není žádoucí stanovovat tuto povinnost většímu okruhu subjektů. Poslední podmínkou je, že účetní jednotka má zahraniční pobočku nebo zahraniční stálou provozovnu, </w:t>
      </w:r>
      <w:r w:rsidRPr="007C3BD5" w:rsidR="007B6F84">
        <w:rPr>
          <w:szCs w:val="24"/>
        </w:rPr>
        <w:t>a</w:t>
      </w:r>
      <w:r w:rsidR="007B6F84">
        <w:rPr>
          <w:szCs w:val="24"/>
        </w:rPr>
        <w:t> </w:t>
      </w:r>
      <w:r w:rsidRPr="007C3BD5">
        <w:rPr>
          <w:szCs w:val="24"/>
        </w:rPr>
        <w:t xml:space="preserve">to kdykoli v účetním období, tedy stačí, pokud ji bude mít jen po část účetního období. Smyslem sestavení zprávy </w:t>
      </w:r>
      <w:r w:rsidRPr="007C3BD5" w:rsidR="007B6F84">
        <w:rPr>
          <w:szCs w:val="24"/>
        </w:rPr>
        <w:t>o</w:t>
      </w:r>
      <w:r w:rsidR="007B6F84">
        <w:rPr>
          <w:szCs w:val="24"/>
        </w:rPr>
        <w:t> </w:t>
      </w:r>
      <w:r w:rsidRPr="007C3BD5">
        <w:rPr>
          <w:szCs w:val="24"/>
        </w:rPr>
        <w:t xml:space="preserve">daních z příjmů totiž je podat informace </w:t>
      </w:r>
      <w:r w:rsidRPr="007C3BD5" w:rsidR="007B6F84">
        <w:rPr>
          <w:szCs w:val="24"/>
        </w:rPr>
        <w:t>o</w:t>
      </w:r>
      <w:r w:rsidR="007B6F84">
        <w:rPr>
          <w:szCs w:val="24"/>
        </w:rPr>
        <w:t> </w:t>
      </w:r>
      <w:r w:rsidRPr="007C3BD5">
        <w:rPr>
          <w:szCs w:val="24"/>
        </w:rPr>
        <w:t xml:space="preserve">tom, v jakém státě jsou placeny jak vysoké daně z příjmů, </w:t>
      </w:r>
      <w:r w:rsidRPr="007C3BD5" w:rsidR="007B6F84">
        <w:rPr>
          <w:szCs w:val="24"/>
        </w:rPr>
        <w:t>a</w:t>
      </w:r>
      <w:r w:rsidR="007B6F84">
        <w:rPr>
          <w:szCs w:val="24"/>
        </w:rPr>
        <w:t> </w:t>
      </w:r>
      <w:r w:rsidRPr="007C3BD5">
        <w:rPr>
          <w:szCs w:val="24"/>
        </w:rPr>
        <w:t xml:space="preserve">pokud účetní jednotka vykonává trvalou podnikatelskou činnost pouze na území jednoho státu, </w:t>
      </w:r>
      <w:r w:rsidRPr="007C3BD5" w:rsidR="007B6F84">
        <w:rPr>
          <w:szCs w:val="24"/>
        </w:rPr>
        <w:t>a</w:t>
      </w:r>
      <w:r w:rsidR="007B6F84">
        <w:rPr>
          <w:szCs w:val="24"/>
        </w:rPr>
        <w:t> </w:t>
      </w:r>
      <w:r w:rsidRPr="007C3BD5">
        <w:rPr>
          <w:szCs w:val="24"/>
        </w:rPr>
        <w:t xml:space="preserve">platí tedy daň z příjmů pouze v jednom státě, nemusí být zpráva sestavována. Pobočka je definována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503 odst. </w:t>
      </w:r>
      <w:r w:rsidRPr="007C3BD5" w:rsidR="007B6F84">
        <w:rPr>
          <w:szCs w:val="24"/>
        </w:rPr>
        <w:t>1</w:t>
      </w:r>
      <w:r w:rsidR="007B6F84">
        <w:rPr>
          <w:szCs w:val="24"/>
        </w:rPr>
        <w:t> </w:t>
      </w:r>
      <w:r w:rsidRPr="007C3BD5">
        <w:rPr>
          <w:szCs w:val="24"/>
        </w:rPr>
        <w:t xml:space="preserve">občanského zákoníku. Stálá provozovna je institutem daní z příjmů </w:t>
      </w:r>
      <w:r w:rsidRPr="007C3BD5" w:rsidR="007B6F84">
        <w:rPr>
          <w:szCs w:val="24"/>
        </w:rPr>
        <w:t>a</w:t>
      </w:r>
      <w:r w:rsidR="007B6F84">
        <w:rPr>
          <w:szCs w:val="24"/>
        </w:rPr>
        <w:t> </w:t>
      </w:r>
      <w:r w:rsidRPr="007C3BD5">
        <w:rPr>
          <w:szCs w:val="24"/>
        </w:rPr>
        <w:t>podle právní úpravy daní z příjmů musí být její existence posuzována.</w:t>
      </w:r>
    </w:p>
    <w:p w:rsidR="00BF7A73" w:rsidRPr="007C3BD5" w:rsidP="00BF7A73">
      <w:pPr>
        <w:pStyle w:val="Dvodovzprva"/>
        <w:numPr>
          <w:ilvl w:val="0"/>
          <w:numId w:val="22"/>
        </w:numPr>
        <w:spacing w:after="120"/>
        <w:outlineLvl w:val="9"/>
        <w:rPr>
          <w:szCs w:val="24"/>
        </w:rPr>
      </w:pPr>
      <w:r w:rsidRPr="007C3BD5">
        <w:rPr>
          <w:szCs w:val="24"/>
        </w:rPr>
        <w:t xml:space="preserve">Sestavení zprávy </w:t>
      </w:r>
      <w:r w:rsidRPr="007C3BD5" w:rsidR="007B6F84">
        <w:rPr>
          <w:szCs w:val="24"/>
        </w:rPr>
        <w:t>o</w:t>
      </w:r>
      <w:r w:rsidR="007B6F84">
        <w:rPr>
          <w:szCs w:val="24"/>
        </w:rPr>
        <w:t> </w:t>
      </w:r>
      <w:r w:rsidRPr="007C3BD5">
        <w:rPr>
          <w:szCs w:val="24"/>
        </w:rPr>
        <w:t xml:space="preserve">daních z příjmů je dále navázáno na určitou výši ročního úhrnu čistého obratu účetní jednotky. Sestavuje se tedy poprvé za druhé účetní období, ve kterém roční úhrn čistého obratu účetní jednotky dosáhne 19 000 000 000 Kč, </w:t>
      </w:r>
      <w:r w:rsidRPr="007C3BD5" w:rsidR="007B6F84">
        <w:rPr>
          <w:szCs w:val="24"/>
        </w:rPr>
        <w:t>a</w:t>
      </w:r>
      <w:r w:rsidR="007B6F84">
        <w:rPr>
          <w:szCs w:val="24"/>
        </w:rPr>
        <w:t> </w:t>
      </w:r>
      <w:r w:rsidRPr="007C3BD5">
        <w:rPr>
          <w:szCs w:val="24"/>
        </w:rPr>
        <w:t xml:space="preserve">naposledy za první ze dvou účetních období, ve kterých její roční úhrn čistého obratu této výše nedosáhne. Jinými slovy, to, zda se zpráva sestavuje, či nesestavuje, se vždy mění tehdy, pokud je ve dvou účetních obdobích po sobě následujících uvedená výše ročního úhrnu čistého obratu dosažena či nedosažena. Částka 19  000 000  000 Kč vychází z účetní směrnice, kde je uvedena částka 750 000 000 EUR. Roční úhrn čistého obratu je definován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1d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2</w:t>
      </w:r>
      <w:r w:rsidR="007B6F84">
        <w:rPr>
          <w:szCs w:val="24"/>
        </w:rPr>
        <w:t> </w:t>
      </w:r>
      <w:r w:rsidRPr="007C3BD5">
        <w:rPr>
          <w:szCs w:val="24"/>
        </w:rPr>
        <w:t xml:space="preserve">upravuje povinnost zpřístupnit zprávu </w:t>
      </w:r>
      <w:r w:rsidRPr="007C3BD5" w:rsidR="007B6F84">
        <w:rPr>
          <w:szCs w:val="24"/>
        </w:rPr>
        <w:t>o</w:t>
      </w:r>
      <w:r w:rsidR="007B6F84">
        <w:rPr>
          <w:szCs w:val="24"/>
        </w:rPr>
        <w:t> </w:t>
      </w:r>
      <w:r w:rsidRPr="007C3BD5">
        <w:rPr>
          <w:szCs w:val="24"/>
        </w:rPr>
        <w:t xml:space="preserve">daních z příjmů samostatné účetní jednotky ustavené podle právního řádu jiného státu než členského státu Evropské unie. Podmínkou je, že tato účetní jednotka má pobočku na území České republiky, </w:t>
      </w:r>
      <w:r w:rsidRPr="007C3BD5" w:rsidR="007B6F84">
        <w:rPr>
          <w:szCs w:val="24"/>
        </w:rPr>
        <w:t>a</w:t>
      </w:r>
      <w:r w:rsidR="007B6F84">
        <w:rPr>
          <w:szCs w:val="24"/>
        </w:rPr>
        <w:t> </w:t>
      </w:r>
      <w:r w:rsidRPr="007C3BD5">
        <w:rPr>
          <w:szCs w:val="24"/>
        </w:rPr>
        <w:t xml:space="preserve">to kdykoli v průběhu účetního období (tedy stejně jako v odstavci </w:t>
      </w:r>
      <w:r w:rsidRPr="007C3BD5" w:rsidR="007B6F84">
        <w:rPr>
          <w:szCs w:val="24"/>
        </w:rPr>
        <w:t>1</w:t>
      </w:r>
      <w:r w:rsidR="007B6F84">
        <w:rPr>
          <w:szCs w:val="24"/>
        </w:rPr>
        <w:t> </w:t>
      </w:r>
      <w:r w:rsidRPr="007C3BD5">
        <w:rPr>
          <w:szCs w:val="24"/>
        </w:rPr>
        <w:t xml:space="preserve">nemusí tato pobočka existovat po celé účetní období) – to je důvodem, proč je jí ukládána povinnost zpřístupnit tuto zprávu právním řádem České republiky, </w:t>
      </w:r>
      <w:r w:rsidRPr="007C3BD5" w:rsidR="007B6F84">
        <w:rPr>
          <w:szCs w:val="24"/>
        </w:rPr>
        <w:t>a</w:t>
      </w:r>
      <w:r w:rsidR="007B6F84">
        <w:rPr>
          <w:szCs w:val="24"/>
        </w:rPr>
        <w:t> </w:t>
      </w:r>
      <w:r w:rsidRPr="007C3BD5">
        <w:rPr>
          <w:szCs w:val="24"/>
        </w:rPr>
        <w:t xml:space="preserve">právě prostřednictvím této pobočky se má zpřístupnit provést. Tato pobočka však nemusí představovat stálou provozovnu na území České republiky (stálá provozovna je definována </w:t>
      </w:r>
      <w:r w:rsidRPr="007C3BD5" w:rsidR="007B6F84">
        <w:rPr>
          <w:szCs w:val="24"/>
        </w:rPr>
        <w:t>v</w:t>
      </w:r>
      <w:r w:rsidR="007B6F84">
        <w:rPr>
          <w:szCs w:val="24"/>
        </w:rPr>
        <w:t> </w:t>
      </w:r>
      <w:r w:rsidRPr="007C3BD5">
        <w:rPr>
          <w:szCs w:val="24"/>
        </w:rPr>
        <w:t xml:space="preserve">§  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daních z příjmů </w:t>
      </w:r>
      <w:r w:rsidRPr="007C3BD5" w:rsidR="007B6F84">
        <w:rPr>
          <w:szCs w:val="24"/>
        </w:rPr>
        <w:t>a</w:t>
      </w:r>
      <w:r w:rsidR="007B6F84">
        <w:rPr>
          <w:szCs w:val="24"/>
        </w:rPr>
        <w:t> </w:t>
      </w:r>
      <w:r w:rsidRPr="007C3BD5">
        <w:rPr>
          <w:szCs w:val="24"/>
        </w:rPr>
        <w:t xml:space="preserve">případně je její definice modifikována smlouvami </w:t>
      </w:r>
      <w:r w:rsidRPr="007C3BD5" w:rsidR="007B6F84">
        <w:rPr>
          <w:szCs w:val="24"/>
        </w:rPr>
        <w:t>o</w:t>
      </w:r>
      <w:r w:rsidR="007B6F84">
        <w:rPr>
          <w:szCs w:val="24"/>
        </w:rPr>
        <w:t> </w:t>
      </w:r>
      <w:r w:rsidRPr="007C3BD5">
        <w:rPr>
          <w:szCs w:val="24"/>
        </w:rPr>
        <w:t xml:space="preserve">zamezení dvojímu zdanění). Opět se tedy musí jednat </w:t>
      </w:r>
      <w:r w:rsidRPr="007C3BD5" w:rsidR="007B6F84">
        <w:rPr>
          <w:szCs w:val="24"/>
        </w:rPr>
        <w:t>o</w:t>
      </w:r>
      <w:r w:rsidR="007B6F84">
        <w:rPr>
          <w:szCs w:val="24"/>
        </w:rPr>
        <w:t> </w:t>
      </w:r>
      <w:r w:rsidRPr="007C3BD5">
        <w:rPr>
          <w:szCs w:val="24"/>
        </w:rPr>
        <w:t xml:space="preserve">samostatnou účetní jednotku, definovanou </w:t>
      </w:r>
      <w:r w:rsidRPr="007C3BD5" w:rsidR="007B6F84">
        <w:rPr>
          <w:szCs w:val="24"/>
        </w:rPr>
        <w:t>v</w:t>
      </w:r>
      <w:r w:rsidR="007B6F84">
        <w:rPr>
          <w:szCs w:val="24"/>
        </w:rPr>
        <w:t> </w:t>
      </w:r>
      <w:r w:rsidRPr="007C3BD5">
        <w:rPr>
          <w:szCs w:val="24"/>
        </w:rPr>
        <w:t xml:space="preserve">odst. </w:t>
      </w:r>
      <w:r w:rsidRPr="007C3BD5" w:rsidR="007B6F84">
        <w:rPr>
          <w:szCs w:val="24"/>
        </w:rPr>
        <w:t>3</w:t>
      </w:r>
      <w:r w:rsidR="007B6F84">
        <w:rPr>
          <w:szCs w:val="24"/>
        </w:rPr>
        <w:t> </w:t>
      </w:r>
      <w:r w:rsidRPr="007C3BD5">
        <w:rPr>
          <w:szCs w:val="24"/>
        </w:rPr>
        <w:t xml:space="preserve">písm. a). Další podmínkou je, obdobně jako v odstavci 1, že má účetní jednotka právní formu srovnatelnou s obchodní společností; protože jde </w:t>
      </w:r>
      <w:r w:rsidRPr="007C3BD5" w:rsidR="007B6F84">
        <w:rPr>
          <w:szCs w:val="24"/>
        </w:rPr>
        <w:t>o</w:t>
      </w:r>
      <w:r w:rsidR="007B6F84">
        <w:rPr>
          <w:szCs w:val="24"/>
        </w:rPr>
        <w:t> </w:t>
      </w:r>
      <w:r w:rsidRPr="007C3BD5">
        <w:rPr>
          <w:szCs w:val="24"/>
        </w:rPr>
        <w:t xml:space="preserve">účetní jednotku ustavenou podle zahraničního právního řádu, nemůže jít </w:t>
      </w:r>
      <w:r w:rsidRPr="007C3BD5" w:rsidR="007B6F84">
        <w:rPr>
          <w:szCs w:val="24"/>
        </w:rPr>
        <w:t>o</w:t>
      </w:r>
      <w:r w:rsidR="007B6F84">
        <w:rPr>
          <w:szCs w:val="24"/>
        </w:rPr>
        <w:t> </w:t>
      </w:r>
      <w:r w:rsidRPr="007C3BD5">
        <w:rPr>
          <w:szCs w:val="24"/>
        </w:rPr>
        <w:t>obchodní společnost podle právního řádu České republiky, účetní směrnice se však vztahuje pouze na obchodní společnosti z členských států Evropské unie, proto je stanovena podmínka obdobné právní formy.</w:t>
      </w:r>
    </w:p>
    <w:p w:rsidR="00BF7A73" w:rsidRPr="007C3BD5" w:rsidP="00BF7A73">
      <w:pPr>
        <w:pStyle w:val="Dvodovzprva"/>
        <w:numPr>
          <w:ilvl w:val="0"/>
          <w:numId w:val="22"/>
        </w:numPr>
        <w:spacing w:after="120"/>
        <w:outlineLvl w:val="9"/>
        <w:rPr>
          <w:szCs w:val="24"/>
        </w:rPr>
      </w:pPr>
      <w:r w:rsidRPr="007C3BD5">
        <w:rPr>
          <w:szCs w:val="24"/>
        </w:rPr>
        <w:t xml:space="preserve">Dále jsou opět vymezena období, za která je zpráva zpřístupňována. Je však stanoven jak limit ročního úhrnu čistého obratu pobočky, </w:t>
      </w:r>
      <w:r w:rsidRPr="007C3BD5" w:rsidR="007B6F84">
        <w:rPr>
          <w:szCs w:val="24"/>
        </w:rPr>
        <w:t>a</w:t>
      </w:r>
      <w:r w:rsidR="007B6F84">
        <w:rPr>
          <w:szCs w:val="24"/>
        </w:rPr>
        <w:t> </w:t>
      </w:r>
      <w:r w:rsidRPr="007C3BD5">
        <w:rPr>
          <w:szCs w:val="24"/>
        </w:rPr>
        <w:t xml:space="preserve">to ve výši 200 000 000 Kč, tak limit výnosů účetní jednotky, </w:t>
      </w:r>
      <w:r w:rsidRPr="007C3BD5" w:rsidR="007B6F84">
        <w:rPr>
          <w:szCs w:val="24"/>
        </w:rPr>
        <w:t>a</w:t>
      </w:r>
      <w:r w:rsidR="007B6F84">
        <w:rPr>
          <w:szCs w:val="24"/>
        </w:rPr>
        <w:t> </w:t>
      </w:r>
      <w:r w:rsidRPr="007C3BD5">
        <w:rPr>
          <w:szCs w:val="24"/>
        </w:rPr>
        <w:t xml:space="preserve">to ve výši 750 000 000 EUR. V případě pobočky se jedná </w:t>
      </w:r>
      <w:r w:rsidRPr="007C3BD5" w:rsidR="007B6F84">
        <w:rPr>
          <w:szCs w:val="24"/>
        </w:rPr>
        <w:t>o</w:t>
      </w:r>
      <w:r w:rsidR="007B6F84">
        <w:rPr>
          <w:szCs w:val="24"/>
        </w:rPr>
        <w:t> </w:t>
      </w:r>
      <w:r w:rsidRPr="007C3BD5">
        <w:rPr>
          <w:szCs w:val="24"/>
        </w:rPr>
        <w:t xml:space="preserve">stejný limit, který je stanoven jako horní hranice pro malou účetní jednotku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1b odst. </w:t>
      </w:r>
      <w:r w:rsidRPr="007C3BD5" w:rsidR="007B6F84">
        <w:rPr>
          <w:szCs w:val="24"/>
        </w:rPr>
        <w:t>2</w:t>
      </w:r>
      <w:r w:rsidR="007B6F84">
        <w:rPr>
          <w:szCs w:val="24"/>
        </w:rPr>
        <w:t> </w:t>
      </w:r>
      <w:r w:rsidRPr="007C3BD5">
        <w:rPr>
          <w:szCs w:val="24"/>
        </w:rPr>
        <w:t xml:space="preserve">písm. b) zákona </w:t>
      </w:r>
      <w:r w:rsidRPr="007C3BD5" w:rsidR="007B6F84">
        <w:rPr>
          <w:szCs w:val="24"/>
        </w:rPr>
        <w:t>o</w:t>
      </w:r>
      <w:r w:rsidR="007B6F84">
        <w:rPr>
          <w:szCs w:val="24"/>
        </w:rPr>
        <w:t> </w:t>
      </w:r>
      <w:r w:rsidRPr="007C3BD5">
        <w:rPr>
          <w:szCs w:val="24"/>
        </w:rPr>
        <w:t xml:space="preserve">účetnictví. Pro samostatnou účetní jednotku nejen ve vztahu k pobočce na území České republiky je limit stanoven v eurech, protože se ustanovení vztahuje na účetní jednotky z různých států používající různé měny. Přepočet je v souladu s účetní směrnicí upraven v odstavci 4, podle kterého se částka 750 000 000 EUR přepočítá na měnu účetní závěrky účetní jednotky kurzem vyhlášeným Evropskou centrální bankou pro 21. prosinec 2021 se zaokrouhlením na celé tisíce nahoru, nebo dolů. Vzhledem k tomu, že účetní jednotka není ustavena podle právního řádu členského státu Evropské unie, místo ročního úhrnu čistého obratu se v souladu </w:t>
      </w:r>
      <w:r w:rsidRPr="007C3BD5" w:rsidR="007B6F84">
        <w:rPr>
          <w:szCs w:val="24"/>
        </w:rPr>
        <w:t>s</w:t>
      </w:r>
      <w:r w:rsidR="007B6F84">
        <w:rPr>
          <w:szCs w:val="24"/>
        </w:rPr>
        <w:t> </w:t>
      </w:r>
      <w:r w:rsidRPr="007C3BD5">
        <w:rPr>
          <w:szCs w:val="24"/>
        </w:rPr>
        <w:t xml:space="preserve">účetní směrnicí použijí její výnosy. Ty jsou definovány v odstavci </w:t>
      </w:r>
      <w:r w:rsidRPr="007C3BD5" w:rsidR="007B6F84">
        <w:rPr>
          <w:szCs w:val="24"/>
        </w:rPr>
        <w:t>3</w:t>
      </w:r>
      <w:r w:rsidR="007B6F84">
        <w:rPr>
          <w:szCs w:val="24"/>
        </w:rPr>
        <w:t> </w:t>
      </w:r>
      <w:r w:rsidRPr="007C3BD5">
        <w:rPr>
          <w:szCs w:val="24"/>
        </w:rPr>
        <w:t xml:space="preserve">písm. b) tak, že jde </w:t>
      </w:r>
      <w:r w:rsidRPr="007C3BD5" w:rsidR="007B6F84">
        <w:rPr>
          <w:szCs w:val="24"/>
        </w:rPr>
        <w:t>o</w:t>
      </w:r>
      <w:r w:rsidR="007B6F84">
        <w:rPr>
          <w:szCs w:val="24"/>
        </w:rPr>
        <w:t> </w:t>
      </w:r>
      <w:r w:rsidRPr="007C3BD5">
        <w:rPr>
          <w:szCs w:val="24"/>
        </w:rPr>
        <w:t xml:space="preserve">výnosy podle účetních předpisů, podle kterých je sestavená její účetní závěrka, může jít tedy </w:t>
      </w:r>
      <w:r w:rsidRPr="007C3BD5" w:rsidR="007B6F84">
        <w:rPr>
          <w:szCs w:val="24"/>
        </w:rPr>
        <w:t>o</w:t>
      </w:r>
      <w:r w:rsidR="007B6F84">
        <w:rPr>
          <w:szCs w:val="24"/>
        </w:rPr>
        <w:t> </w:t>
      </w:r>
      <w:r w:rsidRPr="007C3BD5">
        <w:rPr>
          <w:szCs w:val="24"/>
        </w:rPr>
        <w:t>účetní předpisy státu, který není členským státem Evropské unie.</w:t>
      </w:r>
    </w:p>
    <w:p w:rsidR="00BF7A73" w:rsidRPr="007C3BD5" w:rsidP="00BF7A73">
      <w:pPr>
        <w:pStyle w:val="Dvodovzprva"/>
        <w:numPr>
          <w:ilvl w:val="0"/>
          <w:numId w:val="22"/>
        </w:numPr>
        <w:spacing w:after="120"/>
        <w:outlineLvl w:val="9"/>
        <w:rPr>
          <w:szCs w:val="24"/>
        </w:rPr>
      </w:pPr>
      <w:r w:rsidRPr="007C3BD5">
        <w:rPr>
          <w:szCs w:val="24"/>
        </w:rPr>
        <w:t xml:space="preserve">Princip toho, kdy vzniká </w:t>
      </w:r>
      <w:r w:rsidRPr="007C3BD5" w:rsidR="007B6F84">
        <w:rPr>
          <w:szCs w:val="24"/>
        </w:rPr>
        <w:t>a</w:t>
      </w:r>
      <w:r w:rsidR="007B6F84">
        <w:rPr>
          <w:szCs w:val="24"/>
        </w:rPr>
        <w:t> </w:t>
      </w:r>
      <w:r w:rsidRPr="007C3BD5">
        <w:rPr>
          <w:szCs w:val="24"/>
        </w:rPr>
        <w:t xml:space="preserve">zaniká povinnost zpřístupňovat zprávu </w:t>
      </w:r>
      <w:r w:rsidRPr="007C3BD5" w:rsidR="007B6F84">
        <w:rPr>
          <w:szCs w:val="24"/>
        </w:rPr>
        <w:t>o</w:t>
      </w:r>
      <w:r w:rsidR="007B6F84">
        <w:rPr>
          <w:szCs w:val="24"/>
        </w:rPr>
        <w:t> </w:t>
      </w:r>
      <w:r w:rsidRPr="007C3BD5">
        <w:rPr>
          <w:szCs w:val="24"/>
        </w:rPr>
        <w:t xml:space="preserve">daních z příjmů, je stejný jako v odstavci 1. Protože však jsou stanoveny dva limity pro to, aby vznikla povinnost zprávu zpřístupnit, musí být splněny oba dva současně, zatímco pro to, aby tato povinnost zanikla, stačí </w:t>
      </w:r>
      <w:r w:rsidRPr="007C3BD5">
        <w:rPr>
          <w:szCs w:val="24"/>
        </w:rPr>
        <w:t xml:space="preserve">porušení pouze jednoho z nich, tedy stačí, že ve dvou po sobě následujících účetních obdobích není dosažen jeden </w:t>
      </w:r>
      <w:r w:rsidRPr="007C3BD5" w:rsidR="007B6F84">
        <w:rPr>
          <w:szCs w:val="24"/>
        </w:rPr>
        <w:t>a</w:t>
      </w:r>
      <w:r w:rsidR="007B6F84">
        <w:rPr>
          <w:szCs w:val="24"/>
        </w:rPr>
        <w:t> </w:t>
      </w:r>
      <w:r w:rsidRPr="007C3BD5">
        <w:rPr>
          <w:szCs w:val="24"/>
        </w:rPr>
        <w:t xml:space="preserve">ten samý ze stanovených limitů. Zpřístupnění se provede tak, jak je obecně pro zprávu </w:t>
      </w:r>
      <w:r w:rsidRPr="007C3BD5" w:rsidR="007B6F84">
        <w:rPr>
          <w:szCs w:val="24"/>
        </w:rPr>
        <w:t>o</w:t>
      </w:r>
      <w:r w:rsidR="007B6F84">
        <w:rPr>
          <w:szCs w:val="24"/>
        </w:rPr>
        <w:t> </w:t>
      </w:r>
      <w:r w:rsidRPr="007C3BD5">
        <w:rPr>
          <w:szCs w:val="24"/>
        </w:rPr>
        <w:t xml:space="preserve">daních z příjmů, která je </w:t>
      </w:r>
      <w:r w:rsidRPr="007C3BD5" w:rsidR="007B6F84">
        <w:rPr>
          <w:szCs w:val="24"/>
        </w:rPr>
        <w:t>i</w:t>
      </w:r>
      <w:r w:rsidR="007B6F84">
        <w:rPr>
          <w:szCs w:val="24"/>
        </w:rPr>
        <w:t> </w:t>
      </w:r>
      <w:r w:rsidRPr="007C3BD5">
        <w:rPr>
          <w:szCs w:val="24"/>
        </w:rPr>
        <w:t xml:space="preserve">sestavována podle tohoto zákona, uvedeno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32q 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 xml:space="preserve">K podmínkám uvedeným v tomto ustanovení, </w:t>
      </w:r>
      <w:r w:rsidRPr="007C3BD5" w:rsidR="007B6F84">
        <w:rPr>
          <w:szCs w:val="24"/>
        </w:rPr>
        <w:t>a</w:t>
      </w:r>
      <w:r w:rsidR="007B6F84">
        <w:rPr>
          <w:szCs w:val="24"/>
        </w:rPr>
        <w:t> </w:t>
      </w:r>
      <w:r w:rsidRPr="007C3BD5">
        <w:rPr>
          <w:szCs w:val="24"/>
        </w:rPr>
        <w:t xml:space="preserve">zejména limitům ročního úhrnu čistého obratu, je třeba dodat, že pokud by pobočka nesloužila jinému účelu než vyhýbání se požadavku na sestavení této zprávy, na základě obecného principu zneužití práva by zpráva musela být </w:t>
      </w:r>
      <w:r w:rsidRPr="007C3BD5" w:rsidR="007B6F84">
        <w:rPr>
          <w:szCs w:val="24"/>
        </w:rPr>
        <w:t>i</w:t>
      </w:r>
      <w:r w:rsidR="007B6F84">
        <w:rPr>
          <w:szCs w:val="24"/>
        </w:rPr>
        <w:t> </w:t>
      </w:r>
      <w:r w:rsidRPr="007C3BD5">
        <w:rPr>
          <w:szCs w:val="24"/>
        </w:rPr>
        <w:t xml:space="preserve">tak zpřístupněna (jedná se např. o situace, kdy jsou v České republice dvě pobočky, z nichž ani jedna nesplňuje limit ročního úhrnu čistého obratu stanovený pro zpřístupnění zprávy, když z jiných hledisek by stačila pobočka jedna, která by limit splnila); obdobně to platí </w:t>
      </w:r>
      <w:r w:rsidRPr="007C3BD5" w:rsidR="007B6F84">
        <w:rPr>
          <w:szCs w:val="24"/>
        </w:rPr>
        <w:t>i</w:t>
      </w:r>
      <w:r w:rsidR="007B6F84">
        <w:rPr>
          <w:szCs w:val="24"/>
        </w:rPr>
        <w:t> </w:t>
      </w:r>
      <w:r w:rsidRPr="007C3BD5">
        <w:rPr>
          <w:szCs w:val="24"/>
        </w:rPr>
        <w:t xml:space="preserve">pro případy sestavování </w:t>
      </w:r>
      <w:r w:rsidRPr="007C3BD5" w:rsidR="007B6F84">
        <w:rPr>
          <w:szCs w:val="24"/>
        </w:rPr>
        <w:t>a</w:t>
      </w:r>
      <w:r w:rsidR="007B6F84">
        <w:rPr>
          <w:szCs w:val="24"/>
        </w:rPr>
        <w:t> </w:t>
      </w:r>
      <w:r w:rsidRPr="007C3BD5">
        <w:rPr>
          <w:szCs w:val="24"/>
        </w:rPr>
        <w:t xml:space="preserve">zpřístupňování konsolidované zprávy </w:t>
      </w:r>
      <w:r w:rsidRPr="007C3BD5" w:rsidR="007B6F84">
        <w:rPr>
          <w:szCs w:val="24"/>
        </w:rPr>
        <w:t>o</w:t>
      </w:r>
      <w:r w:rsidR="007B6F84">
        <w:rPr>
          <w:szCs w:val="24"/>
        </w:rPr>
        <w:t> </w:t>
      </w:r>
      <w:r w:rsidRPr="007C3BD5">
        <w:rPr>
          <w:szCs w:val="24"/>
        </w:rPr>
        <w:t xml:space="preserve">daních z příjmů podle </w:t>
      </w:r>
      <w:r w:rsidRPr="007C3BD5" w:rsidR="007B6F84">
        <w:rPr>
          <w:szCs w:val="24"/>
        </w:rPr>
        <w:t>§</w:t>
      </w:r>
      <w:r w:rsidR="007B6F84">
        <w:rPr>
          <w:szCs w:val="24"/>
        </w:rPr>
        <w:t> </w:t>
      </w:r>
      <w:r w:rsidRPr="007C3BD5">
        <w:rPr>
          <w:szCs w:val="24"/>
        </w:rPr>
        <w:t xml:space="preserve">32o 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5</w:t>
      </w:r>
      <w:r w:rsidR="007B6F84">
        <w:rPr>
          <w:szCs w:val="24"/>
        </w:rPr>
        <w:t> </w:t>
      </w:r>
      <w:r w:rsidRPr="007C3BD5">
        <w:rPr>
          <w:szCs w:val="24"/>
        </w:rPr>
        <w:t xml:space="preserve">obsahuje subsidiární pravidlo pro případ, kdy účetní jednotka podle odstavce </w:t>
      </w:r>
      <w:r w:rsidRPr="007C3BD5" w:rsidR="007B6F84">
        <w:rPr>
          <w:szCs w:val="24"/>
        </w:rPr>
        <w:t>2</w:t>
      </w:r>
      <w:r w:rsidR="007B6F84">
        <w:rPr>
          <w:szCs w:val="24"/>
        </w:rPr>
        <w:t> </w:t>
      </w:r>
      <w:r w:rsidRPr="007C3BD5">
        <w:rPr>
          <w:szCs w:val="24"/>
        </w:rPr>
        <w:t xml:space="preserve">nemůže splnit povinnost zpřístupnit prostřednictvím své pobočky zprávu </w:t>
      </w:r>
      <w:r w:rsidRPr="007C3BD5" w:rsidR="007B6F84">
        <w:rPr>
          <w:szCs w:val="24"/>
        </w:rPr>
        <w:t>o</w:t>
      </w:r>
      <w:r w:rsidR="007B6F84">
        <w:rPr>
          <w:szCs w:val="24"/>
        </w:rPr>
        <w:t> </w:t>
      </w:r>
      <w:r w:rsidRPr="007C3BD5">
        <w:rPr>
          <w:szCs w:val="24"/>
        </w:rPr>
        <w:t xml:space="preserve">daních z příjmů, protože taková zpráva není k dispozici (účetní jednotka ustavená podle právního řádu státu, který není členským státem Evropské unie, ji nesestavuje nebo ji pobočce neposkytne). V takovém dané účetní jednotce povinnost zprávu zpřístupnit nevzniká, ale osobě pověřené jednáním za pobočku na území České republiky vzniká povinnost takovou zprávu sestavit </w:t>
      </w:r>
      <w:r w:rsidRPr="007C3BD5" w:rsidR="007B6F84">
        <w:rPr>
          <w:szCs w:val="24"/>
        </w:rPr>
        <w:t>a</w:t>
      </w:r>
      <w:r w:rsidR="007B6F84">
        <w:rPr>
          <w:szCs w:val="24"/>
        </w:rPr>
        <w:t> </w:t>
      </w:r>
      <w:r w:rsidRPr="007C3BD5">
        <w:rPr>
          <w:szCs w:val="24"/>
        </w:rPr>
        <w:t xml:space="preserve">zpřístupnit. Osobou pověřenou jednáním za pobočku bude zpravidla vedoucí odštěpného závodu podle </w:t>
      </w:r>
      <w:r w:rsidRPr="007C3BD5" w:rsidR="007B6F84">
        <w:rPr>
          <w:szCs w:val="24"/>
        </w:rPr>
        <w:t>§</w:t>
      </w:r>
      <w:r w:rsidR="007B6F84">
        <w:rPr>
          <w:szCs w:val="24"/>
        </w:rPr>
        <w:t> </w:t>
      </w:r>
      <w:r w:rsidRPr="007C3BD5">
        <w:rPr>
          <w:szCs w:val="24"/>
        </w:rPr>
        <w:t xml:space="preserve">503 odst. </w:t>
      </w:r>
      <w:r w:rsidRPr="007C3BD5" w:rsidR="007B6F84">
        <w:rPr>
          <w:szCs w:val="24"/>
        </w:rPr>
        <w:t>2</w:t>
      </w:r>
      <w:r w:rsidR="007B6F84">
        <w:rPr>
          <w:szCs w:val="24"/>
        </w:rPr>
        <w:t> </w:t>
      </w:r>
      <w:r w:rsidRPr="007C3BD5">
        <w:rPr>
          <w:szCs w:val="24"/>
        </w:rPr>
        <w:t xml:space="preserve">občanského zákoníku, protože odštěpný závod je pobočkou zapsanou do obchodního rejstříku. Ustanovení zohledňuje skutečnost, že osoba pověřená jednáním za pobočku nemusí mít všechny údaje </w:t>
      </w:r>
      <w:r w:rsidRPr="007C3BD5" w:rsidR="007B6F84">
        <w:rPr>
          <w:szCs w:val="24"/>
        </w:rPr>
        <w:t>o</w:t>
      </w:r>
      <w:r w:rsidR="007B6F84">
        <w:rPr>
          <w:szCs w:val="24"/>
        </w:rPr>
        <w:t> </w:t>
      </w:r>
      <w:r w:rsidRPr="007C3BD5">
        <w:rPr>
          <w:szCs w:val="24"/>
        </w:rPr>
        <w:t xml:space="preserve">účetní jednotce. Pokud tato osoba sestavuje zprávu, vyžádá si od účetní jednotky potřebné údaje, </w:t>
      </w:r>
      <w:r w:rsidRPr="007C3BD5" w:rsidR="007B6F84">
        <w:rPr>
          <w:szCs w:val="24"/>
        </w:rPr>
        <w:t>a</w:t>
      </w:r>
      <w:r w:rsidR="007B6F84">
        <w:rPr>
          <w:szCs w:val="24"/>
        </w:rPr>
        <w:t> </w:t>
      </w:r>
      <w:r w:rsidRPr="007C3BD5">
        <w:rPr>
          <w:szCs w:val="24"/>
        </w:rPr>
        <w:t xml:space="preserve">pokud je nemá k dispozici </w:t>
      </w:r>
      <w:r w:rsidRPr="007C3BD5" w:rsidR="007B6F84">
        <w:rPr>
          <w:szCs w:val="24"/>
        </w:rPr>
        <w:t>a</w:t>
      </w:r>
      <w:r w:rsidR="007B6F84">
        <w:rPr>
          <w:szCs w:val="24"/>
        </w:rPr>
        <w:t> </w:t>
      </w:r>
      <w:r w:rsidRPr="007C3BD5">
        <w:rPr>
          <w:szCs w:val="24"/>
        </w:rPr>
        <w:t xml:space="preserve">nedostane je, může být zpráva sestavena neúplně jen z dostupných údajů. Součástí zprávy potom musí být prohlášení, že účetní jednotka potřebné údaje neposkytla. Toto prohlášení je součástí zprávy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a proto je povinností jej zveřejnit </w:t>
      </w:r>
      <w:r w:rsidRPr="007C3BD5" w:rsidR="007B6F84">
        <w:rPr>
          <w:szCs w:val="24"/>
        </w:rPr>
        <w:t>a</w:t>
      </w:r>
      <w:r w:rsidR="007B6F84">
        <w:rPr>
          <w:szCs w:val="24"/>
        </w:rPr>
        <w:t> </w:t>
      </w:r>
      <w:r w:rsidRPr="007C3BD5">
        <w:rPr>
          <w:szCs w:val="24"/>
        </w:rPr>
        <w:t xml:space="preserve">uveřejnit po stanovenou dobu, </w:t>
      </w:r>
      <w:r w:rsidRPr="007C3BD5" w:rsidR="007B6F84">
        <w:rPr>
          <w:szCs w:val="24"/>
        </w:rPr>
        <w:t>a</w:t>
      </w:r>
      <w:r w:rsidR="007B6F84">
        <w:rPr>
          <w:szCs w:val="24"/>
        </w:rPr>
        <w:t> </w:t>
      </w:r>
      <w:r w:rsidRPr="007C3BD5">
        <w:rPr>
          <w:szCs w:val="24"/>
        </w:rPr>
        <w:t xml:space="preserve">to skrze povinnost zveřejnit a uveřejnit zprávu </w:t>
      </w:r>
      <w:r w:rsidRPr="007C3BD5" w:rsidR="007B6F84">
        <w:rPr>
          <w:szCs w:val="24"/>
        </w:rPr>
        <w:t>o</w:t>
      </w:r>
      <w:r w:rsidR="007B6F84">
        <w:rPr>
          <w:szCs w:val="24"/>
        </w:rPr>
        <w:t> </w:t>
      </w:r>
      <w:r w:rsidRPr="007C3BD5">
        <w:rPr>
          <w:szCs w:val="24"/>
        </w:rPr>
        <w:t xml:space="preserve">daních z příjmů. Věta poslední doplňuje, že ve vztahu ke zprávě </w:t>
      </w:r>
      <w:r w:rsidRPr="007C3BD5" w:rsidR="007B6F84">
        <w:rPr>
          <w:szCs w:val="24"/>
        </w:rPr>
        <w:t>o</w:t>
      </w:r>
      <w:r w:rsidR="007B6F84">
        <w:rPr>
          <w:szCs w:val="24"/>
        </w:rPr>
        <w:t> </w:t>
      </w:r>
      <w:r w:rsidRPr="007C3BD5">
        <w:rPr>
          <w:szCs w:val="24"/>
        </w:rPr>
        <w:t xml:space="preserve">daních z příjmů je osoba pověřená jednáním za pobočku považovaná za osobu odpovědnou za vedení účetnictví, protože to je pojem zákona </w:t>
      </w:r>
      <w:r w:rsidRPr="007C3BD5" w:rsidR="007B6F84">
        <w:rPr>
          <w:szCs w:val="24"/>
        </w:rPr>
        <w:t>o</w:t>
      </w:r>
      <w:r w:rsidR="007B6F84">
        <w:rPr>
          <w:szCs w:val="24"/>
        </w:rPr>
        <w:t> </w:t>
      </w:r>
      <w:r w:rsidRPr="007C3BD5">
        <w:rPr>
          <w:szCs w:val="24"/>
        </w:rPr>
        <w:t xml:space="preserve">účetnictví </w:t>
      </w:r>
      <w:r w:rsidRPr="007C3BD5" w:rsidR="007B6F84">
        <w:rPr>
          <w:szCs w:val="24"/>
        </w:rPr>
        <w:t>a</w:t>
      </w:r>
      <w:r w:rsidR="007B6F84">
        <w:rPr>
          <w:szCs w:val="24"/>
        </w:rPr>
        <w:t> </w:t>
      </w:r>
      <w:r w:rsidRPr="007C3BD5">
        <w:rPr>
          <w:szCs w:val="24"/>
        </w:rPr>
        <w:t xml:space="preserve">taková osoba je v případě porušení své povinnost subjektem přestupku podle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32n:</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32n zákona </w:t>
      </w:r>
      <w:r w:rsidRPr="007C3BD5" w:rsidR="007B6F84">
        <w:rPr>
          <w:szCs w:val="24"/>
        </w:rPr>
        <w:t>o</w:t>
      </w:r>
      <w:r w:rsidR="007B6F84">
        <w:rPr>
          <w:szCs w:val="24"/>
        </w:rPr>
        <w:t> </w:t>
      </w:r>
      <w:r w:rsidRPr="007C3BD5">
        <w:rPr>
          <w:szCs w:val="24"/>
        </w:rPr>
        <w:t xml:space="preserve">účetnictví upravuje obsah zprávy </w:t>
      </w:r>
      <w:r w:rsidRPr="007C3BD5" w:rsidR="007B6F84">
        <w:rPr>
          <w:szCs w:val="24"/>
        </w:rPr>
        <w:t>o</w:t>
      </w:r>
      <w:r w:rsidR="007B6F84">
        <w:rPr>
          <w:szCs w:val="24"/>
        </w:rPr>
        <w:t> </w:t>
      </w:r>
      <w:r w:rsidRPr="007C3BD5">
        <w:rPr>
          <w:szCs w:val="24"/>
        </w:rPr>
        <w:t xml:space="preserve">daních z příjmů sestavované podle </w:t>
      </w:r>
      <w:r w:rsidRPr="007C3BD5" w:rsidR="007B6F84">
        <w:rPr>
          <w:szCs w:val="24"/>
        </w:rPr>
        <w:t>§</w:t>
      </w:r>
      <w:r w:rsidR="007B6F84">
        <w:rPr>
          <w:szCs w:val="24"/>
        </w:rPr>
        <w:t> </w:t>
      </w:r>
      <w:r w:rsidRPr="007C3BD5">
        <w:rPr>
          <w:szCs w:val="24"/>
        </w:rPr>
        <w:t xml:space="preserve">32m zákona </w:t>
      </w:r>
      <w:r w:rsidRPr="007C3BD5" w:rsidR="007B6F84">
        <w:rPr>
          <w:szCs w:val="24"/>
        </w:rPr>
        <w:t>o</w:t>
      </w:r>
      <w:r w:rsidR="007B6F84">
        <w:rPr>
          <w:szCs w:val="24"/>
        </w:rPr>
        <w:t> </w:t>
      </w:r>
      <w:r w:rsidRPr="007C3BD5">
        <w:rPr>
          <w:szCs w:val="24"/>
        </w:rPr>
        <w:t xml:space="preserve">účetnictví. Odstavec </w:t>
      </w:r>
      <w:r w:rsidRPr="007C3BD5" w:rsidR="007B6F84">
        <w:rPr>
          <w:szCs w:val="24"/>
        </w:rPr>
        <w:t>1</w:t>
      </w:r>
      <w:r w:rsidR="007B6F84">
        <w:rPr>
          <w:szCs w:val="24"/>
        </w:rPr>
        <w:t> </w:t>
      </w:r>
      <w:r w:rsidRPr="007C3BD5">
        <w:rPr>
          <w:szCs w:val="24"/>
        </w:rPr>
        <w:t xml:space="preserve">vymezuje obsahové náležitosti zprávy. Podle písmene a) se uvede název účetní jednotky, která zprávu sestavuje, </w:t>
      </w:r>
      <w:r w:rsidRPr="007C3BD5" w:rsidR="007B6F84">
        <w:rPr>
          <w:szCs w:val="24"/>
        </w:rPr>
        <w:t>a</w:t>
      </w:r>
      <w:r w:rsidR="007B6F84">
        <w:rPr>
          <w:szCs w:val="24"/>
        </w:rPr>
        <w:t> </w:t>
      </w:r>
      <w:r w:rsidRPr="007C3BD5">
        <w:rPr>
          <w:szCs w:val="24"/>
        </w:rPr>
        <w:t xml:space="preserve">účetní období, za které se zpráva sestavuje. Podle písmene b) se uvede měna použitá ve zprávě, kterou je měna používaná pro sestavení účetní závěrky účetní jednotky v účetním období, za které je zpráva sestavována. Dále se uvede stručný popis povahy činnosti </w:t>
      </w:r>
      <w:r w:rsidRPr="007C3BD5" w:rsidR="007B6F84">
        <w:rPr>
          <w:szCs w:val="24"/>
        </w:rPr>
        <w:t>a</w:t>
      </w:r>
      <w:r w:rsidR="007B6F84">
        <w:rPr>
          <w:szCs w:val="24"/>
        </w:rPr>
        <w:t> </w:t>
      </w:r>
      <w:r w:rsidRPr="007C3BD5">
        <w:rPr>
          <w:szCs w:val="24"/>
        </w:rPr>
        <w:t xml:space="preserve">počet zaměstnanců v přepočtu na plné pracovní úvazky. Podle písmene e) se uvádí celkové výnosy účetní jednotky s vyloučením úprav hodnot (typicky ocenění ze změny reálné hodnoty účtované výsledkově). Podle písmene f) se uvede výše zisku nebo ztráty před zdaněním </w:t>
      </w:r>
      <w:r w:rsidRPr="007C3BD5" w:rsidR="007B6F84">
        <w:rPr>
          <w:szCs w:val="24"/>
        </w:rPr>
        <w:t>a</w:t>
      </w:r>
      <w:r w:rsidR="007B6F84">
        <w:rPr>
          <w:szCs w:val="24"/>
        </w:rPr>
        <w:t> </w:t>
      </w:r>
      <w:r w:rsidRPr="007C3BD5">
        <w:rPr>
          <w:szCs w:val="24"/>
        </w:rPr>
        <w:t xml:space="preserve">podle písmen g) </w:t>
      </w:r>
      <w:r w:rsidRPr="007C3BD5" w:rsidR="007B6F84">
        <w:rPr>
          <w:szCs w:val="24"/>
        </w:rPr>
        <w:t>a</w:t>
      </w:r>
      <w:r w:rsidR="007B6F84">
        <w:rPr>
          <w:szCs w:val="24"/>
        </w:rPr>
        <w:t> </w:t>
      </w:r>
      <w:r w:rsidRPr="007C3BD5">
        <w:rPr>
          <w:szCs w:val="24"/>
        </w:rPr>
        <w:t xml:space="preserve">h) výše nákladů na splatnou daň </w:t>
      </w:r>
      <w:r w:rsidRPr="007C3BD5" w:rsidR="007B6F84">
        <w:rPr>
          <w:szCs w:val="24"/>
        </w:rPr>
        <w:t>z</w:t>
      </w:r>
      <w:r w:rsidR="007B6F84">
        <w:rPr>
          <w:szCs w:val="24"/>
        </w:rPr>
        <w:t> </w:t>
      </w:r>
      <w:r w:rsidRPr="007C3BD5">
        <w:rPr>
          <w:szCs w:val="24"/>
        </w:rPr>
        <w:t xml:space="preserve">příjmů </w:t>
      </w:r>
      <w:r w:rsidRPr="007C3BD5" w:rsidR="007B6F84">
        <w:rPr>
          <w:szCs w:val="24"/>
        </w:rPr>
        <w:t>a</w:t>
      </w:r>
      <w:r w:rsidR="007B6F84">
        <w:rPr>
          <w:szCs w:val="24"/>
        </w:rPr>
        <w:t> </w:t>
      </w:r>
      <w:r w:rsidRPr="007C3BD5">
        <w:rPr>
          <w:szCs w:val="24"/>
        </w:rPr>
        <w:t xml:space="preserve">uhrazené daně </w:t>
      </w:r>
      <w:r w:rsidRPr="007C3BD5" w:rsidR="007B6F84">
        <w:rPr>
          <w:szCs w:val="24"/>
        </w:rPr>
        <w:t>z</w:t>
      </w:r>
      <w:r w:rsidR="007B6F84">
        <w:rPr>
          <w:szCs w:val="24"/>
        </w:rPr>
        <w:t> </w:t>
      </w:r>
      <w:r w:rsidRPr="007C3BD5">
        <w:rPr>
          <w:szCs w:val="24"/>
        </w:rPr>
        <w:t xml:space="preserve">příjmů za dané účetní období v příslušné daňové jurisdikci, </w:t>
      </w:r>
      <w:r w:rsidRPr="007C3BD5" w:rsidR="007B6F84">
        <w:rPr>
          <w:szCs w:val="24"/>
        </w:rPr>
        <w:t>a</w:t>
      </w:r>
      <w:r w:rsidR="007B6F84">
        <w:rPr>
          <w:szCs w:val="24"/>
        </w:rPr>
        <w:t> </w:t>
      </w:r>
      <w:r w:rsidRPr="007C3BD5">
        <w:rPr>
          <w:szCs w:val="24"/>
        </w:rPr>
        <w:t xml:space="preserve">to včetně srážkové daně odvedené za danou účetní jednotku někým jiným. Výše splatné daně podle písmene g) přitom v souladu s účetní směrnicí nezahrnuje odloženou daň ani rezervy na nejisté daňové závazky, protože se jedná </w:t>
      </w:r>
      <w:r w:rsidRPr="007C3BD5" w:rsidR="007B6F84">
        <w:rPr>
          <w:szCs w:val="24"/>
        </w:rPr>
        <w:t>o</w:t>
      </w:r>
      <w:r w:rsidR="007B6F84">
        <w:rPr>
          <w:szCs w:val="24"/>
        </w:rPr>
        <w:t> </w:t>
      </w:r>
      <w:r w:rsidRPr="007C3BD5">
        <w:rPr>
          <w:szCs w:val="24"/>
        </w:rPr>
        <w:t xml:space="preserve">odlišné položky výkazu zisku </w:t>
      </w:r>
      <w:r w:rsidRPr="007C3BD5" w:rsidR="007B6F84">
        <w:rPr>
          <w:szCs w:val="24"/>
        </w:rPr>
        <w:t>a</w:t>
      </w:r>
      <w:r w:rsidR="007B6F84">
        <w:rPr>
          <w:szCs w:val="24"/>
        </w:rPr>
        <w:t> </w:t>
      </w:r>
      <w:r w:rsidRPr="007C3BD5">
        <w:rPr>
          <w:szCs w:val="24"/>
        </w:rPr>
        <w:t>ztráty, než je splatná daň z příjmů. Podle písmene i) se uvádí výše kumulovaných výsledků hospodaření na konci daného účetního období.</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2</w:t>
      </w:r>
      <w:r w:rsidR="007B6F84">
        <w:rPr>
          <w:szCs w:val="24"/>
        </w:rPr>
        <w:t> </w:t>
      </w:r>
      <w:r w:rsidRPr="007C3BD5">
        <w:rPr>
          <w:szCs w:val="24"/>
        </w:rPr>
        <w:t xml:space="preserve">může být zpráva </w:t>
      </w:r>
      <w:r w:rsidRPr="007C3BD5" w:rsidR="007B6F84">
        <w:rPr>
          <w:szCs w:val="24"/>
        </w:rPr>
        <w:t>o</w:t>
      </w:r>
      <w:r w:rsidR="007B6F84">
        <w:rPr>
          <w:szCs w:val="24"/>
        </w:rPr>
        <w:t> </w:t>
      </w:r>
      <w:r w:rsidRPr="007C3BD5">
        <w:rPr>
          <w:szCs w:val="24"/>
        </w:rPr>
        <w:t xml:space="preserve">daních z příjmů sestavena na základě pokynů pro vyplňování zprávy podle zemí uvedených ve vyhlášce </w:t>
      </w:r>
      <w:r w:rsidRPr="007C3BD5" w:rsidR="007B6F84">
        <w:rPr>
          <w:szCs w:val="24"/>
        </w:rPr>
        <w:t>č.</w:t>
      </w:r>
      <w:r w:rsidR="007B6F84">
        <w:rPr>
          <w:szCs w:val="24"/>
        </w:rPr>
        <w:t> </w:t>
      </w:r>
      <w:r w:rsidRPr="007C3BD5">
        <w:rPr>
          <w:szCs w:val="24"/>
        </w:rPr>
        <w:t xml:space="preserve">306/2017 Sb., </w:t>
      </w:r>
      <w:r w:rsidRPr="007C3BD5" w:rsidR="007B6F84">
        <w:rPr>
          <w:szCs w:val="24"/>
        </w:rPr>
        <w:t>o</w:t>
      </w:r>
      <w:r w:rsidR="007B6F84">
        <w:rPr>
          <w:szCs w:val="24"/>
        </w:rPr>
        <w:t> </w:t>
      </w:r>
      <w:r w:rsidRPr="007C3BD5">
        <w:rPr>
          <w:szCs w:val="24"/>
        </w:rPr>
        <w:t xml:space="preserve">vzoru zprávy podle </w:t>
      </w:r>
      <w:r w:rsidRPr="007C3BD5">
        <w:rPr>
          <w:szCs w:val="24"/>
        </w:rPr>
        <w:t xml:space="preserve">zemí </w:t>
      </w:r>
      <w:r w:rsidRPr="007C3BD5" w:rsidR="007B6F84">
        <w:rPr>
          <w:szCs w:val="24"/>
        </w:rPr>
        <w:t>a</w:t>
      </w:r>
      <w:r w:rsidR="007B6F84">
        <w:rPr>
          <w:szCs w:val="24"/>
        </w:rPr>
        <w:t> </w:t>
      </w:r>
      <w:r w:rsidRPr="007C3BD5">
        <w:rPr>
          <w:szCs w:val="24"/>
        </w:rPr>
        <w:t xml:space="preserve">pokynech </w:t>
      </w:r>
      <w:r w:rsidRPr="007C3BD5" w:rsidR="007B6F84">
        <w:rPr>
          <w:szCs w:val="24"/>
        </w:rPr>
        <w:t>k</w:t>
      </w:r>
      <w:r w:rsidR="007B6F84">
        <w:rPr>
          <w:szCs w:val="24"/>
        </w:rPr>
        <w:t> </w:t>
      </w:r>
      <w:r w:rsidRPr="007C3BD5">
        <w:rPr>
          <w:szCs w:val="24"/>
        </w:rPr>
        <w:t xml:space="preserve">jejímu vyplnění pro účely automatické výměny informací </w:t>
      </w:r>
      <w:r w:rsidRPr="007C3BD5" w:rsidR="007B6F84">
        <w:rPr>
          <w:szCs w:val="24"/>
        </w:rPr>
        <w:t>s</w:t>
      </w:r>
      <w:r w:rsidR="007B6F84">
        <w:rPr>
          <w:szCs w:val="24"/>
        </w:rPr>
        <w:t> </w:t>
      </w:r>
      <w:r w:rsidRPr="007C3BD5">
        <w:rPr>
          <w:szCs w:val="24"/>
        </w:rPr>
        <w:t xml:space="preserve">jiným státem </w:t>
      </w:r>
      <w:r w:rsidRPr="007C3BD5" w:rsidR="007B6F84">
        <w:rPr>
          <w:szCs w:val="24"/>
        </w:rPr>
        <w:t>v</w:t>
      </w:r>
      <w:r w:rsidR="007B6F84">
        <w:rPr>
          <w:szCs w:val="24"/>
        </w:rPr>
        <w:t> </w:t>
      </w:r>
      <w:r w:rsidRPr="007C3BD5">
        <w:rPr>
          <w:szCs w:val="24"/>
        </w:rPr>
        <w:t xml:space="preserve">rámci mezinárodní spolupráce při správě daní. Vzor v této vyhlášce však obsahuje </w:t>
      </w:r>
      <w:r w:rsidRPr="007C3BD5" w:rsidR="007B6F84">
        <w:rPr>
          <w:szCs w:val="24"/>
        </w:rPr>
        <w:t>i</w:t>
      </w:r>
      <w:r w:rsidR="007B6F84">
        <w:rPr>
          <w:szCs w:val="24"/>
        </w:rPr>
        <w:t> </w:t>
      </w:r>
      <w:r w:rsidRPr="007C3BD5">
        <w:rPr>
          <w:szCs w:val="24"/>
        </w:rPr>
        <w:t xml:space="preserve">některé údaje, které nejsou požadovány v rámci zprávy </w:t>
      </w:r>
      <w:r w:rsidRPr="007C3BD5" w:rsidR="007B6F84">
        <w:rPr>
          <w:szCs w:val="24"/>
        </w:rPr>
        <w:t>o</w:t>
      </w:r>
      <w:r w:rsidR="007B6F84">
        <w:rPr>
          <w:szCs w:val="24"/>
        </w:rPr>
        <w:t> </w:t>
      </w:r>
      <w:r w:rsidRPr="007C3BD5">
        <w:rPr>
          <w:szCs w:val="24"/>
        </w:rPr>
        <w:t xml:space="preserve">daních z příjmů, ty tedy účetní jednotka nemusí vyplňovat. Účetní jednotka ve zprávě uvede, zda možnost podle odstavce </w:t>
      </w:r>
      <w:r w:rsidRPr="007C3BD5" w:rsidR="007B6F84">
        <w:rPr>
          <w:szCs w:val="24"/>
        </w:rPr>
        <w:t>2</w:t>
      </w:r>
      <w:r w:rsidR="007B6F84">
        <w:rPr>
          <w:szCs w:val="24"/>
        </w:rPr>
        <w:t> </w:t>
      </w:r>
      <w:r w:rsidRPr="007C3BD5">
        <w:rPr>
          <w:szCs w:val="24"/>
        </w:rPr>
        <w:t xml:space="preserve">využila (tedy </w:t>
      </w:r>
      <w:r w:rsidRPr="007C3BD5" w:rsidR="007B6F84">
        <w:rPr>
          <w:szCs w:val="24"/>
        </w:rPr>
        <w:t>i</w:t>
      </w:r>
      <w:r w:rsidR="007B6F84">
        <w:rPr>
          <w:szCs w:val="24"/>
        </w:rPr>
        <w:t> </w:t>
      </w:r>
      <w:r w:rsidRPr="007C3BD5">
        <w:rPr>
          <w:szCs w:val="24"/>
        </w:rPr>
        <w:t>pokud ji nevyužije, uvede, že ji nevyužila).</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3</w:t>
      </w:r>
      <w:r w:rsidR="007B6F84">
        <w:rPr>
          <w:szCs w:val="24"/>
        </w:rPr>
        <w:t> </w:t>
      </w:r>
      <w:r w:rsidRPr="007C3BD5">
        <w:rPr>
          <w:szCs w:val="24"/>
        </w:rPr>
        <w:t xml:space="preserve">v souladu se směrnicí stanoví, že údaje ve zprávě se uspořádají podle společného vzoru </w:t>
      </w:r>
      <w:r w:rsidRPr="007C3BD5" w:rsidR="007B6F84">
        <w:rPr>
          <w:szCs w:val="24"/>
        </w:rPr>
        <w:t>a</w:t>
      </w:r>
      <w:r w:rsidR="007B6F84">
        <w:rPr>
          <w:szCs w:val="24"/>
        </w:rPr>
        <w:t> </w:t>
      </w:r>
      <w:r w:rsidRPr="007C3BD5">
        <w:rPr>
          <w:szCs w:val="24"/>
        </w:rPr>
        <w:t>v elektronickém formátu, které stanoví Komise prostřednictvím prováděcích aktů.</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4</w:t>
      </w:r>
      <w:r w:rsidR="007B6F84">
        <w:rPr>
          <w:szCs w:val="24"/>
        </w:rPr>
        <w:t> </w:t>
      </w:r>
      <w:r w:rsidRPr="007C3BD5">
        <w:rPr>
          <w:szCs w:val="24"/>
        </w:rPr>
        <w:t xml:space="preserve">upravuje, jak mají být údaje ve zprávě členěny s ohledem na daňovou jurisdikci. Členění se provádí na základě toho, ve které daňové jurisdikci daná činnost podléhá dani, </w:t>
      </w:r>
      <w:r w:rsidRPr="007C3BD5" w:rsidR="007B6F84">
        <w:rPr>
          <w:szCs w:val="24"/>
        </w:rPr>
        <w:t>a</w:t>
      </w:r>
      <w:r w:rsidR="007B6F84">
        <w:rPr>
          <w:szCs w:val="24"/>
        </w:rPr>
        <w:t> </w:t>
      </w:r>
      <w:r w:rsidRPr="007C3BD5">
        <w:rPr>
          <w:szCs w:val="24"/>
        </w:rPr>
        <w:t>to na základě usazení účetní jednotky, existence její stálé provozovny nebo její trvalé podnikatelské činnosti. Trvalá podnikatelská činnost nemusí vždy zakládat stálou provozovnu, ale může docházet ke zdanění v dané jurisdikci z jiného titulu, než je existence stálé provozovny (např. vlastnictví nemovitosti).</w:t>
      </w:r>
    </w:p>
    <w:p w:rsidR="00BF7A73" w:rsidRPr="007C3BD5" w:rsidP="00BF7A73">
      <w:pPr>
        <w:pStyle w:val="Dvodovzprva"/>
        <w:numPr>
          <w:ilvl w:val="0"/>
          <w:numId w:val="22"/>
        </w:numPr>
        <w:spacing w:after="120"/>
        <w:outlineLvl w:val="9"/>
        <w:rPr>
          <w:szCs w:val="24"/>
        </w:rPr>
      </w:pPr>
      <w:r w:rsidRPr="007C3BD5">
        <w:rPr>
          <w:szCs w:val="24"/>
        </w:rPr>
        <w:t xml:space="preserve">Údaje se uvádí odděleně za každý členský stát Evropské unie, za každý stát, který je k 1. březnu kalendářního roku, do kterého spadá rozvahový den, uveden na unijním seznamu jurisdikcí nespolupracujících v daňové oblasti schváleném Radou Evropské unie, </w:t>
      </w:r>
      <w:r w:rsidRPr="007C3BD5" w:rsidR="007B6F84">
        <w:rPr>
          <w:szCs w:val="24"/>
        </w:rPr>
        <w:t>a</w:t>
      </w:r>
      <w:r w:rsidR="007B6F84">
        <w:rPr>
          <w:szCs w:val="24"/>
        </w:rPr>
        <w:t> </w:t>
      </w:r>
      <w:r w:rsidRPr="007C3BD5">
        <w:rPr>
          <w:szCs w:val="24"/>
        </w:rPr>
        <w:t xml:space="preserve">za každý stát, který je </w:t>
      </w:r>
      <w:r w:rsidRPr="007C3BD5" w:rsidR="007B6F84">
        <w:rPr>
          <w:szCs w:val="24"/>
        </w:rPr>
        <w:t>k</w:t>
      </w:r>
      <w:r w:rsidR="007B6F84">
        <w:rPr>
          <w:szCs w:val="24"/>
        </w:rPr>
        <w:t> </w:t>
      </w:r>
      <w:r w:rsidRPr="007C3BD5">
        <w:rPr>
          <w:szCs w:val="24"/>
        </w:rPr>
        <w:t>1. březnu kalendářního roku, do kterého spadá poslední den daného účetního období, i </w:t>
      </w:r>
      <w:r w:rsidRPr="007C3BD5" w:rsidR="007B6F84">
        <w:rPr>
          <w:szCs w:val="24"/>
        </w:rPr>
        <w:t>k</w:t>
      </w:r>
      <w:r w:rsidR="007B6F84">
        <w:rPr>
          <w:szCs w:val="24"/>
        </w:rPr>
        <w:t> </w:t>
      </w:r>
      <w:r w:rsidRPr="007C3BD5">
        <w:rPr>
          <w:szCs w:val="24"/>
        </w:rPr>
        <w:t xml:space="preserve">1. březnu předcházejícího kalendářního roku uveden na seznamu současného stavu spolupráce </w:t>
      </w:r>
      <w:r w:rsidRPr="007C3BD5" w:rsidR="007B6F84">
        <w:rPr>
          <w:szCs w:val="24"/>
        </w:rPr>
        <w:t>s</w:t>
      </w:r>
      <w:r w:rsidR="007B6F84">
        <w:rPr>
          <w:szCs w:val="24"/>
        </w:rPr>
        <w:t> </w:t>
      </w:r>
      <w:r w:rsidRPr="007C3BD5">
        <w:rPr>
          <w:szCs w:val="24"/>
        </w:rPr>
        <w:t xml:space="preserve"> Evropskou unií, pokud jde </w:t>
      </w:r>
      <w:r w:rsidRPr="007C3BD5" w:rsidR="007B6F84">
        <w:rPr>
          <w:szCs w:val="24"/>
        </w:rPr>
        <w:t>o</w:t>
      </w:r>
      <w:r w:rsidR="007B6F84">
        <w:rPr>
          <w:szCs w:val="24"/>
        </w:rPr>
        <w:t> </w:t>
      </w:r>
      <w:r w:rsidRPr="007C3BD5">
        <w:rPr>
          <w:szCs w:val="24"/>
        </w:rPr>
        <w:t xml:space="preserve">závazky učiněné spolupracujícími jurisdikcemi </w:t>
      </w:r>
      <w:r w:rsidRPr="007C3BD5" w:rsidR="007B6F84">
        <w:rPr>
          <w:szCs w:val="24"/>
        </w:rPr>
        <w:t>v</w:t>
      </w:r>
      <w:r w:rsidR="007B6F84">
        <w:rPr>
          <w:szCs w:val="24"/>
        </w:rPr>
        <w:t> </w:t>
      </w:r>
      <w:r w:rsidRPr="007C3BD5">
        <w:rPr>
          <w:szCs w:val="24"/>
        </w:rPr>
        <w:t xml:space="preserve">zájmu uplatňování zásad řádné správy </w:t>
      </w:r>
      <w:r w:rsidRPr="007C3BD5" w:rsidR="007B6F84">
        <w:rPr>
          <w:szCs w:val="24"/>
        </w:rPr>
        <w:t>v</w:t>
      </w:r>
      <w:r w:rsidR="007B6F84">
        <w:rPr>
          <w:szCs w:val="24"/>
        </w:rPr>
        <w:t> </w:t>
      </w:r>
      <w:r w:rsidRPr="007C3BD5">
        <w:rPr>
          <w:szCs w:val="24"/>
        </w:rPr>
        <w:t xml:space="preserve">oblasti daní, schváleném Radou Evropské unie, </w:t>
      </w:r>
      <w:r w:rsidRPr="007C3BD5" w:rsidR="007B6F84">
        <w:rPr>
          <w:szCs w:val="24"/>
        </w:rPr>
        <w:t>a</w:t>
      </w:r>
      <w:r w:rsidR="007B6F84">
        <w:rPr>
          <w:szCs w:val="24"/>
        </w:rPr>
        <w:t> </w:t>
      </w:r>
      <w:r w:rsidRPr="007C3BD5">
        <w:rPr>
          <w:szCs w:val="24"/>
        </w:rPr>
        <w:t xml:space="preserve">souhrnně za ostatní daňové jurisdikce. Co se týká časového určení rozhodujícího okamžiku v kalendářním roce pro uvedení na seznamu, pak podle účetní směrnice má být stát na daném seznamu k 1. březnu daného účetního období (písmeno b)) </w:t>
      </w:r>
      <w:r w:rsidRPr="007C3BD5" w:rsidR="007B6F84">
        <w:rPr>
          <w:szCs w:val="24"/>
        </w:rPr>
        <w:t>a</w:t>
      </w:r>
      <w:r w:rsidR="007B6F84">
        <w:rPr>
          <w:szCs w:val="24"/>
        </w:rPr>
        <w:t> </w:t>
      </w:r>
      <w:r w:rsidRPr="007C3BD5">
        <w:rPr>
          <w:szCs w:val="24"/>
        </w:rPr>
        <w:t xml:space="preserve">k 1. březnu daného účetního období </w:t>
      </w:r>
      <w:r w:rsidRPr="007C3BD5" w:rsidR="007B6F84">
        <w:rPr>
          <w:szCs w:val="24"/>
        </w:rPr>
        <w:t>a</w:t>
      </w:r>
      <w:r w:rsidR="007B6F84">
        <w:rPr>
          <w:szCs w:val="24"/>
        </w:rPr>
        <w:t> </w:t>
      </w:r>
      <w:r w:rsidRPr="007C3BD5">
        <w:rPr>
          <w:szCs w:val="24"/>
        </w:rPr>
        <w:t xml:space="preserve">zároveň k 1. březnu předcházejícího účetního období (písmeno c)). V důsledku vymezení účetních období </w:t>
      </w:r>
      <w:r w:rsidRPr="007C3BD5" w:rsidR="007B6F84">
        <w:rPr>
          <w:szCs w:val="24"/>
        </w:rPr>
        <w:t>v</w:t>
      </w:r>
      <w:r w:rsidR="007B6F84">
        <w:rPr>
          <w:szCs w:val="24"/>
        </w:rPr>
        <w:t> </w:t>
      </w:r>
      <w:r w:rsidRPr="007C3BD5" w:rsidR="007B6F84">
        <w:rPr>
          <w:szCs w:val="24"/>
        </w:rPr>
        <w:t>§</w:t>
      </w:r>
      <w:r w:rsidR="007B6F84">
        <w:rPr>
          <w:szCs w:val="24"/>
        </w:rPr>
        <w:t> </w:t>
      </w:r>
      <w:r w:rsidRPr="007C3BD5" w:rsidR="007B6F84">
        <w:rPr>
          <w:szCs w:val="24"/>
        </w:rPr>
        <w:t>3</w:t>
      </w:r>
      <w:r w:rsidR="007B6F84">
        <w:rPr>
          <w:szCs w:val="24"/>
        </w:rPr>
        <w:t> </w:t>
      </w:r>
      <w:r w:rsidRPr="007C3BD5">
        <w:rPr>
          <w:szCs w:val="24"/>
        </w:rPr>
        <w:t xml:space="preserve">se však může stát, že je účetní období kratší nebo delší než 12 kalendářních měsíců, </w:t>
      </w:r>
      <w:r w:rsidRPr="007C3BD5" w:rsidR="007B6F84">
        <w:rPr>
          <w:szCs w:val="24"/>
        </w:rPr>
        <w:t>a</w:t>
      </w:r>
      <w:r w:rsidR="007B6F84">
        <w:rPr>
          <w:szCs w:val="24"/>
        </w:rPr>
        <w:t> </w:t>
      </w:r>
      <w:r w:rsidRPr="007C3BD5">
        <w:rPr>
          <w:szCs w:val="24"/>
        </w:rPr>
        <w:t>tedy v něm není ani jeden 1. březen, nebo jsou v něm dva 1. březny. Je proto zvolena taková úprava, aby bylo vždy možné jednoznačně určit dny, ke kterým se daná skutečnost zkoumá.</w:t>
      </w:r>
    </w:p>
    <w:p w:rsidR="00BF7A73" w:rsidRPr="007C3BD5" w:rsidP="00BF7A73">
      <w:pPr>
        <w:pStyle w:val="Dvodovzprva"/>
        <w:numPr>
          <w:ilvl w:val="0"/>
          <w:numId w:val="22"/>
        </w:numPr>
        <w:spacing w:after="120"/>
        <w:outlineLvl w:val="9"/>
        <w:rPr>
          <w:szCs w:val="24"/>
        </w:rPr>
      </w:pPr>
      <w:r w:rsidRPr="007C3BD5">
        <w:rPr>
          <w:szCs w:val="24"/>
        </w:rPr>
        <w:t xml:space="preserve">Na základě odstavce </w:t>
      </w:r>
      <w:r w:rsidRPr="007C3BD5" w:rsidR="007B6F84">
        <w:rPr>
          <w:szCs w:val="24"/>
        </w:rPr>
        <w:t>5</w:t>
      </w:r>
      <w:r w:rsidR="007B6F84">
        <w:rPr>
          <w:szCs w:val="24"/>
        </w:rPr>
        <w:t> </w:t>
      </w:r>
      <w:r w:rsidRPr="007C3BD5">
        <w:rPr>
          <w:szCs w:val="24"/>
        </w:rPr>
        <w:t xml:space="preserve">je nutné zajistit, aby údaje týkající se určité činnosti nebyly ve zprávě uvedeny </w:t>
      </w:r>
      <w:r w:rsidRPr="007C3BD5" w:rsidR="007B6F84">
        <w:rPr>
          <w:szCs w:val="24"/>
        </w:rPr>
        <w:t>u</w:t>
      </w:r>
      <w:r w:rsidR="007B6F84">
        <w:rPr>
          <w:szCs w:val="24"/>
        </w:rPr>
        <w:t> </w:t>
      </w:r>
      <w:r w:rsidRPr="007C3BD5">
        <w:rPr>
          <w:szCs w:val="24"/>
        </w:rPr>
        <w:t xml:space="preserve">více než jedné daňové jurisdikce, </w:t>
      </w:r>
      <w:r w:rsidRPr="007C3BD5" w:rsidR="007B6F84">
        <w:rPr>
          <w:szCs w:val="24"/>
        </w:rPr>
        <w:t>u</w:t>
      </w:r>
      <w:r w:rsidR="007B6F84">
        <w:rPr>
          <w:szCs w:val="24"/>
        </w:rPr>
        <w:t> </w:t>
      </w:r>
      <w:r w:rsidRPr="007C3BD5">
        <w:rPr>
          <w:szCs w:val="24"/>
        </w:rPr>
        <w:t>každé činnosti musí být tedy jednoznačně určeno, ke které jurisdikci se vztahuje.</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6</w:t>
      </w:r>
      <w:r w:rsidR="007B6F84">
        <w:rPr>
          <w:szCs w:val="24"/>
        </w:rPr>
        <w:t> </w:t>
      </w:r>
      <w:r w:rsidRPr="007C3BD5">
        <w:rPr>
          <w:szCs w:val="24"/>
        </w:rPr>
        <w:t xml:space="preserve">dává účetním jednotkám možnost neuvést informace, jejichž uvedení by je mohlo závažně poškodit. Tato možnost se však nevztahuje na údaje týkající se jurisdikcí uvedených na unijním seznamu jurisdikcí nespolupracujících </w:t>
      </w:r>
      <w:r w:rsidRPr="007C3BD5" w:rsidR="007B6F84">
        <w:rPr>
          <w:szCs w:val="24"/>
        </w:rPr>
        <w:t>v</w:t>
      </w:r>
      <w:r w:rsidR="007B6F84">
        <w:rPr>
          <w:szCs w:val="24"/>
        </w:rPr>
        <w:t> </w:t>
      </w:r>
      <w:r w:rsidRPr="007C3BD5">
        <w:rPr>
          <w:szCs w:val="24"/>
        </w:rPr>
        <w:t xml:space="preserve">daňové oblasti schváleném Radou Evropské unie nebo na seznamu současného stavu spolupráce </w:t>
      </w:r>
      <w:r w:rsidRPr="007C3BD5" w:rsidR="007B6F84">
        <w:rPr>
          <w:szCs w:val="24"/>
        </w:rPr>
        <w:t>s</w:t>
      </w:r>
      <w:r w:rsidR="007B6F84">
        <w:rPr>
          <w:szCs w:val="24"/>
        </w:rPr>
        <w:t> </w:t>
      </w:r>
      <w:r w:rsidRPr="007C3BD5">
        <w:rPr>
          <w:szCs w:val="24"/>
        </w:rPr>
        <w:t xml:space="preserve">Evropskou unií, pokud jde </w:t>
      </w:r>
      <w:r w:rsidRPr="007C3BD5" w:rsidR="007B6F84">
        <w:rPr>
          <w:szCs w:val="24"/>
        </w:rPr>
        <w:t>o</w:t>
      </w:r>
      <w:r w:rsidR="007B6F84">
        <w:rPr>
          <w:szCs w:val="24"/>
        </w:rPr>
        <w:t> </w:t>
      </w:r>
      <w:r w:rsidRPr="007C3BD5">
        <w:rPr>
          <w:szCs w:val="24"/>
        </w:rPr>
        <w:t xml:space="preserve">závazky učiněné spolupracujícími jurisdikcemi </w:t>
      </w:r>
      <w:r w:rsidRPr="007C3BD5" w:rsidR="007B6F84">
        <w:rPr>
          <w:szCs w:val="24"/>
        </w:rPr>
        <w:t>v</w:t>
      </w:r>
      <w:r w:rsidR="007B6F84">
        <w:rPr>
          <w:szCs w:val="24"/>
        </w:rPr>
        <w:t> </w:t>
      </w:r>
      <w:r w:rsidRPr="007C3BD5">
        <w:rPr>
          <w:szCs w:val="24"/>
        </w:rPr>
        <w:t xml:space="preserve">zájmu uplatňování zásad řádné správy </w:t>
      </w:r>
      <w:r w:rsidRPr="007C3BD5" w:rsidR="007B6F84">
        <w:rPr>
          <w:szCs w:val="24"/>
        </w:rPr>
        <w:t>v</w:t>
      </w:r>
      <w:r w:rsidR="007B6F84">
        <w:rPr>
          <w:szCs w:val="24"/>
        </w:rPr>
        <w:t> </w:t>
      </w:r>
      <w:r w:rsidRPr="007C3BD5">
        <w:rPr>
          <w:szCs w:val="24"/>
        </w:rPr>
        <w:t xml:space="preserve">oblasti daní. Pokud je tato možnost využita, musí to být uvedeno ve zprávě spolu s odůvodněním takového vynechání údajů </w:t>
      </w:r>
      <w:r w:rsidRPr="007C3BD5" w:rsidR="007B6F84">
        <w:rPr>
          <w:szCs w:val="24"/>
        </w:rPr>
        <w:t>a</w:t>
      </w:r>
      <w:r w:rsidR="007B6F84">
        <w:rPr>
          <w:szCs w:val="24"/>
        </w:rPr>
        <w:t> </w:t>
      </w:r>
      <w:r w:rsidRPr="007C3BD5">
        <w:rPr>
          <w:szCs w:val="24"/>
        </w:rPr>
        <w:t xml:space="preserve">tyto údaje musí být zveřejněny ve zprávě </w:t>
      </w:r>
      <w:r w:rsidRPr="007C3BD5" w:rsidR="007B6F84">
        <w:rPr>
          <w:szCs w:val="24"/>
        </w:rPr>
        <w:t>o</w:t>
      </w:r>
      <w:r w:rsidR="007B6F84">
        <w:rPr>
          <w:szCs w:val="24"/>
        </w:rPr>
        <w:t> </w:t>
      </w:r>
      <w:r w:rsidRPr="007C3BD5">
        <w:rPr>
          <w:szCs w:val="24"/>
        </w:rPr>
        <w:t xml:space="preserve">daních z příjmů za některé z účetních období, která započala do </w:t>
      </w:r>
      <w:r w:rsidRPr="007C3BD5" w:rsidR="007B6F84">
        <w:rPr>
          <w:szCs w:val="24"/>
        </w:rPr>
        <w:t>5</w:t>
      </w:r>
      <w:r w:rsidR="007B6F84">
        <w:rPr>
          <w:szCs w:val="24"/>
        </w:rPr>
        <w:t> </w:t>
      </w:r>
      <w:r w:rsidRPr="007C3BD5">
        <w:rPr>
          <w:szCs w:val="24"/>
        </w:rPr>
        <w:t>let od rozvahového dne účetního období, za které je sestavena zpráva, ve které byl údaj vynechán.</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7</w:t>
      </w:r>
      <w:r w:rsidR="007B6F84">
        <w:rPr>
          <w:szCs w:val="24"/>
        </w:rPr>
        <w:t> </w:t>
      </w:r>
      <w:r w:rsidRPr="007C3BD5">
        <w:rPr>
          <w:szCs w:val="24"/>
        </w:rPr>
        <w:t xml:space="preserve">mohou být ve zprávě vysvětleny nesrovnalosti mezi výší splatné daně </w:t>
      </w:r>
      <w:r w:rsidRPr="007C3BD5" w:rsidR="007B6F84">
        <w:rPr>
          <w:szCs w:val="24"/>
        </w:rPr>
        <w:t>a</w:t>
      </w:r>
      <w:r w:rsidR="007B6F84">
        <w:rPr>
          <w:szCs w:val="24"/>
        </w:rPr>
        <w:t> </w:t>
      </w:r>
      <w:r w:rsidRPr="007C3BD5">
        <w:rPr>
          <w:szCs w:val="24"/>
        </w:rPr>
        <w:t>výši zaplacené daně.</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32o:</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32o zákona </w:t>
      </w:r>
      <w:r w:rsidRPr="007C3BD5" w:rsidR="007B6F84">
        <w:rPr>
          <w:szCs w:val="24"/>
        </w:rPr>
        <w:t>o</w:t>
      </w:r>
      <w:r w:rsidR="007B6F84">
        <w:rPr>
          <w:szCs w:val="24"/>
        </w:rPr>
        <w:t> </w:t>
      </w:r>
      <w:r w:rsidRPr="007C3BD5">
        <w:rPr>
          <w:szCs w:val="24"/>
        </w:rPr>
        <w:t xml:space="preserve">účetnictví upravuje konsolidovanou zprávu </w:t>
      </w:r>
      <w:r w:rsidRPr="007C3BD5" w:rsidR="007B6F84">
        <w:rPr>
          <w:szCs w:val="24"/>
        </w:rPr>
        <w:t>o</w:t>
      </w:r>
      <w:r w:rsidR="007B6F84">
        <w:rPr>
          <w:szCs w:val="24"/>
        </w:rPr>
        <w:t> </w:t>
      </w:r>
      <w:r w:rsidRPr="007C3BD5">
        <w:rPr>
          <w:szCs w:val="24"/>
        </w:rPr>
        <w:t>daních z příjmů. Tato zpráva není sestavována jen za jednu účetní jednotku, ale za uskupení několika účetních jednotek nebo entit.</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1</w:t>
      </w:r>
      <w:r w:rsidR="007B6F84">
        <w:rPr>
          <w:szCs w:val="24"/>
        </w:rPr>
        <w:t> </w:t>
      </w:r>
      <w:r w:rsidRPr="007C3BD5">
        <w:rPr>
          <w:szCs w:val="24"/>
        </w:rPr>
        <w:t xml:space="preserve">stanoví, kdy konsolidovanou zprávu </w:t>
      </w:r>
      <w:r w:rsidRPr="007C3BD5" w:rsidR="007B6F84">
        <w:rPr>
          <w:szCs w:val="24"/>
        </w:rPr>
        <w:t>o</w:t>
      </w:r>
      <w:r w:rsidR="007B6F84">
        <w:rPr>
          <w:szCs w:val="24"/>
        </w:rPr>
        <w:t> </w:t>
      </w:r>
      <w:r w:rsidRPr="007C3BD5">
        <w:rPr>
          <w:szCs w:val="24"/>
        </w:rPr>
        <w:t xml:space="preserve">daních z příjmů sestavuje konsolidující účetní jednotka, tedy účetní jednotka podle zákona </w:t>
      </w:r>
      <w:r w:rsidRPr="007C3BD5" w:rsidR="007B6F84">
        <w:rPr>
          <w:szCs w:val="24"/>
        </w:rPr>
        <w:t>o</w:t>
      </w:r>
      <w:r w:rsidR="007B6F84">
        <w:rPr>
          <w:szCs w:val="24"/>
        </w:rPr>
        <w:t> </w:t>
      </w:r>
      <w:r w:rsidRPr="007C3BD5">
        <w:rPr>
          <w:szCs w:val="24"/>
        </w:rPr>
        <w:t xml:space="preserve">účetnictví, která je obchodní společností </w:t>
      </w:r>
      <w:r w:rsidRPr="007C3BD5" w:rsidR="007B6F84">
        <w:rPr>
          <w:szCs w:val="24"/>
        </w:rPr>
        <w:t>a</w:t>
      </w:r>
      <w:r w:rsidR="007B6F84">
        <w:rPr>
          <w:szCs w:val="24"/>
        </w:rPr>
        <w:t> </w:t>
      </w:r>
      <w:r w:rsidRPr="007C3BD5">
        <w:rPr>
          <w:szCs w:val="24"/>
        </w:rPr>
        <w:t xml:space="preserve">je ovládající osobou s výjimkou ovládání na základě společného vlivu (viz </w:t>
      </w:r>
      <w:r w:rsidRPr="007C3BD5" w:rsidR="007B6F84">
        <w:rPr>
          <w:szCs w:val="24"/>
        </w:rPr>
        <w:t>§</w:t>
      </w:r>
      <w:r w:rsidR="007B6F84">
        <w:rPr>
          <w:szCs w:val="24"/>
        </w:rPr>
        <w:t> </w:t>
      </w:r>
      <w:r w:rsidRPr="007C3BD5">
        <w:rPr>
          <w:szCs w:val="24"/>
        </w:rPr>
        <w:t xml:space="preserve">22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Konsolidující účetní jednotka zároveň musí být nejvyšší konsolidující osobou. Nejvyšší konsolidující osoba je definována v odst. </w:t>
      </w:r>
      <w:r w:rsidRPr="007C3BD5" w:rsidR="007B6F84">
        <w:rPr>
          <w:szCs w:val="24"/>
        </w:rPr>
        <w:t>5</w:t>
      </w:r>
      <w:r w:rsidR="007B6F84">
        <w:rPr>
          <w:szCs w:val="24"/>
        </w:rPr>
        <w:t> </w:t>
      </w:r>
      <w:r w:rsidRPr="007C3BD5">
        <w:rPr>
          <w:szCs w:val="24"/>
        </w:rPr>
        <w:t xml:space="preserve">písm. a) </w:t>
      </w:r>
      <w:r w:rsidRPr="007C3BD5" w:rsidR="007B6F84">
        <w:rPr>
          <w:szCs w:val="24"/>
        </w:rPr>
        <w:t>a</w:t>
      </w:r>
      <w:r w:rsidR="007B6F84">
        <w:rPr>
          <w:szCs w:val="24"/>
        </w:rPr>
        <w:t> </w:t>
      </w:r>
      <w:r w:rsidRPr="007C3BD5">
        <w:rPr>
          <w:szCs w:val="24"/>
        </w:rPr>
        <w:t xml:space="preserve">může jít buď </w:t>
      </w:r>
      <w:r w:rsidRPr="007C3BD5" w:rsidR="007B6F84">
        <w:rPr>
          <w:szCs w:val="24"/>
        </w:rPr>
        <w:t>o</w:t>
      </w:r>
      <w:r w:rsidR="007B6F84">
        <w:rPr>
          <w:szCs w:val="24"/>
        </w:rPr>
        <w:t> </w:t>
      </w:r>
      <w:r w:rsidRPr="007C3BD5">
        <w:rPr>
          <w:szCs w:val="24"/>
        </w:rPr>
        <w:t xml:space="preserve">konsolidující účetní jednotku, nebo </w:t>
      </w:r>
      <w:r w:rsidRPr="007C3BD5" w:rsidR="007B6F84">
        <w:rPr>
          <w:szCs w:val="24"/>
        </w:rPr>
        <w:t>o</w:t>
      </w:r>
      <w:r w:rsidR="007B6F84">
        <w:rPr>
          <w:szCs w:val="24"/>
        </w:rPr>
        <w:t> </w:t>
      </w:r>
      <w:r w:rsidRPr="007C3BD5">
        <w:rPr>
          <w:szCs w:val="24"/>
        </w:rPr>
        <w:t xml:space="preserve">osobu, která je ustavena podle zahraničního právního řádu (taková osoba v některých případech ani nemusí být účetní jednotkou podle zákona </w:t>
      </w:r>
      <w:r w:rsidRPr="007C3BD5" w:rsidR="007B6F84">
        <w:rPr>
          <w:szCs w:val="24"/>
        </w:rPr>
        <w:t>o</w:t>
      </w:r>
      <w:r w:rsidR="007B6F84">
        <w:rPr>
          <w:szCs w:val="24"/>
        </w:rPr>
        <w:t> </w:t>
      </w:r>
      <w:r w:rsidRPr="007C3BD5">
        <w:rPr>
          <w:szCs w:val="24"/>
        </w:rPr>
        <w:t xml:space="preserve">účetnictví, viz </w:t>
      </w:r>
      <w:r w:rsidRPr="007C3BD5" w:rsidR="007B6F84">
        <w:rPr>
          <w:szCs w:val="24"/>
        </w:rPr>
        <w:t>§</w:t>
      </w:r>
      <w:r w:rsidR="007B6F84">
        <w:rPr>
          <w:szCs w:val="24"/>
        </w:rPr>
        <w:t> </w:t>
      </w:r>
      <w:r w:rsidRPr="007C3BD5" w:rsidR="007B6F84">
        <w:rPr>
          <w:szCs w:val="24"/>
        </w:rPr>
        <w:t>2</w:t>
      </w:r>
      <w:r w:rsidR="007B6F84">
        <w:rPr>
          <w:szCs w:val="24"/>
        </w:rPr>
        <w:t> </w:t>
      </w:r>
      <w:r w:rsidRPr="007C3BD5">
        <w:rPr>
          <w:szCs w:val="24"/>
        </w:rPr>
        <w:t xml:space="preserve">odst. </w:t>
      </w:r>
      <w:r w:rsidRPr="007C3BD5" w:rsidR="007B6F84">
        <w:rPr>
          <w:szCs w:val="24"/>
        </w:rPr>
        <w:t>1</w:t>
      </w:r>
      <w:r w:rsidR="007B6F84">
        <w:rPr>
          <w:szCs w:val="24"/>
        </w:rPr>
        <w:t> </w:t>
      </w:r>
      <w:r w:rsidRPr="007C3BD5">
        <w:rPr>
          <w:szCs w:val="24"/>
        </w:rPr>
        <w:t xml:space="preserve">písm. b) </w:t>
      </w:r>
      <w:r w:rsidRPr="007C3BD5" w:rsidR="007B6F84">
        <w:rPr>
          <w:szCs w:val="24"/>
        </w:rPr>
        <w:t>a</w:t>
      </w:r>
      <w:r w:rsidR="007B6F84">
        <w:rPr>
          <w:szCs w:val="24"/>
        </w:rPr>
        <w:t> </w:t>
      </w:r>
      <w:r w:rsidRPr="007C3BD5">
        <w:rPr>
          <w:szCs w:val="24"/>
        </w:rPr>
        <w:t xml:space="preserve">contrario), proto je uvedeno, že jde </w:t>
      </w:r>
      <w:r w:rsidRPr="007C3BD5" w:rsidR="007B6F84">
        <w:rPr>
          <w:szCs w:val="24"/>
        </w:rPr>
        <w:t>o</w:t>
      </w:r>
      <w:r w:rsidR="007B6F84">
        <w:rPr>
          <w:szCs w:val="24"/>
        </w:rPr>
        <w:t> </w:t>
      </w:r>
      <w:r w:rsidRPr="007C3BD5">
        <w:rPr>
          <w:szCs w:val="24"/>
        </w:rPr>
        <w:t xml:space="preserve">konsolidující účetní jednotku nebo konsolidující zahraniční osobu (tato osoba tedy sestavuje konsolidovanou účetní závěrku podle zahraničního právního řádu). V každém případě nesmí být nejvyšší konsolidující osoba ovládanou osobou zahrnutou do konsolidačního celku jiné konsolidující účetní jednotky nebo konsolidující zahraniční osoby, </w:t>
      </w:r>
      <w:r w:rsidRPr="007C3BD5" w:rsidR="007B6F84">
        <w:rPr>
          <w:szCs w:val="24"/>
        </w:rPr>
        <w:t>a</w:t>
      </w:r>
      <w:r w:rsidR="007B6F84">
        <w:rPr>
          <w:szCs w:val="24"/>
        </w:rPr>
        <w:t> </w:t>
      </w:r>
      <w:r w:rsidRPr="007C3BD5">
        <w:rPr>
          <w:szCs w:val="24"/>
        </w:rPr>
        <w:t>to s výjimkou ovládání na základě společného vlivu (to znamená, že nejvyšší konsolidující osoba může být součástí konsolidačního celku jiné konsolidující osoby na základě společného vlivu).</w:t>
      </w:r>
    </w:p>
    <w:p w:rsidR="00BF7A73" w:rsidRPr="007C3BD5" w:rsidP="00BF7A73">
      <w:pPr>
        <w:pStyle w:val="Dvodovzprva"/>
        <w:numPr>
          <w:ilvl w:val="0"/>
          <w:numId w:val="22"/>
        </w:numPr>
        <w:spacing w:after="120"/>
        <w:outlineLvl w:val="9"/>
        <w:rPr>
          <w:szCs w:val="24"/>
        </w:rPr>
      </w:pPr>
      <w:r w:rsidRPr="007C3BD5">
        <w:rPr>
          <w:szCs w:val="24"/>
        </w:rPr>
        <w:t xml:space="preserve">Povinnost sestavit konsolidovanou zprávu </w:t>
      </w:r>
      <w:r w:rsidRPr="007C3BD5" w:rsidR="007B6F84">
        <w:rPr>
          <w:szCs w:val="24"/>
        </w:rPr>
        <w:t>o</w:t>
      </w:r>
      <w:r w:rsidR="007B6F84">
        <w:rPr>
          <w:szCs w:val="24"/>
        </w:rPr>
        <w:t> </w:t>
      </w:r>
      <w:r w:rsidRPr="007C3BD5">
        <w:rPr>
          <w:szCs w:val="24"/>
        </w:rPr>
        <w:t xml:space="preserve">daních z příjmů se, stejně jako v případě zprávy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vztahuje pouze na obchodní společnosti, to už však vyplývá z toho, že musí jít </w:t>
      </w:r>
      <w:r w:rsidRPr="007C3BD5" w:rsidR="007B6F84">
        <w:rPr>
          <w:szCs w:val="24"/>
        </w:rPr>
        <w:t>o</w:t>
      </w:r>
      <w:r w:rsidR="007B6F84">
        <w:rPr>
          <w:szCs w:val="24"/>
        </w:rPr>
        <w:t> </w:t>
      </w:r>
      <w:r w:rsidRPr="007C3BD5">
        <w:rPr>
          <w:szCs w:val="24"/>
        </w:rPr>
        <w:t xml:space="preserve">konsolidující účetní jednotku. Dále je stanovena podmínka, že se nemůže jednat </w:t>
      </w:r>
      <w:r w:rsidRPr="007C3BD5" w:rsidR="007B6F84">
        <w:rPr>
          <w:szCs w:val="24"/>
        </w:rPr>
        <w:t>o</w:t>
      </w:r>
      <w:r w:rsidR="007B6F84">
        <w:rPr>
          <w:szCs w:val="24"/>
        </w:rPr>
        <w:t> </w:t>
      </w:r>
      <w:r w:rsidRPr="007C3BD5">
        <w:rPr>
          <w:szCs w:val="24"/>
        </w:rPr>
        <w:t xml:space="preserve">konsolidovanou účetní jednotku, jejíž konsolidační celek tvoří pouze účetní jednotky ustavené podle právního řádu České republiky, které v účetním období nemají zahraniční pobočku ani stálou provozovnu; jde tedy opět </w:t>
      </w:r>
      <w:r w:rsidRPr="007C3BD5" w:rsidR="007B6F84">
        <w:rPr>
          <w:szCs w:val="24"/>
        </w:rPr>
        <w:t>o</w:t>
      </w:r>
      <w:r w:rsidR="007B6F84">
        <w:rPr>
          <w:szCs w:val="24"/>
        </w:rPr>
        <w:t> </w:t>
      </w:r>
      <w:r w:rsidRPr="007C3BD5">
        <w:rPr>
          <w:szCs w:val="24"/>
        </w:rPr>
        <w:t xml:space="preserve">to, že musí být dán nějaký přeshraniční prvek, aby mělo smysl konsolidovanou zprávu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sestavovat. K tomu, aby konsolidovaná zpráva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příjmů nebyla sestavována, musí být tato podmínka splněna po celé účetní období.</w:t>
      </w:r>
    </w:p>
    <w:p w:rsidR="00BF7A73" w:rsidRPr="007C3BD5" w:rsidP="00BF7A73">
      <w:pPr>
        <w:pStyle w:val="Dvodovzprva"/>
        <w:numPr>
          <w:ilvl w:val="0"/>
          <w:numId w:val="22"/>
        </w:numPr>
        <w:spacing w:after="120"/>
        <w:outlineLvl w:val="9"/>
        <w:rPr>
          <w:szCs w:val="24"/>
        </w:rPr>
      </w:pPr>
      <w:r w:rsidRPr="007C3BD5">
        <w:rPr>
          <w:szCs w:val="24"/>
        </w:rPr>
        <w:t xml:space="preserve">Účetní období, za která se konsolidovaná zpráva </w:t>
      </w:r>
      <w:r w:rsidRPr="007C3BD5" w:rsidR="007B6F84">
        <w:rPr>
          <w:szCs w:val="24"/>
        </w:rPr>
        <w:t>o</w:t>
      </w:r>
      <w:r w:rsidR="007B6F84">
        <w:rPr>
          <w:szCs w:val="24"/>
        </w:rPr>
        <w:t> </w:t>
      </w:r>
      <w:r w:rsidRPr="007C3BD5">
        <w:rPr>
          <w:szCs w:val="24"/>
        </w:rPr>
        <w:t xml:space="preserve">daních z příjmů sestavuje, jsou vymezena obdobně jako </w:t>
      </w:r>
      <w:r w:rsidRPr="007C3BD5" w:rsidR="007B6F84">
        <w:rPr>
          <w:szCs w:val="24"/>
        </w:rPr>
        <w:t>u</w:t>
      </w:r>
      <w:r w:rsidR="007B6F84">
        <w:rPr>
          <w:szCs w:val="24"/>
        </w:rPr>
        <w:t> </w:t>
      </w:r>
      <w:r w:rsidRPr="007C3BD5">
        <w:rPr>
          <w:szCs w:val="24"/>
        </w:rPr>
        <w:t xml:space="preserve">zprávy </w:t>
      </w:r>
      <w:r w:rsidRPr="007C3BD5" w:rsidR="007B6F84">
        <w:rPr>
          <w:szCs w:val="24"/>
        </w:rPr>
        <w:t>o</w:t>
      </w:r>
      <w:r w:rsidR="007B6F84">
        <w:rPr>
          <w:szCs w:val="24"/>
        </w:rPr>
        <w:t> </w:t>
      </w:r>
      <w:r w:rsidRPr="007C3BD5">
        <w:rPr>
          <w:szCs w:val="24"/>
        </w:rPr>
        <w:t xml:space="preserve">daních z příjmů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32m zákona </w:t>
      </w:r>
      <w:r w:rsidRPr="007C3BD5" w:rsidR="007B6F84">
        <w:rPr>
          <w:szCs w:val="24"/>
        </w:rPr>
        <w:t>o</w:t>
      </w:r>
      <w:r w:rsidR="007B6F84">
        <w:rPr>
          <w:szCs w:val="24"/>
        </w:rPr>
        <w:t> </w:t>
      </w:r>
      <w:r w:rsidRPr="007C3BD5">
        <w:rPr>
          <w:szCs w:val="24"/>
        </w:rPr>
        <w:t xml:space="preserve">účetnictví. Kritériem je však roční úhrn čistého obratu na konsolidovaném základě. Výše limitu je stejná jako v případě zprávy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after="120"/>
        <w:outlineLvl w:val="9"/>
        <w:rPr>
          <w:szCs w:val="24"/>
        </w:rPr>
      </w:pPr>
      <w:r w:rsidRPr="007C3BD5">
        <w:rPr>
          <w:szCs w:val="24"/>
        </w:rPr>
        <w:t xml:space="preserve">Odstavce </w:t>
      </w:r>
      <w:r w:rsidRPr="007C3BD5" w:rsidR="007B6F84">
        <w:rPr>
          <w:szCs w:val="24"/>
        </w:rPr>
        <w:t>2</w:t>
      </w:r>
      <w:r w:rsidR="007B6F84">
        <w:rPr>
          <w:szCs w:val="24"/>
        </w:rPr>
        <w:t> </w:t>
      </w:r>
      <w:r w:rsidRPr="007C3BD5">
        <w:rPr>
          <w:szCs w:val="24"/>
        </w:rPr>
        <w:t xml:space="preserve">až </w:t>
      </w:r>
      <w:r w:rsidRPr="007C3BD5" w:rsidR="007B6F84">
        <w:rPr>
          <w:szCs w:val="24"/>
        </w:rPr>
        <w:t>4</w:t>
      </w:r>
      <w:r w:rsidR="007B6F84">
        <w:rPr>
          <w:szCs w:val="24"/>
        </w:rPr>
        <w:t> </w:t>
      </w:r>
      <w:r w:rsidRPr="007C3BD5">
        <w:rPr>
          <w:szCs w:val="24"/>
        </w:rPr>
        <w:t xml:space="preserve">upravují případy, kdy je nejvyšší konsolidující osoba ustavena podle právního řádu jiného státu než členského státu Evropské unie. Jde </w:t>
      </w:r>
      <w:r w:rsidRPr="007C3BD5" w:rsidR="007B6F84">
        <w:rPr>
          <w:szCs w:val="24"/>
        </w:rPr>
        <w:t>o</w:t>
      </w:r>
      <w:r w:rsidR="007B6F84">
        <w:rPr>
          <w:szCs w:val="24"/>
        </w:rPr>
        <w:t> </w:t>
      </w:r>
      <w:r w:rsidRPr="007C3BD5">
        <w:rPr>
          <w:szCs w:val="24"/>
        </w:rPr>
        <w:t xml:space="preserve">případy, kde je buď některá účetní jednotka podle právního řádu České republiky zahrnuta do konsolidované účetní závěrky této nejvyšší konsolidující osoby, nebo zde má některá účetní jednotka zahrnutá do konsolidované účetní závěrky této nejvyšší konsolidující osoby svou pobočku. Nejvyšší konsolidující osoba musí být vždy ustavena podle práva státu, který není členským státem Evropské unie, protože kdyby byla ustavena podle práva členského státu Evropské unie, sestavovala by v souladu s účetní směrnicí konsolidovanou zprávu </w:t>
      </w:r>
      <w:r w:rsidRPr="007C3BD5" w:rsidR="007B6F84">
        <w:rPr>
          <w:szCs w:val="24"/>
        </w:rPr>
        <w:t>o</w:t>
      </w:r>
      <w:r w:rsidR="007B6F84">
        <w:rPr>
          <w:szCs w:val="24"/>
        </w:rPr>
        <w:t> </w:t>
      </w:r>
      <w:r w:rsidRPr="007C3BD5">
        <w:rPr>
          <w:szCs w:val="24"/>
        </w:rPr>
        <w:t xml:space="preserve">daních z příjmů ve svém státě </w:t>
      </w:r>
      <w:r w:rsidRPr="007C3BD5" w:rsidR="007B6F84">
        <w:rPr>
          <w:szCs w:val="24"/>
        </w:rPr>
        <w:t>a</w:t>
      </w:r>
      <w:r w:rsidR="007B6F84">
        <w:rPr>
          <w:szCs w:val="24"/>
        </w:rPr>
        <w:t> </w:t>
      </w:r>
      <w:r w:rsidRPr="007C3BD5">
        <w:rPr>
          <w:szCs w:val="24"/>
        </w:rPr>
        <w:t>nebylo by tedy potřeba ji sestavovat ani zpřístupňovat v České republice.</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2</w:t>
      </w:r>
      <w:r w:rsidR="007B6F84">
        <w:rPr>
          <w:szCs w:val="24"/>
        </w:rPr>
        <w:t> </w:t>
      </w:r>
      <w:r w:rsidRPr="007C3BD5">
        <w:rPr>
          <w:szCs w:val="24"/>
        </w:rPr>
        <w:t xml:space="preserve">se vztahuje na situaci, kdy existuje střední nebo velká účetní jednotka, která by byla velkou nebo střední účetní jednotkou, </w:t>
      </w:r>
      <w:r w:rsidRPr="007C3BD5" w:rsidR="007B6F84">
        <w:rPr>
          <w:szCs w:val="24"/>
        </w:rPr>
        <w:t>i</w:t>
      </w:r>
      <w:r w:rsidR="007B6F84">
        <w:rPr>
          <w:szCs w:val="24"/>
        </w:rPr>
        <w:t> </w:t>
      </w:r>
      <w:r w:rsidRPr="007C3BD5">
        <w:rPr>
          <w:szCs w:val="24"/>
        </w:rPr>
        <w:t xml:space="preserve">kdyby nebyla subjektem veřejného zájmu (tedy splňuje hodnotová kritéria pro zařazení mezi velké nebo střední účetní jednotky uvedená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1b odst. </w:t>
      </w:r>
      <w:r w:rsidRPr="007C3BD5" w:rsidR="007B6F84">
        <w:rPr>
          <w:szCs w:val="24"/>
        </w:rPr>
        <w:t>3</w:t>
      </w:r>
      <w:r w:rsidR="007B6F84">
        <w:rPr>
          <w:szCs w:val="24"/>
        </w:rPr>
        <w:t> </w:t>
      </w:r>
      <w:r w:rsidRPr="007C3BD5" w:rsidR="007B6F84">
        <w:rPr>
          <w:szCs w:val="24"/>
        </w:rPr>
        <w:t>a</w:t>
      </w:r>
      <w:r w:rsidR="007B6F84">
        <w:rPr>
          <w:szCs w:val="24"/>
        </w:rPr>
        <w: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které jsou obchodní společností </w:t>
      </w:r>
      <w:r w:rsidRPr="007C3BD5" w:rsidR="007B6F84">
        <w:rPr>
          <w:szCs w:val="24"/>
        </w:rPr>
        <w:t>a</w:t>
      </w:r>
      <w:r w:rsidR="007B6F84">
        <w:rPr>
          <w:szCs w:val="24"/>
        </w:rPr>
        <w:t> </w:t>
      </w:r>
      <w:r w:rsidRPr="007C3BD5">
        <w:rPr>
          <w:szCs w:val="24"/>
        </w:rPr>
        <w:t xml:space="preserve">jejichž nejvyšší konsolidující osoba je ustavena podle právního řádu jiného státu než členského státu Evropské unie. Opět je zde tedy omezení na obchodní společnosti </w:t>
      </w:r>
      <w:r w:rsidRPr="007C3BD5" w:rsidR="007B6F84">
        <w:rPr>
          <w:szCs w:val="24"/>
        </w:rPr>
        <w:t>a</w:t>
      </w:r>
      <w:r w:rsidR="007B6F84">
        <w:rPr>
          <w:szCs w:val="24"/>
        </w:rPr>
        <w:t> </w:t>
      </w:r>
      <w:r w:rsidRPr="007C3BD5">
        <w:rPr>
          <w:szCs w:val="24"/>
        </w:rPr>
        <w:t xml:space="preserve">nadto </w:t>
      </w:r>
      <w:r w:rsidRPr="007C3BD5" w:rsidR="007B6F84">
        <w:rPr>
          <w:szCs w:val="24"/>
        </w:rPr>
        <w:t>i</w:t>
      </w:r>
      <w:r w:rsidR="007B6F84">
        <w:rPr>
          <w:szCs w:val="24"/>
        </w:rPr>
        <w:t> </w:t>
      </w:r>
      <w:r w:rsidRPr="007C3BD5">
        <w:rPr>
          <w:szCs w:val="24"/>
        </w:rPr>
        <w:t xml:space="preserve">omezení co do kategorie. K nejvyšší konsolidující osobě viz odst. </w:t>
      </w:r>
      <w:r w:rsidRPr="007C3BD5" w:rsidR="007B6F84">
        <w:rPr>
          <w:szCs w:val="24"/>
        </w:rPr>
        <w:t>5</w:t>
      </w:r>
      <w:r w:rsidR="007B6F84">
        <w:rPr>
          <w:szCs w:val="24"/>
        </w:rPr>
        <w:t> </w:t>
      </w:r>
      <w:r w:rsidRPr="007C3BD5">
        <w:rPr>
          <w:szCs w:val="24"/>
        </w:rPr>
        <w:t xml:space="preserve">písm. a) </w:t>
      </w:r>
      <w:r w:rsidRPr="007C3BD5" w:rsidR="007B6F84">
        <w:rPr>
          <w:szCs w:val="24"/>
        </w:rPr>
        <w:t>a</w:t>
      </w:r>
      <w:r w:rsidR="007B6F84">
        <w:rPr>
          <w:szCs w:val="24"/>
        </w:rPr>
        <w:t> </w:t>
      </w:r>
      <w:r w:rsidRPr="007C3BD5">
        <w:rPr>
          <w:szCs w:val="24"/>
        </w:rPr>
        <w:t xml:space="preserve">důvodová zpráva k odstavci 1. Konsolidovaná zpráva se vyhotovuje za vymezená účetní období </w:t>
      </w:r>
      <w:r w:rsidRPr="007C3BD5" w:rsidR="007B6F84">
        <w:rPr>
          <w:szCs w:val="24"/>
        </w:rPr>
        <w:t>a</w:t>
      </w:r>
      <w:r w:rsidR="007B6F84">
        <w:rPr>
          <w:szCs w:val="24"/>
        </w:rPr>
        <w:t> </w:t>
      </w:r>
      <w:r w:rsidRPr="007C3BD5">
        <w:rPr>
          <w:szCs w:val="24"/>
        </w:rPr>
        <w:t xml:space="preserve">limit je stanoven s ohledem na konsolidované výnosy v konsolidované účetní závěrce nejvyšší konsolidující osoby. Stejně jako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32m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je limit uveden v eurech, protože se ustanovení vztahuje na osoby z různých států používající různé měny. Přepočet je v souladu s účetní směrnicí upraven v odstavci 6, podle kterého se částka 750 000 000 EUR přepočítá na měnu konsolidované účetní závěrky nejvyšší konsolidující osoby kurzem vyhlášeným Evropskou centrální bankou pro 21. prosinec 2021 se zaokrouhlením na celé tisíce nahoru, nebo dolů. Konsolidovaná účetní závěrka </w:t>
      </w:r>
      <w:r w:rsidRPr="007C3BD5">
        <w:rPr>
          <w:szCs w:val="24"/>
        </w:rPr>
        <w:t xml:space="preserve">se sestavuje podle práva jiného státu, </w:t>
      </w:r>
      <w:r w:rsidRPr="007C3BD5" w:rsidR="007B6F84">
        <w:rPr>
          <w:szCs w:val="24"/>
        </w:rPr>
        <w:t>a</w:t>
      </w:r>
      <w:r w:rsidR="007B6F84">
        <w:rPr>
          <w:szCs w:val="24"/>
        </w:rPr>
        <w:t> </w:t>
      </w:r>
      <w:r w:rsidRPr="007C3BD5">
        <w:rPr>
          <w:szCs w:val="24"/>
        </w:rPr>
        <w:t xml:space="preserve">konsolidovanými výnosy tedy jsou výnosy v rámci účetnictví podle práva tohoto státu. To je uvedeno v odst. </w:t>
      </w:r>
      <w:r w:rsidRPr="007C3BD5" w:rsidR="007B6F84">
        <w:rPr>
          <w:szCs w:val="24"/>
        </w:rPr>
        <w:t>5</w:t>
      </w:r>
      <w:r w:rsidR="007B6F84">
        <w:rPr>
          <w:szCs w:val="24"/>
        </w:rPr>
        <w:t> </w:t>
      </w:r>
      <w:r w:rsidRPr="007C3BD5">
        <w:rPr>
          <w:szCs w:val="24"/>
        </w:rPr>
        <w:t>písm. b).</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3</w:t>
      </w:r>
      <w:r w:rsidR="007B6F84">
        <w:rPr>
          <w:szCs w:val="24"/>
        </w:rPr>
        <w:t> </w:t>
      </w:r>
      <w:r w:rsidRPr="007C3BD5">
        <w:rPr>
          <w:szCs w:val="24"/>
        </w:rPr>
        <w:t xml:space="preserve">upravuje situaci, kdy neexistuje účetní jednotka ustavená podle právního řádu České republiky, která je zahrnuta do konsolidované účetní závěrky nejvyšší konsolidující osoby ustavené podle právního řádu jiného státu než členského státu Evropské unie, ale tato nejvyšší konsolidující osoba má v účetním období (tj. </w:t>
      </w:r>
      <w:r w:rsidRPr="007C3BD5" w:rsidR="007B6F84">
        <w:rPr>
          <w:szCs w:val="24"/>
        </w:rPr>
        <w:t>i</w:t>
      </w:r>
      <w:r w:rsidR="007B6F84">
        <w:rPr>
          <w:szCs w:val="24"/>
        </w:rPr>
        <w:t> </w:t>
      </w:r>
      <w:r w:rsidRPr="007C3BD5">
        <w:rPr>
          <w:szCs w:val="24"/>
        </w:rPr>
        <w:t xml:space="preserve">v části účetního období) pobočku na území České republiky. Opět je zde stanoveno pravidlo, že nejvyšší konsolidující osoba má právní formu srovnatelnou s obchodní společností. Další podmínkou je, že nejvyšší konsolidující osoba </w:t>
      </w:r>
      <w:r w:rsidRPr="007C3BD5" w:rsidR="007B6F84">
        <w:rPr>
          <w:szCs w:val="24"/>
        </w:rPr>
        <w:t>v</w:t>
      </w:r>
      <w:r w:rsidR="007B6F84">
        <w:rPr>
          <w:szCs w:val="24"/>
        </w:rPr>
        <w:t> </w:t>
      </w:r>
      <w:r w:rsidRPr="007C3BD5">
        <w:rPr>
          <w:szCs w:val="24"/>
        </w:rPr>
        <w:t>účetním období neovládá žádnou osobu (</w:t>
      </w:r>
      <w:r w:rsidRPr="007C3BD5" w:rsidR="007B6F84">
        <w:rPr>
          <w:szCs w:val="24"/>
        </w:rPr>
        <w:t>s</w:t>
      </w:r>
      <w:r w:rsidR="007B6F84">
        <w:rPr>
          <w:szCs w:val="24"/>
        </w:rPr>
        <w:t> </w:t>
      </w:r>
      <w:r w:rsidRPr="007C3BD5">
        <w:rPr>
          <w:szCs w:val="24"/>
        </w:rPr>
        <w:t xml:space="preserve">výjimkou ovládání na základě společného vlivu) ustavenou podle právního řádu členského státu Evropské unie splňující kritéria pro střední nebo velkou účetní jednotku, protože v takovém případě by konsolidovanou zprávu </w:t>
      </w:r>
      <w:r w:rsidRPr="007C3BD5" w:rsidR="007B6F84">
        <w:rPr>
          <w:szCs w:val="24"/>
        </w:rPr>
        <w:t>o</w:t>
      </w:r>
      <w:r w:rsidR="007B6F84">
        <w:rPr>
          <w:szCs w:val="24"/>
        </w:rPr>
        <w:t> </w:t>
      </w:r>
      <w:r w:rsidRPr="007C3BD5">
        <w:rPr>
          <w:szCs w:val="24"/>
        </w:rPr>
        <w:t xml:space="preserve">daních z příjmů sestavovala </w:t>
      </w:r>
      <w:r w:rsidRPr="007C3BD5" w:rsidR="007B6F84">
        <w:rPr>
          <w:szCs w:val="24"/>
        </w:rPr>
        <w:t>a</w:t>
      </w:r>
      <w:r w:rsidR="007B6F84">
        <w:rPr>
          <w:szCs w:val="24"/>
        </w:rPr>
        <w:t> </w:t>
      </w:r>
      <w:r w:rsidRPr="007C3BD5">
        <w:rPr>
          <w:szCs w:val="24"/>
        </w:rPr>
        <w:t xml:space="preserve">zpřístupňovala tato osoba v členském státě, podle jehož právního řádu je ustavena (jako je tomu podle odstavce 2, pokud taková osoba je účetní jednotkou ustavenou podle právního řádu České republiky) </w:t>
      </w:r>
      <w:r w:rsidRPr="007C3BD5" w:rsidR="007B6F84">
        <w:rPr>
          <w:szCs w:val="24"/>
        </w:rPr>
        <w:t>a</w:t>
      </w:r>
      <w:r w:rsidR="007B6F84">
        <w:rPr>
          <w:szCs w:val="24"/>
        </w:rPr>
        <w:t> </w:t>
      </w:r>
      <w:r w:rsidRPr="007C3BD5">
        <w:rPr>
          <w:szCs w:val="24"/>
        </w:rPr>
        <w:t xml:space="preserve">nebylo by potřeba zprávu zpřístupňovat podle právního řádu České republiky. Jedná se tedy </w:t>
      </w:r>
      <w:r w:rsidRPr="007C3BD5" w:rsidR="007B6F84">
        <w:rPr>
          <w:szCs w:val="24"/>
        </w:rPr>
        <w:t>o</w:t>
      </w:r>
      <w:r w:rsidR="007B6F84">
        <w:rPr>
          <w:szCs w:val="24"/>
        </w:rPr>
        <w:t> </w:t>
      </w:r>
      <w:r w:rsidRPr="007C3BD5">
        <w:rPr>
          <w:szCs w:val="24"/>
        </w:rPr>
        <w:t xml:space="preserve">stejný princip jako podle </w:t>
      </w:r>
      <w:r w:rsidRPr="007C3BD5" w:rsidR="007B6F84">
        <w:rPr>
          <w:szCs w:val="24"/>
        </w:rPr>
        <w:t>§</w:t>
      </w:r>
      <w:r w:rsidR="007B6F84">
        <w:rPr>
          <w:szCs w:val="24"/>
        </w:rPr>
        <w:t> </w:t>
      </w:r>
      <w:r w:rsidRPr="007C3BD5">
        <w:rPr>
          <w:szCs w:val="24"/>
        </w:rPr>
        <w:t xml:space="preserve">32m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tedy účetní jednotce ustavené podle právního řádu jiného státu než členského státu Evropské unie se ukládá zde prostřednictvím své pobočky zpřístupnit konsolidovanou zprávu </w:t>
      </w:r>
      <w:r w:rsidRPr="007C3BD5" w:rsidR="007B6F84">
        <w:rPr>
          <w:szCs w:val="24"/>
        </w:rPr>
        <w:t>o</w:t>
      </w:r>
      <w:r w:rsidR="007B6F84">
        <w:rPr>
          <w:szCs w:val="24"/>
        </w:rPr>
        <w:t> </w:t>
      </w:r>
      <w:r w:rsidRPr="007C3BD5">
        <w:rPr>
          <w:szCs w:val="24"/>
        </w:rPr>
        <w:t xml:space="preserve">daních z příjmů. Vymezení účetních období, za která se konsolidovaná zpráva zpřístupňuje, je obdobné jako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32m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s tím rozdílem, že se berou v úvahu konsolidované výnosy v konsolidované účetní závěrce nejvyšší konsolidující osoby </w:t>
      </w:r>
      <w:r w:rsidRPr="007C3BD5" w:rsidR="007B6F84">
        <w:rPr>
          <w:szCs w:val="24"/>
        </w:rPr>
        <w:t>a</w:t>
      </w:r>
      <w:r w:rsidR="007B6F84">
        <w:rPr>
          <w:szCs w:val="24"/>
        </w:rPr>
        <w:t> </w:t>
      </w:r>
      <w:r w:rsidRPr="007C3BD5">
        <w:rPr>
          <w:szCs w:val="24"/>
        </w:rPr>
        <w:t xml:space="preserve">že se zohledňuje </w:t>
      </w:r>
      <w:r w:rsidRPr="007C3BD5" w:rsidR="007B6F84">
        <w:rPr>
          <w:szCs w:val="24"/>
        </w:rPr>
        <w:t>i</w:t>
      </w:r>
      <w:r w:rsidR="007B6F84">
        <w:rPr>
          <w:szCs w:val="24"/>
        </w:rPr>
        <w:t> </w:t>
      </w:r>
      <w:r w:rsidRPr="007C3BD5">
        <w:rPr>
          <w:szCs w:val="24"/>
        </w:rPr>
        <w:t>roční úhrn čistého obratu pobočky na území České republiky. Pro převod částky stanovené v eurech se použije odstavec 6.</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4</w:t>
      </w:r>
      <w:r w:rsidR="007B6F84">
        <w:rPr>
          <w:szCs w:val="24"/>
        </w:rPr>
        <w:t> </w:t>
      </w:r>
      <w:r w:rsidRPr="007C3BD5">
        <w:rPr>
          <w:szCs w:val="24"/>
        </w:rPr>
        <w:t xml:space="preserve">upravuje mírně odlišnou situaci od odstavce 3. Také neexistuje účetní jednotka ustavená podle právního řádu České republiky, která je zahrnuta do konsolidované účetní závěrky nejvyšší konsolidující osoby ustavené podle právního řádu jiného státu než členského státu Evropské unie, </w:t>
      </w:r>
      <w:r w:rsidRPr="007C3BD5" w:rsidR="007B6F84">
        <w:rPr>
          <w:szCs w:val="24"/>
        </w:rPr>
        <w:t>a</w:t>
      </w:r>
      <w:r w:rsidR="007B6F84">
        <w:rPr>
          <w:szCs w:val="24"/>
        </w:rPr>
        <w:t> </w:t>
      </w:r>
      <w:r w:rsidRPr="007C3BD5">
        <w:rPr>
          <w:szCs w:val="24"/>
        </w:rPr>
        <w:t xml:space="preserve">na rozdíl od situace podle odstavce </w:t>
      </w:r>
      <w:r w:rsidRPr="007C3BD5" w:rsidR="007B6F84">
        <w:rPr>
          <w:szCs w:val="24"/>
        </w:rPr>
        <w:t>3</w:t>
      </w:r>
      <w:r w:rsidR="007B6F84">
        <w:rPr>
          <w:szCs w:val="24"/>
        </w:rPr>
        <w:t> </w:t>
      </w:r>
      <w:r w:rsidRPr="007C3BD5">
        <w:rPr>
          <w:szCs w:val="24"/>
        </w:rPr>
        <w:t xml:space="preserve">tato nejvyšší konsolidující osoba nemá pobočku na území České republiky, ale na území České republiky má pobočku jiná účetní jednotka ustavená podle právního řádu jiného státu než členského státu Evropské unie, která je konsolidovaná danou nejvyšší konsolidující osobou. Dále musí platit obdobné podmínky jako podle odstavce 3, tedy musí jít </w:t>
      </w:r>
      <w:r w:rsidRPr="007C3BD5" w:rsidR="007B6F84">
        <w:rPr>
          <w:szCs w:val="24"/>
        </w:rPr>
        <w:t>o</w:t>
      </w:r>
      <w:r w:rsidR="007B6F84">
        <w:rPr>
          <w:szCs w:val="24"/>
        </w:rPr>
        <w:t> </w:t>
      </w:r>
      <w:r w:rsidRPr="007C3BD5">
        <w:rPr>
          <w:szCs w:val="24"/>
        </w:rPr>
        <w:t xml:space="preserve">účetní jednotku s právní formou srovnatelnou s obchodní společností </w:t>
      </w:r>
      <w:r w:rsidRPr="007C3BD5" w:rsidR="007B6F84">
        <w:rPr>
          <w:szCs w:val="24"/>
        </w:rPr>
        <w:t>a</w:t>
      </w:r>
      <w:r w:rsidR="007B6F84">
        <w:rPr>
          <w:szCs w:val="24"/>
        </w:rPr>
        <w:t> </w:t>
      </w:r>
      <w:r w:rsidRPr="007C3BD5">
        <w:rPr>
          <w:szCs w:val="24"/>
        </w:rPr>
        <w:t>nejvyšší konsolidující osoba nesmí ovládat žádnou osobu ustavenou podle právního řádu členského státu Evropské unie splňující kritéria pro střední nebo velkou účetní jednotku. Účetní období, za která se konsolidovaná zpráva zpřístupňuje, jsou vymezena stejně jako v odstavci 3.</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5</w:t>
      </w:r>
      <w:r w:rsidR="007B6F84">
        <w:rPr>
          <w:szCs w:val="24"/>
        </w:rPr>
        <w:t> </w:t>
      </w:r>
      <w:r w:rsidRPr="007C3BD5">
        <w:rPr>
          <w:szCs w:val="24"/>
        </w:rPr>
        <w:t xml:space="preserve">obsahuje definice některých pojmů pro účely konsolidované zprávy </w:t>
      </w:r>
      <w:r w:rsidRPr="007C3BD5" w:rsidR="007B6F84">
        <w:rPr>
          <w:szCs w:val="24"/>
        </w:rPr>
        <w:t>o</w:t>
      </w:r>
      <w:r w:rsidR="007B6F84">
        <w:rPr>
          <w:szCs w:val="24"/>
        </w:rPr>
        <w:t> </w:t>
      </w:r>
      <w:r w:rsidRPr="007C3BD5">
        <w:rPr>
          <w:szCs w:val="24"/>
        </w:rPr>
        <w:t>daních z příjmů, k nim odůvodnění viz výše.</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7</w:t>
      </w:r>
      <w:r w:rsidR="007B6F84">
        <w:rPr>
          <w:szCs w:val="24"/>
        </w:rPr>
        <w:t> </w:t>
      </w:r>
      <w:r w:rsidRPr="007C3BD5">
        <w:rPr>
          <w:szCs w:val="24"/>
        </w:rPr>
        <w:t xml:space="preserve">reaguje na skutečnost, že účetní jednotky podle odstavce </w:t>
      </w:r>
      <w:r w:rsidRPr="007C3BD5" w:rsidR="007B6F84">
        <w:rPr>
          <w:szCs w:val="24"/>
        </w:rPr>
        <w:t>2</w:t>
      </w:r>
      <w:r w:rsidR="007B6F84">
        <w:rPr>
          <w:szCs w:val="24"/>
        </w:rPr>
        <w:t> </w:t>
      </w:r>
      <w:r w:rsidRPr="007C3BD5">
        <w:rPr>
          <w:szCs w:val="24"/>
        </w:rPr>
        <w:t xml:space="preserve">jsou samostatné subjekty </w:t>
      </w:r>
      <w:r w:rsidRPr="007C3BD5" w:rsidR="007B6F84">
        <w:rPr>
          <w:szCs w:val="24"/>
        </w:rPr>
        <w:t>a</w:t>
      </w:r>
      <w:r w:rsidR="007B6F84">
        <w:rPr>
          <w:szCs w:val="24"/>
        </w:rPr>
        <w:t> </w:t>
      </w:r>
      <w:r w:rsidRPr="007C3BD5">
        <w:rPr>
          <w:szCs w:val="24"/>
        </w:rPr>
        <w:t xml:space="preserve">musí si tedy říct </w:t>
      </w:r>
      <w:r w:rsidRPr="007C3BD5" w:rsidR="007B6F84">
        <w:rPr>
          <w:szCs w:val="24"/>
        </w:rPr>
        <w:t>o</w:t>
      </w:r>
      <w:r w:rsidR="007B6F84">
        <w:rPr>
          <w:szCs w:val="24"/>
        </w:rPr>
        <w:t> </w:t>
      </w:r>
      <w:r w:rsidRPr="007C3BD5">
        <w:rPr>
          <w:szCs w:val="24"/>
        </w:rPr>
        <w:t xml:space="preserve">údaje nejvyšší konsolidující osobě. Pokud údaje nedostane, postupuje stejně jako osoba pověřená jednáním za pobočku podle </w:t>
      </w:r>
      <w:r w:rsidRPr="007C3BD5" w:rsidR="007B6F84">
        <w:rPr>
          <w:szCs w:val="24"/>
        </w:rPr>
        <w:t>§</w:t>
      </w:r>
      <w:r w:rsidR="007B6F84">
        <w:rPr>
          <w:szCs w:val="24"/>
        </w:rPr>
        <w:t> </w:t>
      </w:r>
      <w:r w:rsidRPr="007C3BD5">
        <w:rPr>
          <w:szCs w:val="24"/>
        </w:rPr>
        <w:t xml:space="preserve">32m odst. 5. Není totiž možné na účetní jednotku přenést odpovědnost za to, že nemá všechny údaje potřebné k sestavení zprávy </w:t>
      </w:r>
      <w:r w:rsidRPr="007C3BD5" w:rsidR="007B6F84">
        <w:rPr>
          <w:szCs w:val="24"/>
        </w:rPr>
        <w:t>z</w:t>
      </w:r>
      <w:r w:rsidR="007B6F84">
        <w:rPr>
          <w:szCs w:val="24"/>
        </w:rPr>
        <w:t> </w:t>
      </w:r>
      <w:r w:rsidRPr="007C3BD5">
        <w:rPr>
          <w:szCs w:val="24"/>
        </w:rPr>
        <w:t xml:space="preserve">důvodu, že jí je neposkytl jiný subjekt. Odstavec </w:t>
      </w:r>
      <w:r w:rsidRPr="007C3BD5" w:rsidR="007B6F84">
        <w:rPr>
          <w:szCs w:val="24"/>
        </w:rPr>
        <w:t>8</w:t>
      </w:r>
      <w:r w:rsidR="007B6F84">
        <w:rPr>
          <w:szCs w:val="24"/>
        </w:rPr>
        <w:t> </w:t>
      </w:r>
      <w:r w:rsidRPr="007C3BD5">
        <w:rPr>
          <w:szCs w:val="24"/>
        </w:rPr>
        <w:t xml:space="preserve">je potom obdobou </w:t>
      </w:r>
      <w:r w:rsidRPr="007C3BD5" w:rsidR="007B6F84">
        <w:rPr>
          <w:szCs w:val="24"/>
        </w:rPr>
        <w:t>§</w:t>
      </w:r>
      <w:r w:rsidR="007B6F84">
        <w:rPr>
          <w:szCs w:val="24"/>
        </w:rPr>
        <w:t> </w:t>
      </w:r>
      <w:r w:rsidRPr="007C3BD5">
        <w:rPr>
          <w:szCs w:val="24"/>
        </w:rPr>
        <w:t xml:space="preserve">32m odst. 5, tedy pokud není konsolidovaná zpráva </w:t>
      </w:r>
      <w:r w:rsidRPr="007C3BD5" w:rsidR="007B6F84">
        <w:rPr>
          <w:szCs w:val="24"/>
        </w:rPr>
        <w:t>v</w:t>
      </w:r>
      <w:r w:rsidR="007B6F84">
        <w:rPr>
          <w:szCs w:val="24"/>
        </w:rPr>
        <w:t> </w:t>
      </w:r>
      <w:r w:rsidRPr="007C3BD5">
        <w:rPr>
          <w:szCs w:val="24"/>
        </w:rPr>
        <w:t xml:space="preserve">případech podle odstavce </w:t>
      </w:r>
      <w:r w:rsidRPr="007C3BD5" w:rsidR="007B6F84">
        <w:rPr>
          <w:szCs w:val="24"/>
        </w:rPr>
        <w:t>3</w:t>
      </w:r>
      <w:r w:rsidR="007B6F84">
        <w:rPr>
          <w:szCs w:val="24"/>
        </w:rPr>
        <w:t> </w:t>
      </w:r>
      <w:r w:rsidRPr="007C3BD5">
        <w:rPr>
          <w:szCs w:val="24"/>
        </w:rPr>
        <w:t xml:space="preserve">nebo </w:t>
      </w:r>
      <w:r w:rsidRPr="007C3BD5" w:rsidR="007B6F84">
        <w:rPr>
          <w:szCs w:val="24"/>
        </w:rPr>
        <w:t>4</w:t>
      </w:r>
      <w:r w:rsidR="007B6F84">
        <w:rPr>
          <w:szCs w:val="24"/>
        </w:rPr>
        <w:t> </w:t>
      </w:r>
      <w:r w:rsidRPr="007C3BD5">
        <w:rPr>
          <w:szCs w:val="24"/>
        </w:rPr>
        <w:t xml:space="preserve">k dispozici, má povinnost ji sestavit </w:t>
      </w:r>
      <w:r w:rsidRPr="007C3BD5" w:rsidR="007B6F84">
        <w:rPr>
          <w:szCs w:val="24"/>
        </w:rPr>
        <w:t>a</w:t>
      </w:r>
      <w:r w:rsidR="007B6F84">
        <w:rPr>
          <w:szCs w:val="24"/>
        </w:rPr>
        <w:t> </w:t>
      </w:r>
      <w:r w:rsidRPr="007C3BD5">
        <w:rPr>
          <w:szCs w:val="24"/>
        </w:rPr>
        <w:t xml:space="preserve">zpřístupnit osoba pověřená jednáním za pobočku na území České republiky, která za nesplnění této své povinnosti může být postižena podle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32p:</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32p zákona </w:t>
      </w:r>
      <w:r w:rsidRPr="007C3BD5" w:rsidR="007B6F84">
        <w:rPr>
          <w:szCs w:val="24"/>
        </w:rPr>
        <w:t>o</w:t>
      </w:r>
      <w:r w:rsidR="007B6F84">
        <w:rPr>
          <w:szCs w:val="24"/>
        </w:rPr>
        <w:t> </w:t>
      </w:r>
      <w:r w:rsidRPr="007C3BD5">
        <w:rPr>
          <w:szCs w:val="24"/>
        </w:rPr>
        <w:t xml:space="preserve">účetnictví upravuje obsah konsolidované zprávy </w:t>
      </w:r>
      <w:r w:rsidRPr="007C3BD5" w:rsidR="007B6F84">
        <w:rPr>
          <w:szCs w:val="24"/>
        </w:rPr>
        <w:t>o</w:t>
      </w:r>
      <w:r w:rsidR="007B6F84">
        <w:rPr>
          <w:szCs w:val="24"/>
        </w:rPr>
        <w:t> </w:t>
      </w:r>
      <w:r w:rsidRPr="007C3BD5">
        <w:rPr>
          <w:szCs w:val="24"/>
        </w:rPr>
        <w:t xml:space="preserve">daních z příjmů. Konsolidovaná zpráva o daních z příjmů je přehledem </w:t>
      </w:r>
      <w:r w:rsidRPr="007C3BD5" w:rsidR="007B6F84">
        <w:rPr>
          <w:szCs w:val="24"/>
        </w:rPr>
        <w:t>o</w:t>
      </w:r>
      <w:r w:rsidR="007B6F84">
        <w:rPr>
          <w:szCs w:val="24"/>
        </w:rPr>
        <w:t> </w:t>
      </w:r>
      <w:r w:rsidRPr="007C3BD5">
        <w:rPr>
          <w:szCs w:val="24"/>
        </w:rPr>
        <w:t xml:space="preserve">daních z příjmů nejvyšší konsolidující osoby </w:t>
      </w:r>
      <w:r w:rsidRPr="007C3BD5" w:rsidR="007B6F84">
        <w:rPr>
          <w:szCs w:val="24"/>
        </w:rPr>
        <w:t>a</w:t>
      </w:r>
      <w:r w:rsidR="007B6F84">
        <w:rPr>
          <w:szCs w:val="24"/>
        </w:rPr>
        <w:t> </w:t>
      </w:r>
      <w:r w:rsidRPr="007C3BD5">
        <w:rPr>
          <w:szCs w:val="24"/>
        </w:rPr>
        <w:t xml:space="preserve">všech ovládaných osob zahrnutých v konsolidované účetní závěrce nejvyšší </w:t>
      </w:r>
      <w:r w:rsidRPr="007C3BD5">
        <w:rPr>
          <w:szCs w:val="24"/>
        </w:rPr>
        <w:t xml:space="preserve">konsolidující osoby s výjimkou osob ovládaných na základě společného vlivu. Uvádí se </w:t>
      </w:r>
      <w:r w:rsidRPr="007C3BD5" w:rsidR="007B6F84">
        <w:rPr>
          <w:szCs w:val="24"/>
        </w:rPr>
        <w:t>v</w:t>
      </w:r>
      <w:r w:rsidR="007B6F84">
        <w:rPr>
          <w:szCs w:val="24"/>
        </w:rPr>
        <w:t> </w:t>
      </w:r>
      <w:r w:rsidRPr="007C3BD5">
        <w:rPr>
          <w:szCs w:val="24"/>
        </w:rPr>
        <w:t xml:space="preserve">ní údaje za jednotlivé zahrnuté osoby, které by se uváděly ve zprávách </w:t>
      </w:r>
      <w:r w:rsidRPr="007C3BD5" w:rsidR="007B6F84">
        <w:rPr>
          <w:szCs w:val="24"/>
        </w:rPr>
        <w:t>o</w:t>
      </w:r>
      <w:r w:rsidR="007B6F84">
        <w:rPr>
          <w:szCs w:val="24"/>
        </w:rPr>
        <w:t> </w:t>
      </w:r>
      <w:r w:rsidRPr="007C3BD5">
        <w:rPr>
          <w:szCs w:val="24"/>
        </w:rPr>
        <w:t xml:space="preserve">daních z příjmů těchto jednotlivých osob, kdyby ji sestavovaly (protože však tyto osoby nejsou samostatnými účetními jednotkami, zprávu </w:t>
      </w:r>
      <w:r w:rsidRPr="007C3BD5" w:rsidR="007B6F84">
        <w:rPr>
          <w:szCs w:val="24"/>
        </w:rPr>
        <w:t>o</w:t>
      </w:r>
      <w:r w:rsidR="007B6F84">
        <w:rPr>
          <w:szCs w:val="24"/>
        </w:rPr>
        <w:t> </w:t>
      </w:r>
      <w:r w:rsidRPr="007C3BD5">
        <w:rPr>
          <w:szCs w:val="24"/>
        </w:rPr>
        <w:t xml:space="preserve">daních z příjmů nesestavují). V odstavci 1 písm. a) až d) se uvádí speciální ustanovení z důvodu, že jde </w:t>
      </w:r>
      <w:r w:rsidRPr="007C3BD5" w:rsidR="007B6F84">
        <w:rPr>
          <w:szCs w:val="24"/>
        </w:rPr>
        <w:t>o</w:t>
      </w:r>
      <w:r w:rsidR="007B6F84">
        <w:rPr>
          <w:szCs w:val="24"/>
        </w:rPr>
        <w:t> </w:t>
      </w:r>
      <w:r w:rsidRPr="007C3BD5">
        <w:rPr>
          <w:szCs w:val="24"/>
        </w:rPr>
        <w:t xml:space="preserve">konsolidovanou zprávu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w:t>
      </w:r>
      <w:r w:rsidRPr="007C3BD5" w:rsidR="007B6F84">
        <w:rPr>
          <w:szCs w:val="24"/>
        </w:rPr>
        <w:t>a</w:t>
      </w:r>
      <w:r w:rsidR="007B6F84">
        <w:rPr>
          <w:szCs w:val="24"/>
        </w:rPr>
        <w:t> </w:t>
      </w:r>
      <w:r w:rsidRPr="007C3BD5">
        <w:rPr>
          <w:szCs w:val="24"/>
        </w:rPr>
        <w:t xml:space="preserve">nikoli zprávu sestavenou pouze za jednu účetní jednotku. Podle písmene a) se musí uvést seznam všech ovládaných osob, s výjimkou osob ovládaných na základě společného vlivu, usazených </w:t>
      </w:r>
      <w:r w:rsidRPr="007C3BD5" w:rsidR="007B6F84">
        <w:rPr>
          <w:szCs w:val="24"/>
        </w:rPr>
        <w:t>v</w:t>
      </w:r>
      <w:r w:rsidR="007B6F84">
        <w:rPr>
          <w:szCs w:val="24"/>
        </w:rPr>
        <w:t> </w:t>
      </w:r>
      <w:r w:rsidRPr="007C3BD5">
        <w:rPr>
          <w:szCs w:val="24"/>
        </w:rPr>
        <w:t xml:space="preserve">evropském členském státě, nebo ve státě, který je uveden na unijním seznamu jurisdikcí nespolupracujících </w:t>
      </w:r>
      <w:r w:rsidRPr="007C3BD5" w:rsidR="007B6F84">
        <w:rPr>
          <w:szCs w:val="24"/>
        </w:rPr>
        <w:t>v</w:t>
      </w:r>
      <w:r w:rsidR="007B6F84">
        <w:rPr>
          <w:szCs w:val="24"/>
        </w:rPr>
        <w:t> </w:t>
      </w:r>
      <w:r w:rsidRPr="007C3BD5">
        <w:rPr>
          <w:szCs w:val="24"/>
        </w:rPr>
        <w:t xml:space="preserve">daňové oblasti schváleném Radou Evropské unie nebo na seznamu současného stavu spolupráce </w:t>
      </w:r>
      <w:r w:rsidRPr="007C3BD5" w:rsidR="007B6F84">
        <w:rPr>
          <w:szCs w:val="24"/>
        </w:rPr>
        <w:t>s</w:t>
      </w:r>
      <w:r w:rsidR="007B6F84">
        <w:rPr>
          <w:szCs w:val="24"/>
        </w:rPr>
        <w:t> </w:t>
      </w:r>
      <w:r w:rsidRPr="007C3BD5">
        <w:rPr>
          <w:szCs w:val="24"/>
        </w:rPr>
        <w:t xml:space="preserve">Evropskou unií, pokud jde </w:t>
      </w:r>
      <w:r w:rsidRPr="007C3BD5" w:rsidR="007B6F84">
        <w:rPr>
          <w:szCs w:val="24"/>
        </w:rPr>
        <w:t>o</w:t>
      </w:r>
      <w:r w:rsidR="007B6F84">
        <w:rPr>
          <w:szCs w:val="24"/>
        </w:rPr>
        <w:t> </w:t>
      </w:r>
      <w:r w:rsidRPr="007C3BD5">
        <w:rPr>
          <w:szCs w:val="24"/>
        </w:rPr>
        <w:t xml:space="preserve">závazky učiněné spolupracujícími jurisdikcemi </w:t>
      </w:r>
      <w:r w:rsidRPr="007C3BD5" w:rsidR="007B6F84">
        <w:rPr>
          <w:szCs w:val="24"/>
        </w:rPr>
        <w:t>v</w:t>
      </w:r>
      <w:r w:rsidR="007B6F84">
        <w:rPr>
          <w:szCs w:val="24"/>
        </w:rPr>
        <w:t> </w:t>
      </w:r>
      <w:r w:rsidRPr="007C3BD5">
        <w:rPr>
          <w:szCs w:val="24"/>
        </w:rPr>
        <w:t xml:space="preserve">zájmu uplatňování zásad řádné správy </w:t>
      </w:r>
      <w:r w:rsidRPr="007C3BD5" w:rsidR="007B6F84">
        <w:rPr>
          <w:szCs w:val="24"/>
        </w:rPr>
        <w:t>v</w:t>
      </w:r>
      <w:r w:rsidR="007B6F84">
        <w:rPr>
          <w:szCs w:val="24"/>
        </w:rPr>
        <w:t> </w:t>
      </w:r>
      <w:r w:rsidRPr="007C3BD5">
        <w:rPr>
          <w:szCs w:val="24"/>
        </w:rPr>
        <w:t xml:space="preserve">oblasti daní, schváleném Radou Evropské unie. Podle písmene b) je měnou použitou </w:t>
      </w:r>
      <w:r w:rsidRPr="007C3BD5" w:rsidR="007B6F84">
        <w:rPr>
          <w:szCs w:val="24"/>
        </w:rPr>
        <w:t>v</w:t>
      </w:r>
      <w:r w:rsidR="007B6F84">
        <w:rPr>
          <w:szCs w:val="24"/>
        </w:rPr>
        <w:t> </w:t>
      </w:r>
      <w:r w:rsidRPr="007C3BD5">
        <w:rPr>
          <w:szCs w:val="24"/>
        </w:rPr>
        <w:t xml:space="preserve">konsolidované zprávě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příjmů měna používaná pro sestavení konsolidované účetní závěrky nejvyšší konsolidující</w:t>
      </w:r>
      <w:r w:rsidRPr="007C3BD5">
        <w:rPr>
          <w:szCs w:val="24"/>
        </w:rPr>
        <w:t xml:space="preserve"> </w:t>
      </w:r>
      <w:r w:rsidRPr="007C3BD5">
        <w:rPr>
          <w:szCs w:val="24"/>
        </w:rPr>
        <w:t xml:space="preserve">osoby, pokud však zprávu sestavuje účetní jednotka jiná než nejvyšší konsolidující osoba, je podle písmene c) měnou použitou ve zprávě měna používaná pro sestavení účetní závěrky této účetní jednotky, </w:t>
      </w:r>
      <w:r w:rsidRPr="007C3BD5" w:rsidR="007B6F84">
        <w:rPr>
          <w:szCs w:val="24"/>
        </w:rPr>
        <w:t>a</w:t>
      </w:r>
      <w:r w:rsidR="007B6F84">
        <w:rPr>
          <w:szCs w:val="24"/>
        </w:rPr>
        <w:t> </w:t>
      </w:r>
      <w:r w:rsidRPr="007C3BD5">
        <w:rPr>
          <w:szCs w:val="24"/>
        </w:rPr>
        <w:t xml:space="preserve">to z důvodu, aby účetní jednotka nemusela používat jednu měnu zde </w:t>
      </w:r>
      <w:r w:rsidRPr="007C3BD5" w:rsidR="007B6F84">
        <w:rPr>
          <w:szCs w:val="24"/>
        </w:rPr>
        <w:t>a</w:t>
      </w:r>
      <w:r w:rsidR="007B6F84">
        <w:rPr>
          <w:szCs w:val="24"/>
        </w:rPr>
        <w:t> </w:t>
      </w:r>
      <w:r w:rsidRPr="007C3BD5">
        <w:rPr>
          <w:szCs w:val="24"/>
        </w:rPr>
        <w:t>jinou v účetní závěrce. Podle písmene d) se pro uvedení celkových výnosů vylučují dividendy obdržené od ovládaných osob, s výjimkou osob ovládaných na základě společného vlivu.</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2</w:t>
      </w:r>
      <w:r w:rsidR="007B6F84">
        <w:rPr>
          <w:szCs w:val="24"/>
        </w:rPr>
        <w:t> </w:t>
      </w:r>
      <w:r w:rsidRPr="007C3BD5">
        <w:rPr>
          <w:szCs w:val="24"/>
        </w:rPr>
        <w:t xml:space="preserve">potom stanoví, že v ostatním se také použijí ustanovení </w:t>
      </w:r>
      <w:r w:rsidRPr="007C3BD5" w:rsidR="007B6F84">
        <w:rPr>
          <w:szCs w:val="24"/>
        </w:rPr>
        <w:t>§</w:t>
      </w:r>
      <w:r w:rsidR="007B6F84">
        <w:rPr>
          <w:szCs w:val="24"/>
        </w:rPr>
        <w:t> </w:t>
      </w:r>
      <w:r w:rsidRPr="007C3BD5">
        <w:rPr>
          <w:szCs w:val="24"/>
        </w:rPr>
        <w:t xml:space="preserve">32n zákona </w:t>
      </w:r>
      <w:r w:rsidRPr="007C3BD5" w:rsidR="007B6F84">
        <w:rPr>
          <w:szCs w:val="24"/>
        </w:rPr>
        <w:t>o</w:t>
      </w:r>
      <w:r w:rsidR="007B6F84">
        <w:rPr>
          <w:szCs w:val="24"/>
        </w:rPr>
        <w:t> </w:t>
      </w:r>
      <w:r w:rsidRPr="007C3BD5">
        <w:rPr>
          <w:szCs w:val="24"/>
        </w:rPr>
        <w:t xml:space="preserve">účetnictví upravující zprávu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32q:</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1</w:t>
      </w:r>
      <w:r w:rsidR="007B6F84">
        <w:rPr>
          <w:szCs w:val="24"/>
        </w:rPr>
        <w:t> </w:t>
      </w:r>
      <w:r w:rsidRPr="007C3BD5">
        <w:rPr>
          <w:szCs w:val="24"/>
        </w:rPr>
        <w:t xml:space="preserve">stanoví obecnou povinnost účetní jednotky, která sestavuje zprávu </w:t>
      </w:r>
      <w:r w:rsidRPr="007C3BD5" w:rsidR="007B6F84">
        <w:rPr>
          <w:szCs w:val="24"/>
        </w:rPr>
        <w:t>o</w:t>
      </w:r>
      <w:r w:rsidR="007B6F84">
        <w:rPr>
          <w:szCs w:val="24"/>
        </w:rPr>
        <w:t> </w:t>
      </w:r>
      <w:r w:rsidRPr="007C3BD5">
        <w:rPr>
          <w:szCs w:val="24"/>
        </w:rPr>
        <w:t xml:space="preserve">daních z příjmů nebo konsolidovanou zprávu </w:t>
      </w:r>
      <w:r w:rsidRPr="007C3BD5" w:rsidR="007B6F84">
        <w:rPr>
          <w:szCs w:val="24"/>
        </w:rPr>
        <w:t>o</w:t>
      </w:r>
      <w:r w:rsidR="007B6F84">
        <w:rPr>
          <w:szCs w:val="24"/>
        </w:rPr>
        <w:t> </w:t>
      </w:r>
      <w:r w:rsidRPr="007C3BD5">
        <w:rPr>
          <w:szCs w:val="24"/>
        </w:rPr>
        <w:t xml:space="preserve">daních z příjmů, tuto zprávu zveřejnit. Zveřejnění se provede způsobem podle </w:t>
      </w:r>
      <w:r w:rsidRPr="007C3BD5" w:rsidR="007B6F84">
        <w:rPr>
          <w:szCs w:val="24"/>
        </w:rPr>
        <w:t>§</w:t>
      </w:r>
      <w:r w:rsidR="007B6F84">
        <w:rPr>
          <w:szCs w:val="24"/>
        </w:rPr>
        <w:t> </w:t>
      </w:r>
      <w:r w:rsidRPr="007C3BD5">
        <w:rPr>
          <w:szCs w:val="24"/>
        </w:rPr>
        <w:t xml:space="preserve">21a zákona </w:t>
      </w:r>
      <w:r w:rsidRPr="007C3BD5" w:rsidR="007B6F84">
        <w:rPr>
          <w:szCs w:val="24"/>
        </w:rPr>
        <w:t>o</w:t>
      </w:r>
      <w:r w:rsidR="007B6F84">
        <w:rPr>
          <w:szCs w:val="24"/>
        </w:rPr>
        <w:t> </w:t>
      </w:r>
      <w:r w:rsidRPr="007C3BD5">
        <w:rPr>
          <w:szCs w:val="24"/>
        </w:rPr>
        <w:t xml:space="preserve">účetnictví, tedy stejně jako zveřejnění jiných účetních dokumentů, </w:t>
      </w:r>
      <w:r w:rsidRPr="007C3BD5" w:rsidR="007B6F84">
        <w:rPr>
          <w:szCs w:val="24"/>
        </w:rPr>
        <w:t>a</w:t>
      </w:r>
      <w:r w:rsidR="007B6F84">
        <w:rPr>
          <w:szCs w:val="24"/>
        </w:rPr>
        <w:t> </w:t>
      </w:r>
      <w:r w:rsidRPr="007C3BD5">
        <w:rPr>
          <w:szCs w:val="24"/>
        </w:rPr>
        <w:t xml:space="preserve">to do 12 měsíců od rozvahového dne. </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2</w:t>
      </w:r>
      <w:r w:rsidR="007B6F84">
        <w:rPr>
          <w:szCs w:val="24"/>
        </w:rPr>
        <w:t> </w:t>
      </w:r>
      <w:r w:rsidRPr="007C3BD5">
        <w:rPr>
          <w:szCs w:val="24"/>
        </w:rPr>
        <w:t>upravuje povinnost uveřejnění. Účetní směrnice upravuje v </w:t>
      </w:r>
      <w:r w:rsidRPr="007C3BD5" w:rsidR="007B6F84">
        <w:rPr>
          <w:szCs w:val="24"/>
        </w:rPr>
        <w:t>čl.</w:t>
      </w:r>
      <w:r w:rsidR="007B6F84">
        <w:rPr>
          <w:szCs w:val="24"/>
        </w:rPr>
        <w:t> </w:t>
      </w:r>
      <w:r w:rsidRPr="007C3BD5">
        <w:rPr>
          <w:szCs w:val="24"/>
        </w:rPr>
        <w:t xml:space="preserve">48d  dva alternativní způsoby uveřejnění podle toho, zda je zpráva </w:t>
      </w:r>
      <w:r w:rsidRPr="007C3BD5" w:rsidR="007B6F84">
        <w:rPr>
          <w:szCs w:val="24"/>
        </w:rPr>
        <w:t>o</w:t>
      </w:r>
      <w:r w:rsidR="007B6F84">
        <w:rPr>
          <w:szCs w:val="24"/>
        </w:rPr>
        <w:t> </w:t>
      </w:r>
      <w:r w:rsidRPr="007C3BD5">
        <w:rPr>
          <w:szCs w:val="24"/>
        </w:rPr>
        <w:t xml:space="preserve">daních z příjmů nebo konsolidovaná zpráva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zveřejněna ve veřejném rejstříku v elektronickém strojově čitelném formátu bezplatně jakékoliv třetí osobě nacházející se v Evropské unii, či nikoliv. Pokud tomu tak není, musí účetní jednotka zprávu uveřejnit na svých internetových stránkách. Pokud tomu tak je, postačí, pokud se na internetových stránkách pouze uveřejní odkazu na stránky příslušného veřejného rejstříku </w:t>
      </w:r>
      <w:r w:rsidRPr="007C3BD5" w:rsidR="007B6F84">
        <w:rPr>
          <w:szCs w:val="24"/>
        </w:rPr>
        <w:t>a</w:t>
      </w:r>
      <w:r w:rsidR="007B6F84">
        <w:rPr>
          <w:szCs w:val="24"/>
        </w:rPr>
        <w:t> </w:t>
      </w:r>
      <w:r w:rsidRPr="007C3BD5">
        <w:rPr>
          <w:szCs w:val="24"/>
        </w:rPr>
        <w:t xml:space="preserve">prohlášení, že účetní jednotka není povinna uveřejnit tuto zprávu na svých internetových stránkách. Protože v České republice jsou zprávy ve veřejném rejstříku vždy zveřejňovány v elektronickém strojově čitelném formátu </w:t>
      </w:r>
      <w:r w:rsidRPr="007C3BD5" w:rsidR="007B6F84">
        <w:rPr>
          <w:szCs w:val="24"/>
        </w:rPr>
        <w:t>a</w:t>
      </w:r>
      <w:r w:rsidR="007B6F84">
        <w:rPr>
          <w:szCs w:val="24"/>
        </w:rPr>
        <w:t> </w:t>
      </w:r>
      <w:r w:rsidRPr="007C3BD5">
        <w:rPr>
          <w:szCs w:val="24"/>
        </w:rPr>
        <w:t xml:space="preserve">bezplatně jakékoliv třetí osobě, stanoví se pouze povinnost podle druhé alternativy. Toto uveřejnění musí být provedeno do 12 měsíců od rozvahového dne účetního období, za které je zpráva sestavena, </w:t>
      </w:r>
      <w:r w:rsidRPr="007C3BD5" w:rsidR="007B6F84">
        <w:rPr>
          <w:szCs w:val="24"/>
        </w:rPr>
        <w:t>a</w:t>
      </w:r>
      <w:r w:rsidR="007B6F84">
        <w:rPr>
          <w:szCs w:val="24"/>
        </w:rPr>
        <w:t> </w:t>
      </w:r>
      <w:r w:rsidRPr="007C3BD5">
        <w:rPr>
          <w:szCs w:val="24"/>
        </w:rPr>
        <w:t xml:space="preserve">musí trvat alespoň </w:t>
      </w:r>
      <w:r w:rsidRPr="007C3BD5" w:rsidR="007B6F84">
        <w:rPr>
          <w:szCs w:val="24"/>
        </w:rPr>
        <w:t>5</w:t>
      </w:r>
      <w:r w:rsidR="007B6F84">
        <w:rPr>
          <w:szCs w:val="24"/>
        </w:rPr>
        <w:t> </w:t>
      </w:r>
      <w:r w:rsidRPr="007C3BD5">
        <w:rPr>
          <w:szCs w:val="24"/>
        </w:rPr>
        <w:t>let.</w:t>
      </w:r>
    </w:p>
    <w:p w:rsidR="00BF7A73" w:rsidRPr="007C3BD5" w:rsidP="00BF7A73">
      <w:pPr>
        <w:pStyle w:val="Dvodovzprva"/>
        <w:numPr>
          <w:ilvl w:val="0"/>
          <w:numId w:val="22"/>
        </w:numPr>
        <w:spacing w:after="120"/>
        <w:outlineLvl w:val="9"/>
        <w:rPr>
          <w:szCs w:val="24"/>
        </w:rPr>
      </w:pPr>
      <w:r w:rsidRPr="007C3BD5">
        <w:rPr>
          <w:szCs w:val="24"/>
        </w:rPr>
        <w:t xml:space="preserve">V rámci povinnosti vyhotovit zprávu </w:t>
      </w:r>
      <w:r w:rsidRPr="007C3BD5" w:rsidR="007B6F84">
        <w:rPr>
          <w:szCs w:val="24"/>
        </w:rPr>
        <w:t>o</w:t>
      </w:r>
      <w:r w:rsidR="007B6F84">
        <w:rPr>
          <w:szCs w:val="24"/>
        </w:rPr>
        <w:t> </w:t>
      </w:r>
      <w:r w:rsidRPr="007C3BD5">
        <w:rPr>
          <w:szCs w:val="24"/>
        </w:rPr>
        <w:t xml:space="preserve">daních z příjmů nebo konsolidovanou zprávu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je v některých případech stanovena </w:t>
      </w:r>
      <w:r w:rsidRPr="007C3BD5" w:rsidR="007B6F84">
        <w:rPr>
          <w:szCs w:val="24"/>
        </w:rPr>
        <w:t>i</w:t>
      </w:r>
      <w:r w:rsidR="007B6F84">
        <w:rPr>
          <w:szCs w:val="24"/>
        </w:rPr>
        <w:t> </w:t>
      </w:r>
      <w:r w:rsidRPr="007C3BD5">
        <w:rPr>
          <w:szCs w:val="24"/>
        </w:rPr>
        <w:t xml:space="preserve">povinnost vyhotovit prohlášení </w:t>
      </w:r>
      <w:r w:rsidRPr="007C3BD5" w:rsidR="007B6F84">
        <w:rPr>
          <w:szCs w:val="24"/>
        </w:rPr>
        <w:t>o</w:t>
      </w:r>
      <w:r w:rsidR="007B6F84">
        <w:rPr>
          <w:szCs w:val="24"/>
        </w:rPr>
        <w:t> </w:t>
      </w:r>
      <w:r w:rsidRPr="007C3BD5">
        <w:rPr>
          <w:szCs w:val="24"/>
        </w:rPr>
        <w:t>tom, že nebyly pro její vyhotovení poskytnuty veškeré potřebné údaje. Z </w:t>
      </w:r>
      <w:r w:rsidRPr="007C3BD5" w:rsidR="007B6F84">
        <w:rPr>
          <w:szCs w:val="24"/>
        </w:rPr>
        <w:t>§</w:t>
      </w:r>
      <w:r w:rsidR="007B6F84">
        <w:rPr>
          <w:szCs w:val="24"/>
        </w:rPr>
        <w:t> </w:t>
      </w:r>
      <w:r w:rsidRPr="007C3BD5">
        <w:rPr>
          <w:szCs w:val="24"/>
        </w:rPr>
        <w:t xml:space="preserve">32m odst. </w:t>
      </w:r>
      <w:r w:rsidRPr="007C3BD5" w:rsidR="007B6F84">
        <w:rPr>
          <w:szCs w:val="24"/>
        </w:rPr>
        <w:t>5</w:t>
      </w:r>
      <w:r w:rsidR="007B6F84">
        <w:rPr>
          <w:szCs w:val="24"/>
        </w:rPr>
        <w:t> </w:t>
      </w:r>
      <w:r w:rsidRPr="007C3BD5" w:rsidR="007B6F84">
        <w:rPr>
          <w:szCs w:val="24"/>
        </w:rPr>
        <w:t>a</w:t>
      </w:r>
      <w:r w:rsidR="007B6F84">
        <w:rPr>
          <w:szCs w:val="24"/>
        </w:rPr>
        <w:t> </w:t>
      </w:r>
      <w:r w:rsidRPr="007C3BD5" w:rsidR="007B6F84">
        <w:rPr>
          <w:szCs w:val="24"/>
        </w:rPr>
        <w:t>§</w:t>
      </w:r>
      <w:r w:rsidR="007B6F84">
        <w:rPr>
          <w:szCs w:val="24"/>
        </w:rPr>
        <w:t> </w:t>
      </w:r>
      <w:r w:rsidRPr="007C3BD5">
        <w:rPr>
          <w:szCs w:val="24"/>
        </w:rPr>
        <w:t xml:space="preserve">32o odst. </w:t>
      </w:r>
      <w:r w:rsidRPr="007C3BD5" w:rsidR="007B6F84">
        <w:rPr>
          <w:szCs w:val="24"/>
        </w:rPr>
        <w:t>7</w:t>
      </w:r>
      <w:r w:rsidR="007B6F84">
        <w:rPr>
          <w:szCs w:val="24"/>
        </w:rPr>
        <w:t> </w:t>
      </w:r>
      <w:r w:rsidRPr="007C3BD5" w:rsidR="007B6F84">
        <w:rPr>
          <w:szCs w:val="24"/>
        </w:rPr>
        <w:t>a</w:t>
      </w:r>
      <w:r w:rsidR="007B6F84">
        <w:rPr>
          <w:szCs w:val="24"/>
        </w:rPr>
        <w:t> </w:t>
      </w:r>
      <w:r w:rsidRPr="007C3BD5" w:rsidR="007B6F84">
        <w:rPr>
          <w:szCs w:val="24"/>
        </w:rPr>
        <w:t>8</w:t>
      </w:r>
      <w:r w:rsidR="007B6F84">
        <w:rPr>
          <w:szCs w:val="24"/>
        </w:rPr>
        <w:t> </w:t>
      </w:r>
      <w:r w:rsidRPr="007C3BD5">
        <w:rPr>
          <w:szCs w:val="24"/>
        </w:rPr>
        <w:t xml:space="preserve">vyplývá, že v takovém případě je prohlášení součástí zprávy </w:t>
      </w:r>
      <w:r w:rsidRPr="007C3BD5" w:rsidR="007B6F84">
        <w:rPr>
          <w:szCs w:val="24"/>
        </w:rPr>
        <w:t>o</w:t>
      </w:r>
      <w:r w:rsidR="007B6F84">
        <w:rPr>
          <w:szCs w:val="24"/>
        </w:rPr>
        <w:t> </w:t>
      </w:r>
      <w:r w:rsidRPr="007C3BD5">
        <w:rPr>
          <w:szCs w:val="24"/>
        </w:rPr>
        <w:t xml:space="preserve">daních z příjmů nebo konsolidované zprávy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tj. povinnost uveřejnit </w:t>
      </w:r>
      <w:r w:rsidRPr="007C3BD5" w:rsidR="007B6F84">
        <w:rPr>
          <w:szCs w:val="24"/>
        </w:rPr>
        <w:t>a</w:t>
      </w:r>
      <w:r w:rsidR="007B6F84">
        <w:rPr>
          <w:szCs w:val="24"/>
        </w:rPr>
        <w:t> </w:t>
      </w:r>
      <w:r w:rsidRPr="007C3BD5">
        <w:rPr>
          <w:szCs w:val="24"/>
        </w:rPr>
        <w:t xml:space="preserve">zveřejnit toto prohlášení je pokryto shodnými ustanoveními jako povinnost zveřejnit </w:t>
      </w:r>
      <w:r w:rsidRPr="007C3BD5" w:rsidR="007B6F84">
        <w:rPr>
          <w:szCs w:val="24"/>
        </w:rPr>
        <w:t>a</w:t>
      </w:r>
      <w:r w:rsidR="007B6F84">
        <w:rPr>
          <w:szCs w:val="24"/>
        </w:rPr>
        <w:t> </w:t>
      </w:r>
      <w:r w:rsidRPr="007C3BD5">
        <w:rPr>
          <w:szCs w:val="24"/>
        </w:rPr>
        <w:t xml:space="preserve">uveřejnit zprávu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after="120"/>
        <w:outlineLvl w:val="9"/>
        <w:rPr>
          <w:szCs w:val="24"/>
        </w:rPr>
      </w:pPr>
      <w:r w:rsidRPr="007C3BD5">
        <w:rPr>
          <w:szCs w:val="24"/>
        </w:rPr>
        <w:t xml:space="preserve">Zpráva </w:t>
      </w:r>
      <w:r w:rsidRPr="007C3BD5" w:rsidR="007B6F84">
        <w:rPr>
          <w:szCs w:val="24"/>
        </w:rPr>
        <w:t>o</w:t>
      </w:r>
      <w:r w:rsidR="007B6F84">
        <w:rPr>
          <w:szCs w:val="24"/>
        </w:rPr>
        <w:t> </w:t>
      </w:r>
      <w:r w:rsidRPr="007C3BD5">
        <w:rPr>
          <w:szCs w:val="24"/>
        </w:rPr>
        <w:t xml:space="preserve">daních z příjmů nebo konsolidovaná zpráva </w:t>
      </w:r>
      <w:r w:rsidRPr="007C3BD5" w:rsidR="007B6F84">
        <w:rPr>
          <w:szCs w:val="24"/>
        </w:rPr>
        <w:t>o</w:t>
      </w:r>
      <w:r w:rsidR="007B6F84">
        <w:rPr>
          <w:szCs w:val="24"/>
        </w:rPr>
        <w:t> </w:t>
      </w:r>
      <w:r w:rsidRPr="007C3BD5">
        <w:rPr>
          <w:szCs w:val="24"/>
        </w:rPr>
        <w:t xml:space="preserve">daních z příjmů zveřejněná ve veřejném rejstříku </w:t>
      </w:r>
      <w:r w:rsidRPr="007C3BD5" w:rsidR="007B6F84">
        <w:rPr>
          <w:szCs w:val="24"/>
        </w:rPr>
        <w:t>a</w:t>
      </w:r>
      <w:r w:rsidR="007B6F84">
        <w:rPr>
          <w:szCs w:val="24"/>
        </w:rPr>
        <w:t> </w:t>
      </w:r>
      <w:r w:rsidRPr="007C3BD5">
        <w:rPr>
          <w:szCs w:val="24"/>
        </w:rPr>
        <w:t xml:space="preserve">oznámení </w:t>
      </w:r>
      <w:r w:rsidRPr="007C3BD5" w:rsidR="007B6F84">
        <w:rPr>
          <w:szCs w:val="24"/>
        </w:rPr>
        <w:t>o</w:t>
      </w:r>
      <w:r w:rsidR="007B6F84">
        <w:rPr>
          <w:szCs w:val="24"/>
        </w:rPr>
        <w:t> </w:t>
      </w:r>
      <w:r w:rsidRPr="007C3BD5">
        <w:rPr>
          <w:szCs w:val="24"/>
        </w:rPr>
        <w:t xml:space="preserve">zveřejnění dané zprávy uveřejněné podle odstavce </w:t>
      </w:r>
      <w:r w:rsidRPr="007C3BD5" w:rsidR="007B6F84">
        <w:rPr>
          <w:szCs w:val="24"/>
        </w:rPr>
        <w:t>2</w:t>
      </w:r>
      <w:r w:rsidR="007B6F84">
        <w:rPr>
          <w:szCs w:val="24"/>
        </w:rPr>
        <w:t> </w:t>
      </w:r>
      <w:r w:rsidRPr="007C3BD5">
        <w:rPr>
          <w:szCs w:val="24"/>
        </w:rPr>
        <w:t xml:space="preserve">se předkládají za použití společného vzoru </w:t>
      </w:r>
      <w:r w:rsidRPr="007C3BD5" w:rsidR="007B6F84">
        <w:rPr>
          <w:szCs w:val="24"/>
        </w:rPr>
        <w:t>a</w:t>
      </w:r>
      <w:r w:rsidR="007B6F84">
        <w:rPr>
          <w:szCs w:val="24"/>
        </w:rPr>
        <w:t> </w:t>
      </w:r>
      <w:r w:rsidRPr="007C3BD5" w:rsidR="007B6F84">
        <w:rPr>
          <w:szCs w:val="24"/>
        </w:rPr>
        <w:t>v</w:t>
      </w:r>
      <w:r w:rsidR="007B6F84">
        <w:rPr>
          <w:szCs w:val="24"/>
        </w:rPr>
        <w:t> </w:t>
      </w:r>
      <w:r w:rsidRPr="007C3BD5">
        <w:rPr>
          <w:szCs w:val="24"/>
        </w:rPr>
        <w:t xml:space="preserve">elektronických formátech pro podávání zpráv, které jsou strojově čitelné. Společný vzor </w:t>
      </w:r>
      <w:r w:rsidRPr="007C3BD5" w:rsidR="007B6F84">
        <w:rPr>
          <w:szCs w:val="24"/>
        </w:rPr>
        <w:t>a</w:t>
      </w:r>
      <w:r w:rsidR="007B6F84">
        <w:rPr>
          <w:szCs w:val="24"/>
        </w:rPr>
        <w:t> </w:t>
      </w:r>
      <w:r w:rsidRPr="007C3BD5">
        <w:rPr>
          <w:szCs w:val="24"/>
        </w:rPr>
        <w:t>elektronické formáty pro podávání zpráv stanoví Evropská komise prostřednictvím prováděcích aktů.</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3</w:t>
      </w:r>
      <w:r w:rsidR="007B6F84">
        <w:rPr>
          <w:szCs w:val="24"/>
        </w:rPr>
        <w:t> </w:t>
      </w:r>
      <w:r w:rsidRPr="007C3BD5">
        <w:rPr>
          <w:szCs w:val="24"/>
        </w:rPr>
        <w:t xml:space="preserve">obsahuje speciální pravidlo pro případy, kdy je zpráva </w:t>
      </w:r>
      <w:r w:rsidRPr="007C3BD5" w:rsidR="007B6F84">
        <w:rPr>
          <w:szCs w:val="24"/>
        </w:rPr>
        <w:t>o</w:t>
      </w:r>
      <w:r w:rsidR="007B6F84">
        <w:rPr>
          <w:szCs w:val="24"/>
        </w:rPr>
        <w:t> </w:t>
      </w:r>
      <w:r w:rsidRPr="007C3BD5">
        <w:rPr>
          <w:szCs w:val="24"/>
        </w:rPr>
        <w:t xml:space="preserve">daních z příjmů nebo konsolidovaná zpráva </w:t>
      </w:r>
      <w:r w:rsidRPr="007C3BD5" w:rsidR="007B6F84">
        <w:rPr>
          <w:szCs w:val="24"/>
        </w:rPr>
        <w:t>o</w:t>
      </w:r>
      <w:r w:rsidR="007B6F84">
        <w:rPr>
          <w:szCs w:val="24"/>
        </w:rPr>
        <w:t> </w:t>
      </w:r>
      <w:r w:rsidRPr="007C3BD5">
        <w:rPr>
          <w:szCs w:val="24"/>
        </w:rPr>
        <w:t xml:space="preserve">daních z příjmů sestavena nebo zpřístupněna z důvodu existence pobočky na území České republiky. Zveřejnění se v takovém případě provede uložením do sbírky listin veřejného rejstříku, ve kterém je pobočka zapsána (zapsána je vždy v obchodním rejstříku, pokud na území České republiky prostřednictvím své pobočky podniká, viz </w:t>
      </w:r>
      <w:r w:rsidRPr="007C3BD5" w:rsidR="007B6F84">
        <w:rPr>
          <w:szCs w:val="24"/>
        </w:rPr>
        <w:t>§</w:t>
      </w:r>
      <w:r w:rsidR="007B6F84">
        <w:rPr>
          <w:szCs w:val="24"/>
        </w:rPr>
        <w:t> </w:t>
      </w:r>
      <w:r w:rsidRPr="007C3BD5">
        <w:rPr>
          <w:szCs w:val="24"/>
        </w:rPr>
        <w:t xml:space="preserve">44 zákona </w:t>
      </w:r>
      <w:r w:rsidRPr="007C3BD5" w:rsidR="007B6F84">
        <w:rPr>
          <w:szCs w:val="24"/>
        </w:rPr>
        <w:t>č.</w:t>
      </w:r>
      <w:r w:rsidR="007B6F84">
        <w:rPr>
          <w:szCs w:val="24"/>
        </w:rPr>
        <w:t> </w:t>
      </w:r>
      <w:r w:rsidRPr="007C3BD5">
        <w:rPr>
          <w:szCs w:val="24"/>
        </w:rPr>
        <w:t xml:space="preserve">304/2013 Sb., </w:t>
      </w:r>
      <w:r w:rsidRPr="007C3BD5" w:rsidR="007B6F84">
        <w:rPr>
          <w:szCs w:val="24"/>
        </w:rPr>
        <w:t>o</w:t>
      </w:r>
      <w:r w:rsidR="007B6F84">
        <w:rPr>
          <w:szCs w:val="24"/>
        </w:rPr>
        <w:t> </w:t>
      </w:r>
      <w:r w:rsidRPr="007C3BD5">
        <w:rPr>
          <w:szCs w:val="24"/>
        </w:rPr>
        <w:t xml:space="preserve">veřejných rejstřících právnických </w:t>
      </w:r>
      <w:r w:rsidRPr="007C3BD5" w:rsidR="007B6F84">
        <w:rPr>
          <w:szCs w:val="24"/>
        </w:rPr>
        <w:t>a</w:t>
      </w:r>
      <w:r w:rsidR="007B6F84">
        <w:rPr>
          <w:szCs w:val="24"/>
        </w:rPr>
        <w:t> </w:t>
      </w:r>
      <w:r w:rsidRPr="007C3BD5">
        <w:rPr>
          <w:szCs w:val="24"/>
        </w:rPr>
        <w:t xml:space="preserve">fyzických osob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evidenci svěřenských fondů, ve znění pozdějších předpisů, </w:t>
      </w:r>
      <w:r w:rsidRPr="007C3BD5" w:rsidR="007B6F84">
        <w:rPr>
          <w:szCs w:val="24"/>
        </w:rPr>
        <w:t>a</w:t>
      </w:r>
      <w:r w:rsidR="007B6F84">
        <w:rPr>
          <w:szCs w:val="24"/>
        </w:rPr>
        <w:t> </w:t>
      </w:r>
      <w:r w:rsidRPr="007C3BD5">
        <w:rPr>
          <w:szCs w:val="24"/>
        </w:rPr>
        <w:t xml:space="preserve">zpráva </w:t>
      </w:r>
      <w:r w:rsidRPr="007C3BD5" w:rsidR="007B6F84">
        <w:rPr>
          <w:szCs w:val="24"/>
        </w:rPr>
        <w:t>o</w:t>
      </w:r>
      <w:r w:rsidR="007B6F84">
        <w:rPr>
          <w:szCs w:val="24"/>
        </w:rPr>
        <w:t> </w:t>
      </w:r>
      <w:r w:rsidRPr="007C3BD5">
        <w:rPr>
          <w:szCs w:val="24"/>
        </w:rPr>
        <w:t xml:space="preserve">daních z příjmů se týká pouze podnikajících účetních jednotek) </w:t>
      </w:r>
      <w:r w:rsidRPr="007C3BD5" w:rsidR="007B6F84">
        <w:rPr>
          <w:szCs w:val="24"/>
        </w:rPr>
        <w:t>a</w:t>
      </w:r>
      <w:r w:rsidR="007B6F84">
        <w:rPr>
          <w:szCs w:val="24"/>
        </w:rPr>
        <w:t> </w:t>
      </w:r>
      <w:r w:rsidRPr="007C3BD5">
        <w:rPr>
          <w:szCs w:val="24"/>
        </w:rPr>
        <w:t xml:space="preserve">pro uveřejnění se stanoví vedle uveřejnění na internetových stránkách účetní jednotky </w:t>
      </w:r>
      <w:r w:rsidRPr="007C3BD5" w:rsidR="007B6F84">
        <w:rPr>
          <w:szCs w:val="24"/>
        </w:rPr>
        <w:t>i</w:t>
      </w:r>
      <w:r w:rsidR="007B6F84">
        <w:rPr>
          <w:szCs w:val="24"/>
        </w:rPr>
        <w:t> </w:t>
      </w:r>
      <w:r w:rsidRPr="007C3BD5">
        <w:rPr>
          <w:szCs w:val="24"/>
        </w:rPr>
        <w:t>možnost uveřejnění na internetových stránkách dané pobočky na území České republiky.</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4</w:t>
      </w:r>
      <w:r w:rsidR="007B6F84">
        <w:rPr>
          <w:szCs w:val="24"/>
        </w:rPr>
        <w:t> </w:t>
      </w:r>
      <w:r w:rsidRPr="007C3BD5">
        <w:rPr>
          <w:szCs w:val="24"/>
        </w:rPr>
        <w:t xml:space="preserve">navazuje na situaci, kdy je účetní jednotka osvobozena od povinnosti sestavit nebo zpřístupnit zprávu </w:t>
      </w:r>
      <w:r w:rsidRPr="007C3BD5" w:rsidR="007B6F84">
        <w:rPr>
          <w:szCs w:val="24"/>
        </w:rPr>
        <w:t>o</w:t>
      </w:r>
      <w:r w:rsidR="007B6F84">
        <w:rPr>
          <w:szCs w:val="24"/>
        </w:rPr>
        <w:t> </w:t>
      </w:r>
      <w:r w:rsidRPr="007C3BD5">
        <w:rPr>
          <w:szCs w:val="24"/>
        </w:rPr>
        <w:t xml:space="preserve">daních z příjmů nebo konsolidovanou zprávu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neboť byly splněny podmínky podle </w:t>
      </w:r>
      <w:r w:rsidRPr="007C3BD5" w:rsidR="007B6F84">
        <w:rPr>
          <w:szCs w:val="24"/>
        </w:rPr>
        <w:t>§</w:t>
      </w:r>
      <w:r w:rsidR="007B6F84">
        <w:rPr>
          <w:szCs w:val="24"/>
        </w:rPr>
        <w:t> </w:t>
      </w:r>
      <w:r w:rsidRPr="007C3BD5">
        <w:rPr>
          <w:szCs w:val="24"/>
        </w:rPr>
        <w:t xml:space="preserve">32r odst. </w:t>
      </w:r>
      <w:r w:rsidRPr="007C3BD5" w:rsidR="007B6F84">
        <w:rPr>
          <w:szCs w:val="24"/>
        </w:rPr>
        <w:t>2</w:t>
      </w:r>
      <w:r w:rsidR="007B6F84">
        <w:rPr>
          <w:szCs w:val="24"/>
        </w:rPr>
        <w:t> </w:t>
      </w:r>
      <w:r w:rsidRPr="007C3BD5">
        <w:rPr>
          <w:szCs w:val="24"/>
        </w:rPr>
        <w:t xml:space="preserve">nebo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Jednou z těchto podmínek je sestavení </w:t>
      </w:r>
      <w:r w:rsidRPr="007C3BD5" w:rsidR="007B6F84">
        <w:rPr>
          <w:szCs w:val="24"/>
        </w:rPr>
        <w:t>a</w:t>
      </w:r>
      <w:r w:rsidR="007B6F84">
        <w:rPr>
          <w:szCs w:val="24"/>
        </w:rPr>
        <w:t> </w:t>
      </w:r>
      <w:r w:rsidRPr="007C3BD5">
        <w:rPr>
          <w:szCs w:val="24"/>
        </w:rPr>
        <w:t xml:space="preserve">uveřejnění zprávy s informacemi </w:t>
      </w:r>
      <w:r w:rsidRPr="007C3BD5" w:rsidR="007B6F84">
        <w:rPr>
          <w:szCs w:val="24"/>
        </w:rPr>
        <w:t>o</w:t>
      </w:r>
      <w:r w:rsidR="007B6F84">
        <w:rPr>
          <w:szCs w:val="24"/>
        </w:rPr>
        <w:t> </w:t>
      </w:r>
      <w:r w:rsidRPr="007C3BD5">
        <w:rPr>
          <w:szCs w:val="24"/>
        </w:rPr>
        <w:t xml:space="preserve">daních z příjmů, která je rovnocenná zprávě </w:t>
      </w:r>
      <w:r w:rsidRPr="007C3BD5" w:rsidR="007B6F84">
        <w:rPr>
          <w:szCs w:val="24"/>
        </w:rPr>
        <w:t>o</w:t>
      </w:r>
      <w:r w:rsidR="007B6F84">
        <w:rPr>
          <w:szCs w:val="24"/>
        </w:rPr>
        <w:t> </w:t>
      </w:r>
      <w:r w:rsidRPr="007C3BD5">
        <w:rPr>
          <w:szCs w:val="24"/>
        </w:rPr>
        <w:t xml:space="preserve">daních z příjmů nebo konsolidované zprávě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Účetní jednotka, která je osvobozena od povinnosti sestavit nebo zpřístupnit zprávu </w:t>
      </w:r>
      <w:r w:rsidRPr="007C3BD5" w:rsidR="007B6F84">
        <w:rPr>
          <w:szCs w:val="24"/>
        </w:rPr>
        <w:t>o</w:t>
      </w:r>
      <w:r w:rsidR="007B6F84">
        <w:rPr>
          <w:szCs w:val="24"/>
        </w:rPr>
        <w:t> </w:t>
      </w:r>
      <w:r w:rsidRPr="007C3BD5">
        <w:rPr>
          <w:szCs w:val="24"/>
        </w:rPr>
        <w:t xml:space="preserve">daních z příjmů nebo konsolidovanou zprávu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však musí zajistit, aby zpráva s informacemi o daních z příjmů, která je rovnocenná zprávě </w:t>
      </w:r>
      <w:r w:rsidRPr="007C3BD5" w:rsidR="007B6F84">
        <w:rPr>
          <w:szCs w:val="24"/>
        </w:rPr>
        <w:t>o</w:t>
      </w:r>
      <w:r w:rsidR="007B6F84">
        <w:rPr>
          <w:szCs w:val="24"/>
        </w:rPr>
        <w:t> </w:t>
      </w:r>
      <w:r w:rsidRPr="007C3BD5">
        <w:rPr>
          <w:szCs w:val="24"/>
        </w:rPr>
        <w:t xml:space="preserve">daních z příjmů nebo konsolidované zprávě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byla, stejně jako zpráva </w:t>
      </w:r>
      <w:r w:rsidRPr="007C3BD5" w:rsidR="007B6F84">
        <w:rPr>
          <w:szCs w:val="24"/>
        </w:rPr>
        <w:t>o</w:t>
      </w:r>
      <w:r w:rsidR="007B6F84">
        <w:rPr>
          <w:szCs w:val="24"/>
        </w:rPr>
        <w:t> </w:t>
      </w:r>
      <w:r w:rsidRPr="007C3BD5">
        <w:rPr>
          <w:szCs w:val="24"/>
        </w:rPr>
        <w:t xml:space="preserve">daních z příjmů nebo konsolidovaná zpráva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uveřejněna po dobu alespoň </w:t>
      </w:r>
      <w:r w:rsidRPr="007C3BD5" w:rsidR="007B6F84">
        <w:rPr>
          <w:szCs w:val="24"/>
        </w:rPr>
        <w:t>5</w:t>
      </w:r>
      <w:r w:rsidR="007B6F84">
        <w:rPr>
          <w:szCs w:val="24"/>
        </w:rPr>
        <w:t> </w:t>
      </w:r>
      <w:r w:rsidRPr="007C3BD5">
        <w:rPr>
          <w:szCs w:val="24"/>
        </w:rPr>
        <w:t>let.</w:t>
      </w:r>
    </w:p>
    <w:p w:rsidR="00BF7A73" w:rsidRPr="007C3BD5" w:rsidP="00BF7A73">
      <w:pPr>
        <w:pStyle w:val="Dvodovzprva"/>
        <w:numPr>
          <w:ilvl w:val="0"/>
          <w:numId w:val="22"/>
        </w:numPr>
        <w:spacing w:after="120"/>
        <w:outlineLvl w:val="9"/>
        <w:rPr>
          <w:szCs w:val="24"/>
        </w:rPr>
      </w:pPr>
      <w:r w:rsidRPr="007C3BD5">
        <w:rPr>
          <w:szCs w:val="24"/>
        </w:rPr>
        <w:t>K</w:t>
      </w:r>
      <w:r>
        <w:rPr>
          <w:szCs w:val="24"/>
        </w:rPr>
        <w:t> </w:t>
      </w:r>
      <w:r w:rsidRPr="007C3BD5">
        <w:rPr>
          <w:szCs w:val="24"/>
        </w:rPr>
        <w:t>§</w:t>
      </w:r>
      <w:r>
        <w:rPr>
          <w:szCs w:val="24"/>
        </w:rPr>
        <w:t> </w:t>
      </w:r>
      <w:r w:rsidRPr="007C3BD5">
        <w:rPr>
          <w:szCs w:val="24"/>
        </w:rPr>
        <w:t>32r:</w:t>
      </w:r>
    </w:p>
    <w:p w:rsidR="00BF7A73" w:rsidRPr="007C3BD5" w:rsidP="00BF7A73">
      <w:pPr>
        <w:pStyle w:val="Dvodovzprva"/>
        <w:numPr>
          <w:ilvl w:val="0"/>
          <w:numId w:val="22"/>
        </w:numPr>
        <w:spacing w:after="120"/>
        <w:outlineLvl w:val="9"/>
        <w:rPr>
          <w:szCs w:val="24"/>
        </w:rPr>
      </w:pPr>
      <w:r w:rsidRPr="007C3BD5">
        <w:rPr>
          <w:szCs w:val="24"/>
        </w:rPr>
        <w:t xml:space="preserve">Ustanovení </w:t>
      </w:r>
      <w:r w:rsidRPr="007C3BD5" w:rsidR="007B6F84">
        <w:rPr>
          <w:szCs w:val="24"/>
        </w:rPr>
        <w:t>§</w:t>
      </w:r>
      <w:r w:rsidR="007B6F84">
        <w:rPr>
          <w:szCs w:val="24"/>
        </w:rPr>
        <w:t> </w:t>
      </w:r>
      <w:r w:rsidRPr="007C3BD5">
        <w:rPr>
          <w:szCs w:val="24"/>
        </w:rPr>
        <w:t xml:space="preserve">32r zákona </w:t>
      </w:r>
      <w:r w:rsidRPr="007C3BD5" w:rsidR="007B6F84">
        <w:rPr>
          <w:szCs w:val="24"/>
        </w:rPr>
        <w:t>o</w:t>
      </w:r>
      <w:r w:rsidR="007B6F84">
        <w:rPr>
          <w:szCs w:val="24"/>
        </w:rPr>
        <w:t> </w:t>
      </w:r>
      <w:r w:rsidRPr="007C3BD5">
        <w:rPr>
          <w:szCs w:val="24"/>
        </w:rPr>
        <w:t xml:space="preserve">účetnictví stanoví situace, ve kterých je účetní jednotka osvobozena od povinnosti sestavit nebo zpřístupnit zprávu </w:t>
      </w:r>
      <w:r w:rsidRPr="007C3BD5" w:rsidR="007B6F84">
        <w:rPr>
          <w:szCs w:val="24"/>
        </w:rPr>
        <w:t>o</w:t>
      </w:r>
      <w:r w:rsidR="007B6F84">
        <w:rPr>
          <w:szCs w:val="24"/>
        </w:rPr>
        <w:t> </w:t>
      </w:r>
      <w:r w:rsidRPr="007C3BD5">
        <w:rPr>
          <w:szCs w:val="24"/>
        </w:rPr>
        <w:t xml:space="preserve">daních z příjmů nebo konsolidovanou zprávu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1</w:t>
      </w:r>
      <w:r w:rsidR="007B6F84">
        <w:rPr>
          <w:szCs w:val="24"/>
        </w:rPr>
        <w:t> </w:t>
      </w:r>
      <w:r w:rsidRPr="007C3BD5">
        <w:rPr>
          <w:szCs w:val="24"/>
        </w:rPr>
        <w:t xml:space="preserve">nesestavuje účetní jednotka zprávu </w:t>
      </w:r>
      <w:r w:rsidRPr="007C3BD5" w:rsidR="007B6F84">
        <w:rPr>
          <w:szCs w:val="24"/>
        </w:rPr>
        <w:t>o</w:t>
      </w:r>
      <w:r w:rsidR="007B6F84">
        <w:rPr>
          <w:szCs w:val="24"/>
        </w:rPr>
        <w:t> </w:t>
      </w:r>
      <w:r w:rsidRPr="007C3BD5">
        <w:rPr>
          <w:szCs w:val="24"/>
        </w:rPr>
        <w:t xml:space="preserve">daních z příjmů, pokud podává zprávu podle </w:t>
      </w:r>
      <w:r w:rsidRPr="007C3BD5" w:rsidR="007B6F84">
        <w:rPr>
          <w:szCs w:val="24"/>
        </w:rPr>
        <w:t>čl.</w:t>
      </w:r>
      <w:r w:rsidR="007B6F84">
        <w:rPr>
          <w:szCs w:val="24"/>
        </w:rPr>
        <w:t> </w:t>
      </w:r>
      <w:r w:rsidRPr="007C3BD5">
        <w:rPr>
          <w:szCs w:val="24"/>
        </w:rPr>
        <w:t xml:space="preserve">89 směrnice Evropského parlamentu </w:t>
      </w:r>
      <w:r w:rsidRPr="007C3BD5" w:rsidR="007B6F84">
        <w:rPr>
          <w:szCs w:val="24"/>
        </w:rPr>
        <w:t>a</w:t>
      </w:r>
      <w:r w:rsidR="007B6F84">
        <w:rPr>
          <w:szCs w:val="24"/>
        </w:rPr>
        <w:t> </w:t>
      </w:r>
      <w:r w:rsidRPr="007C3BD5">
        <w:rPr>
          <w:szCs w:val="24"/>
        </w:rPr>
        <w:t xml:space="preserve">Rady 2013/36/EU, která zahrnuje údaje </w:t>
      </w:r>
      <w:r w:rsidRPr="007C3BD5" w:rsidR="007B6F84">
        <w:rPr>
          <w:szCs w:val="24"/>
        </w:rPr>
        <w:t>o</w:t>
      </w:r>
      <w:r w:rsidR="007B6F84">
        <w:rPr>
          <w:szCs w:val="24"/>
        </w:rPr>
        <w:t> </w:t>
      </w:r>
      <w:r w:rsidRPr="007C3BD5">
        <w:rPr>
          <w:szCs w:val="24"/>
        </w:rPr>
        <w:t xml:space="preserve">veškerých jejích činnostech. Dané ustanovení směrnice je provedeno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11c zákona </w:t>
      </w:r>
      <w:r w:rsidRPr="007C3BD5" w:rsidR="007B6F84">
        <w:rPr>
          <w:szCs w:val="24"/>
        </w:rPr>
        <w:t>č.</w:t>
      </w:r>
      <w:r w:rsidR="007B6F84">
        <w:rPr>
          <w:szCs w:val="24"/>
        </w:rPr>
        <w:t> </w:t>
      </w:r>
      <w:r w:rsidRPr="007C3BD5">
        <w:rPr>
          <w:szCs w:val="24"/>
        </w:rPr>
        <w:t xml:space="preserve">21/1992 Sb., </w:t>
      </w:r>
      <w:r w:rsidRPr="007C3BD5" w:rsidR="007B6F84">
        <w:rPr>
          <w:szCs w:val="24"/>
        </w:rPr>
        <w:t>o</w:t>
      </w:r>
      <w:r w:rsidR="007B6F84">
        <w:rPr>
          <w:szCs w:val="24"/>
        </w:rPr>
        <w:t> </w:t>
      </w:r>
      <w:r w:rsidRPr="007C3BD5">
        <w:rPr>
          <w:szCs w:val="24"/>
        </w:rPr>
        <w:t xml:space="preserve">bankách, ve znění pozdějších předpisů, </w:t>
      </w:r>
      <w:r w:rsidRPr="007C3BD5" w:rsidR="007B6F84">
        <w:rPr>
          <w:szCs w:val="24"/>
        </w:rPr>
        <w:t>a</w:t>
      </w:r>
      <w:r w:rsidR="007B6F84">
        <w:rPr>
          <w:szCs w:val="24"/>
        </w:rPr>
        <w:t>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7b odst. </w:t>
      </w:r>
      <w:r w:rsidRPr="007C3BD5" w:rsidR="007B6F84">
        <w:rPr>
          <w:szCs w:val="24"/>
        </w:rPr>
        <w:t>3</w:t>
      </w:r>
      <w:r w:rsidR="007B6F84">
        <w:rPr>
          <w:szCs w:val="24"/>
        </w:rPr>
        <w:t> </w:t>
      </w:r>
      <w:r w:rsidRPr="007C3BD5">
        <w:rPr>
          <w:szCs w:val="24"/>
        </w:rPr>
        <w:t xml:space="preserve">zákona </w:t>
      </w:r>
      <w:r w:rsidRPr="007C3BD5" w:rsidR="007B6F84">
        <w:rPr>
          <w:szCs w:val="24"/>
        </w:rPr>
        <w:t>č.</w:t>
      </w:r>
      <w:r w:rsidR="007B6F84">
        <w:rPr>
          <w:szCs w:val="24"/>
        </w:rPr>
        <w:t> </w:t>
      </w:r>
      <w:r w:rsidRPr="007C3BD5">
        <w:rPr>
          <w:szCs w:val="24"/>
        </w:rPr>
        <w:t xml:space="preserve">87/1995 Sb., </w:t>
      </w:r>
      <w:r w:rsidRPr="007C3BD5" w:rsidR="007B6F84">
        <w:rPr>
          <w:szCs w:val="24"/>
        </w:rPr>
        <w:t>o</w:t>
      </w:r>
      <w:r w:rsidR="007B6F84">
        <w:rPr>
          <w:szCs w:val="24"/>
        </w:rPr>
        <w:t> </w:t>
      </w:r>
      <w:r w:rsidRPr="007C3BD5">
        <w:rPr>
          <w:szCs w:val="24"/>
        </w:rPr>
        <w:t xml:space="preserve">spořitelních </w:t>
      </w:r>
      <w:r w:rsidRPr="007C3BD5" w:rsidR="007B6F84">
        <w:rPr>
          <w:szCs w:val="24"/>
        </w:rPr>
        <w:t>a</w:t>
      </w:r>
      <w:r w:rsidR="007B6F84">
        <w:rPr>
          <w:szCs w:val="24"/>
        </w:rPr>
        <w:t> </w:t>
      </w:r>
      <w:r w:rsidRPr="007C3BD5">
        <w:rPr>
          <w:szCs w:val="24"/>
        </w:rPr>
        <w:t xml:space="preserve">úvěrních družstvech </w:t>
      </w:r>
      <w:r w:rsidRPr="007C3BD5" w:rsidR="007B6F84">
        <w:rPr>
          <w:szCs w:val="24"/>
        </w:rPr>
        <w:t>a</w:t>
      </w:r>
      <w:r w:rsidR="007B6F84">
        <w:rPr>
          <w:szCs w:val="24"/>
        </w:rPr>
        <w:t> </w:t>
      </w:r>
      <w:r w:rsidRPr="007C3BD5">
        <w:rPr>
          <w:szCs w:val="24"/>
        </w:rPr>
        <w:t xml:space="preserve">některých opatřeních </w:t>
      </w:r>
      <w:r w:rsidRPr="007C3BD5" w:rsidR="007B6F84">
        <w:rPr>
          <w:szCs w:val="24"/>
        </w:rPr>
        <w:t>s</w:t>
      </w:r>
      <w:r w:rsidR="007B6F84">
        <w:rPr>
          <w:szCs w:val="24"/>
        </w:rPr>
        <w:t> </w:t>
      </w:r>
      <w:r w:rsidRPr="007C3BD5">
        <w:rPr>
          <w:szCs w:val="24"/>
        </w:rPr>
        <w:t xml:space="preserve">tím souvisejících </w:t>
      </w:r>
      <w:r w:rsidRPr="007C3BD5" w:rsidR="007B6F84">
        <w:rPr>
          <w:szCs w:val="24"/>
        </w:rPr>
        <w:t>a</w:t>
      </w:r>
      <w:r w:rsidR="007B6F84">
        <w:rPr>
          <w:szCs w:val="24"/>
        </w:rPr>
        <w:t> </w:t>
      </w:r>
      <w:r w:rsidRPr="007C3BD5" w:rsidR="007B6F84">
        <w:rPr>
          <w:szCs w:val="24"/>
        </w:rPr>
        <w:t>o</w:t>
      </w:r>
      <w:r w:rsidR="007B6F84">
        <w:rPr>
          <w:szCs w:val="24"/>
        </w:rPr>
        <w:t> </w:t>
      </w:r>
      <w:r w:rsidRPr="007C3BD5">
        <w:rPr>
          <w:szCs w:val="24"/>
        </w:rPr>
        <w:t xml:space="preserve">doplnění zákona České národní rady </w:t>
      </w:r>
      <w:r w:rsidRPr="007C3BD5" w:rsidR="007B6F84">
        <w:rPr>
          <w:szCs w:val="24"/>
        </w:rPr>
        <w:t>č.</w:t>
      </w:r>
      <w:r w:rsidR="007B6F84">
        <w:rPr>
          <w:szCs w:val="24"/>
        </w:rPr>
        <w:t> </w:t>
      </w:r>
      <w:r w:rsidRPr="007C3BD5">
        <w:rPr>
          <w:szCs w:val="24"/>
        </w:rPr>
        <w:t xml:space="preserve">586/1992 Sb.,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ve znění pozdějších předpisů, ve znění pozdějších předpisů. Uvedená zpráva má obdobný obsah jako zpráva </w:t>
      </w:r>
      <w:r w:rsidRPr="007C3BD5" w:rsidR="007B6F84">
        <w:rPr>
          <w:szCs w:val="24"/>
        </w:rPr>
        <w:t>o</w:t>
      </w:r>
      <w:r w:rsidR="007B6F84">
        <w:rPr>
          <w:szCs w:val="24"/>
        </w:rPr>
        <w:t> </w:t>
      </w:r>
      <w:r w:rsidRPr="007C3BD5">
        <w:rPr>
          <w:szCs w:val="24"/>
        </w:rPr>
        <w:t>daních z příjmů podle účetní směrnice, proto není nutné vypracovávat obě zároveň.</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2</w:t>
      </w:r>
      <w:r w:rsidR="007B6F84">
        <w:rPr>
          <w:szCs w:val="24"/>
        </w:rPr>
        <w:t> </w:t>
      </w:r>
      <w:r w:rsidRPr="007C3BD5">
        <w:rPr>
          <w:szCs w:val="24"/>
        </w:rPr>
        <w:t xml:space="preserve">stanoví osvobození od povinnosti zpřístupnit zprávu </w:t>
      </w:r>
      <w:r w:rsidRPr="007C3BD5" w:rsidR="007B6F84">
        <w:rPr>
          <w:szCs w:val="24"/>
        </w:rPr>
        <w:t>o</w:t>
      </w:r>
      <w:r w:rsidR="007B6F84">
        <w:rPr>
          <w:szCs w:val="24"/>
        </w:rPr>
        <w:t> </w:t>
      </w:r>
      <w:r w:rsidRPr="007C3BD5">
        <w:rPr>
          <w:szCs w:val="24"/>
        </w:rPr>
        <w:t xml:space="preserve">daních z příjmů. Jde </w:t>
      </w:r>
      <w:r w:rsidRPr="007C3BD5" w:rsidR="007B6F84">
        <w:rPr>
          <w:szCs w:val="24"/>
        </w:rPr>
        <w:t>o</w:t>
      </w:r>
      <w:r w:rsidR="007B6F84">
        <w:rPr>
          <w:szCs w:val="24"/>
        </w:rPr>
        <w:t> </w:t>
      </w:r>
      <w:r w:rsidRPr="007C3BD5">
        <w:rPr>
          <w:szCs w:val="24"/>
        </w:rPr>
        <w:t xml:space="preserve">situaci, kdy účetní jednotka podle </w:t>
      </w:r>
      <w:r w:rsidRPr="007C3BD5" w:rsidR="007B6F84">
        <w:rPr>
          <w:szCs w:val="24"/>
        </w:rPr>
        <w:t>§</w:t>
      </w:r>
      <w:r w:rsidR="007B6F84">
        <w:rPr>
          <w:szCs w:val="24"/>
        </w:rPr>
        <w:t> </w:t>
      </w:r>
      <w:r w:rsidRPr="007C3BD5">
        <w:rPr>
          <w:szCs w:val="24"/>
        </w:rPr>
        <w:t xml:space="preserve">32m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tedy účetní jednotka ustavená podle právního řádu jiného státu než členského státu Evropské unie, sestaví zprávu, která je rovnocenná zprávě </w:t>
      </w:r>
      <w:r w:rsidRPr="007C3BD5" w:rsidR="007B6F84">
        <w:rPr>
          <w:szCs w:val="24"/>
        </w:rPr>
        <w:t>o</w:t>
      </w:r>
      <w:r w:rsidR="007B6F84">
        <w:rPr>
          <w:szCs w:val="24"/>
        </w:rPr>
        <w:t> </w:t>
      </w:r>
      <w:r w:rsidRPr="007C3BD5">
        <w:rPr>
          <w:szCs w:val="24"/>
        </w:rPr>
        <w:t xml:space="preserve">daních z příjmů (tedy zejména obsahově), ale nejedná se přesně </w:t>
      </w:r>
      <w:r w:rsidRPr="007C3BD5" w:rsidR="007B6F84">
        <w:rPr>
          <w:szCs w:val="24"/>
        </w:rPr>
        <w:t>o</w:t>
      </w:r>
      <w:r w:rsidR="007B6F84">
        <w:rPr>
          <w:szCs w:val="24"/>
        </w:rPr>
        <w:t> </w:t>
      </w:r>
      <w:r w:rsidRPr="007C3BD5">
        <w:rPr>
          <w:szCs w:val="24"/>
        </w:rPr>
        <w:t xml:space="preserve">tuto zprávu, protože je sestavena podle právního řádu jiného státu. V legislativním textu je proto použit pojem „zpráva s informacemi </w:t>
      </w:r>
      <w:r w:rsidRPr="007C3BD5" w:rsidR="007B6F84">
        <w:rPr>
          <w:szCs w:val="24"/>
        </w:rPr>
        <w:t>o</w:t>
      </w:r>
      <w:r w:rsidR="007B6F84">
        <w:rPr>
          <w:szCs w:val="24"/>
        </w:rPr>
        <w:t> </w:t>
      </w:r>
      <w:r w:rsidRPr="007C3BD5">
        <w:rPr>
          <w:szCs w:val="24"/>
        </w:rPr>
        <w:t xml:space="preserve">daních z příjmů“, aby bylo odlišeno, že se nejedná </w:t>
      </w:r>
      <w:r w:rsidRPr="007C3BD5" w:rsidR="007B6F84">
        <w:rPr>
          <w:szCs w:val="24"/>
        </w:rPr>
        <w:t>o</w:t>
      </w:r>
      <w:r w:rsidR="007B6F84">
        <w:rPr>
          <w:szCs w:val="24"/>
        </w:rPr>
        <w:t> </w:t>
      </w:r>
      <w:r w:rsidRPr="007C3BD5">
        <w:rPr>
          <w:szCs w:val="24"/>
        </w:rPr>
        <w:t xml:space="preserve">zprávu </w:t>
      </w:r>
      <w:r w:rsidRPr="007C3BD5" w:rsidR="007B6F84">
        <w:rPr>
          <w:szCs w:val="24"/>
        </w:rPr>
        <w:t>o</w:t>
      </w:r>
      <w:r w:rsidR="007B6F84">
        <w:rPr>
          <w:szCs w:val="24"/>
        </w:rPr>
        <w:t> </w:t>
      </w:r>
      <w:r w:rsidRPr="007C3BD5">
        <w:rPr>
          <w:szCs w:val="24"/>
        </w:rPr>
        <w:t xml:space="preserve">daních z příjmů podle tohoto zákona. Jako další podmínka je v písmenu b) stanoveno, že zpráva musí obsahovat název </w:t>
      </w:r>
      <w:r w:rsidRPr="007C3BD5" w:rsidR="007B6F84">
        <w:rPr>
          <w:szCs w:val="24"/>
        </w:rPr>
        <w:t>a</w:t>
      </w:r>
      <w:r w:rsidR="007B6F84">
        <w:rPr>
          <w:szCs w:val="24"/>
        </w:rPr>
        <w:t> </w:t>
      </w:r>
      <w:r w:rsidRPr="007C3BD5">
        <w:rPr>
          <w:szCs w:val="24"/>
        </w:rPr>
        <w:t xml:space="preserve">adresu pobočky na území České republiky, </w:t>
      </w:r>
      <w:r w:rsidRPr="007C3BD5" w:rsidR="007B6F84">
        <w:rPr>
          <w:szCs w:val="24"/>
        </w:rPr>
        <w:t>a</w:t>
      </w:r>
      <w:r w:rsidR="007B6F84">
        <w:rPr>
          <w:szCs w:val="24"/>
        </w:rPr>
        <w:t> </w:t>
      </w:r>
      <w:r w:rsidRPr="007C3BD5">
        <w:rPr>
          <w:szCs w:val="24"/>
        </w:rPr>
        <w:t xml:space="preserve">podle písmene c) musí být do 12 měsíců od rozvahového dne zveřejněn její překlad do českého nebo anglického jazyka uložením do sbírky listin veřejného rejstříku, ve kterém je zapsána pobočka účetní jednotky, </w:t>
      </w:r>
      <w:r w:rsidRPr="007C3BD5" w:rsidR="007B6F84">
        <w:rPr>
          <w:szCs w:val="24"/>
        </w:rPr>
        <w:t>a</w:t>
      </w:r>
      <w:r w:rsidR="007B6F84">
        <w:rPr>
          <w:szCs w:val="24"/>
        </w:rPr>
        <w:t> </w:t>
      </w:r>
      <w:r w:rsidRPr="007C3BD5">
        <w:rPr>
          <w:szCs w:val="24"/>
        </w:rPr>
        <w:t xml:space="preserve">bezplatně </w:t>
      </w:r>
      <w:r w:rsidRPr="007C3BD5" w:rsidR="007B6F84">
        <w:rPr>
          <w:szCs w:val="24"/>
        </w:rPr>
        <w:t>a</w:t>
      </w:r>
      <w:r w:rsidR="007B6F84">
        <w:rPr>
          <w:szCs w:val="24"/>
        </w:rPr>
        <w:t> </w:t>
      </w:r>
      <w:r w:rsidRPr="007C3BD5" w:rsidR="007B6F84">
        <w:rPr>
          <w:szCs w:val="24"/>
        </w:rPr>
        <w:t>v</w:t>
      </w:r>
      <w:r w:rsidR="007B6F84">
        <w:rPr>
          <w:szCs w:val="24"/>
        </w:rPr>
        <w:t> </w:t>
      </w:r>
      <w:r w:rsidRPr="007C3BD5">
        <w:rPr>
          <w:szCs w:val="24"/>
        </w:rPr>
        <w:t xml:space="preserve">elektronickém strojově čitelném formátu uveřejněn na internetových stránkách účetní jednotky. Pokud tyto podmínky nejsou splněny, osvobození se neuplatní </w:t>
      </w:r>
      <w:r w:rsidRPr="007C3BD5" w:rsidR="007B6F84">
        <w:rPr>
          <w:szCs w:val="24"/>
        </w:rPr>
        <w:t>a</w:t>
      </w:r>
      <w:r w:rsidR="007B6F84">
        <w:rPr>
          <w:szCs w:val="24"/>
        </w:rPr>
        <w:t> </w:t>
      </w:r>
      <w:r w:rsidRPr="007C3BD5">
        <w:rPr>
          <w:szCs w:val="24"/>
        </w:rPr>
        <w:t xml:space="preserve">musí být zpřístupněna zpráva </w:t>
      </w:r>
      <w:r w:rsidRPr="007C3BD5" w:rsidR="007B6F84">
        <w:rPr>
          <w:szCs w:val="24"/>
        </w:rPr>
        <w:t>o</w:t>
      </w:r>
      <w:r w:rsidR="007B6F84">
        <w:rPr>
          <w:szCs w:val="24"/>
        </w:rPr>
        <w:t> </w:t>
      </w:r>
      <w:r w:rsidRPr="007C3BD5">
        <w:rPr>
          <w:szCs w:val="24"/>
        </w:rPr>
        <w:t xml:space="preserve">daních z příjmů podle tohoto zákona. </w:t>
      </w:r>
    </w:p>
    <w:p w:rsidR="00BF7A73" w:rsidRPr="007C3BD5" w:rsidP="00BF7A73">
      <w:pPr>
        <w:pStyle w:val="Dvodovzprva"/>
        <w:numPr>
          <w:ilvl w:val="0"/>
          <w:numId w:val="22"/>
        </w:numPr>
        <w:spacing w:after="120"/>
        <w:outlineLvl w:val="9"/>
        <w:rPr>
          <w:szCs w:val="24"/>
        </w:rPr>
      </w:pPr>
      <w:r w:rsidRPr="007C3BD5">
        <w:rPr>
          <w:szCs w:val="24"/>
        </w:rPr>
        <w:t xml:space="preserve">Podle </w:t>
      </w:r>
      <w:r w:rsidRPr="007C3BD5" w:rsidR="007B6F84">
        <w:rPr>
          <w:szCs w:val="24"/>
        </w:rPr>
        <w:t>§</w:t>
      </w:r>
      <w:r w:rsidR="007B6F84">
        <w:rPr>
          <w:szCs w:val="24"/>
        </w:rPr>
        <w:t> </w:t>
      </w:r>
      <w:r w:rsidRPr="007C3BD5">
        <w:rPr>
          <w:szCs w:val="24"/>
        </w:rPr>
        <w:t xml:space="preserve">32q odst.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musí být zpráva podle odstavce </w:t>
      </w:r>
      <w:r w:rsidRPr="007C3BD5" w:rsidR="007B6F84">
        <w:rPr>
          <w:szCs w:val="24"/>
        </w:rPr>
        <w:t>2</w:t>
      </w:r>
      <w:r w:rsidR="007B6F84">
        <w:rPr>
          <w:szCs w:val="24"/>
        </w:rPr>
        <w:t> </w:t>
      </w:r>
      <w:r w:rsidRPr="007C3BD5">
        <w:rPr>
          <w:szCs w:val="24"/>
        </w:rPr>
        <w:t xml:space="preserve">uveřejněna po dobu alespoň </w:t>
      </w:r>
      <w:r w:rsidRPr="007C3BD5" w:rsidR="007B6F84">
        <w:rPr>
          <w:szCs w:val="24"/>
        </w:rPr>
        <w:t>5</w:t>
      </w:r>
      <w:r w:rsidR="007B6F84">
        <w:rPr>
          <w:szCs w:val="24"/>
        </w:rPr>
        <w:t> </w:t>
      </w:r>
      <w:r w:rsidRPr="007C3BD5">
        <w:rPr>
          <w:szCs w:val="24"/>
        </w:rPr>
        <w:t xml:space="preserve">let, to však není podmínkou pro uplatnění výjimky z povinnosti zpřístupnění zprávy podle </w:t>
      </w:r>
      <w:r w:rsidRPr="007C3BD5" w:rsidR="007B6F84">
        <w:rPr>
          <w:szCs w:val="24"/>
        </w:rPr>
        <w:t>§</w:t>
      </w:r>
      <w:r w:rsidR="007B6F84">
        <w:rPr>
          <w:szCs w:val="24"/>
        </w:rPr>
        <w:t> </w:t>
      </w:r>
      <w:r w:rsidRPr="007C3BD5">
        <w:rPr>
          <w:szCs w:val="24"/>
        </w:rPr>
        <w:t xml:space="preserve">32m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Není-li tedy toto splněno, není řádně splněna povinnost </w:t>
      </w:r>
      <w:r w:rsidRPr="007C3BD5">
        <w:rPr>
          <w:szCs w:val="24"/>
        </w:rPr>
        <w:t xml:space="preserve">uveřejnění, není však třeba zpřístupňovat zprávu </w:t>
      </w:r>
      <w:r w:rsidRPr="007C3BD5" w:rsidR="007B6F84">
        <w:rPr>
          <w:szCs w:val="24"/>
        </w:rPr>
        <w:t>o</w:t>
      </w:r>
      <w:r w:rsidR="007B6F84">
        <w:rPr>
          <w:szCs w:val="24"/>
        </w:rPr>
        <w:t> </w:t>
      </w:r>
      <w:r w:rsidRPr="007C3BD5">
        <w:rPr>
          <w:szCs w:val="24"/>
        </w:rPr>
        <w:t>daních z příjmů podle tohoto zákona, protože trvá osvobození od této povinnosti.</w:t>
      </w:r>
    </w:p>
    <w:p w:rsidR="00BF7A73" w:rsidRPr="007C3BD5" w:rsidP="00BF7A73">
      <w:pPr>
        <w:pStyle w:val="Dvodovzprva"/>
        <w:numPr>
          <w:ilvl w:val="0"/>
          <w:numId w:val="22"/>
        </w:numPr>
        <w:spacing w:after="120"/>
        <w:outlineLvl w:val="9"/>
        <w:rPr>
          <w:szCs w:val="24"/>
        </w:rPr>
      </w:pPr>
      <w:r w:rsidRPr="007C3BD5">
        <w:rPr>
          <w:szCs w:val="24"/>
        </w:rPr>
        <w:t xml:space="preserve">Podle odstavce </w:t>
      </w:r>
      <w:r w:rsidRPr="007C3BD5" w:rsidR="007B6F84">
        <w:rPr>
          <w:szCs w:val="24"/>
        </w:rPr>
        <w:t>3</w:t>
      </w:r>
      <w:r w:rsidR="007B6F84">
        <w:rPr>
          <w:szCs w:val="24"/>
        </w:rPr>
        <w:t> </w:t>
      </w:r>
      <w:r w:rsidRPr="007C3BD5">
        <w:rPr>
          <w:szCs w:val="24"/>
        </w:rPr>
        <w:t xml:space="preserve">nesestavuje účetní jednotka konsolidovanou zprávu </w:t>
      </w:r>
      <w:r w:rsidRPr="007C3BD5" w:rsidR="007B6F84">
        <w:rPr>
          <w:szCs w:val="24"/>
        </w:rPr>
        <w:t>o</w:t>
      </w:r>
      <w:r w:rsidR="007B6F84">
        <w:rPr>
          <w:szCs w:val="24"/>
        </w:rPr>
        <w:t> </w:t>
      </w:r>
      <w:r w:rsidRPr="007C3BD5">
        <w:rPr>
          <w:szCs w:val="24"/>
        </w:rPr>
        <w:t xml:space="preserve">daních z příjmů, pokud podává zprávu podle </w:t>
      </w:r>
      <w:r w:rsidRPr="007C3BD5" w:rsidR="007B6F84">
        <w:rPr>
          <w:szCs w:val="24"/>
        </w:rPr>
        <w:t>čl.</w:t>
      </w:r>
      <w:r w:rsidR="007B6F84">
        <w:rPr>
          <w:szCs w:val="24"/>
        </w:rPr>
        <w:t> </w:t>
      </w:r>
      <w:r w:rsidRPr="007C3BD5">
        <w:rPr>
          <w:szCs w:val="24"/>
        </w:rPr>
        <w:t xml:space="preserve">89 směrnice Evropského parlamentu </w:t>
      </w:r>
      <w:r w:rsidRPr="007C3BD5" w:rsidR="007B6F84">
        <w:rPr>
          <w:szCs w:val="24"/>
        </w:rPr>
        <w:t>a</w:t>
      </w:r>
      <w:r w:rsidR="007B6F84">
        <w:rPr>
          <w:szCs w:val="24"/>
        </w:rPr>
        <w:t> </w:t>
      </w:r>
      <w:r w:rsidRPr="007C3BD5">
        <w:rPr>
          <w:szCs w:val="24"/>
        </w:rPr>
        <w:t xml:space="preserve">Rady 2013/36/EU, která zahrnuje údaje </w:t>
      </w:r>
      <w:r w:rsidRPr="007C3BD5" w:rsidR="007B6F84">
        <w:rPr>
          <w:szCs w:val="24"/>
        </w:rPr>
        <w:t>o</w:t>
      </w:r>
      <w:r w:rsidR="007B6F84">
        <w:rPr>
          <w:szCs w:val="24"/>
        </w:rPr>
        <w:t> </w:t>
      </w:r>
      <w:r w:rsidRPr="007C3BD5">
        <w:rPr>
          <w:szCs w:val="24"/>
        </w:rPr>
        <w:t xml:space="preserve">veškerých jejích činnostech </w:t>
      </w:r>
      <w:r w:rsidRPr="007C3BD5" w:rsidR="007B6F84">
        <w:rPr>
          <w:szCs w:val="24"/>
        </w:rPr>
        <w:t>a</w:t>
      </w:r>
      <w:r w:rsidR="007B6F84">
        <w:rPr>
          <w:szCs w:val="24"/>
        </w:rPr>
        <w:t> </w:t>
      </w:r>
      <w:r w:rsidRPr="007C3BD5">
        <w:rPr>
          <w:szCs w:val="24"/>
        </w:rPr>
        <w:t xml:space="preserve">všech </w:t>
      </w:r>
      <w:r w:rsidRPr="007C3BD5" w:rsidR="007B6F84">
        <w:rPr>
          <w:szCs w:val="24"/>
        </w:rPr>
        <w:t>a</w:t>
      </w:r>
      <w:r w:rsidR="007B6F84">
        <w:rPr>
          <w:szCs w:val="24"/>
        </w:rPr>
        <w:t> </w:t>
      </w:r>
      <w:r w:rsidRPr="007C3BD5">
        <w:rPr>
          <w:szCs w:val="24"/>
        </w:rPr>
        <w:t xml:space="preserve">konsolidovaných účetních jednotek zahrnutých v konsolidované účetní závěrce. Jedná se tedy </w:t>
      </w:r>
      <w:r w:rsidRPr="007C3BD5" w:rsidR="007B6F84">
        <w:rPr>
          <w:szCs w:val="24"/>
        </w:rPr>
        <w:t>o</w:t>
      </w:r>
      <w:r w:rsidR="007B6F84">
        <w:rPr>
          <w:szCs w:val="24"/>
        </w:rPr>
        <w:t> </w:t>
      </w:r>
      <w:r w:rsidRPr="007C3BD5">
        <w:rPr>
          <w:szCs w:val="24"/>
        </w:rPr>
        <w:t xml:space="preserve">obdobu pravidla podle odstavce 1, který se týká zprávy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after="120"/>
        <w:outlineLvl w:val="9"/>
        <w:rPr>
          <w:szCs w:val="24"/>
        </w:rPr>
      </w:pPr>
      <w:r w:rsidRPr="007C3BD5">
        <w:rPr>
          <w:szCs w:val="24"/>
        </w:rPr>
        <w:t xml:space="preserve">Odstavec </w:t>
      </w:r>
      <w:r w:rsidRPr="007C3BD5" w:rsidR="007B6F84">
        <w:rPr>
          <w:szCs w:val="24"/>
        </w:rPr>
        <w:t>4</w:t>
      </w:r>
      <w:r w:rsidR="007B6F84">
        <w:rPr>
          <w:szCs w:val="24"/>
        </w:rPr>
        <w:t> </w:t>
      </w:r>
      <w:r w:rsidRPr="007C3BD5">
        <w:rPr>
          <w:szCs w:val="24"/>
        </w:rPr>
        <w:t xml:space="preserve">představuje obdobu odstavce 2, ale týká se konsolidované zprávy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příjmů. Osvobození se stanoví jak pro situace, kdy má zprávu sestavovat účetní jednotka ustavená podle právního řádu České republiky (</w:t>
      </w:r>
      <w:r w:rsidRPr="007C3BD5" w:rsidR="007B6F84">
        <w:rPr>
          <w:szCs w:val="24"/>
        </w:rPr>
        <w:t>§</w:t>
      </w:r>
      <w:r w:rsidR="007B6F84">
        <w:rPr>
          <w:szCs w:val="24"/>
        </w:rPr>
        <w:t> </w:t>
      </w:r>
      <w:r w:rsidRPr="007C3BD5">
        <w:rPr>
          <w:szCs w:val="24"/>
        </w:rPr>
        <w:t xml:space="preserve">32o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 tak pro situace pobočky na území České republiky (</w:t>
      </w:r>
      <w:r w:rsidRPr="007C3BD5" w:rsidR="007B6F84">
        <w:rPr>
          <w:szCs w:val="24"/>
        </w:rPr>
        <w:t>§</w:t>
      </w:r>
      <w:r w:rsidR="007B6F84">
        <w:rPr>
          <w:szCs w:val="24"/>
        </w:rPr>
        <w:t> </w:t>
      </w:r>
      <w:r w:rsidRPr="007C3BD5">
        <w:rPr>
          <w:szCs w:val="24"/>
        </w:rPr>
        <w:t xml:space="preserve">32o odst. </w:t>
      </w:r>
      <w:r w:rsidRPr="007C3BD5" w:rsidR="007B6F84">
        <w:rPr>
          <w:szCs w:val="24"/>
        </w:rPr>
        <w:t>3</w:t>
      </w:r>
      <w:r w:rsidR="007B6F84">
        <w:rPr>
          <w:szCs w:val="24"/>
        </w:rPr>
        <w:t> </w:t>
      </w:r>
      <w:r w:rsidRPr="007C3BD5" w:rsidR="007B6F84">
        <w:rPr>
          <w:szCs w:val="24"/>
        </w:rPr>
        <w:t>a</w:t>
      </w:r>
      <w:r w:rsidR="007B6F84">
        <w:rPr>
          <w:szCs w:val="24"/>
        </w:rPr>
        <w:t> </w:t>
      </w:r>
      <w:r w:rsidRPr="007C3BD5" w:rsidR="007B6F84">
        <w:rPr>
          <w:szCs w:val="24"/>
        </w:rPr>
        <w:t>4</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kdy má účetní jednotka ustavená podle právního řádu jiného státu než členského státu Evropské unie zpřístupňovat konsolidovanou zprávu </w:t>
      </w:r>
      <w:r w:rsidRPr="007C3BD5" w:rsidR="007B6F84">
        <w:rPr>
          <w:szCs w:val="24"/>
        </w:rPr>
        <w:t>o</w:t>
      </w:r>
      <w:r w:rsidR="007B6F84">
        <w:rPr>
          <w:szCs w:val="24"/>
        </w:rPr>
        <w:t> </w:t>
      </w:r>
      <w:r w:rsidRPr="007C3BD5">
        <w:rPr>
          <w:szCs w:val="24"/>
        </w:rPr>
        <w:t xml:space="preserve">daních z příjmů prostřednictvím této pobočky, </w:t>
      </w:r>
      <w:r w:rsidRPr="007C3BD5" w:rsidR="007B6F84">
        <w:rPr>
          <w:szCs w:val="24"/>
        </w:rPr>
        <w:t>a</w:t>
      </w:r>
      <w:r w:rsidR="007B6F84">
        <w:rPr>
          <w:szCs w:val="24"/>
        </w:rPr>
        <w:t> </w:t>
      </w:r>
      <w:r w:rsidRPr="007C3BD5">
        <w:rPr>
          <w:szCs w:val="24"/>
        </w:rPr>
        <w:t xml:space="preserve">to pro případy, kdy nejvyšší konsolidující osoba sestavila za osoby, za které by se konsolidovaná zpráva </w:t>
      </w:r>
      <w:r w:rsidRPr="007C3BD5" w:rsidR="007B6F84">
        <w:rPr>
          <w:szCs w:val="24"/>
        </w:rPr>
        <w:t>o</w:t>
      </w:r>
      <w:r w:rsidR="007B6F84">
        <w:rPr>
          <w:szCs w:val="24"/>
        </w:rPr>
        <w:t> </w:t>
      </w:r>
      <w:r w:rsidRPr="007C3BD5">
        <w:rPr>
          <w:szCs w:val="24"/>
        </w:rPr>
        <w:t xml:space="preserve">daních z příjmů sestavovala, zprávu </w:t>
      </w:r>
      <w:r w:rsidRPr="007C3BD5" w:rsidR="007B6F84">
        <w:rPr>
          <w:szCs w:val="24"/>
        </w:rPr>
        <w:t>s</w:t>
      </w:r>
      <w:r w:rsidR="007B6F84">
        <w:rPr>
          <w:szCs w:val="24"/>
        </w:rPr>
        <w:t> </w:t>
      </w:r>
      <w:r w:rsidRPr="007C3BD5">
        <w:rPr>
          <w:szCs w:val="24"/>
        </w:rPr>
        <w:t xml:space="preserve">informacemi </w:t>
      </w:r>
      <w:r w:rsidRPr="007C3BD5" w:rsidR="007B6F84">
        <w:rPr>
          <w:szCs w:val="24"/>
        </w:rPr>
        <w:t>o</w:t>
      </w:r>
      <w:r w:rsidR="007B6F84">
        <w:rPr>
          <w:szCs w:val="24"/>
        </w:rPr>
        <w:t> </w:t>
      </w:r>
      <w:r w:rsidRPr="007C3BD5">
        <w:rPr>
          <w:szCs w:val="24"/>
        </w:rPr>
        <w:t xml:space="preserve">daních </w:t>
      </w:r>
      <w:r w:rsidRPr="007C3BD5" w:rsidR="007B6F84">
        <w:rPr>
          <w:szCs w:val="24"/>
        </w:rPr>
        <w:t>z</w:t>
      </w:r>
      <w:r w:rsidR="007B6F84">
        <w:rPr>
          <w:szCs w:val="24"/>
        </w:rPr>
        <w:t> </w:t>
      </w:r>
      <w:r w:rsidRPr="007C3BD5">
        <w:rPr>
          <w:szCs w:val="24"/>
        </w:rPr>
        <w:t xml:space="preserve">příjmů rovnocennou konsolidované zprávě </w:t>
      </w:r>
      <w:r w:rsidRPr="007C3BD5" w:rsidR="007B6F84">
        <w:rPr>
          <w:szCs w:val="24"/>
        </w:rPr>
        <w:t>o</w:t>
      </w:r>
      <w:r w:rsidR="007B6F84">
        <w:rPr>
          <w:szCs w:val="24"/>
        </w:rPr>
        <w:t> </w:t>
      </w:r>
      <w:r w:rsidRPr="007C3BD5">
        <w:rPr>
          <w:szCs w:val="24"/>
        </w:rPr>
        <w:t>daních z příjmů.</w:t>
      </w:r>
    </w:p>
    <w:p w:rsidR="00BF7A73" w:rsidRPr="007C3BD5" w:rsidP="00BF7A73">
      <w:pPr>
        <w:pStyle w:val="Dvodovzprva"/>
        <w:numPr>
          <w:ilvl w:val="0"/>
          <w:numId w:val="22"/>
        </w:numPr>
        <w:spacing w:before="0" w:after="120"/>
        <w:outlineLvl w:val="9"/>
        <w:rPr>
          <w:szCs w:val="24"/>
          <w:u w:val="single"/>
        </w:rPr>
      </w:pPr>
      <w:r w:rsidRPr="007C3BD5">
        <w:rPr>
          <w:szCs w:val="24"/>
          <w:u w:val="single"/>
        </w:rPr>
        <w:t>K bodům 28 až 43 (</w:t>
      </w:r>
      <w:r w:rsidRPr="007C3BD5" w:rsidR="007B6F84">
        <w:rPr>
          <w:szCs w:val="24"/>
          <w:u w:val="single"/>
        </w:rPr>
        <w:t>§</w:t>
      </w:r>
      <w:r w:rsidR="007B6F84">
        <w:rPr>
          <w:szCs w:val="24"/>
          <w:u w:val="single"/>
        </w:rPr>
        <w:t> </w:t>
      </w:r>
      <w:r w:rsidRPr="007C3BD5">
        <w:rPr>
          <w:szCs w:val="24"/>
          <w:u w:val="single"/>
        </w:rPr>
        <w:t xml:space="preserve">37 </w:t>
      </w:r>
      <w:r w:rsidRPr="007C3BD5" w:rsidR="007B6F84">
        <w:rPr>
          <w:szCs w:val="24"/>
          <w:u w:val="single"/>
        </w:rPr>
        <w:t>a</w:t>
      </w:r>
      <w:r w:rsidR="007B6F84">
        <w:rPr>
          <w:szCs w:val="24"/>
          <w:u w:val="single"/>
        </w:rPr>
        <w:t> </w:t>
      </w:r>
      <w:r w:rsidRPr="007C3BD5" w:rsidR="007B6F84">
        <w:rPr>
          <w:szCs w:val="24"/>
          <w:u w:val="single"/>
        </w:rPr>
        <w:t>§</w:t>
      </w:r>
      <w:r w:rsidR="007B6F84">
        <w:rPr>
          <w:szCs w:val="24"/>
          <w:u w:val="single"/>
        </w:rPr>
        <w:t> </w:t>
      </w:r>
      <w:r w:rsidRPr="007C3BD5">
        <w:rPr>
          <w:szCs w:val="24"/>
          <w:u w:val="single"/>
        </w:rPr>
        <w:t>37a)</w:t>
      </w:r>
    </w:p>
    <w:p w:rsidR="00BF7A73" w:rsidRPr="007C3BD5" w:rsidP="00BF7A73">
      <w:pPr>
        <w:pStyle w:val="Dvodovzprva"/>
        <w:numPr>
          <w:ilvl w:val="0"/>
          <w:numId w:val="22"/>
        </w:numPr>
        <w:spacing w:after="120"/>
        <w:outlineLvl w:val="9"/>
        <w:rPr>
          <w:szCs w:val="24"/>
        </w:rPr>
      </w:pPr>
      <w:r w:rsidRPr="007C3BD5">
        <w:rPr>
          <w:szCs w:val="24"/>
        </w:rPr>
        <w:t>V rámci ustanovení upravujících přestupky jsou navrženy nezbytné úpravy, aby nové povinnosti</w:t>
      </w:r>
      <w:r w:rsidRPr="007C3BD5" w:rsidR="00FD48FE">
        <w:rPr>
          <w:szCs w:val="24"/>
        </w:rPr>
        <w:t xml:space="preserve"> stanovené zákonem</w:t>
      </w:r>
      <w:r w:rsidRPr="007C3BD5">
        <w:rPr>
          <w:szCs w:val="24"/>
        </w:rPr>
        <w:t xml:space="preserve"> </w:t>
      </w:r>
      <w:r w:rsidRPr="007C3BD5" w:rsidR="007B6F84">
        <w:rPr>
          <w:szCs w:val="24"/>
        </w:rPr>
        <w:t>o</w:t>
      </w:r>
      <w:r w:rsidR="007B6F84">
        <w:rPr>
          <w:szCs w:val="24"/>
        </w:rPr>
        <w:t> </w:t>
      </w:r>
      <w:r w:rsidRPr="007C3BD5">
        <w:rPr>
          <w:szCs w:val="24"/>
        </w:rPr>
        <w:t>účetnictví měly adekvátní sankční opatření v případě jejich nesplnění.</w:t>
      </w:r>
    </w:p>
    <w:p w:rsidR="00BF7A73" w:rsidRPr="007C3BD5" w:rsidP="00BF7A73">
      <w:pPr>
        <w:pStyle w:val="Dvodovzprva"/>
        <w:numPr>
          <w:ilvl w:val="0"/>
          <w:numId w:val="22"/>
        </w:numPr>
        <w:spacing w:after="120"/>
        <w:outlineLvl w:val="9"/>
        <w:rPr>
          <w:szCs w:val="24"/>
        </w:rPr>
      </w:pPr>
      <w:r w:rsidRPr="007C3BD5">
        <w:rPr>
          <w:szCs w:val="24"/>
        </w:rPr>
        <w:t xml:space="preserve">V ustanovení </w:t>
      </w:r>
      <w:r w:rsidRPr="007C3BD5" w:rsidR="007B6F84">
        <w:rPr>
          <w:szCs w:val="24"/>
        </w:rPr>
        <w:t>§</w:t>
      </w:r>
      <w:r w:rsidR="007B6F84">
        <w:rPr>
          <w:szCs w:val="24"/>
        </w:rPr>
        <w:t> </w:t>
      </w:r>
      <w:r w:rsidRPr="007C3BD5">
        <w:rPr>
          <w:szCs w:val="24"/>
        </w:rPr>
        <w:t xml:space="preserve">37 odst. </w:t>
      </w:r>
      <w:r w:rsidRPr="007C3BD5" w:rsidR="007B6F84">
        <w:rPr>
          <w:szCs w:val="24"/>
        </w:rPr>
        <w:t>1</w:t>
      </w:r>
      <w:r w:rsidR="007B6F84">
        <w:rPr>
          <w:szCs w:val="24"/>
        </w:rPr>
        <w:t> </w:t>
      </w:r>
      <w:r w:rsidRPr="007C3BD5">
        <w:rPr>
          <w:szCs w:val="24"/>
        </w:rPr>
        <w:t xml:space="preserve">písm. d) zákona </w:t>
      </w:r>
      <w:r w:rsidRPr="007C3BD5" w:rsidR="007B6F84">
        <w:rPr>
          <w:szCs w:val="24"/>
        </w:rPr>
        <w:t>o</w:t>
      </w:r>
      <w:r w:rsidR="007B6F84">
        <w:rPr>
          <w:szCs w:val="24"/>
        </w:rPr>
        <w:t> </w:t>
      </w:r>
      <w:r w:rsidRPr="007C3BD5">
        <w:rPr>
          <w:szCs w:val="24"/>
        </w:rPr>
        <w:t xml:space="preserve">účetnictví se v návaznosti na změny navržené v ustanovení </w:t>
      </w:r>
      <w:r w:rsidRPr="007C3BD5" w:rsidR="007B6F84">
        <w:rPr>
          <w:szCs w:val="24"/>
        </w:rPr>
        <w:t>§</w:t>
      </w:r>
      <w:r w:rsidR="007B6F84">
        <w:rPr>
          <w:szCs w:val="24"/>
        </w:rPr>
        <w:t> </w:t>
      </w:r>
      <w:r w:rsidRPr="007C3BD5">
        <w:rPr>
          <w:szCs w:val="24"/>
        </w:rPr>
        <w:t xml:space="preserve">21 spojené s novou povinností vyhotovovat zprávu </w:t>
      </w:r>
      <w:r w:rsidRPr="007C3BD5" w:rsidR="007B6F84">
        <w:rPr>
          <w:szCs w:val="24"/>
        </w:rPr>
        <w:t>o</w:t>
      </w:r>
      <w:r w:rsidR="007B6F84">
        <w:rPr>
          <w:szCs w:val="24"/>
        </w:rPr>
        <w:t> </w:t>
      </w:r>
      <w:r w:rsidRPr="007C3BD5">
        <w:rPr>
          <w:szCs w:val="24"/>
        </w:rPr>
        <w:t xml:space="preserve">udržitelnosti navrhuje skutková podstata předmětného přestupku upravit tak, aby odkaz na relevantní odstavce ustanovení </w:t>
      </w:r>
      <w:r w:rsidRPr="007C3BD5" w:rsidR="007B6F84">
        <w:rPr>
          <w:szCs w:val="24"/>
        </w:rPr>
        <w:t>§</w:t>
      </w:r>
      <w:r w:rsidR="007B6F84">
        <w:rPr>
          <w:szCs w:val="24"/>
        </w:rPr>
        <w:t> </w:t>
      </w:r>
      <w:r w:rsidRPr="007C3BD5">
        <w:rPr>
          <w:szCs w:val="24"/>
        </w:rPr>
        <w:t xml:space="preserve">21 zákona </w:t>
      </w:r>
      <w:r w:rsidRPr="007C3BD5" w:rsidR="007B6F84">
        <w:rPr>
          <w:szCs w:val="24"/>
        </w:rPr>
        <w:t>o</w:t>
      </w:r>
      <w:r w:rsidR="007B6F84">
        <w:rPr>
          <w:szCs w:val="24"/>
        </w:rPr>
        <w:t> </w:t>
      </w:r>
      <w:r w:rsidRPr="007C3BD5">
        <w:rPr>
          <w:szCs w:val="24"/>
        </w:rPr>
        <w:t xml:space="preserve">účetnictví nezahrnoval nově navržený odstavec </w:t>
      </w:r>
      <w:r w:rsidRPr="007C3BD5" w:rsidR="007B6F84">
        <w:rPr>
          <w:szCs w:val="24"/>
        </w:rPr>
        <w:t>3</w:t>
      </w:r>
      <w:r w:rsidR="007B6F84">
        <w:rPr>
          <w:szCs w:val="24"/>
        </w:rPr>
        <w:t> </w:t>
      </w:r>
      <w:r w:rsidRPr="007C3BD5" w:rsidR="007B6F84">
        <w:rPr>
          <w:szCs w:val="24"/>
        </w:rPr>
        <w:t>a</w:t>
      </w:r>
      <w:r w:rsidR="007B6F84">
        <w:rPr>
          <w:szCs w:val="24"/>
        </w:rPr>
        <w:t> </w:t>
      </w:r>
      <w:r w:rsidRPr="007C3BD5">
        <w:rPr>
          <w:szCs w:val="24"/>
        </w:rPr>
        <w:t xml:space="preserve">dosavadní odstavec 7, který se nově označuje jako odstavec </w:t>
      </w:r>
      <w:r w:rsidRPr="007C3BD5" w:rsidR="007B6F84">
        <w:rPr>
          <w:szCs w:val="24"/>
        </w:rPr>
        <w:t>8</w:t>
      </w:r>
      <w:r w:rsidR="007B6F84">
        <w:rPr>
          <w:szCs w:val="24"/>
        </w:rPr>
        <w:t> </w:t>
      </w:r>
      <w:r w:rsidRPr="007C3BD5" w:rsidR="007B6F84">
        <w:rPr>
          <w:szCs w:val="24"/>
        </w:rPr>
        <w:t>a</w:t>
      </w:r>
      <w:r w:rsidR="007B6F84">
        <w:rPr>
          <w:szCs w:val="24"/>
        </w:rPr>
        <w:t> </w:t>
      </w:r>
      <w:r w:rsidRPr="007C3BD5">
        <w:rPr>
          <w:szCs w:val="24"/>
        </w:rPr>
        <w:t xml:space="preserve">který v předmětné skutkové podstatě přestupku nebyl zahrnut již nyní. Nový odstavec </w:t>
      </w:r>
      <w:r w:rsidRPr="007C3BD5" w:rsidR="007B6F84">
        <w:rPr>
          <w:szCs w:val="24"/>
        </w:rPr>
        <w:t>3</w:t>
      </w:r>
      <w:r w:rsidR="007B6F84">
        <w:rPr>
          <w:szCs w:val="24"/>
        </w:rPr>
        <w:t> </w:t>
      </w:r>
      <w:r w:rsidRPr="007C3BD5">
        <w:rPr>
          <w:szCs w:val="24"/>
        </w:rPr>
        <w:t xml:space="preserve">obsahuje povinnost uvádět za určitých podmínek ve výroční zprávě informace </w:t>
      </w:r>
      <w:r w:rsidRPr="007C3BD5" w:rsidR="007B6F84">
        <w:rPr>
          <w:szCs w:val="24"/>
        </w:rPr>
        <w:t>o</w:t>
      </w:r>
      <w:r w:rsidR="007B6F84">
        <w:rPr>
          <w:szCs w:val="24"/>
        </w:rPr>
        <w:t> </w:t>
      </w:r>
      <w:r w:rsidRPr="007C3BD5">
        <w:rPr>
          <w:szCs w:val="24"/>
        </w:rPr>
        <w:t xml:space="preserve">tzv. klíčových nehmotných zdrojích. Odkaz na odstavec </w:t>
      </w:r>
      <w:r w:rsidRPr="007C3BD5" w:rsidR="007B6F84">
        <w:rPr>
          <w:szCs w:val="24"/>
        </w:rPr>
        <w:t>3</w:t>
      </w:r>
      <w:r w:rsidR="007B6F84">
        <w:rPr>
          <w:szCs w:val="24"/>
        </w:rPr>
        <w:t> </w:t>
      </w:r>
      <w:r w:rsidRPr="007C3BD5">
        <w:rPr>
          <w:szCs w:val="24"/>
        </w:rPr>
        <w:t xml:space="preserve">se tedy navrhuje vypustit </w:t>
      </w:r>
      <w:r w:rsidRPr="007C3BD5" w:rsidR="007B6F84">
        <w:rPr>
          <w:szCs w:val="24"/>
        </w:rPr>
        <w:t>s</w:t>
      </w:r>
      <w:r w:rsidR="007B6F84">
        <w:rPr>
          <w:szCs w:val="24"/>
        </w:rPr>
        <w:t> </w:t>
      </w:r>
      <w:r w:rsidRPr="007C3BD5">
        <w:rPr>
          <w:szCs w:val="24"/>
        </w:rPr>
        <w:t xml:space="preserve">přihlédnutím k tomu, že přestupku podle </w:t>
      </w:r>
      <w:r w:rsidRPr="007C3BD5" w:rsidR="007B6F84">
        <w:rPr>
          <w:szCs w:val="24"/>
        </w:rPr>
        <w:t>§</w:t>
      </w:r>
      <w:r w:rsidR="007B6F84">
        <w:rPr>
          <w:szCs w:val="24"/>
        </w:rPr>
        <w:t> </w:t>
      </w:r>
      <w:r w:rsidRPr="007C3BD5">
        <w:rPr>
          <w:szCs w:val="24"/>
        </w:rPr>
        <w:t xml:space="preserve">37 zákona </w:t>
      </w:r>
      <w:r w:rsidRPr="007C3BD5" w:rsidR="007B6F84">
        <w:rPr>
          <w:szCs w:val="24"/>
        </w:rPr>
        <w:t>o</w:t>
      </w:r>
      <w:r w:rsidR="007B6F84">
        <w:rPr>
          <w:szCs w:val="24"/>
        </w:rPr>
        <w:t> </w:t>
      </w:r>
      <w:r w:rsidRPr="007C3BD5">
        <w:rPr>
          <w:szCs w:val="24"/>
        </w:rPr>
        <w:t xml:space="preserve">účetnictví se může dopustit pouze účetní jednotka, která není podnikatelem </w:t>
      </w:r>
      <w:r w:rsidRPr="007C3BD5" w:rsidR="007B6F84">
        <w:rPr>
          <w:szCs w:val="24"/>
        </w:rPr>
        <w:t>a</w:t>
      </w:r>
      <w:r w:rsidR="007B6F84">
        <w:rPr>
          <w:szCs w:val="24"/>
        </w:rPr>
        <w:t> </w:t>
      </w:r>
      <w:r w:rsidRPr="007C3BD5">
        <w:rPr>
          <w:szCs w:val="24"/>
        </w:rPr>
        <w:t xml:space="preserve">které předmětná povinnost podle </w:t>
      </w:r>
      <w:r w:rsidRPr="007C3BD5" w:rsidR="007B6F84">
        <w:rPr>
          <w:szCs w:val="24"/>
        </w:rPr>
        <w:t>§</w:t>
      </w:r>
      <w:r w:rsidR="007B6F84">
        <w:rPr>
          <w:szCs w:val="24"/>
        </w:rPr>
        <w:t> </w:t>
      </w:r>
      <w:r w:rsidRPr="007C3BD5">
        <w:rPr>
          <w:szCs w:val="24"/>
        </w:rPr>
        <w:t xml:space="preserve">21 odst. </w:t>
      </w:r>
      <w:r w:rsidRPr="007C3BD5" w:rsidR="007B6F84">
        <w:rPr>
          <w:szCs w:val="24"/>
        </w:rPr>
        <w:t>3</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 nevznikne.</w:t>
      </w:r>
    </w:p>
    <w:p w:rsidR="00BF7A73" w:rsidRPr="007C3BD5" w:rsidP="00BF7A73">
      <w:pPr>
        <w:pStyle w:val="Dvodovzprva"/>
        <w:numPr>
          <w:ilvl w:val="0"/>
          <w:numId w:val="22"/>
        </w:numPr>
        <w:spacing w:after="120"/>
        <w:outlineLvl w:val="9"/>
        <w:rPr>
          <w:szCs w:val="24"/>
        </w:rPr>
      </w:pPr>
      <w:r w:rsidRPr="007C3BD5">
        <w:rPr>
          <w:szCs w:val="24"/>
        </w:rPr>
        <w:t xml:space="preserve">Dále se v ustanovení </w:t>
      </w:r>
      <w:r w:rsidRPr="007C3BD5" w:rsidR="007B6F84">
        <w:rPr>
          <w:szCs w:val="24"/>
        </w:rPr>
        <w:t>§</w:t>
      </w:r>
      <w:r w:rsidR="007B6F84">
        <w:rPr>
          <w:szCs w:val="24"/>
        </w:rPr>
        <w:t> </w:t>
      </w:r>
      <w:r w:rsidRPr="007C3BD5">
        <w:rPr>
          <w:szCs w:val="24"/>
        </w:rPr>
        <w:t xml:space="preserve">37 odst. </w:t>
      </w:r>
      <w:r w:rsidRPr="007C3BD5" w:rsidR="007B6F84">
        <w:rPr>
          <w:szCs w:val="24"/>
        </w:rPr>
        <w:t>1</w:t>
      </w:r>
      <w:r w:rsidR="007B6F84">
        <w:rPr>
          <w:szCs w:val="24"/>
        </w:rPr>
        <w:t> </w:t>
      </w:r>
      <w:r w:rsidRPr="007C3BD5">
        <w:rPr>
          <w:szCs w:val="24"/>
        </w:rPr>
        <w:t xml:space="preserve">písm. i) zákona </w:t>
      </w:r>
      <w:r w:rsidRPr="007C3BD5" w:rsidR="007B6F84">
        <w:rPr>
          <w:szCs w:val="24"/>
        </w:rPr>
        <w:t>o</w:t>
      </w:r>
      <w:r w:rsidR="007B6F84">
        <w:rPr>
          <w:szCs w:val="24"/>
        </w:rPr>
        <w:t> </w:t>
      </w:r>
      <w:r w:rsidRPr="007C3BD5">
        <w:rPr>
          <w:szCs w:val="24"/>
        </w:rPr>
        <w:t xml:space="preserve">účetnictví navrhuje legislativně-technická změna v souvislosti se změnou označení odstavců v ustanovení </w:t>
      </w:r>
      <w:r w:rsidRPr="007C3BD5" w:rsidR="007B6F84">
        <w:rPr>
          <w:szCs w:val="24"/>
        </w:rPr>
        <w:t>§</w:t>
      </w:r>
      <w:r w:rsidR="007B6F84">
        <w:rPr>
          <w:szCs w:val="24"/>
        </w:rPr>
        <w:t> </w:t>
      </w:r>
      <w:r w:rsidRPr="007C3BD5">
        <w:rPr>
          <w:szCs w:val="24"/>
        </w:rPr>
        <w:t xml:space="preserve">21 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rPr>
          <w:szCs w:val="24"/>
        </w:rPr>
      </w:pPr>
      <w:r w:rsidRPr="007C3BD5">
        <w:rPr>
          <w:szCs w:val="24"/>
        </w:rPr>
        <w:t xml:space="preserve">Skutková podstata přestupku podle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písm. d) zákona </w:t>
      </w:r>
      <w:r w:rsidRPr="007C3BD5" w:rsidR="007B6F84">
        <w:rPr>
          <w:szCs w:val="24"/>
        </w:rPr>
        <w:t>o</w:t>
      </w:r>
      <w:r w:rsidR="007B6F84">
        <w:rPr>
          <w:szCs w:val="24"/>
        </w:rPr>
        <w:t> </w:t>
      </w:r>
      <w:r w:rsidRPr="007C3BD5">
        <w:rPr>
          <w:szCs w:val="24"/>
        </w:rPr>
        <w:t xml:space="preserve">účetnictví se navrhuje doplnit </w:t>
      </w:r>
      <w:r w:rsidRPr="007C3BD5" w:rsidR="007B6F84">
        <w:rPr>
          <w:szCs w:val="24"/>
        </w:rPr>
        <w:t>o</w:t>
      </w:r>
      <w:r w:rsidR="007B6F84">
        <w:rPr>
          <w:szCs w:val="24"/>
        </w:rPr>
        <w:t> </w:t>
      </w:r>
      <w:r w:rsidRPr="007C3BD5">
        <w:rPr>
          <w:szCs w:val="24"/>
        </w:rPr>
        <w:t xml:space="preserve">porušení povinnosti podle nového </w:t>
      </w:r>
      <w:r w:rsidRPr="007C3BD5" w:rsidR="007B6F84">
        <w:rPr>
          <w:szCs w:val="24"/>
        </w:rPr>
        <w:t>§</w:t>
      </w:r>
      <w:r w:rsidR="007B6F84">
        <w:rPr>
          <w:szCs w:val="24"/>
        </w:rPr>
        <w:t> </w:t>
      </w:r>
      <w:r w:rsidRPr="007C3BD5">
        <w:rPr>
          <w:szCs w:val="24"/>
        </w:rPr>
        <w:t xml:space="preserve">32h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tj. situace, kdy zpráva </w:t>
      </w:r>
      <w:r w:rsidRPr="007C3BD5" w:rsidR="007B6F84">
        <w:rPr>
          <w:szCs w:val="24"/>
        </w:rPr>
        <w:t>o</w:t>
      </w:r>
      <w:r w:rsidR="007B6F84">
        <w:rPr>
          <w:szCs w:val="24"/>
        </w:rPr>
        <w:t> </w:t>
      </w:r>
      <w:r w:rsidRPr="007C3BD5">
        <w:rPr>
          <w:szCs w:val="24"/>
        </w:rPr>
        <w:t xml:space="preserve">udržitelnosti nebude součástí výroční zprávy účetní jednotky vůbec nebo nebude představovat její samostatný oddíl (např. situace, kdy by účetní jednotka příslušné informace uvedla neuspořádaně na různých místech v rámci své výroční zprávy). V dotčeném ustanovení se současně navrhují legislativně-technické změny v návaznosti na změnu označení odstavců </w:t>
      </w:r>
      <w:r w:rsidRPr="007C3BD5" w:rsidR="007B6F84">
        <w:rPr>
          <w:szCs w:val="24"/>
        </w:rPr>
        <w:t>v</w:t>
      </w:r>
      <w:r w:rsidR="007B6F84">
        <w:rPr>
          <w:szCs w:val="24"/>
        </w:rPr>
        <w:t> </w:t>
      </w:r>
      <w:r w:rsidRPr="007C3BD5">
        <w:rPr>
          <w:szCs w:val="24"/>
        </w:rPr>
        <w:t xml:space="preserve">§ 21 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rPr>
          <w:szCs w:val="24"/>
        </w:rPr>
      </w:pPr>
      <w:r w:rsidRPr="007C3BD5">
        <w:rPr>
          <w:szCs w:val="24"/>
        </w:rPr>
        <w:t xml:space="preserve">Do ustanovení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se do písmene f) rovněž navrhuje doplnit nová skutková podstata přestupku v návaznosti na povinnost vyhotovovat zprávu </w:t>
      </w:r>
      <w:r w:rsidRPr="007C3BD5" w:rsidR="007B6F84">
        <w:rPr>
          <w:szCs w:val="24"/>
        </w:rPr>
        <w:t>o</w:t>
      </w:r>
      <w:r w:rsidR="007B6F84">
        <w:rPr>
          <w:szCs w:val="24"/>
        </w:rPr>
        <w:t> </w:t>
      </w:r>
      <w:r w:rsidRPr="007C3BD5">
        <w:rPr>
          <w:szCs w:val="24"/>
        </w:rPr>
        <w:t xml:space="preserve">udržitelnosti. Přestupku podle tohoto ustanovení se účetní jednotka dopustí, pokud řádně nevyhotoví svou zprávu </w:t>
      </w:r>
      <w:r w:rsidRPr="007C3BD5" w:rsidR="007B6F84">
        <w:rPr>
          <w:szCs w:val="24"/>
        </w:rPr>
        <w:t>o</w:t>
      </w:r>
      <w:r w:rsidR="007B6F84">
        <w:rPr>
          <w:szCs w:val="24"/>
        </w:rPr>
        <w:t> </w:t>
      </w:r>
      <w:r w:rsidRPr="007C3BD5">
        <w:rPr>
          <w:szCs w:val="24"/>
        </w:rPr>
        <w:t xml:space="preserve">udržitelnosti tím, že nedodrží některý z požadavků na zprávu </w:t>
      </w:r>
      <w:r w:rsidRPr="007C3BD5" w:rsidR="007B6F84">
        <w:rPr>
          <w:szCs w:val="24"/>
        </w:rPr>
        <w:t>o</w:t>
      </w:r>
      <w:r w:rsidR="007B6F84">
        <w:rPr>
          <w:szCs w:val="24"/>
        </w:rPr>
        <w:t> </w:t>
      </w:r>
      <w:r w:rsidRPr="007C3BD5">
        <w:rPr>
          <w:szCs w:val="24"/>
        </w:rPr>
        <w:t xml:space="preserve">udržitelnosti stanovených </w:t>
      </w:r>
      <w:r w:rsidRPr="007C3BD5" w:rsidR="007B6F84">
        <w:rPr>
          <w:szCs w:val="24"/>
        </w:rPr>
        <w:t>v</w:t>
      </w:r>
      <w:r w:rsidR="007B6F84">
        <w:rPr>
          <w:szCs w:val="24"/>
        </w:rPr>
        <w:t> </w:t>
      </w:r>
      <w:r w:rsidRPr="007C3BD5">
        <w:rPr>
          <w:szCs w:val="24"/>
        </w:rPr>
        <w:t xml:space="preserve">§ 32h odst. </w:t>
      </w:r>
      <w:r w:rsidRPr="007C3BD5" w:rsidR="007B6F84">
        <w:rPr>
          <w:szCs w:val="24"/>
        </w:rPr>
        <w:t>2</w:t>
      </w:r>
      <w:r w:rsidR="007B6F84">
        <w:rPr>
          <w:szCs w:val="24"/>
        </w:rPr>
        <w:t> </w:t>
      </w:r>
      <w:r w:rsidRPr="007C3BD5">
        <w:rPr>
          <w:szCs w:val="24"/>
        </w:rPr>
        <w:t xml:space="preserve">až 10 zákona </w:t>
      </w:r>
      <w:r w:rsidRPr="007C3BD5" w:rsidR="007B6F84">
        <w:rPr>
          <w:szCs w:val="24"/>
        </w:rPr>
        <w:t>o</w:t>
      </w:r>
      <w:r w:rsidR="007B6F84">
        <w:rPr>
          <w:szCs w:val="24"/>
        </w:rPr>
        <w:t> </w:t>
      </w:r>
      <w:r w:rsidRPr="007C3BD5">
        <w:rPr>
          <w:szCs w:val="24"/>
        </w:rPr>
        <w:t xml:space="preserve">účetnictví. Pokud tedy účetní jednotka při vyhotovování zprávy </w:t>
      </w:r>
      <w:r w:rsidRPr="007C3BD5" w:rsidR="007B6F84">
        <w:rPr>
          <w:szCs w:val="24"/>
        </w:rPr>
        <w:t>o</w:t>
      </w:r>
      <w:r w:rsidR="007B6F84">
        <w:rPr>
          <w:szCs w:val="24"/>
        </w:rPr>
        <w:t> </w:t>
      </w:r>
      <w:r w:rsidRPr="007C3BD5">
        <w:rPr>
          <w:szCs w:val="24"/>
        </w:rPr>
        <w:t xml:space="preserve">udržitelnosti nebude postupovat v souladu se standardy pro podávání zpráv </w:t>
      </w:r>
      <w:r w:rsidRPr="007C3BD5" w:rsidR="007B6F84">
        <w:rPr>
          <w:szCs w:val="24"/>
        </w:rPr>
        <w:t>o</w:t>
      </w:r>
      <w:r w:rsidR="007B6F84">
        <w:rPr>
          <w:szCs w:val="24"/>
        </w:rPr>
        <w:t> </w:t>
      </w:r>
      <w:r w:rsidRPr="007C3BD5">
        <w:rPr>
          <w:szCs w:val="24"/>
        </w:rPr>
        <w:t xml:space="preserve">udržitelnosti vydanými Evropskou komisí, naplní tím skutkovou podstatu přestupku podle tohoto ustanovení, neboť porušila povinnost podle </w:t>
      </w:r>
      <w:r w:rsidRPr="007C3BD5" w:rsidR="007B6F84">
        <w:rPr>
          <w:szCs w:val="24"/>
        </w:rPr>
        <w:t>§</w:t>
      </w:r>
      <w:r w:rsidR="007B6F84">
        <w:rPr>
          <w:szCs w:val="24"/>
        </w:rPr>
        <w:t> </w:t>
      </w:r>
      <w:r w:rsidRPr="007C3BD5">
        <w:rPr>
          <w:szCs w:val="24"/>
        </w:rPr>
        <w:t xml:space="preserve">32h odst. </w:t>
      </w:r>
      <w:r w:rsidRPr="007C3BD5" w:rsidR="007B6F84">
        <w:rPr>
          <w:szCs w:val="24"/>
        </w:rPr>
        <w:t>9</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účetnictví.</w:t>
      </w:r>
    </w:p>
    <w:p w:rsidR="00BF7A73" w:rsidRPr="007C3BD5" w:rsidP="00BF7A73">
      <w:pPr>
        <w:pStyle w:val="Dvodovzprva"/>
        <w:numPr>
          <w:ilvl w:val="0"/>
          <w:numId w:val="22"/>
        </w:numPr>
        <w:rPr>
          <w:szCs w:val="24"/>
        </w:rPr>
      </w:pPr>
      <w:r w:rsidRPr="007C3BD5">
        <w:rPr>
          <w:szCs w:val="24"/>
        </w:rPr>
        <w:t>V</w:t>
      </w:r>
      <w:r>
        <w:rPr>
          <w:szCs w:val="24"/>
        </w:rPr>
        <w:t> </w:t>
      </w:r>
      <w:r w:rsidRPr="007C3BD5">
        <w:rPr>
          <w:szCs w:val="24"/>
        </w:rPr>
        <w:t>§</w:t>
      </w:r>
      <w:r>
        <w:rPr>
          <w:szCs w:val="24"/>
        </w:rPr>
        <w:t> </w:t>
      </w:r>
      <w:r w:rsidRPr="007C3BD5">
        <w:rPr>
          <w:szCs w:val="24"/>
        </w:rPr>
        <w:t xml:space="preserve">37a odst. </w:t>
      </w:r>
      <w:r w:rsidRPr="007C3BD5">
        <w:rPr>
          <w:szCs w:val="24"/>
        </w:rPr>
        <w:t>1</w:t>
      </w:r>
      <w:r>
        <w:rPr>
          <w:szCs w:val="24"/>
        </w:rPr>
        <w:t> </w:t>
      </w:r>
      <w:r w:rsidRPr="007C3BD5">
        <w:rPr>
          <w:szCs w:val="24"/>
        </w:rPr>
        <w:t xml:space="preserve">písm. g) zákona </w:t>
      </w:r>
      <w:r w:rsidRPr="007C3BD5">
        <w:rPr>
          <w:szCs w:val="24"/>
        </w:rPr>
        <w:t>o</w:t>
      </w:r>
      <w:r>
        <w:rPr>
          <w:szCs w:val="24"/>
        </w:rPr>
        <w:t> </w:t>
      </w:r>
      <w:r w:rsidRPr="007C3BD5">
        <w:rPr>
          <w:szCs w:val="24"/>
        </w:rPr>
        <w:t xml:space="preserve">účetnictví se doplňuje přestupek v návaznosti na zavedení povinnosti sestavit zprávu </w:t>
      </w:r>
      <w:r w:rsidRPr="007C3BD5">
        <w:rPr>
          <w:szCs w:val="24"/>
        </w:rPr>
        <w:t>o</w:t>
      </w:r>
      <w:r>
        <w:rPr>
          <w:szCs w:val="24"/>
        </w:rPr>
        <w:t> </w:t>
      </w:r>
      <w:r w:rsidRPr="007C3BD5">
        <w:rPr>
          <w:szCs w:val="24"/>
        </w:rPr>
        <w:t xml:space="preserve">daních z příjmů </w:t>
      </w:r>
      <w:r w:rsidRPr="007C3BD5">
        <w:rPr>
          <w:szCs w:val="24"/>
        </w:rPr>
        <w:t>a</w:t>
      </w:r>
      <w:r>
        <w:rPr>
          <w:szCs w:val="24"/>
        </w:rPr>
        <w:t> </w:t>
      </w:r>
      <w:r w:rsidRPr="007C3BD5">
        <w:rPr>
          <w:szCs w:val="24"/>
        </w:rPr>
        <w:t xml:space="preserve">konsolidovanou zprávu </w:t>
      </w:r>
      <w:r w:rsidRPr="007C3BD5">
        <w:rPr>
          <w:szCs w:val="24"/>
        </w:rPr>
        <w:t>o</w:t>
      </w:r>
      <w:r>
        <w:rPr>
          <w:szCs w:val="24"/>
        </w:rPr>
        <w:t> </w:t>
      </w:r>
      <w:r w:rsidRPr="007C3BD5">
        <w:rPr>
          <w:szCs w:val="24"/>
        </w:rPr>
        <w:t xml:space="preserve">daních z příjmů. Konsolidovanou zprávu </w:t>
      </w:r>
      <w:r w:rsidRPr="007C3BD5">
        <w:rPr>
          <w:szCs w:val="24"/>
        </w:rPr>
        <w:t>o</w:t>
      </w:r>
      <w:r>
        <w:rPr>
          <w:szCs w:val="24"/>
        </w:rPr>
        <w:t> </w:t>
      </w:r>
      <w:r w:rsidRPr="007C3BD5">
        <w:rPr>
          <w:szCs w:val="24"/>
        </w:rPr>
        <w:t xml:space="preserve">daních z příjmů musí v některých případech (viz </w:t>
      </w:r>
      <w:r w:rsidRPr="007C3BD5">
        <w:rPr>
          <w:szCs w:val="24"/>
        </w:rPr>
        <w:t>§</w:t>
      </w:r>
      <w:r>
        <w:rPr>
          <w:szCs w:val="24"/>
        </w:rPr>
        <w:t> </w:t>
      </w:r>
      <w:r w:rsidRPr="007C3BD5">
        <w:rPr>
          <w:szCs w:val="24"/>
        </w:rPr>
        <w:t xml:space="preserve">32o odst. </w:t>
      </w:r>
      <w:r w:rsidRPr="007C3BD5">
        <w:rPr>
          <w:szCs w:val="24"/>
        </w:rPr>
        <w:t>2</w:t>
      </w:r>
      <w:r>
        <w:rPr>
          <w:szCs w:val="24"/>
        </w:rPr>
        <w:t> </w:t>
      </w:r>
      <w:r w:rsidRPr="007C3BD5">
        <w:rPr>
          <w:szCs w:val="24"/>
        </w:rPr>
        <w:t xml:space="preserve">až </w:t>
      </w:r>
      <w:r w:rsidRPr="007C3BD5">
        <w:rPr>
          <w:szCs w:val="24"/>
        </w:rPr>
        <w:t>4</w:t>
      </w:r>
      <w:r>
        <w:rPr>
          <w:szCs w:val="24"/>
        </w:rPr>
        <w:t> </w:t>
      </w:r>
      <w:r w:rsidRPr="007C3BD5">
        <w:rPr>
          <w:szCs w:val="24"/>
        </w:rPr>
        <w:t xml:space="preserve">zákona </w:t>
      </w:r>
      <w:r w:rsidRPr="007C3BD5">
        <w:rPr>
          <w:szCs w:val="24"/>
        </w:rPr>
        <w:t>o</w:t>
      </w:r>
      <w:r>
        <w:rPr>
          <w:szCs w:val="24"/>
        </w:rPr>
        <w:t> </w:t>
      </w:r>
      <w:r w:rsidRPr="007C3BD5">
        <w:rPr>
          <w:szCs w:val="24"/>
        </w:rPr>
        <w:t xml:space="preserve">účetnictví) sestavit </w:t>
      </w:r>
      <w:r w:rsidRPr="007C3BD5">
        <w:rPr>
          <w:szCs w:val="24"/>
        </w:rPr>
        <w:t>i</w:t>
      </w:r>
      <w:r>
        <w:rPr>
          <w:szCs w:val="24"/>
        </w:rPr>
        <w:t> </w:t>
      </w:r>
      <w:r w:rsidRPr="007C3BD5">
        <w:rPr>
          <w:szCs w:val="24"/>
        </w:rPr>
        <w:t xml:space="preserve">účetní jednotka, která není konsolidující účetní jednotkou, proto skutková podstata obsahuje </w:t>
      </w:r>
      <w:r w:rsidRPr="007C3BD5">
        <w:rPr>
          <w:szCs w:val="24"/>
        </w:rPr>
        <w:t>i</w:t>
      </w:r>
      <w:r>
        <w:rPr>
          <w:szCs w:val="24"/>
        </w:rPr>
        <w:t> </w:t>
      </w:r>
      <w:r w:rsidRPr="007C3BD5">
        <w:rPr>
          <w:szCs w:val="24"/>
        </w:rPr>
        <w:t xml:space="preserve">tuto zprávu, přestože subjektem přestupku není konsolidující účetní jednotka. V případě, že povinnost zpřístupnit </w:t>
      </w:r>
      <w:r w:rsidRPr="007C3BD5">
        <w:rPr>
          <w:szCs w:val="24"/>
        </w:rPr>
        <w:t>a</w:t>
      </w:r>
      <w:r>
        <w:rPr>
          <w:szCs w:val="24"/>
        </w:rPr>
        <w:t> </w:t>
      </w:r>
      <w:r w:rsidRPr="007C3BD5">
        <w:rPr>
          <w:szCs w:val="24"/>
        </w:rPr>
        <w:t xml:space="preserve">sestavit zprávu </w:t>
      </w:r>
      <w:r w:rsidRPr="007C3BD5">
        <w:rPr>
          <w:szCs w:val="24"/>
        </w:rPr>
        <w:t>o</w:t>
      </w:r>
      <w:r>
        <w:rPr>
          <w:szCs w:val="24"/>
        </w:rPr>
        <w:t> </w:t>
      </w:r>
      <w:r w:rsidRPr="007C3BD5">
        <w:rPr>
          <w:szCs w:val="24"/>
        </w:rPr>
        <w:t xml:space="preserve">daních z příjmů má na základě </w:t>
      </w:r>
      <w:r w:rsidRPr="007C3BD5">
        <w:rPr>
          <w:szCs w:val="24"/>
        </w:rPr>
        <w:t>§</w:t>
      </w:r>
      <w:r>
        <w:rPr>
          <w:szCs w:val="24"/>
        </w:rPr>
        <w:t> </w:t>
      </w:r>
      <w:r w:rsidRPr="007C3BD5">
        <w:rPr>
          <w:szCs w:val="24"/>
        </w:rPr>
        <w:t xml:space="preserve">32m odstavec </w:t>
      </w:r>
      <w:r w:rsidRPr="007C3BD5">
        <w:rPr>
          <w:szCs w:val="24"/>
        </w:rPr>
        <w:t>5</w:t>
      </w:r>
      <w:r>
        <w:rPr>
          <w:szCs w:val="24"/>
        </w:rPr>
        <w:t> </w:t>
      </w:r>
      <w:r w:rsidRPr="007C3BD5">
        <w:rPr>
          <w:szCs w:val="24"/>
        </w:rPr>
        <w:t xml:space="preserve">osoba pověřená jednáním za pobočku účetní jednotky na území České republiky, je subjektem přestupku z důvodu, že se považuje ve vztahu ke zprávě </w:t>
      </w:r>
      <w:r w:rsidRPr="007C3BD5">
        <w:rPr>
          <w:szCs w:val="24"/>
        </w:rPr>
        <w:t>o</w:t>
      </w:r>
      <w:r>
        <w:rPr>
          <w:szCs w:val="24"/>
        </w:rPr>
        <w:t> </w:t>
      </w:r>
      <w:r w:rsidRPr="007C3BD5">
        <w:rPr>
          <w:szCs w:val="24"/>
        </w:rPr>
        <w:t xml:space="preserve">daních z příjmů za osobu odpovědnou za vedení účetnictví. Obdobně to platí pro povinnost podle </w:t>
      </w:r>
      <w:r w:rsidRPr="007C3BD5">
        <w:rPr>
          <w:szCs w:val="24"/>
        </w:rPr>
        <w:t>§</w:t>
      </w:r>
      <w:r>
        <w:rPr>
          <w:szCs w:val="24"/>
        </w:rPr>
        <w:t> </w:t>
      </w:r>
      <w:r w:rsidRPr="007C3BD5">
        <w:rPr>
          <w:szCs w:val="24"/>
        </w:rPr>
        <w:t xml:space="preserve">38o odst. </w:t>
      </w:r>
      <w:r w:rsidRPr="007C3BD5">
        <w:rPr>
          <w:szCs w:val="24"/>
        </w:rPr>
        <w:t>8</w:t>
      </w:r>
      <w:r>
        <w:rPr>
          <w:szCs w:val="24"/>
        </w:rPr>
        <w:t> </w:t>
      </w:r>
      <w:r w:rsidRPr="007C3BD5">
        <w:rPr>
          <w:szCs w:val="24"/>
        </w:rPr>
        <w:t xml:space="preserve">zákona </w:t>
      </w:r>
      <w:r w:rsidRPr="007C3BD5">
        <w:rPr>
          <w:szCs w:val="24"/>
        </w:rPr>
        <w:t>o</w:t>
      </w:r>
      <w:r>
        <w:rPr>
          <w:szCs w:val="24"/>
        </w:rPr>
        <w:t> </w:t>
      </w:r>
      <w:r w:rsidRPr="007C3BD5">
        <w:rPr>
          <w:szCs w:val="24"/>
        </w:rPr>
        <w:t xml:space="preserve">účetnictví. </w:t>
      </w:r>
    </w:p>
    <w:p w:rsidR="00BF7A73" w:rsidRPr="007C3BD5" w:rsidP="00BF7A73">
      <w:pPr>
        <w:pStyle w:val="Dvodovzprva"/>
        <w:numPr>
          <w:ilvl w:val="0"/>
          <w:numId w:val="22"/>
        </w:numPr>
        <w:rPr>
          <w:szCs w:val="24"/>
        </w:rPr>
      </w:pPr>
      <w:r w:rsidRPr="007C3BD5">
        <w:rPr>
          <w:szCs w:val="24"/>
        </w:rPr>
        <w:t>V</w:t>
      </w:r>
      <w:r>
        <w:rPr>
          <w:szCs w:val="24"/>
        </w:rPr>
        <w:t> </w:t>
      </w:r>
      <w:r w:rsidRPr="007C3BD5">
        <w:rPr>
          <w:szCs w:val="24"/>
        </w:rPr>
        <w:t>§</w:t>
      </w:r>
      <w:r>
        <w:rPr>
          <w:szCs w:val="24"/>
        </w:rPr>
        <w:t> </w:t>
      </w:r>
      <w:r w:rsidRPr="007C3BD5">
        <w:rPr>
          <w:szCs w:val="24"/>
        </w:rPr>
        <w:t xml:space="preserve">37a odst. </w:t>
      </w:r>
      <w:r w:rsidRPr="007C3BD5">
        <w:rPr>
          <w:szCs w:val="24"/>
        </w:rPr>
        <w:t>1</w:t>
      </w:r>
      <w:r>
        <w:rPr>
          <w:szCs w:val="24"/>
        </w:rPr>
        <w:t> </w:t>
      </w:r>
      <w:r w:rsidRPr="007C3BD5">
        <w:rPr>
          <w:szCs w:val="24"/>
        </w:rPr>
        <w:t xml:space="preserve">písm. p) </w:t>
      </w:r>
      <w:r w:rsidRPr="007C3BD5">
        <w:rPr>
          <w:szCs w:val="24"/>
        </w:rPr>
        <w:t>a</w:t>
      </w:r>
      <w:r>
        <w:rPr>
          <w:szCs w:val="24"/>
        </w:rPr>
        <w:t> </w:t>
      </w:r>
      <w:r w:rsidRPr="007C3BD5">
        <w:rPr>
          <w:szCs w:val="24"/>
        </w:rPr>
        <w:t xml:space="preserve">q) zákona </w:t>
      </w:r>
      <w:r w:rsidRPr="007C3BD5">
        <w:rPr>
          <w:szCs w:val="24"/>
        </w:rPr>
        <w:t>o</w:t>
      </w:r>
      <w:r>
        <w:rPr>
          <w:szCs w:val="24"/>
        </w:rPr>
        <w:t> </w:t>
      </w:r>
      <w:r w:rsidRPr="007C3BD5">
        <w:rPr>
          <w:szCs w:val="24"/>
        </w:rPr>
        <w:t xml:space="preserve">účetnictví se doplňují přestupky v návaznosti na zavedení povinnosti sestavit, zveřejnit </w:t>
      </w:r>
      <w:r w:rsidRPr="007C3BD5">
        <w:rPr>
          <w:szCs w:val="24"/>
        </w:rPr>
        <w:t>a</w:t>
      </w:r>
      <w:r>
        <w:rPr>
          <w:szCs w:val="24"/>
        </w:rPr>
        <w:t> </w:t>
      </w:r>
      <w:r w:rsidRPr="007C3BD5">
        <w:rPr>
          <w:szCs w:val="24"/>
        </w:rPr>
        <w:t xml:space="preserve">uveřejnit zprávu </w:t>
      </w:r>
      <w:r w:rsidRPr="007C3BD5">
        <w:rPr>
          <w:szCs w:val="24"/>
        </w:rPr>
        <w:t>o</w:t>
      </w:r>
      <w:r>
        <w:rPr>
          <w:szCs w:val="24"/>
        </w:rPr>
        <w:t> </w:t>
      </w:r>
      <w:r w:rsidRPr="007C3BD5">
        <w:rPr>
          <w:szCs w:val="24"/>
        </w:rPr>
        <w:t xml:space="preserve">daních z příjmů </w:t>
      </w:r>
      <w:r w:rsidRPr="007C3BD5">
        <w:rPr>
          <w:szCs w:val="24"/>
        </w:rPr>
        <w:t>a</w:t>
      </w:r>
      <w:r>
        <w:rPr>
          <w:szCs w:val="24"/>
        </w:rPr>
        <w:t> </w:t>
      </w:r>
      <w:r w:rsidRPr="007C3BD5">
        <w:rPr>
          <w:szCs w:val="24"/>
        </w:rPr>
        <w:t xml:space="preserve">konsolidovanou zprávu </w:t>
      </w:r>
      <w:r w:rsidRPr="007C3BD5">
        <w:rPr>
          <w:szCs w:val="24"/>
        </w:rPr>
        <w:t>o</w:t>
      </w:r>
      <w:r>
        <w:rPr>
          <w:szCs w:val="24"/>
        </w:rPr>
        <w:t> </w:t>
      </w:r>
      <w:r w:rsidRPr="007C3BD5">
        <w:rPr>
          <w:szCs w:val="24"/>
        </w:rPr>
        <w:t xml:space="preserve">daních z příjmů. Konsolidovanou zprávu </w:t>
      </w:r>
      <w:r w:rsidRPr="007C3BD5">
        <w:rPr>
          <w:szCs w:val="24"/>
        </w:rPr>
        <w:t>o</w:t>
      </w:r>
      <w:r>
        <w:rPr>
          <w:szCs w:val="24"/>
        </w:rPr>
        <w:t> </w:t>
      </w:r>
      <w:r w:rsidRPr="007C3BD5">
        <w:rPr>
          <w:szCs w:val="24"/>
        </w:rPr>
        <w:t xml:space="preserve">daních z příjmů musí v některých případech (viz </w:t>
      </w:r>
      <w:r w:rsidRPr="007C3BD5">
        <w:rPr>
          <w:szCs w:val="24"/>
        </w:rPr>
        <w:t>§</w:t>
      </w:r>
      <w:r>
        <w:rPr>
          <w:szCs w:val="24"/>
        </w:rPr>
        <w:t> </w:t>
      </w:r>
      <w:r w:rsidRPr="007C3BD5">
        <w:rPr>
          <w:szCs w:val="24"/>
        </w:rPr>
        <w:t xml:space="preserve">32o odst. </w:t>
      </w:r>
      <w:r w:rsidRPr="007C3BD5">
        <w:rPr>
          <w:szCs w:val="24"/>
        </w:rPr>
        <w:t>2</w:t>
      </w:r>
      <w:r>
        <w:rPr>
          <w:szCs w:val="24"/>
        </w:rPr>
        <w:t> </w:t>
      </w:r>
      <w:r w:rsidRPr="007C3BD5">
        <w:rPr>
          <w:szCs w:val="24"/>
        </w:rPr>
        <w:t xml:space="preserve">až </w:t>
      </w:r>
      <w:r w:rsidRPr="007C3BD5">
        <w:rPr>
          <w:szCs w:val="24"/>
        </w:rPr>
        <w:t>4</w:t>
      </w:r>
      <w:r>
        <w:rPr>
          <w:szCs w:val="24"/>
        </w:rPr>
        <w:t> </w:t>
      </w:r>
      <w:r w:rsidRPr="007C3BD5">
        <w:rPr>
          <w:szCs w:val="24"/>
        </w:rPr>
        <w:t xml:space="preserve">zákona </w:t>
      </w:r>
      <w:r w:rsidRPr="007C3BD5">
        <w:rPr>
          <w:szCs w:val="24"/>
        </w:rPr>
        <w:t>o</w:t>
      </w:r>
      <w:r>
        <w:rPr>
          <w:szCs w:val="24"/>
        </w:rPr>
        <w:t> </w:t>
      </w:r>
      <w:r w:rsidRPr="007C3BD5">
        <w:rPr>
          <w:szCs w:val="24"/>
        </w:rPr>
        <w:t xml:space="preserve">účetnictví) sestavit </w:t>
      </w:r>
      <w:r w:rsidRPr="007C3BD5">
        <w:rPr>
          <w:szCs w:val="24"/>
        </w:rPr>
        <w:t>i</w:t>
      </w:r>
      <w:r>
        <w:rPr>
          <w:szCs w:val="24"/>
        </w:rPr>
        <w:t> </w:t>
      </w:r>
      <w:r w:rsidRPr="007C3BD5">
        <w:rPr>
          <w:szCs w:val="24"/>
        </w:rPr>
        <w:t xml:space="preserve">účetní jednotka, která není konsolidující účetní jednotkou, proto skutková podstata obsahuje </w:t>
      </w:r>
      <w:r w:rsidRPr="007C3BD5">
        <w:rPr>
          <w:szCs w:val="24"/>
        </w:rPr>
        <w:t>i</w:t>
      </w:r>
      <w:r>
        <w:rPr>
          <w:szCs w:val="24"/>
        </w:rPr>
        <w:t> </w:t>
      </w:r>
      <w:r w:rsidRPr="007C3BD5">
        <w:rPr>
          <w:szCs w:val="24"/>
        </w:rPr>
        <w:t xml:space="preserve">tuto zprávu, přestože subjektem přestupku není konsolidující účetní jednotka. Zároveň se těmito přestupky nahrazují přestupky týkající se nefinančních informací ve výroční zprávě </w:t>
      </w:r>
      <w:r w:rsidRPr="007C3BD5">
        <w:rPr>
          <w:szCs w:val="24"/>
        </w:rPr>
        <w:t>a</w:t>
      </w:r>
      <w:r>
        <w:rPr>
          <w:szCs w:val="24"/>
        </w:rPr>
        <w:t> </w:t>
      </w:r>
      <w:r w:rsidRPr="007C3BD5">
        <w:rPr>
          <w:szCs w:val="24"/>
        </w:rPr>
        <w:t xml:space="preserve">samostatné zprávy, protože dochází k úpravě vykazování nefinančních informací </w:t>
      </w:r>
      <w:r w:rsidRPr="007C3BD5">
        <w:rPr>
          <w:szCs w:val="24"/>
        </w:rPr>
        <w:t>a</w:t>
      </w:r>
      <w:r>
        <w:rPr>
          <w:szCs w:val="24"/>
        </w:rPr>
        <w:t> </w:t>
      </w:r>
      <w:r w:rsidRPr="007C3BD5">
        <w:rPr>
          <w:szCs w:val="24"/>
        </w:rPr>
        <w:t xml:space="preserve">dané přestupky jsou z věcného hlediska nahrazeny přestupky spočívajícími v porušení povinností v souvislosti s vyhotovováním zprávy </w:t>
      </w:r>
      <w:r w:rsidRPr="007C3BD5">
        <w:rPr>
          <w:szCs w:val="24"/>
        </w:rPr>
        <w:t>o</w:t>
      </w:r>
      <w:r>
        <w:rPr>
          <w:szCs w:val="24"/>
        </w:rPr>
        <w:t> </w:t>
      </w:r>
      <w:r w:rsidRPr="007C3BD5">
        <w:rPr>
          <w:szCs w:val="24"/>
        </w:rPr>
        <w:t>udržitelnosti.</w:t>
      </w:r>
    </w:p>
    <w:p w:rsidR="00BF7A73" w:rsidRPr="007C3BD5" w:rsidP="00BF7A73">
      <w:pPr>
        <w:pStyle w:val="Dvodovzprva"/>
        <w:numPr>
          <w:ilvl w:val="0"/>
          <w:numId w:val="22"/>
        </w:numPr>
        <w:rPr>
          <w:szCs w:val="24"/>
        </w:rPr>
      </w:pPr>
      <w:r w:rsidRPr="007C3BD5">
        <w:rPr>
          <w:szCs w:val="24"/>
        </w:rPr>
        <w:t xml:space="preserve">V souvislosti </w:t>
      </w:r>
      <w:r w:rsidRPr="007C3BD5" w:rsidR="007B6F84">
        <w:rPr>
          <w:szCs w:val="24"/>
        </w:rPr>
        <w:t>s</w:t>
      </w:r>
      <w:r w:rsidR="007B6F84">
        <w:rPr>
          <w:szCs w:val="24"/>
        </w:rPr>
        <w:t> </w:t>
      </w:r>
      <w:r w:rsidRPr="007C3BD5">
        <w:rPr>
          <w:szCs w:val="24"/>
        </w:rPr>
        <w:t xml:space="preserve">povinností vyhotovovat zprávu </w:t>
      </w:r>
      <w:r w:rsidRPr="007C3BD5" w:rsidR="007B6F84">
        <w:rPr>
          <w:szCs w:val="24"/>
        </w:rPr>
        <w:t>o</w:t>
      </w:r>
      <w:r w:rsidR="007B6F84">
        <w:rPr>
          <w:szCs w:val="24"/>
        </w:rPr>
        <w:t> </w:t>
      </w:r>
      <w:r w:rsidRPr="007C3BD5">
        <w:rPr>
          <w:szCs w:val="24"/>
        </w:rPr>
        <w:t xml:space="preserve">udržitelnosti </w:t>
      </w:r>
      <w:r w:rsidRPr="007C3BD5" w:rsidR="007B6F84">
        <w:rPr>
          <w:szCs w:val="24"/>
        </w:rPr>
        <w:t>a</w:t>
      </w:r>
      <w:r w:rsidR="007B6F84">
        <w:rPr>
          <w:szCs w:val="24"/>
        </w:rPr>
        <w:t> </w:t>
      </w:r>
      <w:r w:rsidRPr="007C3BD5">
        <w:rPr>
          <w:szCs w:val="24"/>
        </w:rPr>
        <w:t xml:space="preserve">novou informační povinností ve vztahu k zaměstnancům účetní jednotky, která má povinnost zprávu </w:t>
      </w:r>
      <w:r w:rsidRPr="007C3BD5" w:rsidR="007B6F84">
        <w:rPr>
          <w:szCs w:val="24"/>
        </w:rPr>
        <w:t>o</w:t>
      </w:r>
      <w:r w:rsidR="007B6F84">
        <w:rPr>
          <w:szCs w:val="24"/>
        </w:rPr>
        <w:t> </w:t>
      </w:r>
      <w:r w:rsidRPr="007C3BD5">
        <w:rPr>
          <w:szCs w:val="24"/>
        </w:rPr>
        <w:t xml:space="preserve">udržitelnosti, se navrhuje do ustanovení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doplnit nové písmeno w), které obsahuje skutkovou podstatu přestupku spočívající v porušení této informační povinnosti vůči zaměstnancům stanovené v ustanovení </w:t>
      </w:r>
      <w:r w:rsidRPr="007C3BD5" w:rsidR="007B6F84">
        <w:rPr>
          <w:szCs w:val="24"/>
        </w:rPr>
        <w:t>§</w:t>
      </w:r>
      <w:r w:rsidR="007B6F84">
        <w:rPr>
          <w:szCs w:val="24"/>
        </w:rPr>
        <w:t> </w:t>
      </w:r>
      <w:r w:rsidRPr="007C3BD5">
        <w:rPr>
          <w:szCs w:val="24"/>
        </w:rPr>
        <w:t xml:space="preserve">32f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Za tento přestupek bude možné uložit pokutu do výše podle odstavce </w:t>
      </w:r>
      <w:r w:rsidRPr="007C3BD5" w:rsidR="007B6F84">
        <w:rPr>
          <w:szCs w:val="24"/>
        </w:rPr>
        <w:t>4</w:t>
      </w:r>
      <w:r w:rsidR="007B6F84">
        <w:rPr>
          <w:szCs w:val="24"/>
        </w:rPr>
        <w:t> </w:t>
      </w:r>
      <w:r w:rsidRPr="007C3BD5">
        <w:rPr>
          <w:szCs w:val="24"/>
        </w:rPr>
        <w:t xml:space="preserve">písm. b), tj. do výše </w:t>
      </w:r>
      <w:r w:rsidRPr="007C3BD5" w:rsidR="007B6F84">
        <w:rPr>
          <w:szCs w:val="24"/>
        </w:rPr>
        <w:t>3</w:t>
      </w:r>
      <w:r w:rsidR="007B6F84">
        <w:rPr>
          <w:szCs w:val="24"/>
        </w:rPr>
        <w:t> </w:t>
      </w:r>
      <w:r w:rsidRPr="007C3BD5">
        <w:rPr>
          <w:szCs w:val="24"/>
        </w:rPr>
        <w:t>% hodnoty aktiv celkem.</w:t>
      </w:r>
    </w:p>
    <w:p w:rsidR="00BF7A73" w:rsidRPr="007C3BD5" w:rsidP="00BF7A73">
      <w:pPr>
        <w:pStyle w:val="Dvodovzprva"/>
        <w:numPr>
          <w:ilvl w:val="0"/>
          <w:numId w:val="22"/>
        </w:numPr>
        <w:rPr>
          <w:szCs w:val="24"/>
        </w:rPr>
      </w:pPr>
      <w:r w:rsidRPr="007C3BD5">
        <w:rPr>
          <w:szCs w:val="24"/>
        </w:rPr>
        <w:t>V</w:t>
      </w:r>
      <w:r>
        <w:rPr>
          <w:szCs w:val="24"/>
        </w:rPr>
        <w:t> </w:t>
      </w:r>
      <w:r w:rsidRPr="007C3BD5">
        <w:rPr>
          <w:szCs w:val="24"/>
        </w:rPr>
        <w:t>§</w:t>
      </w:r>
      <w:r>
        <w:rPr>
          <w:szCs w:val="24"/>
        </w:rPr>
        <w:t> </w:t>
      </w:r>
      <w:r w:rsidRPr="007C3BD5">
        <w:rPr>
          <w:szCs w:val="24"/>
        </w:rPr>
        <w:t xml:space="preserve">37a odst. </w:t>
      </w:r>
      <w:r w:rsidRPr="007C3BD5">
        <w:rPr>
          <w:szCs w:val="24"/>
        </w:rPr>
        <w:t>2</w:t>
      </w:r>
      <w:r>
        <w:rPr>
          <w:szCs w:val="24"/>
        </w:rPr>
        <w:t> </w:t>
      </w:r>
      <w:r w:rsidRPr="007C3BD5">
        <w:rPr>
          <w:szCs w:val="24"/>
        </w:rPr>
        <w:t xml:space="preserve">písm. f) zákona </w:t>
      </w:r>
      <w:r w:rsidRPr="007C3BD5">
        <w:rPr>
          <w:szCs w:val="24"/>
        </w:rPr>
        <w:t>o</w:t>
      </w:r>
      <w:r>
        <w:rPr>
          <w:szCs w:val="24"/>
        </w:rPr>
        <w:t> </w:t>
      </w:r>
      <w:r w:rsidRPr="007C3BD5">
        <w:rPr>
          <w:szCs w:val="24"/>
        </w:rPr>
        <w:t xml:space="preserve">účetnictví se doplňuje se přestupek v návaznosti na zavedení povinnosti sestavit konsolidovanou zprávu </w:t>
      </w:r>
      <w:r w:rsidRPr="007C3BD5">
        <w:rPr>
          <w:szCs w:val="24"/>
        </w:rPr>
        <w:t>o</w:t>
      </w:r>
      <w:r>
        <w:rPr>
          <w:szCs w:val="24"/>
        </w:rPr>
        <w:t> </w:t>
      </w:r>
      <w:r w:rsidRPr="007C3BD5">
        <w:rPr>
          <w:szCs w:val="24"/>
        </w:rPr>
        <w:t xml:space="preserve">daních z příjmů. </w:t>
      </w:r>
      <w:r w:rsidRPr="007C3BD5">
        <w:rPr>
          <w:szCs w:val="24"/>
        </w:rPr>
        <w:t>V</w:t>
      </w:r>
      <w:r>
        <w:rPr>
          <w:szCs w:val="24"/>
        </w:rPr>
        <w:t> </w:t>
      </w:r>
      <w:r w:rsidRPr="007C3BD5">
        <w:rPr>
          <w:szCs w:val="24"/>
        </w:rPr>
        <w:t>§</w:t>
      </w:r>
      <w:r>
        <w:rPr>
          <w:szCs w:val="24"/>
        </w:rPr>
        <w:t> </w:t>
      </w:r>
      <w:r w:rsidRPr="007C3BD5">
        <w:rPr>
          <w:szCs w:val="24"/>
        </w:rPr>
        <w:t xml:space="preserve">37a odst. </w:t>
      </w:r>
      <w:r w:rsidRPr="007C3BD5">
        <w:rPr>
          <w:szCs w:val="24"/>
        </w:rPr>
        <w:t>1</w:t>
      </w:r>
      <w:r>
        <w:rPr>
          <w:szCs w:val="24"/>
        </w:rPr>
        <w:t> </w:t>
      </w:r>
      <w:r w:rsidRPr="007C3BD5">
        <w:rPr>
          <w:szCs w:val="24"/>
        </w:rPr>
        <w:t xml:space="preserve">písm. l) </w:t>
      </w:r>
      <w:r w:rsidRPr="007C3BD5">
        <w:rPr>
          <w:szCs w:val="24"/>
        </w:rPr>
        <w:t>a</w:t>
      </w:r>
      <w:r>
        <w:rPr>
          <w:szCs w:val="24"/>
        </w:rPr>
        <w:t> </w:t>
      </w:r>
      <w:r w:rsidRPr="007C3BD5">
        <w:rPr>
          <w:szCs w:val="24"/>
        </w:rPr>
        <w:t xml:space="preserve">m) zákona </w:t>
      </w:r>
      <w:r w:rsidRPr="007C3BD5">
        <w:rPr>
          <w:szCs w:val="24"/>
        </w:rPr>
        <w:t>o</w:t>
      </w:r>
      <w:r>
        <w:rPr>
          <w:szCs w:val="24"/>
        </w:rPr>
        <w:t> </w:t>
      </w:r>
      <w:r w:rsidRPr="007C3BD5">
        <w:rPr>
          <w:szCs w:val="24"/>
        </w:rPr>
        <w:t xml:space="preserve">účetnictví se doplňují přestupky v návaznosti na zavedení povinnosti sestavit, zveřejnit </w:t>
      </w:r>
      <w:r w:rsidRPr="007C3BD5">
        <w:rPr>
          <w:szCs w:val="24"/>
        </w:rPr>
        <w:t>a</w:t>
      </w:r>
      <w:r>
        <w:rPr>
          <w:szCs w:val="24"/>
        </w:rPr>
        <w:t> </w:t>
      </w:r>
      <w:r w:rsidRPr="007C3BD5">
        <w:rPr>
          <w:szCs w:val="24"/>
        </w:rPr>
        <w:t xml:space="preserve">uveřejnit konsolidovanou zprávu </w:t>
      </w:r>
      <w:r w:rsidRPr="007C3BD5">
        <w:rPr>
          <w:szCs w:val="24"/>
        </w:rPr>
        <w:t>o</w:t>
      </w:r>
      <w:r>
        <w:rPr>
          <w:szCs w:val="24"/>
        </w:rPr>
        <w:t> </w:t>
      </w:r>
      <w:r w:rsidRPr="007C3BD5">
        <w:rPr>
          <w:szCs w:val="24"/>
        </w:rPr>
        <w:t>daních z příjmů.</w:t>
      </w:r>
    </w:p>
    <w:p w:rsidR="00BF7A73" w:rsidRPr="007C3BD5" w:rsidP="00BF7A73">
      <w:pPr>
        <w:pStyle w:val="Dvodovzprva"/>
        <w:numPr>
          <w:ilvl w:val="0"/>
          <w:numId w:val="22"/>
        </w:numPr>
        <w:rPr>
          <w:szCs w:val="24"/>
        </w:rPr>
      </w:pPr>
      <w:r w:rsidRPr="007C3BD5">
        <w:rPr>
          <w:szCs w:val="24"/>
        </w:rPr>
        <w:t xml:space="preserve">V ustanovení </w:t>
      </w:r>
      <w:r w:rsidRPr="007C3BD5" w:rsidR="007B6F84">
        <w:rPr>
          <w:szCs w:val="24"/>
        </w:rPr>
        <w:t>§</w:t>
      </w:r>
      <w:r w:rsidR="007B6F84">
        <w:rPr>
          <w:szCs w:val="24"/>
        </w:rPr>
        <w:t> </w:t>
      </w:r>
      <w:r w:rsidRPr="007C3BD5">
        <w:rPr>
          <w:szCs w:val="24"/>
        </w:rPr>
        <w:t xml:space="preserve">37a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se rovněž navrhuje doplnit do písmen c) </w:t>
      </w:r>
      <w:r w:rsidRPr="007C3BD5" w:rsidR="007B6F84">
        <w:rPr>
          <w:szCs w:val="24"/>
        </w:rPr>
        <w:t>a</w:t>
      </w:r>
      <w:r w:rsidR="007B6F84">
        <w:rPr>
          <w:szCs w:val="24"/>
        </w:rPr>
        <w:t> </w:t>
      </w:r>
      <w:r w:rsidRPr="007C3BD5">
        <w:rPr>
          <w:szCs w:val="24"/>
        </w:rPr>
        <w:t xml:space="preserve">e) analogické skutkové podstaty přestupků, jako v případě ustanovení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písm. d) </w:t>
      </w:r>
      <w:r w:rsidRPr="007C3BD5" w:rsidR="007B6F84">
        <w:rPr>
          <w:szCs w:val="24"/>
        </w:rPr>
        <w:t>a</w:t>
      </w:r>
      <w:r w:rsidR="007B6F84">
        <w:rPr>
          <w:szCs w:val="24"/>
        </w:rPr>
        <w:t> </w:t>
      </w:r>
      <w:r w:rsidRPr="007C3BD5">
        <w:rPr>
          <w:szCs w:val="24"/>
        </w:rPr>
        <w:t xml:space="preserve">f) zákona </w:t>
      </w:r>
      <w:r w:rsidRPr="007C3BD5" w:rsidR="007B6F84">
        <w:rPr>
          <w:szCs w:val="24"/>
        </w:rPr>
        <w:t>o</w:t>
      </w:r>
      <w:r w:rsidR="007B6F84">
        <w:rPr>
          <w:szCs w:val="24"/>
        </w:rPr>
        <w:t> </w:t>
      </w:r>
      <w:r w:rsidRPr="007C3BD5">
        <w:rPr>
          <w:szCs w:val="24"/>
        </w:rPr>
        <w:t xml:space="preserve">účetnictví spočívající v porušení některé z povinností spojených </w:t>
      </w:r>
      <w:r w:rsidRPr="007C3BD5" w:rsidR="007B6F84">
        <w:rPr>
          <w:szCs w:val="24"/>
        </w:rPr>
        <w:t>s</w:t>
      </w:r>
      <w:r w:rsidR="007B6F84">
        <w:rPr>
          <w:szCs w:val="24"/>
        </w:rPr>
        <w:t> </w:t>
      </w:r>
      <w:r w:rsidRPr="007C3BD5">
        <w:rPr>
          <w:szCs w:val="24"/>
        </w:rPr>
        <w:t xml:space="preserve">vyhotovováním konsolidované zprávy </w:t>
      </w:r>
      <w:r w:rsidRPr="007C3BD5" w:rsidR="007B6F84">
        <w:rPr>
          <w:szCs w:val="24"/>
        </w:rPr>
        <w:t>o</w:t>
      </w:r>
      <w:r w:rsidR="007B6F84">
        <w:rPr>
          <w:szCs w:val="24"/>
        </w:rPr>
        <w:t> </w:t>
      </w:r>
      <w:r w:rsidRPr="007C3BD5">
        <w:rPr>
          <w:szCs w:val="24"/>
        </w:rPr>
        <w:t xml:space="preserve">udržitelnosti. Současně se navrhuje do odstavce </w:t>
      </w:r>
      <w:r w:rsidRPr="007C3BD5" w:rsidR="007B6F84">
        <w:rPr>
          <w:szCs w:val="24"/>
        </w:rPr>
        <w:t>2</w:t>
      </w:r>
      <w:r w:rsidR="007B6F84">
        <w:rPr>
          <w:szCs w:val="24"/>
        </w:rPr>
        <w:t> </w:t>
      </w:r>
      <w:r w:rsidRPr="007C3BD5">
        <w:rPr>
          <w:szCs w:val="24"/>
        </w:rPr>
        <w:t xml:space="preserve">doplnit nové písmeno </w:t>
      </w:r>
      <w:r w:rsidRPr="007C3BD5" w:rsidR="00FD48FE">
        <w:rPr>
          <w:szCs w:val="24"/>
        </w:rPr>
        <w:t>o</w:t>
      </w:r>
      <w:r w:rsidRPr="007C3BD5">
        <w:rPr>
          <w:szCs w:val="24"/>
        </w:rPr>
        <w:t xml:space="preserve">) obsahující skutkovou podstatu spočívající v porušení informační povinnosti konsolidující účetní jednotky povinné vyhotovovat konsolidovanou zprávu </w:t>
      </w:r>
      <w:r w:rsidRPr="007C3BD5" w:rsidR="007B6F84">
        <w:rPr>
          <w:szCs w:val="24"/>
        </w:rPr>
        <w:t>o</w:t>
      </w:r>
      <w:r w:rsidR="007B6F84">
        <w:rPr>
          <w:szCs w:val="24"/>
        </w:rPr>
        <w:t> </w:t>
      </w:r>
      <w:r w:rsidRPr="007C3BD5">
        <w:rPr>
          <w:szCs w:val="24"/>
        </w:rPr>
        <w:t xml:space="preserve">udržitelnosti ve vztahu k zaměstnancům podle </w:t>
      </w:r>
      <w:r w:rsidRPr="007C3BD5" w:rsidR="007B6F84">
        <w:rPr>
          <w:szCs w:val="24"/>
        </w:rPr>
        <w:t>§</w:t>
      </w:r>
      <w:r w:rsidR="007B6F84">
        <w:rPr>
          <w:szCs w:val="24"/>
        </w:rPr>
        <w:t> </w:t>
      </w:r>
      <w:r w:rsidRPr="007C3BD5">
        <w:rPr>
          <w:szCs w:val="24"/>
        </w:rPr>
        <w:t xml:space="preserve">32i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Za tyto přestupky bude možné uložit pokutu podle odstavce </w:t>
      </w:r>
      <w:r w:rsidRPr="007C3BD5" w:rsidR="007B6F84">
        <w:rPr>
          <w:szCs w:val="24"/>
        </w:rPr>
        <w:t>4</w:t>
      </w:r>
      <w:r w:rsidR="007B6F84">
        <w:rPr>
          <w:szCs w:val="24"/>
        </w:rPr>
        <w:t> </w:t>
      </w:r>
      <w:r w:rsidRPr="007C3BD5">
        <w:rPr>
          <w:szCs w:val="24"/>
        </w:rPr>
        <w:t xml:space="preserve">písm. c), tj. do výše </w:t>
      </w:r>
      <w:r w:rsidRPr="007C3BD5" w:rsidR="007B6F84">
        <w:rPr>
          <w:szCs w:val="24"/>
        </w:rPr>
        <w:t>3</w:t>
      </w:r>
      <w:r w:rsidR="007B6F84">
        <w:rPr>
          <w:szCs w:val="24"/>
        </w:rPr>
        <w:t> </w:t>
      </w:r>
      <w:r w:rsidRPr="007C3BD5">
        <w:rPr>
          <w:szCs w:val="24"/>
        </w:rPr>
        <w:t>% hodnoty konsolidovaných aktiv celkem.</w:t>
      </w:r>
    </w:p>
    <w:p w:rsidR="00BF7A73" w:rsidRPr="007C3BD5" w:rsidP="00BF7A73">
      <w:pPr>
        <w:pStyle w:val="Dvodovzprva"/>
        <w:numPr>
          <w:ilvl w:val="0"/>
          <w:numId w:val="22"/>
        </w:numPr>
        <w:rPr>
          <w:szCs w:val="24"/>
        </w:rPr>
      </w:pPr>
      <w:r w:rsidRPr="007C3BD5">
        <w:rPr>
          <w:szCs w:val="24"/>
        </w:rPr>
        <w:t xml:space="preserve">Vzhledem k zařazení nových přestupků </w:t>
      </w:r>
      <w:r w:rsidRPr="007C3BD5" w:rsidR="007B6F84">
        <w:rPr>
          <w:szCs w:val="24"/>
        </w:rPr>
        <w:t>v</w:t>
      </w:r>
      <w:r w:rsidR="007B6F84">
        <w:rPr>
          <w:szCs w:val="24"/>
        </w:rPr>
        <w:t> </w:t>
      </w:r>
      <w:r w:rsidRPr="007C3BD5" w:rsidR="007B6F84">
        <w:rPr>
          <w:szCs w:val="24"/>
        </w:rPr>
        <w:t>§</w:t>
      </w:r>
      <w:r w:rsidR="007B6F84">
        <w:rPr>
          <w:szCs w:val="24"/>
        </w:rPr>
        <w:t> </w:t>
      </w:r>
      <w:r w:rsidRPr="007C3BD5">
        <w:rPr>
          <w:szCs w:val="24"/>
        </w:rPr>
        <w:t xml:space="preserve">37a odst. </w:t>
      </w:r>
      <w:r w:rsidRPr="007C3BD5" w:rsidR="007B6F84">
        <w:rPr>
          <w:szCs w:val="24"/>
        </w:rPr>
        <w:t>1</w:t>
      </w:r>
      <w:r w:rsidR="007B6F84">
        <w:rPr>
          <w:szCs w:val="24"/>
        </w:rPr>
        <w:t> </w:t>
      </w:r>
      <w:r w:rsidRPr="007C3BD5">
        <w:rPr>
          <w:szCs w:val="24"/>
        </w:rPr>
        <w:t xml:space="preserve">se upravuje ustanovení </w:t>
      </w:r>
      <w:r w:rsidRPr="007C3BD5" w:rsidR="007B6F84">
        <w:rPr>
          <w:szCs w:val="24"/>
        </w:rPr>
        <w:t>o</w:t>
      </w:r>
      <w:r w:rsidR="007B6F84">
        <w:rPr>
          <w:szCs w:val="24"/>
        </w:rPr>
        <w:t> </w:t>
      </w:r>
      <w:r w:rsidRPr="007C3BD5">
        <w:rPr>
          <w:szCs w:val="24"/>
        </w:rPr>
        <w:t xml:space="preserve">sankcích tak, že za dané přestupky lze uložit pokutu do výše </w:t>
      </w:r>
      <w:r w:rsidRPr="007C3BD5" w:rsidR="007B6F84">
        <w:rPr>
          <w:szCs w:val="24"/>
        </w:rPr>
        <w:t>3</w:t>
      </w:r>
      <w:r w:rsidR="007B6F84">
        <w:rPr>
          <w:szCs w:val="24"/>
        </w:rPr>
        <w:t> </w:t>
      </w:r>
      <w:r w:rsidRPr="007C3BD5">
        <w:rPr>
          <w:szCs w:val="24"/>
        </w:rPr>
        <w:t xml:space="preserve">% hodnoty aktiv celkem, tedy stejnou jako za přestupky obdobné závažnosti. Dále se upravují odkazy na již existující přestupky v důsledku jejich přeznačení způsobeného vložením nových přestupků. Za nové přestupky spáchané konsolidující účetní jednotkou lze uložit pokutu do výše </w:t>
      </w:r>
      <w:r w:rsidRPr="007C3BD5" w:rsidR="007B6F84">
        <w:rPr>
          <w:szCs w:val="24"/>
        </w:rPr>
        <w:t>3</w:t>
      </w:r>
      <w:r w:rsidR="007B6F84">
        <w:rPr>
          <w:szCs w:val="24"/>
        </w:rPr>
        <w:t> </w:t>
      </w:r>
      <w:r w:rsidRPr="007C3BD5">
        <w:rPr>
          <w:szCs w:val="24"/>
        </w:rPr>
        <w:t xml:space="preserve">% hodnoty konsolidovaných aktiv celkem podle </w:t>
      </w:r>
      <w:r w:rsidRPr="007C3BD5" w:rsidR="007B6F84">
        <w:rPr>
          <w:szCs w:val="24"/>
        </w:rPr>
        <w:t>§</w:t>
      </w:r>
      <w:r w:rsidR="007B6F84">
        <w:rPr>
          <w:szCs w:val="24"/>
        </w:rPr>
        <w:t> </w:t>
      </w:r>
      <w:r w:rsidRPr="007C3BD5">
        <w:rPr>
          <w:szCs w:val="24"/>
        </w:rPr>
        <w:t xml:space="preserve">37a odst. </w:t>
      </w:r>
      <w:r w:rsidRPr="007C3BD5" w:rsidR="007B6F84">
        <w:rPr>
          <w:szCs w:val="24"/>
        </w:rPr>
        <w:t>4</w:t>
      </w:r>
      <w:r w:rsidR="007B6F84">
        <w:rPr>
          <w:szCs w:val="24"/>
        </w:rPr>
        <w:t> </w:t>
      </w:r>
      <w:r w:rsidRPr="007C3BD5">
        <w:rPr>
          <w:szCs w:val="24"/>
        </w:rPr>
        <w:t xml:space="preserve">písm. c) zákona </w:t>
      </w:r>
      <w:r w:rsidRPr="007C3BD5" w:rsidR="007B6F84">
        <w:rPr>
          <w:szCs w:val="24"/>
        </w:rPr>
        <w:t>o</w:t>
      </w:r>
      <w:r w:rsidR="007B6F84">
        <w:rPr>
          <w:szCs w:val="24"/>
        </w:rPr>
        <w:t> </w:t>
      </w:r>
      <w:r w:rsidRPr="007C3BD5">
        <w:rPr>
          <w:szCs w:val="24"/>
        </w:rPr>
        <w:t xml:space="preserve">účetnictví, které se vztahuje na všechny přestupky podle </w:t>
      </w:r>
      <w:r w:rsidRPr="007C3BD5" w:rsidR="007B6F84">
        <w:rPr>
          <w:szCs w:val="24"/>
        </w:rPr>
        <w:t>§</w:t>
      </w:r>
      <w:r w:rsidR="007B6F84">
        <w:rPr>
          <w:szCs w:val="24"/>
        </w:rPr>
        <w:t> </w:t>
      </w:r>
      <w:r w:rsidRPr="007C3BD5">
        <w:rPr>
          <w:szCs w:val="24"/>
        </w:rPr>
        <w:t xml:space="preserve">37a odst. </w:t>
      </w:r>
      <w:r w:rsidRPr="007C3BD5" w:rsidR="007B6F84">
        <w:rPr>
          <w:szCs w:val="24"/>
        </w:rPr>
        <w:t>2</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účetnictví, po doplnění nových přestupků do tohoto odstavce tedy není třeba upravovat ustanovení </w:t>
      </w:r>
      <w:r w:rsidRPr="007C3BD5" w:rsidR="007B6F84">
        <w:rPr>
          <w:szCs w:val="24"/>
        </w:rPr>
        <w:t>o</w:t>
      </w:r>
      <w:r w:rsidR="007B6F84">
        <w:rPr>
          <w:szCs w:val="24"/>
        </w:rPr>
        <w:t> </w:t>
      </w:r>
      <w:r w:rsidRPr="007C3BD5">
        <w:rPr>
          <w:szCs w:val="24"/>
        </w:rPr>
        <w:t>sankcích.</w:t>
      </w:r>
    </w:p>
    <w:p w:rsidR="00BF7A73" w:rsidRPr="007C3BD5" w:rsidP="00BF7A73">
      <w:pPr>
        <w:pStyle w:val="Dvodovzprva"/>
        <w:keepNext/>
        <w:numPr>
          <w:ilvl w:val="0"/>
          <w:numId w:val="22"/>
        </w:numPr>
        <w:spacing w:after="120"/>
        <w:rPr>
          <w:color w:val="000000" w:themeColor="text1"/>
          <w:szCs w:val="24"/>
          <w:u w:val="single"/>
        </w:rPr>
      </w:pPr>
      <w:r w:rsidRPr="007C3BD5">
        <w:rPr>
          <w:color w:val="000000" w:themeColor="text1"/>
          <w:szCs w:val="24"/>
          <w:u w:val="single"/>
        </w:rPr>
        <w:t>K přechodným ustanovením:</w:t>
      </w:r>
    </w:p>
    <w:p w:rsidR="00BF7A73" w:rsidRPr="007C3BD5" w:rsidP="00BF7A73">
      <w:pPr>
        <w:pStyle w:val="Dvodovzprva"/>
        <w:rPr>
          <w:szCs w:val="24"/>
        </w:rPr>
      </w:pPr>
      <w:r w:rsidRPr="007C3BD5">
        <w:rPr>
          <w:szCs w:val="24"/>
        </w:rPr>
        <w:t xml:space="preserve">Bod </w:t>
      </w:r>
      <w:r w:rsidRPr="007C3BD5" w:rsidR="007B6F84">
        <w:rPr>
          <w:szCs w:val="24"/>
        </w:rPr>
        <w:t>1</w:t>
      </w:r>
      <w:r w:rsidR="007B6F84">
        <w:rPr>
          <w:szCs w:val="24"/>
        </w:rPr>
        <w:t> </w:t>
      </w:r>
      <w:r w:rsidRPr="007C3BD5">
        <w:rPr>
          <w:szCs w:val="24"/>
        </w:rPr>
        <w:t>navrhuje tzv. obecné přechodné ustanovení, podle kterého se navržená</w:t>
      </w:r>
      <w:r w:rsidRPr="007C3BD5" w:rsidR="00FD48FE">
        <w:rPr>
          <w:szCs w:val="24"/>
        </w:rPr>
        <w:t xml:space="preserve"> úprava</w:t>
      </w:r>
      <w:r w:rsidRPr="007C3BD5">
        <w:rPr>
          <w:szCs w:val="24"/>
        </w:rPr>
        <w:t xml:space="preserve"> použije až na účetní období započaté od</w:t>
      </w:r>
      <w:r w:rsidRPr="007C3BD5" w:rsidR="00FD48FE">
        <w:rPr>
          <w:szCs w:val="24"/>
        </w:rPr>
        <w:t>e</w:t>
      </w:r>
      <w:r w:rsidRPr="007C3BD5">
        <w:rPr>
          <w:szCs w:val="24"/>
        </w:rPr>
        <w:t xml:space="preserve"> dne nabytí účinnosti tohoto zákona (tj. od 1. ledna 2024)</w:t>
      </w:r>
      <w:r w:rsidRPr="007C3BD5" w:rsidR="00FD48FE">
        <w:rPr>
          <w:szCs w:val="24"/>
        </w:rPr>
        <w:t xml:space="preserve">. Zabraňuje se tím </w:t>
      </w:r>
      <w:r w:rsidRPr="007C3BD5">
        <w:rPr>
          <w:szCs w:val="24"/>
        </w:rPr>
        <w:t>nepravé retroaktivitě vůči účetním obdobím, v jejichž průběhu nabyde účinnosti tento zákon.</w:t>
      </w:r>
    </w:p>
    <w:p w:rsidR="00BF7A73" w:rsidRPr="007C3BD5" w:rsidP="00BF7A73">
      <w:pPr>
        <w:pStyle w:val="Dvodovzprva"/>
        <w:numPr>
          <w:ilvl w:val="0"/>
          <w:numId w:val="22"/>
        </w:numPr>
        <w:spacing w:after="120"/>
        <w:outlineLvl w:val="9"/>
        <w:rPr>
          <w:szCs w:val="24"/>
        </w:rPr>
      </w:pPr>
      <w:r w:rsidRPr="007C3BD5">
        <w:rPr>
          <w:szCs w:val="24"/>
        </w:rPr>
        <w:t xml:space="preserve">Bod </w:t>
      </w:r>
      <w:r w:rsidRPr="007C3BD5" w:rsidR="007B6F84">
        <w:rPr>
          <w:szCs w:val="24"/>
        </w:rPr>
        <w:t>2</w:t>
      </w:r>
      <w:r w:rsidR="007B6F84">
        <w:rPr>
          <w:szCs w:val="24"/>
        </w:rPr>
        <w:t> </w:t>
      </w:r>
      <w:r w:rsidRPr="007C3BD5">
        <w:rPr>
          <w:szCs w:val="24"/>
        </w:rPr>
        <w:t>stanoví v souladu s </w:t>
      </w:r>
      <w:r w:rsidRPr="007C3BD5" w:rsidR="007B6F84">
        <w:rPr>
          <w:szCs w:val="24"/>
        </w:rPr>
        <w:t>čl.</w:t>
      </w:r>
      <w:r w:rsidR="007B6F84">
        <w:rPr>
          <w:szCs w:val="24"/>
        </w:rPr>
        <w:t> </w:t>
      </w:r>
      <w:r w:rsidRPr="007C3BD5">
        <w:rPr>
          <w:szCs w:val="24"/>
        </w:rPr>
        <w:t xml:space="preserve">48g účetní směrnice, že zpráva </w:t>
      </w:r>
      <w:r w:rsidRPr="007C3BD5" w:rsidR="007B6F84">
        <w:rPr>
          <w:szCs w:val="24"/>
        </w:rPr>
        <w:t>o</w:t>
      </w:r>
      <w:r w:rsidR="007B6F84">
        <w:rPr>
          <w:szCs w:val="24"/>
        </w:rPr>
        <w:t> </w:t>
      </w:r>
      <w:r w:rsidRPr="007C3BD5">
        <w:rPr>
          <w:szCs w:val="24"/>
        </w:rPr>
        <w:t xml:space="preserve">daních z příjmů </w:t>
      </w:r>
      <w:r w:rsidRPr="007C3BD5" w:rsidR="007B6F84">
        <w:rPr>
          <w:szCs w:val="24"/>
        </w:rPr>
        <w:t>a</w:t>
      </w:r>
      <w:r w:rsidR="007B6F84">
        <w:rPr>
          <w:szCs w:val="24"/>
        </w:rPr>
        <w:t> </w:t>
      </w:r>
      <w:r w:rsidRPr="007C3BD5">
        <w:rPr>
          <w:szCs w:val="24"/>
        </w:rPr>
        <w:t xml:space="preserve">konsolidovaná zpráva </w:t>
      </w:r>
      <w:r w:rsidRPr="007C3BD5" w:rsidR="007B6F84">
        <w:rPr>
          <w:szCs w:val="24"/>
        </w:rPr>
        <w:t>o</w:t>
      </w:r>
      <w:r w:rsidR="007B6F84">
        <w:rPr>
          <w:szCs w:val="24"/>
        </w:rPr>
        <w:t> </w:t>
      </w:r>
      <w:r w:rsidRPr="007C3BD5">
        <w:rPr>
          <w:szCs w:val="24"/>
        </w:rPr>
        <w:t>daních z příjmů se sestavují až za účetní období započatá nejdříve dne 22. června 2024. Za účetní období započatá dříve se tedy sestavovat nemusí.</w:t>
      </w:r>
    </w:p>
    <w:p w:rsidR="00B63BE7" w:rsidRPr="007C3BD5" w:rsidP="00A21B9D">
      <w:pPr>
        <w:pStyle w:val="Dvodovzprva"/>
        <w:spacing w:before="0" w:after="120"/>
        <w:outlineLvl w:val="9"/>
        <w:rPr>
          <w:b/>
          <w:color w:val="000000" w:themeColor="text1"/>
          <w:szCs w:val="24"/>
        </w:rPr>
      </w:pPr>
      <w:r w:rsidRPr="007C3BD5">
        <w:rPr>
          <w:b/>
          <w:color w:val="000000" w:themeColor="text1"/>
          <w:szCs w:val="24"/>
        </w:rPr>
        <w:t>K bodu 1</w:t>
      </w:r>
      <w:r w:rsidRPr="007C3BD5" w:rsidR="005B1F62">
        <w:rPr>
          <w:b/>
          <w:color w:val="000000" w:themeColor="text1"/>
          <w:szCs w:val="24"/>
        </w:rPr>
        <w:t>7</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dani z přidané hodnoty)</w:t>
      </w:r>
    </w:p>
    <w:p w:rsidR="00F93983" w:rsidRPr="007C3BD5" w:rsidP="00F93983">
      <w:pPr>
        <w:spacing w:after="120"/>
        <w:rPr>
          <w:szCs w:val="24"/>
        </w:rPr>
      </w:pPr>
      <w:r w:rsidRPr="007C3BD5">
        <w:rPr>
          <w:szCs w:val="24"/>
        </w:rPr>
        <w:t>V oblasti daně z přidané hodnot</w:t>
      </w:r>
      <w:r w:rsidRPr="007C3BD5" w:rsidR="001F1607">
        <w:rPr>
          <w:szCs w:val="24"/>
        </w:rPr>
        <w:t>y</w:t>
      </w:r>
      <w:r w:rsidRPr="007C3BD5">
        <w:rPr>
          <w:szCs w:val="24"/>
        </w:rPr>
        <w:t xml:space="preserve"> dochází tímto pozměňovacím návrhem ke změnám přílohy č. </w:t>
      </w:r>
      <w:r w:rsidRPr="007C3BD5" w:rsidR="007B6F84">
        <w:rPr>
          <w:szCs w:val="24"/>
        </w:rPr>
        <w:t>3</w:t>
      </w:r>
      <w:r w:rsidR="007B6F84">
        <w:rPr>
          <w:szCs w:val="24"/>
        </w:rPr>
        <w:t> </w:t>
      </w:r>
      <w:r w:rsidRPr="007C3BD5">
        <w:rPr>
          <w:szCs w:val="24"/>
        </w:rPr>
        <w:t xml:space="preserve">zákona </w:t>
      </w:r>
      <w:r w:rsidRPr="007C3BD5" w:rsidR="007B6F84">
        <w:rPr>
          <w:szCs w:val="24"/>
        </w:rPr>
        <w:t>o</w:t>
      </w:r>
      <w:r w:rsidR="007B6F84">
        <w:rPr>
          <w:szCs w:val="24"/>
        </w:rPr>
        <w:t> </w:t>
      </w:r>
      <w:r w:rsidRPr="007C3BD5">
        <w:rPr>
          <w:szCs w:val="24"/>
        </w:rPr>
        <w:t xml:space="preserve">dani z přidané hodnoty, </w:t>
      </w:r>
      <w:r w:rsidRPr="007C3BD5" w:rsidR="007B6F84">
        <w:rPr>
          <w:szCs w:val="24"/>
        </w:rPr>
        <w:t>a</w:t>
      </w:r>
      <w:r w:rsidR="007B6F84">
        <w:rPr>
          <w:szCs w:val="24"/>
        </w:rPr>
        <w:t> </w:t>
      </w:r>
      <w:r w:rsidRPr="007C3BD5">
        <w:rPr>
          <w:szCs w:val="24"/>
        </w:rPr>
        <w:t xml:space="preserve">to konkrétně </w:t>
      </w:r>
      <w:r w:rsidRPr="007C3BD5" w:rsidR="007B6F84">
        <w:rPr>
          <w:szCs w:val="24"/>
        </w:rPr>
        <w:t>u</w:t>
      </w:r>
      <w:r w:rsidR="007B6F84">
        <w:rPr>
          <w:szCs w:val="24"/>
        </w:rPr>
        <w:t> </w:t>
      </w:r>
      <w:r w:rsidRPr="007C3BD5">
        <w:rPr>
          <w:szCs w:val="24"/>
        </w:rPr>
        <w:t xml:space="preserve">položky 4902, 8523 - novin, časopisů a periodik </w:t>
      </w:r>
      <w:r w:rsidRPr="007C3BD5" w:rsidR="007B6F84">
        <w:rPr>
          <w:szCs w:val="24"/>
        </w:rPr>
        <w:t>a</w:t>
      </w:r>
      <w:r w:rsidR="007B6F84">
        <w:rPr>
          <w:szCs w:val="24"/>
        </w:rPr>
        <w:t> </w:t>
      </w:r>
      <w:r w:rsidRPr="007C3BD5">
        <w:rPr>
          <w:szCs w:val="24"/>
        </w:rPr>
        <w:t>položek upravujících zařazení zdravotnických prostředků do snížené sazby DPH.</w:t>
      </w:r>
    </w:p>
    <w:p w:rsidR="00F93983" w:rsidRPr="007C3BD5" w:rsidP="00F14B59">
      <w:pPr>
        <w:pStyle w:val="Dvodovzprva"/>
        <w:keepNext/>
        <w:numPr>
          <w:ilvl w:val="0"/>
          <w:numId w:val="22"/>
        </w:numPr>
        <w:spacing w:after="12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Přílo</w:t>
      </w:r>
      <w:r w:rsidRPr="007C3BD5" w:rsidR="00F14B59">
        <w:rPr>
          <w:color w:val="000000" w:themeColor="text1"/>
          <w:szCs w:val="24"/>
        </w:rPr>
        <w:t>ze</w:t>
      </w:r>
      <w:r w:rsidRPr="007C3BD5">
        <w:rPr>
          <w:color w:val="000000" w:themeColor="text1"/>
          <w:szCs w:val="24"/>
        </w:rPr>
        <w:t xml:space="preserve"> </w:t>
      </w:r>
      <w:r w:rsidRPr="007C3BD5">
        <w:rPr>
          <w:color w:val="000000" w:themeColor="text1"/>
          <w:szCs w:val="24"/>
        </w:rPr>
        <w:t>č.</w:t>
      </w:r>
      <w:r>
        <w:rPr>
          <w:color w:val="000000" w:themeColor="text1"/>
          <w:szCs w:val="24"/>
        </w:rPr>
        <w:t> </w:t>
      </w:r>
      <w:r w:rsidRPr="007C3BD5">
        <w:rPr>
          <w:color w:val="000000" w:themeColor="text1"/>
          <w:szCs w:val="24"/>
        </w:rPr>
        <w:t>3</w:t>
      </w:r>
      <w:r>
        <w:rPr>
          <w:color w:val="000000" w:themeColor="text1"/>
          <w:szCs w:val="24"/>
        </w:rPr>
        <w:t> </w:t>
      </w:r>
      <w:r w:rsidRPr="007C3BD5">
        <w:rPr>
          <w:color w:val="000000" w:themeColor="text1"/>
          <w:szCs w:val="24"/>
        </w:rPr>
        <w:t xml:space="preserve">– položka 4902, 8523 - Noviny, časopisy </w:t>
      </w:r>
      <w:r w:rsidRPr="007C3BD5">
        <w:rPr>
          <w:color w:val="000000" w:themeColor="text1"/>
          <w:szCs w:val="24"/>
        </w:rPr>
        <w:t>a</w:t>
      </w:r>
      <w:r>
        <w:rPr>
          <w:color w:val="000000" w:themeColor="text1"/>
          <w:szCs w:val="24"/>
        </w:rPr>
        <w:t> </w:t>
      </w:r>
      <w:r w:rsidRPr="007C3BD5">
        <w:rPr>
          <w:color w:val="000000" w:themeColor="text1"/>
          <w:szCs w:val="24"/>
        </w:rPr>
        <w:t>periodika</w:t>
      </w:r>
      <w:r w:rsidRPr="007C3BD5" w:rsidR="00F14B59">
        <w:rPr>
          <w:color w:val="000000" w:themeColor="text1"/>
          <w:szCs w:val="24"/>
        </w:rPr>
        <w:t>:</w:t>
      </w:r>
    </w:p>
    <w:p w:rsidR="00F93983" w:rsidRPr="007C3BD5" w:rsidP="00F93983">
      <w:pPr>
        <w:pStyle w:val="Dvodovzprva"/>
        <w:spacing w:before="0" w:after="120"/>
        <w:outlineLvl w:val="9"/>
        <w:rPr>
          <w:color w:val="000000" w:themeColor="text1"/>
          <w:szCs w:val="24"/>
        </w:rPr>
      </w:pPr>
      <w:r w:rsidRPr="007C3BD5">
        <w:rPr>
          <w:color w:val="000000" w:themeColor="text1"/>
          <w:szCs w:val="24"/>
        </w:rPr>
        <w:t xml:space="preserve">V původním návrhu došlo v příloze </w:t>
      </w:r>
      <w:r w:rsidRPr="007C3BD5" w:rsidR="007B6F84">
        <w:rPr>
          <w:color w:val="000000" w:themeColor="text1"/>
          <w:szCs w:val="24"/>
        </w:rPr>
        <w:t>č.</w:t>
      </w:r>
      <w:r w:rsidR="007B6F84">
        <w:rPr>
          <w:color w:val="000000" w:themeColor="text1"/>
          <w:szCs w:val="24"/>
        </w:rPr>
        <w:t> </w:t>
      </w:r>
      <w:r w:rsidRPr="007C3BD5" w:rsidR="007B6F84">
        <w:rPr>
          <w:color w:val="000000" w:themeColor="text1"/>
          <w:szCs w:val="24"/>
        </w:rPr>
        <w:t>3</w:t>
      </w:r>
      <w:r w:rsidR="007B6F84">
        <w:rPr>
          <w:color w:val="000000" w:themeColor="text1"/>
          <w:szCs w:val="24"/>
        </w:rPr>
        <w:t>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novin, časopisů a periodik k zúžení množiny zboží podléhajícího snížené sazbě daně pouze na noviny, časopisy a periodika vycházející maximálně třikrát týdně. V případě novin, časopisů a periodik vycházejících častěji než třikrát týdně bylo navrženo uplatňovat základní sazbu daně. </w:t>
      </w:r>
      <w:r w:rsidRPr="007C3BD5" w:rsidR="007B6F84">
        <w:rPr>
          <w:color w:val="000000" w:themeColor="text1"/>
          <w:szCs w:val="24"/>
        </w:rPr>
        <w:t>K</w:t>
      </w:r>
      <w:r w:rsidR="007B6F84">
        <w:rPr>
          <w:color w:val="000000" w:themeColor="text1"/>
          <w:szCs w:val="24"/>
        </w:rPr>
        <w:t> </w:t>
      </w:r>
      <w:r w:rsidRPr="007C3BD5">
        <w:rPr>
          <w:color w:val="000000" w:themeColor="text1"/>
          <w:szCs w:val="24"/>
        </w:rPr>
        <w:t xml:space="preserve">věcné změně nedošlo </w:t>
      </w:r>
      <w:r w:rsidRPr="007C3BD5" w:rsidR="007B6F84">
        <w:rPr>
          <w:color w:val="000000" w:themeColor="text1"/>
          <w:szCs w:val="24"/>
        </w:rPr>
        <w:t>u</w:t>
      </w:r>
      <w:r w:rsidR="007B6F84">
        <w:rPr>
          <w:color w:val="000000" w:themeColor="text1"/>
          <w:szCs w:val="24"/>
        </w:rPr>
        <w:t> </w:t>
      </w:r>
      <w:r w:rsidRPr="007C3BD5">
        <w:rPr>
          <w:color w:val="000000" w:themeColor="text1"/>
          <w:szCs w:val="24"/>
        </w:rPr>
        <w:t xml:space="preserve">ostatních podmínek pro zařazení novin, časopisů a periodik do snížené sazby daně. Požadavek na obsah reklamy a poměr zvukového nebo audiovizuálního obsahu zůstal totožný, požadavek na hmotný nosič byl sice z textu návrhu zákona vypuštěn, věcně však nedošlo ke změně. Vzhledem k tomu, že podobná distinkce (periodicita vycházení) jako </w:t>
      </w:r>
      <w:r w:rsidRPr="007C3BD5" w:rsidR="007B6F84">
        <w:rPr>
          <w:color w:val="000000" w:themeColor="text1"/>
          <w:szCs w:val="24"/>
        </w:rPr>
        <w:t>u</w:t>
      </w:r>
      <w:r w:rsidR="007B6F84">
        <w:rPr>
          <w:color w:val="000000" w:themeColor="text1"/>
          <w:szCs w:val="24"/>
        </w:rPr>
        <w:t> </w:t>
      </w:r>
      <w:r w:rsidRPr="007C3BD5">
        <w:rPr>
          <w:color w:val="000000" w:themeColor="text1"/>
          <w:szCs w:val="24"/>
        </w:rPr>
        <w:t>novin, časopisů a periodik zařazených pod KN 4902 90 není v rámci celního sazebníku provedena pod KN 8523, byl odpovídající požadavek doplněn i do slovní části popisu předmětné položky.</w:t>
      </w:r>
    </w:p>
    <w:p w:rsidR="00F93983" w:rsidRPr="007C3BD5" w:rsidP="00F93983">
      <w:pPr>
        <w:spacing w:after="120"/>
        <w:rPr>
          <w:szCs w:val="24"/>
        </w:rPr>
      </w:pPr>
      <w:r w:rsidRPr="007C3BD5">
        <w:rPr>
          <w:color w:val="000000" w:themeColor="text1"/>
          <w:szCs w:val="24"/>
        </w:rPr>
        <w:t xml:space="preserve">Pozměňovacím návrhem se </w:t>
      </w:r>
      <w:r w:rsidRPr="007C3BD5" w:rsidR="007B6F84">
        <w:rPr>
          <w:color w:val="000000" w:themeColor="text1"/>
          <w:szCs w:val="24"/>
        </w:rPr>
        <w:t>s</w:t>
      </w:r>
      <w:r w:rsidR="007B6F84">
        <w:rPr>
          <w:color w:val="000000" w:themeColor="text1"/>
          <w:szCs w:val="24"/>
        </w:rPr>
        <w:t> </w:t>
      </w:r>
      <w:r w:rsidRPr="007C3BD5">
        <w:rPr>
          <w:color w:val="000000" w:themeColor="text1"/>
          <w:szCs w:val="24"/>
        </w:rPr>
        <w:t xml:space="preserve">ohledem na jednoduchost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spravovatelnost navrhuje sjednotit zdanění novin, časopisů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periodik do jedné snížené sazby daně bez ohledu na periodicitu vycházení. Předmětná změna bude mít dopad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47 odst. </w:t>
      </w:r>
      <w:r w:rsidRPr="007C3BD5" w:rsidR="007B6F84">
        <w:rPr>
          <w:color w:val="000000" w:themeColor="text1"/>
          <w:szCs w:val="24"/>
        </w:rPr>
        <w:t>6</w:t>
      </w:r>
      <w:r w:rsidR="007B6F84">
        <w:rPr>
          <w:color w:val="000000" w:themeColor="text1"/>
          <w:szCs w:val="24"/>
        </w:rPr>
        <w:t> </w:t>
      </w:r>
      <w:r w:rsidRPr="007C3BD5">
        <w:rPr>
          <w:color w:val="000000" w:themeColor="text1"/>
          <w:szCs w:val="24"/>
        </w:rPr>
        <w:t xml:space="preserve">zákona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dani z přidané hodnoty </w:t>
      </w:r>
      <w:r w:rsidRPr="007C3BD5" w:rsidR="007B6F84">
        <w:rPr>
          <w:color w:val="000000" w:themeColor="text1"/>
          <w:szCs w:val="24"/>
        </w:rPr>
        <w:t>a</w:t>
      </w:r>
      <w:r w:rsidR="007B6F84">
        <w:rPr>
          <w:color w:val="000000" w:themeColor="text1"/>
          <w:szCs w:val="24"/>
        </w:rPr>
        <w:t> </w:t>
      </w:r>
      <w:r w:rsidRPr="007C3BD5">
        <w:rPr>
          <w:color w:val="000000" w:themeColor="text1"/>
          <w:szCs w:val="24"/>
        </w:rPr>
        <w:t xml:space="preserve">položku „77, 85, 91“ v příloze </w:t>
      </w:r>
      <w:r w:rsidRPr="007C3BD5" w:rsidR="007B6F84">
        <w:rPr>
          <w:color w:val="000000" w:themeColor="text1"/>
          <w:szCs w:val="24"/>
        </w:rPr>
        <w:t>č.</w:t>
      </w:r>
      <w:r w:rsidR="007B6F84">
        <w:rPr>
          <w:color w:val="000000" w:themeColor="text1"/>
          <w:szCs w:val="24"/>
        </w:rPr>
        <w:t> </w:t>
      </w:r>
      <w:r w:rsidRPr="007C3BD5" w:rsidR="007B6F84">
        <w:rPr>
          <w:color w:val="000000" w:themeColor="text1"/>
          <w:szCs w:val="24"/>
        </w:rPr>
        <w:t>2</w:t>
      </w:r>
      <w:r w:rsidR="007B6F84">
        <w:rPr>
          <w:color w:val="000000" w:themeColor="text1"/>
          <w:szCs w:val="24"/>
        </w:rPr>
        <w:t> </w:t>
      </w:r>
      <w:r w:rsidRPr="007C3BD5">
        <w:rPr>
          <w:color w:val="000000" w:themeColor="text1"/>
          <w:szCs w:val="24"/>
        </w:rPr>
        <w:t xml:space="preserve">k zákonu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dani z přidané hodnoty. Není tam textační dopad, ale obě množiny služeb, které mají podléhat snížené sazbě daně, jsou odvozeny od zboží zařazeného v této položce též podléhajícího snížené sazbě DPH – tím, že nově budou podle přílohy </w:t>
      </w:r>
      <w:r w:rsidRPr="007C3BD5" w:rsidR="007B6F84">
        <w:rPr>
          <w:color w:val="000000" w:themeColor="text1"/>
          <w:szCs w:val="24"/>
        </w:rPr>
        <w:t>č.</w:t>
      </w:r>
      <w:r w:rsidR="007B6F84">
        <w:rPr>
          <w:color w:val="000000" w:themeColor="text1"/>
          <w:szCs w:val="24"/>
        </w:rPr>
        <w:t> </w:t>
      </w:r>
      <w:r w:rsidRPr="007C3BD5" w:rsidR="007B6F84">
        <w:rPr>
          <w:color w:val="000000" w:themeColor="text1"/>
          <w:szCs w:val="24"/>
        </w:rPr>
        <w:t>3</w:t>
      </w:r>
      <w:r w:rsidR="007B6F84">
        <w:rPr>
          <w:color w:val="000000" w:themeColor="text1"/>
          <w:szCs w:val="24"/>
        </w:rPr>
        <w:t> </w:t>
      </w:r>
      <w:r w:rsidRPr="007C3BD5">
        <w:rPr>
          <w:color w:val="000000" w:themeColor="text1"/>
          <w:szCs w:val="24"/>
        </w:rPr>
        <w:t xml:space="preserve">k zákonu </w:t>
      </w:r>
      <w:r w:rsidRPr="007C3BD5" w:rsidR="007B6F84">
        <w:rPr>
          <w:color w:val="000000" w:themeColor="text1"/>
          <w:szCs w:val="24"/>
        </w:rPr>
        <w:t>o</w:t>
      </w:r>
      <w:r w:rsidR="007B6F84">
        <w:rPr>
          <w:color w:val="000000" w:themeColor="text1"/>
          <w:szCs w:val="24"/>
        </w:rPr>
        <w:t> </w:t>
      </w:r>
      <w:r w:rsidRPr="007C3BD5">
        <w:rPr>
          <w:color w:val="000000" w:themeColor="text1"/>
          <w:szCs w:val="24"/>
        </w:rPr>
        <w:t xml:space="preserve">dani z přidané hodnoty noviny, časopisy a periodika vycházející častěji než třikrát týdně opětovně zařazeny do snížené sazby, budou i elektronicky poskytované služby spočívající v poskytnutí takových periodik </w:t>
      </w:r>
      <w:r w:rsidRPr="007C3BD5" w:rsidR="007B6F84">
        <w:rPr>
          <w:color w:val="000000" w:themeColor="text1"/>
          <w:szCs w:val="24"/>
        </w:rPr>
        <w:t>a</w:t>
      </w:r>
      <w:r w:rsidR="007B6F84">
        <w:rPr>
          <w:color w:val="000000" w:themeColor="text1"/>
          <w:szCs w:val="24"/>
        </w:rPr>
        <w:t> </w:t>
      </w:r>
      <w:r w:rsidRPr="007C3BD5">
        <w:rPr>
          <w:color w:val="000000" w:themeColor="text1"/>
          <w:szCs w:val="24"/>
        </w:rPr>
        <w:t>služby související s takovými periodiky podléhat snížené sazbě.</w:t>
      </w:r>
    </w:p>
    <w:p w:rsidR="00F93983" w:rsidRPr="007C3BD5" w:rsidP="00F14B59">
      <w:pPr>
        <w:pStyle w:val="Dvodovzprva"/>
        <w:keepNext/>
        <w:numPr>
          <w:ilvl w:val="0"/>
          <w:numId w:val="22"/>
        </w:numPr>
        <w:spacing w:after="120"/>
        <w:rPr>
          <w:color w:val="000000" w:themeColor="text1"/>
          <w:szCs w:val="24"/>
        </w:rPr>
      </w:pPr>
      <w:r w:rsidRPr="007C3BD5">
        <w:rPr>
          <w:color w:val="000000" w:themeColor="text1"/>
          <w:szCs w:val="24"/>
        </w:rPr>
        <w:t>K</w:t>
      </w:r>
      <w:r>
        <w:rPr>
          <w:color w:val="000000" w:themeColor="text1"/>
          <w:szCs w:val="24"/>
        </w:rPr>
        <w:t> </w:t>
      </w:r>
      <w:r w:rsidRPr="007C3BD5">
        <w:rPr>
          <w:color w:val="000000" w:themeColor="text1"/>
          <w:szCs w:val="24"/>
        </w:rPr>
        <w:t>Přílo</w:t>
      </w:r>
      <w:r w:rsidRPr="007C3BD5" w:rsidR="00F14B59">
        <w:rPr>
          <w:color w:val="000000" w:themeColor="text1"/>
          <w:szCs w:val="24"/>
        </w:rPr>
        <w:t>ze</w:t>
      </w:r>
      <w:r w:rsidRPr="007C3BD5">
        <w:rPr>
          <w:color w:val="000000" w:themeColor="text1"/>
          <w:szCs w:val="24"/>
        </w:rPr>
        <w:t xml:space="preserve"> </w:t>
      </w:r>
      <w:r w:rsidRPr="007C3BD5">
        <w:rPr>
          <w:color w:val="000000" w:themeColor="text1"/>
          <w:szCs w:val="24"/>
        </w:rPr>
        <w:t>č.</w:t>
      </w:r>
      <w:r>
        <w:rPr>
          <w:color w:val="000000" w:themeColor="text1"/>
          <w:szCs w:val="24"/>
        </w:rPr>
        <w:t> </w:t>
      </w:r>
      <w:r w:rsidRPr="007C3BD5">
        <w:rPr>
          <w:color w:val="000000" w:themeColor="text1"/>
          <w:szCs w:val="24"/>
        </w:rPr>
        <w:t>3</w:t>
      </w:r>
      <w:r>
        <w:rPr>
          <w:color w:val="000000" w:themeColor="text1"/>
          <w:szCs w:val="24"/>
        </w:rPr>
        <w:t> </w:t>
      </w:r>
      <w:r w:rsidRPr="007C3BD5">
        <w:rPr>
          <w:color w:val="000000" w:themeColor="text1"/>
          <w:szCs w:val="24"/>
        </w:rPr>
        <w:t>- Zdravotnické prostředky</w:t>
      </w:r>
      <w:r w:rsidRPr="007C3BD5" w:rsidR="00F14B59">
        <w:rPr>
          <w:color w:val="000000" w:themeColor="text1"/>
          <w:szCs w:val="24"/>
        </w:rPr>
        <w:t>:</w:t>
      </w:r>
    </w:p>
    <w:p w:rsidR="00F93983" w:rsidRPr="007C3BD5" w:rsidP="00F93983">
      <w:pPr>
        <w:spacing w:after="120"/>
        <w:rPr>
          <w:szCs w:val="24"/>
        </w:rPr>
      </w:pPr>
      <w:r w:rsidRPr="007C3BD5">
        <w:rPr>
          <w:szCs w:val="24"/>
        </w:rPr>
        <w:t xml:space="preserve">Úprava přílohy </w:t>
      </w:r>
      <w:r w:rsidRPr="007C3BD5" w:rsidR="007B6F84">
        <w:rPr>
          <w:szCs w:val="24"/>
        </w:rPr>
        <w:t>č.</w:t>
      </w:r>
      <w:r w:rsidR="007B6F84">
        <w:rPr>
          <w:szCs w:val="24"/>
        </w:rPr>
        <w:t> </w:t>
      </w:r>
      <w:r w:rsidRPr="007C3BD5" w:rsidR="007B6F84">
        <w:rPr>
          <w:szCs w:val="24"/>
        </w:rPr>
        <w:t>3</w:t>
      </w:r>
      <w:r w:rsidR="007B6F84">
        <w:rPr>
          <w:szCs w:val="24"/>
        </w:rPr>
        <w:t> </w:t>
      </w:r>
      <w:r w:rsidRPr="007C3BD5" w:rsidR="007B6F84">
        <w:rPr>
          <w:szCs w:val="24"/>
        </w:rPr>
        <w:t>k</w:t>
      </w:r>
      <w:r w:rsidR="007B6F84">
        <w:rPr>
          <w:szCs w:val="24"/>
        </w:rPr>
        <w:t> </w:t>
      </w:r>
      <w:r w:rsidRPr="007C3BD5">
        <w:rPr>
          <w:szCs w:val="24"/>
        </w:rPr>
        <w:t xml:space="preserve">zákonu </w:t>
      </w:r>
      <w:r w:rsidRPr="007C3BD5" w:rsidR="007B6F84">
        <w:rPr>
          <w:szCs w:val="24"/>
        </w:rPr>
        <w:t>o</w:t>
      </w:r>
      <w:r w:rsidR="007B6F84">
        <w:rPr>
          <w:szCs w:val="24"/>
        </w:rPr>
        <w:t> </w:t>
      </w:r>
      <w:r w:rsidRPr="007C3BD5">
        <w:rPr>
          <w:szCs w:val="24"/>
        </w:rPr>
        <w:t xml:space="preserve">dani z přidané hodnoty, je navrhována v souvislosti s novelou směrnice </w:t>
      </w:r>
      <w:r w:rsidRPr="007C3BD5" w:rsidR="007B6F84">
        <w:rPr>
          <w:szCs w:val="24"/>
        </w:rPr>
        <w:t>o</w:t>
      </w:r>
      <w:r w:rsidR="007B6F84">
        <w:rPr>
          <w:szCs w:val="24"/>
        </w:rPr>
        <w:t> </w:t>
      </w:r>
      <w:r w:rsidRPr="007C3BD5">
        <w:rPr>
          <w:szCs w:val="24"/>
        </w:rPr>
        <w:t xml:space="preserve">DPH </w:t>
      </w:r>
      <w:r w:rsidRPr="007C3BD5" w:rsidR="007B6F84">
        <w:rPr>
          <w:szCs w:val="24"/>
        </w:rPr>
        <w:t>č.</w:t>
      </w:r>
      <w:r w:rsidR="007B6F84">
        <w:rPr>
          <w:szCs w:val="24"/>
        </w:rPr>
        <w:t> </w:t>
      </w:r>
      <w:r w:rsidRPr="007C3BD5">
        <w:rPr>
          <w:szCs w:val="24"/>
        </w:rPr>
        <w:t xml:space="preserve">2006/112/ES, kterou došlo k úpravě přílohy III stanovující SEZNAM DODÁNÍ ZBOŽÍ </w:t>
      </w:r>
      <w:r w:rsidRPr="007C3BD5" w:rsidR="007B6F84">
        <w:rPr>
          <w:szCs w:val="24"/>
        </w:rPr>
        <w:t>A</w:t>
      </w:r>
      <w:r w:rsidR="007B6F84">
        <w:rPr>
          <w:szCs w:val="24"/>
        </w:rPr>
        <w:t> </w:t>
      </w:r>
      <w:r w:rsidRPr="007C3BD5">
        <w:rPr>
          <w:szCs w:val="24"/>
        </w:rPr>
        <w:t xml:space="preserve">POSKYTNUTÍ SLUŽEB, KTERÁ MOHOU BÝT PŘEDMĚTEM SNÍŽENÉ SAZBY NEBO OSVOBOZENÍ OD DANĚ </w:t>
      </w:r>
      <w:r w:rsidRPr="007C3BD5" w:rsidR="007B6F84">
        <w:rPr>
          <w:szCs w:val="24"/>
        </w:rPr>
        <w:t>S</w:t>
      </w:r>
      <w:r w:rsidR="007B6F84">
        <w:rPr>
          <w:szCs w:val="24"/>
        </w:rPr>
        <w:t> </w:t>
      </w:r>
      <w:r w:rsidRPr="007C3BD5">
        <w:rPr>
          <w:szCs w:val="24"/>
        </w:rPr>
        <w:t xml:space="preserve">NÁROKEM NA ODPOČET DANĚ PODLE ČLÁNKU 98, kde je podle bodu </w:t>
      </w:r>
      <w:r w:rsidRPr="007C3BD5" w:rsidR="007B6F84">
        <w:rPr>
          <w:szCs w:val="24"/>
        </w:rPr>
        <w:t>4</w:t>
      </w:r>
      <w:r w:rsidR="007B6F84">
        <w:rPr>
          <w:szCs w:val="24"/>
        </w:rPr>
        <w:t> </w:t>
      </w:r>
      <w:r w:rsidRPr="007C3BD5">
        <w:rPr>
          <w:szCs w:val="24"/>
        </w:rPr>
        <w:t>možné uplatnit sníženou sazbu na „</w:t>
      </w:r>
      <w:r w:rsidRPr="007C3BD5">
        <w:rPr>
          <w:i/>
          <w:iCs/>
          <w:szCs w:val="24"/>
        </w:rPr>
        <w:t xml:space="preserve">lékařské vybavení, zařízení, přístroje, předměty, pomůcky a ochranné pomůcky, včetně masek na ochranu zdraví, které jsou obvykle určeny </w:t>
      </w:r>
      <w:r w:rsidRPr="007C3BD5" w:rsidR="007B6F84">
        <w:rPr>
          <w:i/>
          <w:iCs/>
          <w:szCs w:val="24"/>
        </w:rPr>
        <w:t>k</w:t>
      </w:r>
      <w:r w:rsidR="007B6F84">
        <w:rPr>
          <w:i/>
          <w:iCs/>
          <w:szCs w:val="24"/>
        </w:rPr>
        <w:t> </w:t>
      </w:r>
      <w:r w:rsidRPr="007C3BD5">
        <w:rPr>
          <w:i/>
          <w:iCs/>
          <w:szCs w:val="24"/>
        </w:rPr>
        <w:t xml:space="preserve">použití ve zdravotní péči nebo pro zdravotně postižené osoby, zboží nezbytné ke kompenzaci a překonání zdravotního postižení, jakož </w:t>
      </w:r>
      <w:r w:rsidRPr="007C3BD5" w:rsidR="007B6F84">
        <w:rPr>
          <w:i/>
          <w:iCs/>
          <w:szCs w:val="24"/>
        </w:rPr>
        <w:t>i</w:t>
      </w:r>
      <w:r w:rsidR="007B6F84">
        <w:rPr>
          <w:i/>
          <w:iCs/>
          <w:szCs w:val="24"/>
        </w:rPr>
        <w:t> </w:t>
      </w:r>
      <w:r w:rsidRPr="007C3BD5">
        <w:rPr>
          <w:i/>
          <w:iCs/>
          <w:szCs w:val="24"/>
        </w:rPr>
        <w:t xml:space="preserve">úpravy, opravy, pronájem </w:t>
      </w:r>
      <w:r w:rsidRPr="007C3BD5" w:rsidR="007B6F84">
        <w:rPr>
          <w:i/>
          <w:iCs/>
          <w:szCs w:val="24"/>
        </w:rPr>
        <w:t>a</w:t>
      </w:r>
      <w:r w:rsidR="007B6F84">
        <w:rPr>
          <w:i/>
          <w:iCs/>
          <w:szCs w:val="24"/>
        </w:rPr>
        <w:t> </w:t>
      </w:r>
      <w:r w:rsidRPr="007C3BD5">
        <w:rPr>
          <w:i/>
          <w:iCs/>
          <w:szCs w:val="24"/>
        </w:rPr>
        <w:t>leasing tohoto zboží“</w:t>
      </w:r>
      <w:r w:rsidRPr="007C3BD5">
        <w:rPr>
          <w:szCs w:val="24"/>
        </w:rPr>
        <w:t>.</w:t>
      </w:r>
    </w:p>
    <w:p w:rsidR="00F93983" w:rsidRPr="007C3BD5" w:rsidP="00F93983">
      <w:pPr>
        <w:rPr>
          <w:szCs w:val="24"/>
        </w:rPr>
      </w:pPr>
      <w:r w:rsidRPr="007C3BD5">
        <w:rPr>
          <w:szCs w:val="24"/>
        </w:rPr>
        <w:t xml:space="preserve">Navrhovaná úprava se týká pouze výrobků, které mají léčebný účel </w:t>
      </w:r>
      <w:r w:rsidRPr="007C3BD5" w:rsidR="007B6F84">
        <w:rPr>
          <w:szCs w:val="24"/>
        </w:rPr>
        <w:t>a</w:t>
      </w:r>
      <w:r w:rsidR="007B6F84">
        <w:rPr>
          <w:szCs w:val="24"/>
        </w:rPr>
        <w:t> </w:t>
      </w:r>
      <w:r w:rsidRPr="007C3BD5">
        <w:rPr>
          <w:szCs w:val="24"/>
        </w:rPr>
        <w:t xml:space="preserve">naplňují definice zdravotnických prostředků </w:t>
      </w:r>
      <w:r w:rsidRPr="007C3BD5" w:rsidR="007B6F84">
        <w:rPr>
          <w:szCs w:val="24"/>
        </w:rPr>
        <w:t>a</w:t>
      </w:r>
      <w:r w:rsidR="007B6F84">
        <w:rPr>
          <w:szCs w:val="24"/>
        </w:rPr>
        <w:t> </w:t>
      </w:r>
      <w:r w:rsidRPr="007C3BD5">
        <w:rPr>
          <w:szCs w:val="24"/>
        </w:rPr>
        <w:t xml:space="preserve">diagnostických zdravotnických prostředků in vitro podle </w:t>
      </w:r>
      <w:r w:rsidRPr="007C3BD5">
        <w:rPr>
          <w:szCs w:val="24"/>
        </w:rPr>
        <w:t xml:space="preserve">příslušných nařízení Evropského parlamentu </w:t>
      </w:r>
      <w:r w:rsidRPr="007C3BD5" w:rsidR="007B6F84">
        <w:rPr>
          <w:szCs w:val="24"/>
        </w:rPr>
        <w:t>a</w:t>
      </w:r>
      <w:r w:rsidR="007B6F84">
        <w:rPr>
          <w:szCs w:val="24"/>
        </w:rPr>
        <w:t> </w:t>
      </w:r>
      <w:r w:rsidRPr="007C3BD5">
        <w:rPr>
          <w:szCs w:val="24"/>
        </w:rPr>
        <w:t xml:space="preserve">Rady, </w:t>
      </w:r>
      <w:r w:rsidRPr="007C3BD5" w:rsidR="007B6F84">
        <w:rPr>
          <w:szCs w:val="24"/>
        </w:rPr>
        <w:t>a</w:t>
      </w:r>
      <w:r w:rsidR="007B6F84">
        <w:rPr>
          <w:szCs w:val="24"/>
        </w:rPr>
        <w:t> </w:t>
      </w:r>
      <w:r w:rsidRPr="007C3BD5">
        <w:rPr>
          <w:szCs w:val="24"/>
        </w:rPr>
        <w:t xml:space="preserve">nedopadá tedy na výrobky bez určeného léčebného účelu.  </w:t>
      </w:r>
    </w:p>
    <w:p w:rsidR="00F93983" w:rsidRPr="007C3BD5" w:rsidP="00F93983">
      <w:pPr>
        <w:spacing w:after="120"/>
        <w:rPr>
          <w:szCs w:val="24"/>
        </w:rPr>
      </w:pPr>
      <w:r w:rsidRPr="007C3BD5">
        <w:rPr>
          <w:szCs w:val="24"/>
        </w:rPr>
        <w:t xml:space="preserve">Ve snížené sazbě budou obdobně jako doposud zdravotnické prostředky podle nařízení o zdravotnických prostředcích </w:t>
      </w:r>
      <w:r w:rsidRPr="007C3BD5" w:rsidR="007B6F84">
        <w:rPr>
          <w:szCs w:val="24"/>
        </w:rPr>
        <w:t>č.</w:t>
      </w:r>
      <w:r w:rsidR="007B6F84">
        <w:rPr>
          <w:szCs w:val="24"/>
        </w:rPr>
        <w:t> </w:t>
      </w:r>
      <w:r w:rsidRPr="007C3BD5">
        <w:rPr>
          <w:szCs w:val="24"/>
        </w:rPr>
        <w:t xml:space="preserve">2017/745, </w:t>
      </w:r>
      <w:r w:rsidRPr="007C3BD5" w:rsidR="007B6F84">
        <w:rPr>
          <w:szCs w:val="24"/>
        </w:rPr>
        <w:t>i</w:t>
      </w:r>
      <w:r w:rsidR="007B6F84">
        <w:rPr>
          <w:szCs w:val="24"/>
        </w:rPr>
        <w:t> </w:t>
      </w:r>
      <w:r w:rsidRPr="007C3BD5">
        <w:rPr>
          <w:szCs w:val="24"/>
        </w:rPr>
        <w:t xml:space="preserve">diagnostické zdravotnické prostředky in vitro podle nařízení </w:t>
      </w:r>
      <w:r w:rsidRPr="007C3BD5" w:rsidR="007B6F84">
        <w:rPr>
          <w:szCs w:val="24"/>
        </w:rPr>
        <w:t>o</w:t>
      </w:r>
      <w:r w:rsidR="007B6F84">
        <w:rPr>
          <w:szCs w:val="24"/>
        </w:rPr>
        <w:t> </w:t>
      </w:r>
      <w:r w:rsidRPr="007C3BD5">
        <w:rPr>
          <w:szCs w:val="24"/>
        </w:rPr>
        <w:t xml:space="preserve">diagnostických zdravotnických prostředcích in vitro </w:t>
      </w:r>
      <w:r w:rsidRPr="007C3BD5" w:rsidR="007B6F84">
        <w:rPr>
          <w:szCs w:val="24"/>
        </w:rPr>
        <w:t>č.</w:t>
      </w:r>
      <w:r w:rsidR="007B6F84">
        <w:rPr>
          <w:szCs w:val="24"/>
        </w:rPr>
        <w:t> </w:t>
      </w:r>
      <w:r w:rsidRPr="007C3BD5">
        <w:rPr>
          <w:szCs w:val="24"/>
        </w:rPr>
        <w:t xml:space="preserve">2017/746, které lze zařadit do některé ze skupin podle kategorizačního stromu úhrad z veřejného zdravotního pojištění v tabulce </w:t>
      </w:r>
      <w:r w:rsidRPr="007C3BD5" w:rsidR="007B6F84">
        <w:rPr>
          <w:szCs w:val="24"/>
        </w:rPr>
        <w:t>č.</w:t>
      </w:r>
      <w:r w:rsidR="007B6F84">
        <w:rPr>
          <w:szCs w:val="24"/>
        </w:rPr>
        <w:t> </w:t>
      </w:r>
      <w:r w:rsidRPr="007C3BD5" w:rsidR="007B6F84">
        <w:rPr>
          <w:szCs w:val="24"/>
        </w:rPr>
        <w:t>1</w:t>
      </w:r>
      <w:r w:rsidR="007B6F84">
        <w:rPr>
          <w:szCs w:val="24"/>
        </w:rPr>
        <w:t> </w:t>
      </w:r>
      <w:r w:rsidRPr="007C3BD5">
        <w:rPr>
          <w:szCs w:val="24"/>
        </w:rPr>
        <w:t xml:space="preserve">oddílu </w:t>
      </w:r>
      <w:r w:rsidRPr="007C3BD5" w:rsidR="007B6F84">
        <w:rPr>
          <w:szCs w:val="24"/>
        </w:rPr>
        <w:t>C</w:t>
      </w:r>
      <w:r w:rsidR="007B6F84">
        <w:rPr>
          <w:szCs w:val="24"/>
        </w:rPr>
        <w:t> </w:t>
      </w:r>
      <w:r w:rsidRPr="007C3BD5">
        <w:rPr>
          <w:szCs w:val="24"/>
        </w:rPr>
        <w:t xml:space="preserve">přílohy </w:t>
      </w:r>
      <w:r w:rsidRPr="007C3BD5" w:rsidR="007B6F84">
        <w:rPr>
          <w:szCs w:val="24"/>
        </w:rPr>
        <w:t>č.</w:t>
      </w:r>
      <w:r w:rsidR="007B6F84">
        <w:rPr>
          <w:szCs w:val="24"/>
        </w:rPr>
        <w:t> </w:t>
      </w:r>
      <w:r w:rsidRPr="007C3BD5" w:rsidR="007B6F84">
        <w:rPr>
          <w:szCs w:val="24"/>
        </w:rPr>
        <w:t>3</w:t>
      </w:r>
      <w:r w:rsidR="007B6F84">
        <w:rPr>
          <w:szCs w:val="24"/>
        </w:rPr>
        <w:t> </w:t>
      </w:r>
      <w:r w:rsidRPr="007C3BD5">
        <w:rPr>
          <w:szCs w:val="24"/>
        </w:rPr>
        <w:t xml:space="preserve">zákona </w:t>
      </w:r>
      <w:r w:rsidRPr="007C3BD5" w:rsidR="007B6F84">
        <w:rPr>
          <w:szCs w:val="24"/>
        </w:rPr>
        <w:t>č.</w:t>
      </w:r>
      <w:r w:rsidR="007B6F84">
        <w:rPr>
          <w:szCs w:val="24"/>
        </w:rPr>
        <w:t> </w:t>
      </w:r>
      <w:r w:rsidRPr="007C3BD5">
        <w:rPr>
          <w:szCs w:val="24"/>
        </w:rPr>
        <w:t xml:space="preserve">48/1997 Sb., </w:t>
      </w:r>
      <w:r w:rsidRPr="007C3BD5" w:rsidR="007B6F84">
        <w:rPr>
          <w:szCs w:val="24"/>
        </w:rPr>
        <w:t>o</w:t>
      </w:r>
      <w:r w:rsidR="007B6F84">
        <w:rPr>
          <w:szCs w:val="24"/>
        </w:rPr>
        <w:t> </w:t>
      </w:r>
      <w:r w:rsidRPr="007C3BD5">
        <w:rPr>
          <w:szCs w:val="24"/>
        </w:rPr>
        <w:t>veřejném zdravotním pojištění a </w:t>
      </w:r>
      <w:r w:rsidRPr="007C3BD5" w:rsidR="007B6F84">
        <w:rPr>
          <w:szCs w:val="24"/>
        </w:rPr>
        <w:t>o</w:t>
      </w:r>
      <w:r w:rsidR="007B6F84">
        <w:rPr>
          <w:szCs w:val="24"/>
        </w:rPr>
        <w:t> </w:t>
      </w:r>
      <w:r w:rsidRPr="007C3BD5">
        <w:rPr>
          <w:szCs w:val="24"/>
        </w:rPr>
        <w:t xml:space="preserve">změně </w:t>
      </w:r>
      <w:r w:rsidRPr="007C3BD5" w:rsidR="007B6F84">
        <w:rPr>
          <w:szCs w:val="24"/>
        </w:rPr>
        <w:t>a</w:t>
      </w:r>
      <w:r w:rsidR="007B6F84">
        <w:rPr>
          <w:szCs w:val="24"/>
        </w:rPr>
        <w:t> </w:t>
      </w:r>
      <w:r w:rsidRPr="007C3BD5">
        <w:rPr>
          <w:szCs w:val="24"/>
        </w:rPr>
        <w:t xml:space="preserve">doplnění některých souvisejících zákonů, ve znění pozdějších předpisů, (přičemž podmínka zařazení do některé ze zmíněných skupin kategorizačního stromu úhrad z veřejného zdravotního pojištění se samozřejmě vztahuje jak na zdravotnické prostředky, tak také na diagnostické zdravotnické prostředky in vitro), </w:t>
      </w:r>
      <w:r w:rsidRPr="007C3BD5" w:rsidR="007B6F84">
        <w:rPr>
          <w:szCs w:val="24"/>
        </w:rPr>
        <w:t>a</w:t>
      </w:r>
      <w:r w:rsidR="007B6F84">
        <w:rPr>
          <w:szCs w:val="24"/>
        </w:rPr>
        <w:t> </w:t>
      </w:r>
      <w:r w:rsidRPr="007C3BD5">
        <w:rPr>
          <w:szCs w:val="24"/>
        </w:rPr>
        <w:t xml:space="preserve">rovněž i zdravotnické prostředky na zakázku (vyrobené podle individuálního předpisu). Snížené sazbě podléhá </w:t>
      </w:r>
      <w:r w:rsidRPr="007C3BD5" w:rsidR="007B6F84">
        <w:rPr>
          <w:szCs w:val="24"/>
        </w:rPr>
        <w:t>i</w:t>
      </w:r>
      <w:r w:rsidR="007B6F84">
        <w:rPr>
          <w:szCs w:val="24"/>
        </w:rPr>
        <w:t> </w:t>
      </w:r>
      <w:r w:rsidRPr="007C3BD5">
        <w:rPr>
          <w:szCs w:val="24"/>
        </w:rPr>
        <w:t xml:space="preserve">příslušenství všech těchto vyjmenovaných prostředků. Vzhledem k úpravě výše zmíněné směrnice byla ze současných položek vypuštěna podmínka, že se musí jednat </w:t>
      </w:r>
      <w:r w:rsidRPr="007C3BD5" w:rsidR="007B6F84">
        <w:rPr>
          <w:szCs w:val="24"/>
        </w:rPr>
        <w:t>o</w:t>
      </w:r>
      <w:r w:rsidR="007B6F84">
        <w:rPr>
          <w:szCs w:val="24"/>
        </w:rPr>
        <w:t> </w:t>
      </w:r>
      <w:r w:rsidRPr="007C3BD5">
        <w:rPr>
          <w:szCs w:val="24"/>
        </w:rPr>
        <w:t xml:space="preserve">zdravotnické prostředky obvykle určené pro výlučnou osobní potřebu nemocných nebo zdravotně postižených </w:t>
      </w:r>
      <w:r w:rsidRPr="007C3BD5" w:rsidR="007B6F84">
        <w:rPr>
          <w:szCs w:val="24"/>
        </w:rPr>
        <w:t>k</w:t>
      </w:r>
      <w:r w:rsidR="007B6F84">
        <w:rPr>
          <w:szCs w:val="24"/>
        </w:rPr>
        <w:t> </w:t>
      </w:r>
      <w:r w:rsidRPr="007C3BD5">
        <w:rPr>
          <w:szCs w:val="24"/>
        </w:rPr>
        <w:t>léčení nemoci, zdravotního postižení nebo ke zmírnění jejich důsledků.</w:t>
      </w:r>
    </w:p>
    <w:p w:rsidR="00F93983" w:rsidRPr="007C3BD5" w:rsidP="00F93983">
      <w:pPr>
        <w:spacing w:after="120"/>
        <w:rPr>
          <w:szCs w:val="24"/>
        </w:rPr>
      </w:pPr>
      <w:r w:rsidRPr="007C3BD5">
        <w:rPr>
          <w:szCs w:val="24"/>
        </w:rPr>
        <w:t xml:space="preserve">Nově jsou do snížené sazby navrhovány všechny zdravotnické prostředky </w:t>
      </w:r>
      <w:r w:rsidRPr="007C3BD5" w:rsidR="007B6F84">
        <w:rPr>
          <w:szCs w:val="24"/>
        </w:rPr>
        <w:t>a</w:t>
      </w:r>
      <w:r w:rsidR="007B6F84">
        <w:rPr>
          <w:szCs w:val="24"/>
        </w:rPr>
        <w:t> </w:t>
      </w:r>
      <w:r w:rsidRPr="007C3BD5">
        <w:rPr>
          <w:szCs w:val="24"/>
        </w:rPr>
        <w:t xml:space="preserve">diagnostické zdravotnické prostředky in vitro, které jsou určeny pro jedno použití, tedy ty, které jsou určeny k použití </w:t>
      </w:r>
      <w:r w:rsidRPr="007C3BD5" w:rsidR="007B6F84">
        <w:rPr>
          <w:szCs w:val="24"/>
        </w:rPr>
        <w:t>u</w:t>
      </w:r>
      <w:r w:rsidR="007B6F84">
        <w:rPr>
          <w:szCs w:val="24"/>
        </w:rPr>
        <w:t> </w:t>
      </w:r>
      <w:r w:rsidRPr="007C3BD5">
        <w:rPr>
          <w:szCs w:val="24"/>
        </w:rPr>
        <w:t xml:space="preserve">jednoho jednotlivce během jediného postupu, což je pojem definovaný v obou výše zmíněných nařízeních. Údaj </w:t>
      </w:r>
      <w:r w:rsidRPr="007C3BD5" w:rsidR="007B6F84">
        <w:rPr>
          <w:szCs w:val="24"/>
        </w:rPr>
        <w:t>o</w:t>
      </w:r>
      <w:r w:rsidR="007B6F84">
        <w:rPr>
          <w:szCs w:val="24"/>
        </w:rPr>
        <w:t> </w:t>
      </w:r>
      <w:r w:rsidRPr="007C3BD5">
        <w:rPr>
          <w:szCs w:val="24"/>
        </w:rPr>
        <w:t xml:space="preserve">tom, zda je zdravotnický prostředek určen pro jedno použití, je uvedený na jeho obalu nebo na vlastním zdravotnickém prostředku </w:t>
      </w:r>
      <w:r w:rsidRPr="007C3BD5" w:rsidR="007B6F84">
        <w:rPr>
          <w:szCs w:val="24"/>
        </w:rPr>
        <w:t>a</w:t>
      </w:r>
      <w:r w:rsidR="007B6F84">
        <w:rPr>
          <w:szCs w:val="24"/>
        </w:rPr>
        <w:t> </w:t>
      </w:r>
      <w:r w:rsidRPr="007C3BD5">
        <w:rPr>
          <w:szCs w:val="24"/>
        </w:rPr>
        <w:t xml:space="preserve">je také obsažen v příslušném návodu </w:t>
      </w:r>
      <w:r w:rsidRPr="007C3BD5" w:rsidR="007B6F84">
        <w:rPr>
          <w:szCs w:val="24"/>
        </w:rPr>
        <w:t>k</w:t>
      </w:r>
      <w:r w:rsidR="007B6F84">
        <w:rPr>
          <w:szCs w:val="24"/>
        </w:rPr>
        <w:t> </w:t>
      </w:r>
      <w:r w:rsidRPr="007C3BD5">
        <w:rPr>
          <w:szCs w:val="24"/>
        </w:rPr>
        <w:t xml:space="preserve">použití. Dále zdravotnické prostředky, které nejsou tzv. velkými přístroji používanými zejména v nemocnicích, </w:t>
      </w:r>
      <w:r w:rsidRPr="007C3BD5" w:rsidR="007B6F84">
        <w:rPr>
          <w:szCs w:val="24"/>
        </w:rPr>
        <w:t>a</w:t>
      </w:r>
      <w:r w:rsidR="007B6F84">
        <w:rPr>
          <w:szCs w:val="24"/>
        </w:rPr>
        <w:t> </w:t>
      </w:r>
      <w:r w:rsidRPr="007C3BD5">
        <w:rPr>
          <w:szCs w:val="24"/>
        </w:rPr>
        <w:t>zdravotnické prostředky používané přímo pacienty nebo pacientům implantované. Byly tedy doplněny položky, které svou povahou odpovídají obecným skupinám zdravotnických prostředků zařazených do snížené sazby DPH.</w:t>
      </w:r>
    </w:p>
    <w:p w:rsidR="00B63BE7" w:rsidRPr="007C3BD5" w:rsidP="00F93983">
      <w:pPr>
        <w:pStyle w:val="Dvodovzprva"/>
        <w:spacing w:before="0" w:after="120"/>
        <w:outlineLvl w:val="9"/>
        <w:rPr>
          <w:color w:val="000000" w:themeColor="text1"/>
          <w:szCs w:val="24"/>
        </w:rPr>
      </w:pPr>
      <w:r w:rsidRPr="007C3BD5">
        <w:rPr>
          <w:szCs w:val="24"/>
        </w:rPr>
        <w:t xml:space="preserve">Nová úprava tak reflektuje zejména požadavek na transparentnost, jednoznačnost </w:t>
      </w:r>
      <w:r w:rsidRPr="007C3BD5" w:rsidR="007B6F84">
        <w:rPr>
          <w:szCs w:val="24"/>
        </w:rPr>
        <w:t>a</w:t>
      </w:r>
      <w:r w:rsidR="007B6F84">
        <w:rPr>
          <w:szCs w:val="24"/>
        </w:rPr>
        <w:t> </w:t>
      </w:r>
      <w:r w:rsidRPr="007C3BD5">
        <w:rPr>
          <w:szCs w:val="24"/>
        </w:rPr>
        <w:t xml:space="preserve">větší předvídatelnost použití snížené sazby v oblasti zdravotnických prostředků </w:t>
      </w:r>
      <w:r w:rsidRPr="007C3BD5" w:rsidR="007B6F84">
        <w:rPr>
          <w:szCs w:val="24"/>
        </w:rPr>
        <w:t>a</w:t>
      </w:r>
      <w:r w:rsidR="007B6F84">
        <w:rPr>
          <w:szCs w:val="24"/>
        </w:rPr>
        <w:t> </w:t>
      </w:r>
      <w:r w:rsidRPr="007C3BD5">
        <w:rPr>
          <w:szCs w:val="24"/>
        </w:rPr>
        <w:t>diagnostických zdravotnických prostředků in vitro bez nutnosti posuzovat povahu nebo konkrétní účel užití daného prostředku podle jeho návodu k použití, případně na základě vyžádání odborného posudku od kompetentní autority.</w:t>
      </w:r>
    </w:p>
    <w:p w:rsidR="005B1F62" w:rsidRPr="007C3BD5" w:rsidP="005B1F62">
      <w:pPr>
        <w:pStyle w:val="Dvodovzprva"/>
        <w:spacing w:before="0" w:after="120"/>
        <w:outlineLvl w:val="9"/>
        <w:rPr>
          <w:b/>
          <w:color w:val="000000" w:themeColor="text1"/>
          <w:szCs w:val="24"/>
        </w:rPr>
      </w:pPr>
      <w:r w:rsidRPr="007C3BD5">
        <w:rPr>
          <w:b/>
          <w:color w:val="000000" w:themeColor="text1"/>
          <w:szCs w:val="24"/>
        </w:rPr>
        <w:t xml:space="preserve">K bodu 18 (Změna zákona </w:t>
      </w:r>
      <w:r w:rsidRPr="007C3BD5" w:rsidR="005A1E00">
        <w:rPr>
          <w:b/>
          <w:color w:val="000000" w:themeColor="text1"/>
          <w:szCs w:val="24"/>
        </w:rPr>
        <w:t>o </w:t>
      </w:r>
      <w:r w:rsidRPr="007C3BD5">
        <w:rPr>
          <w:b/>
          <w:color w:val="000000" w:themeColor="text1"/>
          <w:szCs w:val="24"/>
        </w:rPr>
        <w:t>veřejných výzkumných institucích)</w:t>
      </w:r>
    </w:p>
    <w:p w:rsidR="00DB26DD" w:rsidRPr="007C3BD5" w:rsidP="00ED0DD9">
      <w:pPr>
        <w:pStyle w:val="Dvodovzprva"/>
        <w:spacing w:after="120"/>
        <w:rPr>
          <w:color w:val="000000" w:themeColor="text1"/>
          <w:szCs w:val="24"/>
          <w:u w:val="single"/>
        </w:rPr>
      </w:pPr>
      <w:r w:rsidRPr="007C3BD5">
        <w:rPr>
          <w:color w:val="000000" w:themeColor="text1"/>
          <w:szCs w:val="24"/>
          <w:u w:val="single"/>
        </w:rPr>
        <w:t>K bodům</w:t>
      </w:r>
      <w:r w:rsidRPr="007C3BD5">
        <w:rPr>
          <w:color w:val="000000" w:themeColor="text1"/>
          <w:szCs w:val="24"/>
          <w:u w:val="single"/>
        </w:rPr>
        <w:t xml:space="preserve"> </w:t>
      </w:r>
      <w:r w:rsidRPr="007C3BD5" w:rsidR="007B6F84">
        <w:rPr>
          <w:color w:val="000000" w:themeColor="text1"/>
          <w:szCs w:val="24"/>
          <w:u w:val="single"/>
        </w:rPr>
        <w:t>1</w:t>
      </w:r>
      <w:r w:rsidR="007B6F84">
        <w:rPr>
          <w:color w:val="000000" w:themeColor="text1"/>
          <w:szCs w:val="24"/>
          <w:u w:val="single"/>
        </w:rPr>
        <w:t> </w:t>
      </w:r>
      <w:r w:rsidRPr="007C3BD5">
        <w:rPr>
          <w:color w:val="000000" w:themeColor="text1"/>
          <w:szCs w:val="24"/>
          <w:u w:val="single"/>
        </w:rPr>
        <w:t xml:space="preserve">až 34 </w:t>
      </w:r>
      <w:r w:rsidRPr="007C3BD5" w:rsidR="007B6F84">
        <w:rPr>
          <w:color w:val="000000" w:themeColor="text1"/>
          <w:szCs w:val="24"/>
          <w:u w:val="single"/>
        </w:rPr>
        <w:t>a</w:t>
      </w:r>
      <w:r w:rsidR="007B6F84">
        <w:rPr>
          <w:color w:val="000000" w:themeColor="text1"/>
          <w:szCs w:val="24"/>
          <w:u w:val="single"/>
        </w:rPr>
        <w:t> </w:t>
      </w:r>
      <w:r w:rsidRPr="007C3BD5">
        <w:rPr>
          <w:color w:val="000000" w:themeColor="text1"/>
          <w:szCs w:val="24"/>
          <w:u w:val="single"/>
        </w:rPr>
        <w:t>38</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2</w:t>
      </w:r>
      <w:r>
        <w:rPr>
          <w:color w:val="000000" w:themeColor="text1"/>
          <w:szCs w:val="24"/>
        </w:rPr>
        <w:t> </w:t>
      </w:r>
      <w:r w:rsidRPr="007C3BD5">
        <w:rPr>
          <w:color w:val="000000" w:themeColor="text1"/>
          <w:szCs w:val="24"/>
        </w:rPr>
        <w:t xml:space="preserve">odst. </w:t>
      </w:r>
      <w:r w:rsidRPr="007C3BD5">
        <w:rPr>
          <w:color w:val="000000" w:themeColor="text1"/>
          <w:szCs w:val="24"/>
        </w:rPr>
        <w:t>6</w:t>
      </w:r>
      <w:r>
        <w:rPr>
          <w:color w:val="000000" w:themeColor="text1"/>
          <w:szCs w:val="24"/>
        </w:rPr>
        <w:t> </w:t>
      </w:r>
      <w:r w:rsidRPr="007C3BD5">
        <w:rPr>
          <w:color w:val="000000" w:themeColor="text1"/>
          <w:szCs w:val="24"/>
        </w:rPr>
        <w:t xml:space="preserve">se navrhuje legislativně-technická úprava </w:t>
      </w:r>
      <w:r w:rsidRPr="007C3BD5">
        <w:rPr>
          <w:color w:val="000000" w:themeColor="text1"/>
          <w:szCs w:val="24"/>
        </w:rPr>
        <w:t>v</w:t>
      </w:r>
      <w:r>
        <w:rPr>
          <w:color w:val="000000" w:themeColor="text1"/>
          <w:szCs w:val="24"/>
        </w:rPr>
        <w:t> </w:t>
      </w:r>
      <w:r w:rsidRPr="007C3BD5">
        <w:rPr>
          <w:color w:val="000000" w:themeColor="text1"/>
          <w:szCs w:val="24"/>
        </w:rPr>
        <w:t>návaznosti na zrušení obchodního zákoníku, ke kterému došlo už od 1. ledna 2014. Příslušná právní úprava je obsažena v občanském zákoníku.</w:t>
      </w:r>
    </w:p>
    <w:p w:rsidR="00DB26DD" w:rsidRPr="007C3BD5" w:rsidP="00ED0DD9">
      <w:pPr>
        <w:pStyle w:val="Dvodovzprva"/>
        <w:spacing w:before="0" w:after="120"/>
        <w:outlineLvl w:val="9"/>
        <w:rPr>
          <w:color w:val="000000" w:themeColor="text1"/>
          <w:szCs w:val="24"/>
        </w:rPr>
      </w:pPr>
      <w:r w:rsidRPr="007C3BD5">
        <w:rPr>
          <w:color w:val="000000" w:themeColor="text1"/>
          <w:szCs w:val="24"/>
        </w:rPr>
        <w:t xml:space="preserve">V nadpisu části druhé se reaguje na skutečnost, že se nově navrhuje umožnit organizačním složkám státu dohodnout se na změně zřizovatele veřejné výzkumné instituce (viz nově navržený </w:t>
      </w:r>
      <w:r w:rsidRPr="007C3BD5" w:rsidR="007B6F84">
        <w:rPr>
          <w:color w:val="000000" w:themeColor="text1"/>
          <w:szCs w:val="24"/>
        </w:rPr>
        <w:t>§</w:t>
      </w:r>
      <w:r w:rsidR="007B6F84">
        <w:rPr>
          <w:color w:val="000000" w:themeColor="text1"/>
          <w:szCs w:val="24"/>
        </w:rPr>
        <w:t> </w:t>
      </w:r>
      <w:r w:rsidRPr="007C3BD5">
        <w:rPr>
          <w:color w:val="000000" w:themeColor="text1"/>
          <w:szCs w:val="24"/>
        </w:rPr>
        <w:t xml:space="preserve">9a). Tento návrh je vhodné zohlednit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v nadpisu příslušné části tak, aby měl </w:t>
      </w:r>
      <w:r w:rsidRPr="007C3BD5" w:rsidR="007B6F84">
        <w:rPr>
          <w:color w:val="000000" w:themeColor="text1"/>
          <w:szCs w:val="24"/>
        </w:rPr>
        <w:t>i</w:t>
      </w:r>
      <w:r w:rsidR="007B6F84">
        <w:rPr>
          <w:color w:val="000000" w:themeColor="text1"/>
          <w:szCs w:val="24"/>
        </w:rPr>
        <w:t> </w:t>
      </w:r>
      <w:r w:rsidRPr="007C3BD5">
        <w:rPr>
          <w:color w:val="000000" w:themeColor="text1"/>
          <w:szCs w:val="24"/>
        </w:rPr>
        <w:t xml:space="preserve">nadále dostatečně vypovídací hodnotu.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odst. </w:t>
      </w:r>
      <w:r w:rsidRPr="007C3BD5">
        <w:rPr>
          <w:color w:val="000000" w:themeColor="text1"/>
          <w:szCs w:val="24"/>
        </w:rPr>
        <w:t>1</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9</w:t>
      </w:r>
      <w:r>
        <w:rPr>
          <w:color w:val="000000" w:themeColor="text1"/>
          <w:szCs w:val="24"/>
        </w:rPr>
        <w:t> </w:t>
      </w:r>
      <w:r w:rsidRPr="007C3BD5">
        <w:rPr>
          <w:color w:val="000000" w:themeColor="text1"/>
          <w:szCs w:val="24"/>
        </w:rPr>
        <w:t xml:space="preserve">odst. </w:t>
      </w:r>
      <w:r w:rsidRPr="007C3BD5">
        <w:rPr>
          <w:color w:val="000000" w:themeColor="text1"/>
          <w:szCs w:val="24"/>
        </w:rPr>
        <w:t>3</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4</w:t>
      </w:r>
      <w:r>
        <w:rPr>
          <w:color w:val="000000" w:themeColor="text1"/>
          <w:szCs w:val="24"/>
        </w:rPr>
        <w:t> </w:t>
      </w:r>
      <w:r w:rsidRPr="007C3BD5">
        <w:rPr>
          <w:color w:val="000000" w:themeColor="text1"/>
          <w:szCs w:val="24"/>
        </w:rPr>
        <w:t xml:space="preserve">dochází ke zpřesnění údajů zapisovaných do rejstříku veřejných výzkumných institucí, který vede Ministerstvo školství, mládeže </w:t>
      </w:r>
      <w:r w:rsidRPr="007C3BD5">
        <w:rPr>
          <w:color w:val="000000" w:themeColor="text1"/>
          <w:szCs w:val="24"/>
        </w:rPr>
        <w:t>a</w:t>
      </w:r>
      <w:r>
        <w:rPr>
          <w:color w:val="000000" w:themeColor="text1"/>
          <w:szCs w:val="24"/>
        </w:rPr>
        <w:t> </w:t>
      </w:r>
      <w:r w:rsidRPr="007C3BD5">
        <w:rPr>
          <w:color w:val="000000" w:themeColor="text1"/>
          <w:szCs w:val="24"/>
        </w:rPr>
        <w:t xml:space="preserve">tělovýchovy. Údaje zapisované do rejstříku veřejných výzkumných institucí včetně sbírky listin budou uveřejňovány způsobem umožňujícím dálkový přístup. Provedení zápisu do rejstříku veřejných výzkumných institucí </w:t>
      </w:r>
      <w:r w:rsidRPr="007C3BD5">
        <w:rPr>
          <w:color w:val="000000" w:themeColor="text1"/>
          <w:szCs w:val="24"/>
        </w:rPr>
        <w:t>a</w:t>
      </w:r>
      <w:r>
        <w:rPr>
          <w:color w:val="000000" w:themeColor="text1"/>
          <w:szCs w:val="24"/>
        </w:rPr>
        <w:t> </w:t>
      </w:r>
      <w:r w:rsidRPr="007C3BD5">
        <w:rPr>
          <w:color w:val="000000" w:themeColor="text1"/>
          <w:szCs w:val="24"/>
        </w:rPr>
        <w:t xml:space="preserve">uložení listiny do sbírky listin Ministerstvo školství, mládeže </w:t>
      </w:r>
      <w:r w:rsidRPr="007C3BD5">
        <w:rPr>
          <w:color w:val="000000" w:themeColor="text1"/>
          <w:szCs w:val="24"/>
        </w:rPr>
        <w:t>a</w:t>
      </w:r>
      <w:r>
        <w:rPr>
          <w:color w:val="000000" w:themeColor="text1"/>
          <w:szCs w:val="24"/>
        </w:rPr>
        <w:t> </w:t>
      </w:r>
      <w:r w:rsidRPr="007C3BD5">
        <w:rPr>
          <w:color w:val="000000" w:themeColor="text1"/>
          <w:szCs w:val="24"/>
        </w:rPr>
        <w:t xml:space="preserve">tělovýchovy nadále nebude zveřejňováno </w:t>
      </w:r>
      <w:r w:rsidRPr="007C3BD5">
        <w:rPr>
          <w:color w:val="000000" w:themeColor="text1"/>
          <w:szCs w:val="24"/>
        </w:rPr>
        <w:t>v</w:t>
      </w:r>
      <w:r>
        <w:rPr>
          <w:color w:val="000000" w:themeColor="text1"/>
          <w:szCs w:val="24"/>
        </w:rPr>
        <w:t> </w:t>
      </w:r>
      <w:r w:rsidRPr="007C3BD5">
        <w:rPr>
          <w:color w:val="000000" w:themeColor="text1"/>
          <w:szCs w:val="24"/>
        </w:rPr>
        <w:t xml:space="preserve">Obchodním věstníku, což povede ke snížení administrativní zátěže.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odst. </w:t>
      </w:r>
      <w:r w:rsidRPr="007C3BD5">
        <w:rPr>
          <w:color w:val="000000" w:themeColor="text1"/>
          <w:szCs w:val="24"/>
        </w:rPr>
        <w:t>4</w:t>
      </w:r>
      <w:r>
        <w:rPr>
          <w:color w:val="000000" w:themeColor="text1"/>
          <w:szCs w:val="24"/>
        </w:rPr>
        <w:t> </w:t>
      </w:r>
      <w:r w:rsidRPr="007C3BD5">
        <w:rPr>
          <w:color w:val="000000" w:themeColor="text1"/>
          <w:szCs w:val="24"/>
        </w:rPr>
        <w:t xml:space="preserve">se navrhuje legislativně-technická úprava </w:t>
      </w:r>
      <w:r w:rsidRPr="007C3BD5">
        <w:rPr>
          <w:color w:val="000000" w:themeColor="text1"/>
          <w:szCs w:val="24"/>
        </w:rPr>
        <w:t>v</w:t>
      </w:r>
      <w:r>
        <w:rPr>
          <w:color w:val="000000" w:themeColor="text1"/>
          <w:szCs w:val="24"/>
        </w:rPr>
        <w:t> </w:t>
      </w:r>
      <w:r w:rsidRPr="007C3BD5">
        <w:rPr>
          <w:color w:val="000000" w:themeColor="text1"/>
          <w:szCs w:val="24"/>
        </w:rPr>
        <w:t xml:space="preserve">návaznosti na nový </w:t>
      </w:r>
      <w:r w:rsidRPr="007C3BD5">
        <w:rPr>
          <w:color w:val="000000" w:themeColor="text1"/>
          <w:szCs w:val="24"/>
        </w:rPr>
        <w:t>§</w:t>
      </w:r>
      <w:r>
        <w:rPr>
          <w:color w:val="000000" w:themeColor="text1"/>
          <w:szCs w:val="24"/>
        </w:rPr>
        <w:t> </w:t>
      </w:r>
      <w:r w:rsidRPr="007C3BD5">
        <w:rPr>
          <w:color w:val="000000" w:themeColor="text1"/>
          <w:szCs w:val="24"/>
        </w:rPr>
        <w:t>9a.</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9a se nově navrhuje umožnit organizačním složkám státu dohodnout se na změně zřizovatele veřejné výzkumné instituce. Díky této úpravě bude jasný postup, jak převést veřejnou výzkumnou instituci </w:t>
      </w:r>
      <w:r w:rsidRPr="007C3BD5">
        <w:rPr>
          <w:color w:val="000000" w:themeColor="text1"/>
          <w:szCs w:val="24"/>
        </w:rPr>
        <w:t>z</w:t>
      </w:r>
      <w:r>
        <w:rPr>
          <w:color w:val="000000" w:themeColor="text1"/>
          <w:szCs w:val="24"/>
        </w:rPr>
        <w:t> </w:t>
      </w:r>
      <w:r w:rsidRPr="007C3BD5">
        <w:rPr>
          <w:color w:val="000000" w:themeColor="text1"/>
          <w:szCs w:val="24"/>
        </w:rPr>
        <w:t xml:space="preserve">působnosti jednoho zřizovatele do působnosti jiného zřizovatele, pokud jsou oba tito zřizovatelé organizačními složkami státu – typicky ministerstvy. Bude nicméně možné </w:t>
      </w:r>
      <w:r w:rsidRPr="007C3BD5">
        <w:rPr>
          <w:color w:val="000000" w:themeColor="text1"/>
          <w:szCs w:val="24"/>
        </w:rPr>
        <w:t>i</w:t>
      </w:r>
      <w:r>
        <w:rPr>
          <w:color w:val="000000" w:themeColor="text1"/>
          <w:szCs w:val="24"/>
        </w:rPr>
        <w:t> </w:t>
      </w:r>
      <w:r w:rsidRPr="007C3BD5">
        <w:rPr>
          <w:color w:val="000000" w:themeColor="text1"/>
          <w:szCs w:val="24"/>
        </w:rPr>
        <w:t xml:space="preserve">převedení instituce </w:t>
      </w:r>
      <w:r w:rsidRPr="007C3BD5">
        <w:rPr>
          <w:color w:val="000000" w:themeColor="text1"/>
          <w:szCs w:val="24"/>
        </w:rPr>
        <w:t>i</w:t>
      </w:r>
      <w:r>
        <w:rPr>
          <w:color w:val="000000" w:themeColor="text1"/>
          <w:szCs w:val="24"/>
        </w:rPr>
        <w:t> </w:t>
      </w:r>
      <w:r w:rsidRPr="007C3BD5">
        <w:rPr>
          <w:color w:val="000000" w:themeColor="text1"/>
          <w:szCs w:val="24"/>
        </w:rPr>
        <w:t>z</w:t>
      </w:r>
      <w:r>
        <w:rPr>
          <w:color w:val="000000" w:themeColor="text1"/>
          <w:szCs w:val="24"/>
        </w:rPr>
        <w:t> </w:t>
      </w:r>
      <w:r w:rsidRPr="007C3BD5">
        <w:rPr>
          <w:color w:val="000000" w:themeColor="text1"/>
          <w:szCs w:val="24"/>
        </w:rPr>
        <w:t>působnosti ministerstva na Akademii věd České republiky (</w:t>
      </w:r>
      <w:r w:rsidRPr="007C3BD5">
        <w:rPr>
          <w:color w:val="000000" w:themeColor="text1"/>
          <w:szCs w:val="24"/>
        </w:rPr>
        <w:t>a</w:t>
      </w:r>
      <w:r>
        <w:rPr>
          <w:color w:val="000000" w:themeColor="text1"/>
          <w:szCs w:val="24"/>
        </w:rPr>
        <w:t> </w:t>
      </w:r>
      <w:r w:rsidRPr="007C3BD5">
        <w:rPr>
          <w:color w:val="000000" w:themeColor="text1"/>
          <w:szCs w:val="24"/>
        </w:rPr>
        <w:t xml:space="preserve">hypoteticky </w:t>
      </w:r>
      <w:r w:rsidRPr="007C3BD5">
        <w:rPr>
          <w:color w:val="000000" w:themeColor="text1"/>
          <w:szCs w:val="24"/>
        </w:rPr>
        <w:t>i</w:t>
      </w:r>
      <w:r>
        <w:rPr>
          <w:color w:val="000000" w:themeColor="text1"/>
          <w:szCs w:val="24"/>
        </w:rPr>
        <w:t> </w:t>
      </w:r>
      <w:r w:rsidRPr="007C3BD5">
        <w:rPr>
          <w:color w:val="000000" w:themeColor="text1"/>
          <w:szCs w:val="24"/>
        </w:rPr>
        <w:t xml:space="preserve">naopak). Samotná veřejná výzkumná instituce tím zůstane zachována, což je podstatné </w:t>
      </w:r>
      <w:r w:rsidRPr="007C3BD5">
        <w:rPr>
          <w:color w:val="000000" w:themeColor="text1"/>
          <w:szCs w:val="24"/>
        </w:rPr>
        <w:t>z</w:t>
      </w:r>
      <w:r>
        <w:rPr>
          <w:color w:val="000000" w:themeColor="text1"/>
          <w:szCs w:val="24"/>
        </w:rPr>
        <w:t> </w:t>
      </w:r>
      <w:r w:rsidRPr="007C3BD5">
        <w:rPr>
          <w:color w:val="000000" w:themeColor="text1"/>
          <w:szCs w:val="24"/>
        </w:rPr>
        <w:t xml:space="preserve">hlediska zachování kontinuity </w:t>
      </w:r>
      <w:r w:rsidRPr="007C3BD5">
        <w:rPr>
          <w:color w:val="000000" w:themeColor="text1"/>
          <w:szCs w:val="24"/>
        </w:rPr>
        <w:t>a</w:t>
      </w:r>
      <w:r>
        <w:rPr>
          <w:color w:val="000000" w:themeColor="text1"/>
          <w:szCs w:val="24"/>
        </w:rPr>
        <w:t> </w:t>
      </w:r>
      <w:r w:rsidRPr="007C3BD5">
        <w:rPr>
          <w:color w:val="000000" w:themeColor="text1"/>
          <w:szCs w:val="24"/>
        </w:rPr>
        <w:t xml:space="preserve">například </w:t>
      </w:r>
      <w:r w:rsidRPr="007C3BD5">
        <w:rPr>
          <w:color w:val="000000" w:themeColor="text1"/>
          <w:szCs w:val="24"/>
        </w:rPr>
        <w:t>i</w:t>
      </w:r>
      <w:r>
        <w:rPr>
          <w:color w:val="000000" w:themeColor="text1"/>
          <w:szCs w:val="24"/>
        </w:rPr>
        <w:t> </w:t>
      </w:r>
      <w:r w:rsidRPr="007C3BD5">
        <w:rPr>
          <w:color w:val="000000" w:themeColor="text1"/>
          <w:szCs w:val="24"/>
        </w:rPr>
        <w:t>z</w:t>
      </w:r>
      <w:r>
        <w:rPr>
          <w:color w:val="000000" w:themeColor="text1"/>
          <w:szCs w:val="24"/>
        </w:rPr>
        <w:t> </w:t>
      </w:r>
      <w:r w:rsidRPr="007C3BD5">
        <w:rPr>
          <w:color w:val="000000" w:themeColor="text1"/>
          <w:szCs w:val="24"/>
        </w:rPr>
        <w:t xml:space="preserve">hlediska podpory </w:t>
      </w:r>
      <w:r w:rsidRPr="007C3BD5">
        <w:rPr>
          <w:color w:val="000000" w:themeColor="text1"/>
          <w:szCs w:val="24"/>
        </w:rPr>
        <w:t>v</w:t>
      </w:r>
      <w:r>
        <w:rPr>
          <w:color w:val="000000" w:themeColor="text1"/>
          <w:szCs w:val="24"/>
        </w:rPr>
        <w:t> </w:t>
      </w:r>
      <w:r w:rsidRPr="007C3BD5">
        <w:rPr>
          <w:color w:val="000000" w:themeColor="text1"/>
          <w:szCs w:val="24"/>
        </w:rPr>
        <w:t xml:space="preserve">oblasti výzkumu, vývoje </w:t>
      </w:r>
      <w:r w:rsidRPr="007C3BD5">
        <w:rPr>
          <w:color w:val="000000" w:themeColor="text1"/>
          <w:szCs w:val="24"/>
        </w:rPr>
        <w:t>a</w:t>
      </w:r>
      <w:r>
        <w:rPr>
          <w:color w:val="000000" w:themeColor="text1"/>
          <w:szCs w:val="24"/>
        </w:rPr>
        <w:t> </w:t>
      </w:r>
      <w:r w:rsidRPr="007C3BD5">
        <w:rPr>
          <w:color w:val="000000" w:themeColor="text1"/>
          <w:szCs w:val="24"/>
        </w:rPr>
        <w:t xml:space="preserve">inovací. V zájmu garance specifického postavení Akademie věd České republiky se ke změně zřizovatele vyžaduje obligatorní schválení takového postupu Akademickým sněmem </w:t>
      </w:r>
      <w:r w:rsidRPr="007C3BD5">
        <w:rPr>
          <w:color w:val="000000" w:themeColor="text1"/>
          <w:szCs w:val="24"/>
        </w:rPr>
        <w:t>a</w:t>
      </w:r>
      <w:r>
        <w:rPr>
          <w:color w:val="000000" w:themeColor="text1"/>
          <w:szCs w:val="24"/>
        </w:rPr>
        <w:t> </w:t>
      </w:r>
      <w:r w:rsidRPr="007C3BD5">
        <w:rPr>
          <w:color w:val="000000" w:themeColor="text1"/>
          <w:szCs w:val="24"/>
        </w:rPr>
        <w:t xml:space="preserve">také předchozí souhlas rady dotčené instituce, tj. instituce jejímž zřizovatelem je nebo na základě dohody má být Akademie věd České republiky.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11 odst. 2, </w:t>
      </w:r>
      <w:r w:rsidRPr="007C3BD5">
        <w:rPr>
          <w:color w:val="000000" w:themeColor="text1"/>
          <w:szCs w:val="24"/>
        </w:rPr>
        <w:t>4</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12 odst. </w:t>
      </w:r>
      <w:r w:rsidRPr="007C3BD5">
        <w:rPr>
          <w:color w:val="000000" w:themeColor="text1"/>
          <w:szCs w:val="24"/>
        </w:rPr>
        <w:t>1</w:t>
      </w:r>
      <w:r>
        <w:rPr>
          <w:color w:val="000000" w:themeColor="text1"/>
          <w:szCs w:val="24"/>
        </w:rPr>
        <w:t> </w:t>
      </w:r>
      <w:r w:rsidRPr="007C3BD5">
        <w:rPr>
          <w:color w:val="000000" w:themeColor="text1"/>
          <w:szCs w:val="24"/>
        </w:rPr>
        <w:t xml:space="preserve">se navrhuje nevyžadovat předchozí souhlas rady instituce se zrušením veřejné výzkumné instituce (bez rozdílu, zda jde </w:t>
      </w:r>
      <w:r w:rsidRPr="007C3BD5">
        <w:rPr>
          <w:color w:val="000000" w:themeColor="text1"/>
          <w:szCs w:val="24"/>
        </w:rPr>
        <w:t>o</w:t>
      </w:r>
      <w:r>
        <w:rPr>
          <w:color w:val="000000" w:themeColor="text1"/>
          <w:szCs w:val="24"/>
        </w:rPr>
        <w:t> </w:t>
      </w:r>
      <w:r w:rsidRPr="007C3BD5">
        <w:rPr>
          <w:color w:val="000000" w:themeColor="text1"/>
          <w:szCs w:val="24"/>
        </w:rPr>
        <w:t xml:space="preserve">zrušení bez likvidace, či </w:t>
      </w:r>
      <w:r w:rsidRPr="007C3BD5">
        <w:rPr>
          <w:color w:val="000000" w:themeColor="text1"/>
          <w:szCs w:val="24"/>
        </w:rPr>
        <w:t>s</w:t>
      </w:r>
      <w:r>
        <w:rPr>
          <w:color w:val="000000" w:themeColor="text1"/>
          <w:szCs w:val="24"/>
        </w:rPr>
        <w:t> </w:t>
      </w:r>
      <w:r w:rsidRPr="007C3BD5">
        <w:rPr>
          <w:color w:val="000000" w:themeColor="text1"/>
          <w:szCs w:val="24"/>
        </w:rPr>
        <w:t xml:space="preserve">likvidací). Nově se navrhuje tuto kompetenci přenést na zřizovatele s tím, že zřizovatel tento svůj případný záměr s radou instituce projedná. Rada instituce samozřejmě může </w:t>
      </w:r>
      <w:r w:rsidRPr="007C3BD5">
        <w:rPr>
          <w:color w:val="000000" w:themeColor="text1"/>
          <w:szCs w:val="24"/>
        </w:rPr>
        <w:t>i</w:t>
      </w:r>
      <w:r>
        <w:rPr>
          <w:color w:val="000000" w:themeColor="text1"/>
          <w:szCs w:val="24"/>
        </w:rPr>
        <w:t> </w:t>
      </w:r>
      <w:r w:rsidRPr="007C3BD5">
        <w:rPr>
          <w:color w:val="000000" w:themeColor="text1"/>
          <w:szCs w:val="24"/>
        </w:rPr>
        <w:t xml:space="preserve">nadále dát podnět zřizovateli ke zrušení dané instituce. Současně se v souladu </w:t>
      </w:r>
      <w:r w:rsidRPr="007C3BD5">
        <w:rPr>
          <w:color w:val="000000" w:themeColor="text1"/>
          <w:szCs w:val="24"/>
        </w:rPr>
        <w:t>s</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Akademii věd České republiky výslovně stanoví, kdy je ke změně třeba schválení Akademickým sněmem (podle </w:t>
      </w:r>
      <w:r w:rsidRPr="007C3BD5">
        <w:rPr>
          <w:color w:val="000000" w:themeColor="text1"/>
          <w:szCs w:val="24"/>
        </w:rPr>
        <w:t>§</w:t>
      </w:r>
      <w:r>
        <w:rPr>
          <w:color w:val="000000" w:themeColor="text1"/>
          <w:szCs w:val="24"/>
        </w:rPr>
        <w:t> </w:t>
      </w:r>
      <w:r w:rsidRPr="007C3BD5">
        <w:rPr>
          <w:color w:val="000000" w:themeColor="text1"/>
          <w:szCs w:val="24"/>
        </w:rPr>
        <w:t>6</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Akademii věd České republiky schvaluje Akademický sněm mj. zřízení, sloučení, splynutí, rozdělení </w:t>
      </w:r>
      <w:r w:rsidRPr="007C3BD5">
        <w:rPr>
          <w:color w:val="000000" w:themeColor="text1"/>
          <w:szCs w:val="24"/>
        </w:rPr>
        <w:t>a</w:t>
      </w:r>
      <w:r>
        <w:rPr>
          <w:color w:val="000000" w:themeColor="text1"/>
          <w:szCs w:val="24"/>
        </w:rPr>
        <w:t> </w:t>
      </w:r>
      <w:r w:rsidRPr="007C3BD5">
        <w:rPr>
          <w:color w:val="000000" w:themeColor="text1"/>
          <w:szCs w:val="24"/>
        </w:rPr>
        <w:t xml:space="preserve">zrušení pracovišť), </w:t>
      </w:r>
      <w:r w:rsidRPr="007C3BD5">
        <w:rPr>
          <w:color w:val="000000" w:themeColor="text1"/>
          <w:szCs w:val="24"/>
        </w:rPr>
        <w:t>a</w:t>
      </w:r>
      <w:r>
        <w:rPr>
          <w:color w:val="000000" w:themeColor="text1"/>
          <w:szCs w:val="24"/>
        </w:rPr>
        <w:t> </w:t>
      </w:r>
      <w:r w:rsidRPr="007C3BD5">
        <w:rPr>
          <w:color w:val="000000" w:themeColor="text1"/>
          <w:szCs w:val="24"/>
        </w:rPr>
        <w:t xml:space="preserve">současně se v týchž případech bude </w:t>
      </w:r>
      <w:r w:rsidRPr="007C3BD5">
        <w:rPr>
          <w:color w:val="000000" w:themeColor="text1"/>
          <w:szCs w:val="24"/>
        </w:rPr>
        <w:t>i</w:t>
      </w:r>
      <w:r>
        <w:rPr>
          <w:color w:val="000000" w:themeColor="text1"/>
          <w:szCs w:val="24"/>
        </w:rPr>
        <w:t> </w:t>
      </w:r>
      <w:r w:rsidRPr="007C3BD5">
        <w:rPr>
          <w:color w:val="000000" w:themeColor="text1"/>
          <w:szCs w:val="24"/>
        </w:rPr>
        <w:t>nadále vyžadovat předchozí souhlas rady dotčené instituce, popřípadě všech dotčených institucích.</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15 písm. i) </w:t>
      </w:r>
      <w:r w:rsidRPr="007C3BD5">
        <w:rPr>
          <w:color w:val="000000" w:themeColor="text1"/>
          <w:szCs w:val="24"/>
        </w:rPr>
        <w:t>a</w:t>
      </w:r>
      <w:r>
        <w:rPr>
          <w:color w:val="000000" w:themeColor="text1"/>
          <w:szCs w:val="24"/>
        </w:rPr>
        <w:t> </w:t>
      </w: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w:t>
      </w:r>
      <w:r w:rsidRPr="007C3BD5">
        <w:rPr>
          <w:color w:val="000000" w:themeColor="text1"/>
          <w:szCs w:val="24"/>
        </w:rPr>
        <w:t>5</w:t>
      </w:r>
      <w:r>
        <w:rPr>
          <w:color w:val="000000" w:themeColor="text1"/>
          <w:szCs w:val="24"/>
        </w:rPr>
        <w:t> </w:t>
      </w:r>
      <w:r w:rsidRPr="007C3BD5">
        <w:rPr>
          <w:color w:val="000000" w:themeColor="text1"/>
          <w:szCs w:val="24"/>
        </w:rPr>
        <w:t xml:space="preserve">se oproti stávající právní úpravě, na jejímž základě jsou externí členové rady instituce jmenováni spolupracujícími výzkumnými organizacemi, nově navrhuje, že v případě, je-li zřizovatelem ústřední správní úřad nebo územní samosprávný celek, bude externí členy rady instituce nově jmenovat </w:t>
      </w:r>
      <w:r w:rsidRPr="007C3BD5">
        <w:rPr>
          <w:color w:val="000000" w:themeColor="text1"/>
          <w:szCs w:val="24"/>
        </w:rPr>
        <w:t>a</w:t>
      </w:r>
      <w:r>
        <w:rPr>
          <w:color w:val="000000" w:themeColor="text1"/>
          <w:szCs w:val="24"/>
        </w:rPr>
        <w:t> </w:t>
      </w:r>
      <w:r w:rsidRPr="007C3BD5">
        <w:rPr>
          <w:color w:val="000000" w:themeColor="text1"/>
          <w:szCs w:val="24"/>
        </w:rPr>
        <w:t xml:space="preserve">odvolávat zřizovatel veřejné výzkumné instituce. </w:t>
      </w:r>
      <w:r w:rsidRPr="007C3BD5">
        <w:rPr>
          <w:color w:val="000000" w:themeColor="text1"/>
          <w:szCs w:val="24"/>
        </w:rPr>
        <w:t>V</w:t>
      </w:r>
      <w:r>
        <w:rPr>
          <w:color w:val="000000" w:themeColor="text1"/>
          <w:szCs w:val="24"/>
        </w:rPr>
        <w:t> </w:t>
      </w:r>
      <w:r w:rsidRPr="007C3BD5">
        <w:rPr>
          <w:color w:val="000000" w:themeColor="text1"/>
          <w:szCs w:val="24"/>
        </w:rPr>
        <w:t xml:space="preserve">případech, kdy funkci zřizovatele za stát plní ministerstvo nebo jiný ústřední správní úřad, nebo kdy je zřizovatelem územní samosprávný celek, bude jeden </w:t>
      </w:r>
      <w:r w:rsidRPr="007C3BD5">
        <w:rPr>
          <w:color w:val="000000" w:themeColor="text1"/>
          <w:szCs w:val="24"/>
        </w:rPr>
        <w:t>z</w:t>
      </w:r>
      <w:r>
        <w:rPr>
          <w:color w:val="000000" w:themeColor="text1"/>
          <w:szCs w:val="24"/>
        </w:rPr>
        <w:t> </w:t>
      </w:r>
      <w:r w:rsidRPr="007C3BD5">
        <w:rPr>
          <w:color w:val="000000" w:themeColor="text1"/>
          <w:szCs w:val="24"/>
        </w:rPr>
        <w:t xml:space="preserve">externích členů jmenován jako přímý zástupce zřizovatele, což posílí navázání činnosti příslušné veřejné výzkumné instituce na výzkumné potřeby zřizovatele. Tato nová úprava se nebude týkat případů, kdy půjde </w:t>
      </w:r>
      <w:r w:rsidRPr="007C3BD5">
        <w:rPr>
          <w:color w:val="000000" w:themeColor="text1"/>
          <w:szCs w:val="24"/>
        </w:rPr>
        <w:t>o</w:t>
      </w:r>
      <w:r>
        <w:rPr>
          <w:color w:val="000000" w:themeColor="text1"/>
          <w:szCs w:val="24"/>
        </w:rPr>
        <w:t> </w:t>
      </w:r>
      <w:r w:rsidRPr="007C3BD5">
        <w:rPr>
          <w:color w:val="000000" w:themeColor="text1"/>
          <w:szCs w:val="24"/>
        </w:rPr>
        <w:t>pracoviště Akademie věd České republiky.</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15 písm. l) se navrhuje legislativně-technická změna související </w:t>
      </w:r>
      <w:r w:rsidRPr="007C3BD5">
        <w:rPr>
          <w:color w:val="000000" w:themeColor="text1"/>
          <w:szCs w:val="24"/>
        </w:rPr>
        <w:t>s</w:t>
      </w:r>
      <w:r>
        <w:rPr>
          <w:color w:val="000000" w:themeColor="text1"/>
          <w:szCs w:val="24"/>
        </w:rPr>
        <w:t> </w:t>
      </w:r>
      <w:r w:rsidRPr="007C3BD5">
        <w:rPr>
          <w:color w:val="000000" w:themeColor="text1"/>
          <w:szCs w:val="24"/>
        </w:rPr>
        <w:t xml:space="preserve">tím, že zřizovatel bude nově oprávněn jmenovat </w:t>
      </w:r>
      <w:r w:rsidRPr="007C3BD5">
        <w:rPr>
          <w:color w:val="000000" w:themeColor="text1"/>
          <w:szCs w:val="24"/>
        </w:rPr>
        <w:t>a</w:t>
      </w:r>
      <w:r>
        <w:rPr>
          <w:color w:val="000000" w:themeColor="text1"/>
          <w:szCs w:val="24"/>
        </w:rPr>
        <w:t> </w:t>
      </w:r>
      <w:r w:rsidRPr="007C3BD5">
        <w:rPr>
          <w:color w:val="000000" w:themeColor="text1"/>
          <w:szCs w:val="24"/>
        </w:rPr>
        <w:t xml:space="preserve">odvolávat externí členy rady instituce. Oprávnění zřizovatele navrhovat odvolání člena rady instituce </w:t>
      </w:r>
      <w:r w:rsidRPr="007C3BD5">
        <w:rPr>
          <w:color w:val="000000" w:themeColor="text1"/>
          <w:szCs w:val="24"/>
        </w:rPr>
        <w:t>v</w:t>
      </w:r>
      <w:r>
        <w:rPr>
          <w:color w:val="000000" w:themeColor="text1"/>
          <w:szCs w:val="24"/>
        </w:rPr>
        <w:t> </w:t>
      </w:r>
      <w:r w:rsidRPr="007C3BD5">
        <w:rPr>
          <w:color w:val="000000" w:themeColor="text1"/>
          <w:szCs w:val="24"/>
        </w:rPr>
        <w:t>případě opakovaného neplnění povinností se tedy bude týkat pouze volených členů rady instituce. Ani tato úprava se netýká pracovišť Akademie věd České republiky.</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17 odst. </w:t>
      </w:r>
      <w:r w:rsidRPr="007C3BD5">
        <w:rPr>
          <w:color w:val="000000" w:themeColor="text1"/>
          <w:szCs w:val="24"/>
        </w:rPr>
        <w:t>1</w:t>
      </w:r>
      <w:r>
        <w:rPr>
          <w:color w:val="000000" w:themeColor="text1"/>
          <w:szCs w:val="24"/>
        </w:rPr>
        <w:t> </w:t>
      </w:r>
      <w:r w:rsidRPr="007C3BD5">
        <w:rPr>
          <w:color w:val="000000" w:themeColor="text1"/>
          <w:szCs w:val="24"/>
        </w:rPr>
        <w:t xml:space="preserve">písm. e) se </w:t>
      </w:r>
      <w:r w:rsidRPr="007C3BD5">
        <w:rPr>
          <w:color w:val="000000" w:themeColor="text1"/>
          <w:szCs w:val="24"/>
        </w:rPr>
        <w:t>s</w:t>
      </w:r>
      <w:r>
        <w:rPr>
          <w:color w:val="000000" w:themeColor="text1"/>
          <w:szCs w:val="24"/>
        </w:rPr>
        <w:t> </w:t>
      </w:r>
      <w:r w:rsidRPr="007C3BD5">
        <w:rPr>
          <w:color w:val="000000" w:themeColor="text1"/>
          <w:szCs w:val="24"/>
        </w:rPr>
        <w:t xml:space="preserve">cílem standardněji rozložit kompetence </w:t>
      </w:r>
      <w:r w:rsidRPr="007C3BD5">
        <w:rPr>
          <w:color w:val="000000" w:themeColor="text1"/>
          <w:szCs w:val="24"/>
        </w:rPr>
        <w:t>a</w:t>
      </w:r>
      <w:r>
        <w:rPr>
          <w:color w:val="000000" w:themeColor="text1"/>
          <w:szCs w:val="24"/>
        </w:rPr>
        <w:t> </w:t>
      </w:r>
      <w:r w:rsidRPr="007C3BD5">
        <w:rPr>
          <w:color w:val="000000" w:themeColor="text1"/>
          <w:szCs w:val="24"/>
        </w:rPr>
        <w:t xml:space="preserve">zodpovědnosti mezi jednotlivé orgány veřejné výzkumné instituce navrhuje, že nově namísto rady instituce bude schvalovat účetní závěrku ředitel veřejné výzkumné instituce </w:t>
      </w:r>
      <w:r w:rsidRPr="007C3BD5">
        <w:rPr>
          <w:color w:val="000000" w:themeColor="text1"/>
          <w:szCs w:val="24"/>
        </w:rPr>
        <w:t>a</w:t>
      </w:r>
      <w:r>
        <w:rPr>
          <w:color w:val="000000" w:themeColor="text1"/>
          <w:szCs w:val="24"/>
        </w:rPr>
        <w:t> </w:t>
      </w:r>
      <w:r w:rsidRPr="007C3BD5">
        <w:rPr>
          <w:color w:val="000000" w:themeColor="text1"/>
          <w:szCs w:val="24"/>
        </w:rPr>
        <w:t xml:space="preserve">výroční zprávu dozorčí rada.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17 odst. </w:t>
      </w:r>
      <w:r w:rsidRPr="007C3BD5">
        <w:rPr>
          <w:color w:val="000000" w:themeColor="text1"/>
          <w:szCs w:val="24"/>
        </w:rPr>
        <w:t>1</w:t>
      </w:r>
      <w:r>
        <w:rPr>
          <w:color w:val="000000" w:themeColor="text1"/>
          <w:szCs w:val="24"/>
        </w:rPr>
        <w:t> </w:t>
      </w:r>
      <w:r w:rsidRPr="007C3BD5">
        <w:rPr>
          <w:color w:val="000000" w:themeColor="text1"/>
          <w:szCs w:val="24"/>
        </w:rPr>
        <w:t xml:space="preserve">písm. j) je v zájmu standardnějšího rozložení kompetencí </w:t>
      </w:r>
      <w:r w:rsidRPr="007C3BD5">
        <w:rPr>
          <w:color w:val="000000" w:themeColor="text1"/>
          <w:szCs w:val="24"/>
        </w:rPr>
        <w:t>a</w:t>
      </w:r>
      <w:r>
        <w:rPr>
          <w:color w:val="000000" w:themeColor="text1"/>
          <w:szCs w:val="24"/>
        </w:rPr>
        <w:t> </w:t>
      </w:r>
      <w:r w:rsidRPr="007C3BD5">
        <w:rPr>
          <w:color w:val="000000" w:themeColor="text1"/>
          <w:szCs w:val="24"/>
        </w:rPr>
        <w:t xml:space="preserve">zodpovědností mezi jednotlivými orgány veřejné výzkumné instituce navržen přechod vydávání organizačního řádu, vnitřního mzdového předpisu </w:t>
      </w:r>
      <w:r w:rsidRPr="007C3BD5">
        <w:rPr>
          <w:color w:val="000000" w:themeColor="text1"/>
          <w:szCs w:val="24"/>
        </w:rPr>
        <w:t>a</w:t>
      </w:r>
      <w:r>
        <w:rPr>
          <w:color w:val="000000" w:themeColor="text1"/>
          <w:szCs w:val="24"/>
        </w:rPr>
        <w:t> </w:t>
      </w:r>
      <w:r w:rsidRPr="007C3BD5">
        <w:rPr>
          <w:color w:val="000000" w:themeColor="text1"/>
          <w:szCs w:val="24"/>
        </w:rPr>
        <w:t xml:space="preserve">pravidel pro hospodaření </w:t>
      </w:r>
      <w:r w:rsidRPr="007C3BD5">
        <w:rPr>
          <w:color w:val="000000" w:themeColor="text1"/>
          <w:szCs w:val="24"/>
        </w:rPr>
        <w:t>s</w:t>
      </w:r>
      <w:r>
        <w:rPr>
          <w:color w:val="000000" w:themeColor="text1"/>
          <w:szCs w:val="24"/>
        </w:rPr>
        <w:t> </w:t>
      </w:r>
      <w:r w:rsidRPr="007C3BD5">
        <w:rPr>
          <w:color w:val="000000" w:themeColor="text1"/>
          <w:szCs w:val="24"/>
        </w:rPr>
        <w:t xml:space="preserve">fondy veřejné výzkumné instituce </w:t>
      </w:r>
      <w:r w:rsidRPr="007C3BD5">
        <w:rPr>
          <w:color w:val="000000" w:themeColor="text1"/>
          <w:szCs w:val="24"/>
        </w:rPr>
        <w:t>z</w:t>
      </w:r>
      <w:r>
        <w:rPr>
          <w:color w:val="000000" w:themeColor="text1"/>
          <w:szCs w:val="24"/>
        </w:rPr>
        <w:t> </w:t>
      </w:r>
      <w:r w:rsidRPr="007C3BD5">
        <w:rPr>
          <w:color w:val="000000" w:themeColor="text1"/>
          <w:szCs w:val="24"/>
        </w:rPr>
        <w:t xml:space="preserve">rady instituce na ředitele. Jde </w:t>
      </w:r>
      <w:r w:rsidRPr="007C3BD5">
        <w:rPr>
          <w:color w:val="000000" w:themeColor="text1"/>
          <w:szCs w:val="24"/>
        </w:rPr>
        <w:t>o</w:t>
      </w:r>
      <w:r>
        <w:rPr>
          <w:color w:val="000000" w:themeColor="text1"/>
          <w:szCs w:val="24"/>
        </w:rPr>
        <w:t> </w:t>
      </w:r>
      <w:r w:rsidRPr="007C3BD5">
        <w:rPr>
          <w:color w:val="000000" w:themeColor="text1"/>
          <w:szCs w:val="24"/>
        </w:rPr>
        <w:t>typické exekutivně manažerské rozhodnutí směřující mj. do pracovněprávní oblasti, které lépe přísluší postavení ředitele než radě instituce.</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17 odst. </w:t>
      </w:r>
      <w:r w:rsidRPr="007C3BD5">
        <w:rPr>
          <w:color w:val="000000" w:themeColor="text1"/>
          <w:szCs w:val="24"/>
        </w:rPr>
        <w:t>2</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w:t>
      </w:r>
      <w:r w:rsidRPr="007C3BD5">
        <w:rPr>
          <w:color w:val="000000" w:themeColor="text1"/>
          <w:szCs w:val="24"/>
        </w:rPr>
        <w:t>2</w:t>
      </w:r>
      <w:r>
        <w:rPr>
          <w:color w:val="000000" w:themeColor="text1"/>
          <w:szCs w:val="24"/>
        </w:rPr>
        <w:t> </w:t>
      </w:r>
      <w:r w:rsidRPr="007C3BD5">
        <w:rPr>
          <w:color w:val="000000" w:themeColor="text1"/>
          <w:szCs w:val="24"/>
        </w:rPr>
        <w:t xml:space="preserve">písm. h) se v souladu s již stávající kompetencí zřizovatele veřejné výzkumné instituce jmenovat </w:t>
      </w:r>
      <w:r w:rsidRPr="007C3BD5">
        <w:rPr>
          <w:color w:val="000000" w:themeColor="text1"/>
          <w:szCs w:val="24"/>
        </w:rPr>
        <w:t>a</w:t>
      </w:r>
      <w:r>
        <w:rPr>
          <w:color w:val="000000" w:themeColor="text1"/>
          <w:szCs w:val="24"/>
        </w:rPr>
        <w:t> </w:t>
      </w:r>
      <w:r w:rsidRPr="007C3BD5">
        <w:rPr>
          <w:color w:val="000000" w:themeColor="text1"/>
          <w:szCs w:val="24"/>
        </w:rPr>
        <w:t xml:space="preserve">odvolat jejího ředitele navrhuje upravit pravidla pro toto jmenování. Nově bude výběrové řízení provádět přímo zřizovatel, který jmenuje členy výběrové komise. Vliv rady instituce na výběr ředitele bude nově spočívat jak </w:t>
      </w:r>
      <w:r w:rsidRPr="007C3BD5">
        <w:rPr>
          <w:color w:val="000000" w:themeColor="text1"/>
          <w:szCs w:val="24"/>
        </w:rPr>
        <w:t>v</w:t>
      </w:r>
      <w:r>
        <w:rPr>
          <w:color w:val="000000" w:themeColor="text1"/>
          <w:szCs w:val="24"/>
        </w:rPr>
        <w:t> </w:t>
      </w:r>
      <w:r w:rsidRPr="007C3BD5">
        <w:rPr>
          <w:color w:val="000000" w:themeColor="text1"/>
          <w:szCs w:val="24"/>
        </w:rPr>
        <w:t xml:space="preserve">tom, že nejméně polovina členů výběrové komise bude jmenována na návrh rady instituce nebo </w:t>
      </w:r>
      <w:r w:rsidRPr="007C3BD5">
        <w:rPr>
          <w:color w:val="000000" w:themeColor="text1"/>
          <w:szCs w:val="24"/>
        </w:rPr>
        <w:t>z</w:t>
      </w:r>
      <w:r>
        <w:rPr>
          <w:color w:val="000000" w:themeColor="text1"/>
          <w:szCs w:val="24"/>
        </w:rPr>
        <w:t> </w:t>
      </w:r>
      <w:r w:rsidRPr="007C3BD5">
        <w:rPr>
          <w:color w:val="000000" w:themeColor="text1"/>
          <w:szCs w:val="24"/>
        </w:rPr>
        <w:t xml:space="preserve">řad jejích členů, tak ve skutečnosti, že zřizovatel před jmenováním ředitele projedná svůj záměr </w:t>
      </w:r>
      <w:r w:rsidRPr="007C3BD5">
        <w:rPr>
          <w:color w:val="000000" w:themeColor="text1"/>
          <w:szCs w:val="24"/>
        </w:rPr>
        <w:t>s</w:t>
      </w:r>
      <w:r>
        <w:rPr>
          <w:color w:val="000000" w:themeColor="text1"/>
          <w:szCs w:val="24"/>
        </w:rPr>
        <w:t> </w:t>
      </w:r>
      <w:r w:rsidRPr="007C3BD5">
        <w:rPr>
          <w:color w:val="000000" w:themeColor="text1"/>
          <w:szCs w:val="24"/>
        </w:rPr>
        <w:t>radou instituce. To, že takto bude jmenována nejméně polovina členů výběrové komise (</w:t>
      </w:r>
      <w:r w:rsidRPr="007C3BD5">
        <w:rPr>
          <w:color w:val="000000" w:themeColor="text1"/>
          <w:szCs w:val="24"/>
        </w:rPr>
        <w:t>v</w:t>
      </w:r>
      <w:r>
        <w:rPr>
          <w:color w:val="000000" w:themeColor="text1"/>
          <w:szCs w:val="24"/>
        </w:rPr>
        <w:t> </w:t>
      </w:r>
      <w:r w:rsidRPr="007C3BD5">
        <w:rPr>
          <w:color w:val="000000" w:themeColor="text1"/>
          <w:szCs w:val="24"/>
        </w:rPr>
        <w:t xml:space="preserve">případě lichého počtu členů výběrové komise fakticky nejméně polovina plus </w:t>
      </w:r>
      <w:r w:rsidRPr="007C3BD5">
        <w:rPr>
          <w:color w:val="000000" w:themeColor="text1"/>
          <w:szCs w:val="24"/>
        </w:rPr>
        <w:t>1</w:t>
      </w:r>
      <w:r>
        <w:rPr>
          <w:color w:val="000000" w:themeColor="text1"/>
          <w:szCs w:val="24"/>
        </w:rPr>
        <w:t> </w:t>
      </w:r>
      <w:r w:rsidRPr="007C3BD5">
        <w:rPr>
          <w:color w:val="000000" w:themeColor="text1"/>
          <w:szCs w:val="24"/>
        </w:rPr>
        <w:t xml:space="preserve">člen), současně garantuje náležité zastoupení zájmů reprezentovaných radou instituce. To, zda vybere ze členů navržených radou instituce, anebo zda bude do výběrové komise jmenovat rovnou členy rady, je plně na rozhodnutí zřizovatele, přičemž při výběru </w:t>
      </w:r>
      <w:r w:rsidRPr="007C3BD5">
        <w:rPr>
          <w:color w:val="000000" w:themeColor="text1"/>
          <w:szCs w:val="24"/>
        </w:rPr>
        <w:t>z</w:t>
      </w:r>
      <w:r>
        <w:rPr>
          <w:color w:val="000000" w:themeColor="text1"/>
          <w:szCs w:val="24"/>
        </w:rPr>
        <w:t> </w:t>
      </w:r>
      <w:r w:rsidRPr="007C3BD5">
        <w:rPr>
          <w:color w:val="000000" w:themeColor="text1"/>
          <w:szCs w:val="24"/>
        </w:rPr>
        <w:t xml:space="preserve">řad členů rady může vybírat jak </w:t>
      </w:r>
      <w:r w:rsidRPr="007C3BD5">
        <w:rPr>
          <w:color w:val="000000" w:themeColor="text1"/>
          <w:szCs w:val="24"/>
        </w:rPr>
        <w:t>z</w:t>
      </w:r>
      <w:r>
        <w:rPr>
          <w:color w:val="000000" w:themeColor="text1"/>
          <w:szCs w:val="24"/>
        </w:rPr>
        <w:t> </w:t>
      </w:r>
      <w:r w:rsidRPr="007C3BD5">
        <w:rPr>
          <w:color w:val="000000" w:themeColor="text1"/>
          <w:szCs w:val="24"/>
        </w:rPr>
        <w:t xml:space="preserve">řad interních, tak </w:t>
      </w:r>
      <w:r w:rsidRPr="007C3BD5">
        <w:rPr>
          <w:color w:val="000000" w:themeColor="text1"/>
          <w:szCs w:val="24"/>
        </w:rPr>
        <w:t>i</w:t>
      </w:r>
      <w:r>
        <w:rPr>
          <w:color w:val="000000" w:themeColor="text1"/>
          <w:szCs w:val="24"/>
        </w:rPr>
        <w:t> </w:t>
      </w:r>
      <w:r w:rsidRPr="007C3BD5">
        <w:rPr>
          <w:color w:val="000000" w:themeColor="text1"/>
          <w:szCs w:val="24"/>
        </w:rPr>
        <w:t xml:space="preserve">externích členů. Rada instituce bude </w:t>
      </w:r>
      <w:r w:rsidRPr="007C3BD5">
        <w:rPr>
          <w:color w:val="000000" w:themeColor="text1"/>
          <w:szCs w:val="24"/>
        </w:rPr>
        <w:t>i</w:t>
      </w:r>
      <w:r>
        <w:rPr>
          <w:color w:val="000000" w:themeColor="text1"/>
          <w:szCs w:val="24"/>
        </w:rPr>
        <w:t> </w:t>
      </w:r>
      <w:r w:rsidRPr="007C3BD5">
        <w:rPr>
          <w:color w:val="000000" w:themeColor="text1"/>
          <w:szCs w:val="24"/>
        </w:rPr>
        <w:t xml:space="preserve">nadále oprávněna navrhnout odvolání ředitele. Projednání s radou instituce </w:t>
      </w:r>
      <w:r w:rsidRPr="007C3BD5">
        <w:rPr>
          <w:color w:val="000000" w:themeColor="text1"/>
          <w:szCs w:val="24"/>
        </w:rPr>
        <w:t>i</w:t>
      </w:r>
      <w:r>
        <w:rPr>
          <w:color w:val="000000" w:themeColor="text1"/>
          <w:szCs w:val="24"/>
        </w:rPr>
        <w:t> </w:t>
      </w:r>
      <w:r w:rsidRPr="007C3BD5">
        <w:rPr>
          <w:color w:val="000000" w:themeColor="text1"/>
          <w:szCs w:val="24"/>
        </w:rPr>
        <w:t xml:space="preserve">s dozorčí radou bude kromě jmenování povinně předcházet i případnému odvolání ředitele instituce.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w:t>
      </w:r>
      <w:r w:rsidRPr="007C3BD5">
        <w:rPr>
          <w:color w:val="000000" w:themeColor="text1"/>
          <w:szCs w:val="24"/>
        </w:rPr>
        <w:t>2</w:t>
      </w:r>
      <w:r>
        <w:rPr>
          <w:color w:val="000000" w:themeColor="text1"/>
          <w:szCs w:val="24"/>
        </w:rPr>
        <w:t> </w:t>
      </w:r>
      <w:r w:rsidRPr="007C3BD5">
        <w:rPr>
          <w:color w:val="000000" w:themeColor="text1"/>
          <w:szCs w:val="24"/>
        </w:rPr>
        <w:t xml:space="preserve">písm. a), c), d) </w:t>
      </w:r>
      <w:r w:rsidRPr="007C3BD5">
        <w:rPr>
          <w:color w:val="000000" w:themeColor="text1"/>
          <w:szCs w:val="24"/>
        </w:rPr>
        <w:t>a</w:t>
      </w:r>
      <w:r>
        <w:rPr>
          <w:color w:val="000000" w:themeColor="text1"/>
          <w:szCs w:val="24"/>
        </w:rPr>
        <w:t> </w:t>
      </w:r>
      <w:r w:rsidRPr="007C3BD5">
        <w:rPr>
          <w:color w:val="000000" w:themeColor="text1"/>
          <w:szCs w:val="24"/>
        </w:rPr>
        <w:t xml:space="preserve">e) dochází k vyjasnění postavení ředitele veřejné výzkumné instituce jakožto jejího statutárního orgánu, na kterého přechází oprávnění schvalovat rozpočet veřejné výzkumné instituce, jeho změny </w:t>
      </w:r>
      <w:r w:rsidRPr="007C3BD5">
        <w:rPr>
          <w:color w:val="000000" w:themeColor="text1"/>
          <w:szCs w:val="24"/>
        </w:rPr>
        <w:t>a</w:t>
      </w:r>
      <w:r>
        <w:rPr>
          <w:color w:val="000000" w:themeColor="text1"/>
          <w:szCs w:val="24"/>
        </w:rPr>
        <w:t> </w:t>
      </w:r>
      <w:r w:rsidRPr="007C3BD5">
        <w:rPr>
          <w:color w:val="000000" w:themeColor="text1"/>
          <w:szCs w:val="24"/>
        </w:rPr>
        <w:t xml:space="preserve">střednědobý výhled rozpočtu, schvalovat účetní závěrku, rozhodovat </w:t>
      </w:r>
      <w:r w:rsidRPr="007C3BD5">
        <w:rPr>
          <w:color w:val="000000" w:themeColor="text1"/>
          <w:szCs w:val="24"/>
        </w:rPr>
        <w:t>o</w:t>
      </w:r>
      <w:r>
        <w:rPr>
          <w:color w:val="000000" w:themeColor="text1"/>
          <w:szCs w:val="24"/>
        </w:rPr>
        <w:t> </w:t>
      </w:r>
      <w:r w:rsidRPr="007C3BD5">
        <w:rPr>
          <w:color w:val="000000" w:themeColor="text1"/>
          <w:szCs w:val="24"/>
        </w:rPr>
        <w:t xml:space="preserve">rozdělení zisku nebo úhradě ztráty </w:t>
      </w:r>
      <w:r w:rsidRPr="007C3BD5">
        <w:rPr>
          <w:color w:val="000000" w:themeColor="text1"/>
          <w:szCs w:val="24"/>
        </w:rPr>
        <w:t>a</w:t>
      </w:r>
      <w:r>
        <w:rPr>
          <w:color w:val="000000" w:themeColor="text1"/>
          <w:szCs w:val="24"/>
        </w:rPr>
        <w:t> </w:t>
      </w:r>
      <w:r w:rsidRPr="007C3BD5">
        <w:rPr>
          <w:color w:val="000000" w:themeColor="text1"/>
          <w:szCs w:val="24"/>
        </w:rPr>
        <w:t xml:space="preserve">schvalovat organizační řád, vnitřní mzdový předpis </w:t>
      </w:r>
      <w:r w:rsidRPr="007C3BD5">
        <w:rPr>
          <w:color w:val="000000" w:themeColor="text1"/>
          <w:szCs w:val="24"/>
        </w:rPr>
        <w:t>a</w:t>
      </w:r>
      <w:r>
        <w:rPr>
          <w:color w:val="000000" w:themeColor="text1"/>
          <w:szCs w:val="24"/>
        </w:rPr>
        <w:t> </w:t>
      </w:r>
      <w:r w:rsidRPr="007C3BD5">
        <w:rPr>
          <w:color w:val="000000" w:themeColor="text1"/>
          <w:szCs w:val="24"/>
        </w:rPr>
        <w:t xml:space="preserve">pravidla pro hospodaření </w:t>
      </w:r>
      <w:r w:rsidRPr="007C3BD5">
        <w:rPr>
          <w:color w:val="000000" w:themeColor="text1"/>
          <w:szCs w:val="24"/>
        </w:rPr>
        <w:t>s</w:t>
      </w:r>
      <w:r>
        <w:rPr>
          <w:color w:val="000000" w:themeColor="text1"/>
          <w:szCs w:val="24"/>
        </w:rPr>
        <w:t> </w:t>
      </w:r>
      <w:r w:rsidRPr="007C3BD5">
        <w:rPr>
          <w:color w:val="000000" w:themeColor="text1"/>
          <w:szCs w:val="24"/>
        </w:rPr>
        <w:t xml:space="preserve">fondy veřejné výzkumné instituce. Shora uvedené dokumenty bude rada instituce nově projednávat. Cílem je, aby se rozhodování rady instituce </w:t>
      </w:r>
      <w:r w:rsidRPr="007C3BD5">
        <w:rPr>
          <w:color w:val="000000" w:themeColor="text1"/>
          <w:szCs w:val="24"/>
        </w:rPr>
        <w:t>v</w:t>
      </w:r>
      <w:r>
        <w:rPr>
          <w:color w:val="000000" w:themeColor="text1"/>
          <w:szCs w:val="24"/>
        </w:rPr>
        <w:t> </w:t>
      </w:r>
      <w:r w:rsidRPr="007C3BD5">
        <w:rPr>
          <w:color w:val="000000" w:themeColor="text1"/>
          <w:szCs w:val="24"/>
        </w:rPr>
        <w:t xml:space="preserve">budoucnu soustředilo více na záležitosti související s koncepčními </w:t>
      </w:r>
      <w:r w:rsidRPr="007C3BD5">
        <w:rPr>
          <w:color w:val="000000" w:themeColor="text1"/>
          <w:szCs w:val="24"/>
        </w:rPr>
        <w:t>a</w:t>
      </w:r>
      <w:r>
        <w:rPr>
          <w:color w:val="000000" w:themeColor="text1"/>
          <w:szCs w:val="24"/>
        </w:rPr>
        <w:t> </w:t>
      </w:r>
      <w:r w:rsidRPr="007C3BD5">
        <w:rPr>
          <w:color w:val="000000" w:themeColor="text1"/>
          <w:szCs w:val="24"/>
        </w:rPr>
        <w:t xml:space="preserve">odbornými otázkami výzkumu </w:t>
      </w:r>
      <w:r w:rsidRPr="007C3BD5">
        <w:rPr>
          <w:color w:val="000000" w:themeColor="text1"/>
          <w:szCs w:val="24"/>
        </w:rPr>
        <w:t>a</w:t>
      </w:r>
      <w:r>
        <w:rPr>
          <w:color w:val="000000" w:themeColor="text1"/>
          <w:szCs w:val="24"/>
        </w:rPr>
        <w:t> </w:t>
      </w:r>
      <w:r w:rsidRPr="007C3BD5">
        <w:rPr>
          <w:color w:val="000000" w:themeColor="text1"/>
          <w:szCs w:val="24"/>
        </w:rPr>
        <w:t xml:space="preserve">vývoje, zatímco základní exekutivní rozhodnutí budou </w:t>
      </w:r>
      <w:r w:rsidRPr="007C3BD5">
        <w:rPr>
          <w:color w:val="000000" w:themeColor="text1"/>
          <w:szCs w:val="24"/>
        </w:rPr>
        <w:t>v</w:t>
      </w:r>
      <w:r>
        <w:rPr>
          <w:color w:val="000000" w:themeColor="text1"/>
          <w:szCs w:val="24"/>
        </w:rPr>
        <w:t> </w:t>
      </w:r>
      <w:r w:rsidRPr="007C3BD5">
        <w:rPr>
          <w:color w:val="000000" w:themeColor="text1"/>
          <w:szCs w:val="24"/>
        </w:rPr>
        <w:t xml:space="preserve">kompetenci ředitele, přičemž rada instituce bude </w:t>
      </w:r>
      <w:r w:rsidRPr="007C3BD5">
        <w:rPr>
          <w:color w:val="000000" w:themeColor="text1"/>
          <w:szCs w:val="24"/>
        </w:rPr>
        <w:t>v</w:t>
      </w:r>
      <w:r>
        <w:rPr>
          <w:color w:val="000000" w:themeColor="text1"/>
          <w:szCs w:val="24"/>
        </w:rPr>
        <w:t> </w:t>
      </w:r>
      <w:r w:rsidRPr="007C3BD5">
        <w:rPr>
          <w:color w:val="000000" w:themeColor="text1"/>
          <w:szCs w:val="24"/>
        </w:rPr>
        <w:t xml:space="preserve">tomto směru plnit důležitou poradní </w:t>
      </w:r>
      <w:r w:rsidRPr="007C3BD5">
        <w:rPr>
          <w:color w:val="000000" w:themeColor="text1"/>
          <w:szCs w:val="24"/>
        </w:rPr>
        <w:t>a</w:t>
      </w:r>
      <w:r>
        <w:rPr>
          <w:color w:val="000000" w:themeColor="text1"/>
          <w:szCs w:val="24"/>
        </w:rPr>
        <w:t> </w:t>
      </w:r>
      <w:r w:rsidRPr="007C3BD5">
        <w:rPr>
          <w:color w:val="000000" w:themeColor="text1"/>
          <w:szCs w:val="24"/>
        </w:rPr>
        <w:t xml:space="preserve">konzultační úlohu. Kompetence schvalování výroční zprávy pak přechází na dozorčí radu, přičemž návrh výroční zprávy bude radě instituce předkládán </w:t>
      </w:r>
      <w:r w:rsidRPr="007C3BD5">
        <w:rPr>
          <w:color w:val="000000" w:themeColor="text1"/>
          <w:szCs w:val="24"/>
        </w:rPr>
        <w:t>k</w:t>
      </w:r>
      <w:r>
        <w:rPr>
          <w:color w:val="000000" w:themeColor="text1"/>
          <w:szCs w:val="24"/>
        </w:rPr>
        <w:t> </w:t>
      </w:r>
      <w:r w:rsidRPr="007C3BD5">
        <w:rPr>
          <w:color w:val="000000" w:themeColor="text1"/>
          <w:szCs w:val="24"/>
        </w:rPr>
        <w:t xml:space="preserve">projednání. Povinnost vykonávat funkci </w:t>
      </w:r>
      <w:r w:rsidRPr="007C3BD5">
        <w:rPr>
          <w:color w:val="000000" w:themeColor="text1"/>
          <w:szCs w:val="24"/>
        </w:rPr>
        <w:t>s</w:t>
      </w:r>
      <w:r>
        <w:rPr>
          <w:color w:val="000000" w:themeColor="text1"/>
          <w:szCs w:val="24"/>
        </w:rPr>
        <w:t> </w:t>
      </w:r>
      <w:r w:rsidRPr="007C3BD5">
        <w:rPr>
          <w:color w:val="000000" w:themeColor="text1"/>
          <w:szCs w:val="24"/>
        </w:rPr>
        <w:t xml:space="preserve">péčí řádného hospodáře, tj. </w:t>
      </w:r>
      <w:r w:rsidRPr="007C3BD5">
        <w:rPr>
          <w:color w:val="000000" w:themeColor="text1"/>
          <w:szCs w:val="24"/>
        </w:rPr>
        <w:t>s</w:t>
      </w:r>
      <w:r>
        <w:rPr>
          <w:color w:val="000000" w:themeColor="text1"/>
          <w:szCs w:val="24"/>
        </w:rPr>
        <w:t> </w:t>
      </w:r>
      <w:r w:rsidRPr="007C3BD5">
        <w:rPr>
          <w:color w:val="000000" w:themeColor="text1"/>
          <w:szCs w:val="24"/>
        </w:rPr>
        <w:t>nezbytnou loajalitou i </w:t>
      </w:r>
      <w:r w:rsidRPr="007C3BD5">
        <w:rPr>
          <w:color w:val="000000" w:themeColor="text1"/>
          <w:szCs w:val="24"/>
        </w:rPr>
        <w:t>s</w:t>
      </w:r>
      <w:r>
        <w:rPr>
          <w:color w:val="000000" w:themeColor="text1"/>
          <w:szCs w:val="24"/>
        </w:rPr>
        <w:t> </w:t>
      </w:r>
      <w:r w:rsidRPr="007C3BD5">
        <w:rPr>
          <w:color w:val="000000" w:themeColor="text1"/>
          <w:szCs w:val="24"/>
        </w:rPr>
        <w:t xml:space="preserve">potřebnými znalostmi </w:t>
      </w:r>
      <w:r w:rsidRPr="007C3BD5">
        <w:rPr>
          <w:color w:val="000000" w:themeColor="text1"/>
          <w:szCs w:val="24"/>
        </w:rPr>
        <w:t>a</w:t>
      </w:r>
      <w:r>
        <w:rPr>
          <w:color w:val="000000" w:themeColor="text1"/>
          <w:szCs w:val="24"/>
        </w:rPr>
        <w:t> </w:t>
      </w:r>
      <w:r w:rsidRPr="007C3BD5">
        <w:rPr>
          <w:color w:val="000000" w:themeColor="text1"/>
          <w:szCs w:val="24"/>
        </w:rPr>
        <w:t xml:space="preserve">pečlivostí, mají </w:t>
      </w:r>
      <w:r w:rsidRPr="007C3BD5">
        <w:rPr>
          <w:color w:val="000000" w:themeColor="text1"/>
          <w:szCs w:val="24"/>
        </w:rPr>
        <w:t>s</w:t>
      </w:r>
      <w:r>
        <w:rPr>
          <w:color w:val="000000" w:themeColor="text1"/>
          <w:szCs w:val="24"/>
        </w:rPr>
        <w:t> </w:t>
      </w:r>
      <w:r w:rsidRPr="007C3BD5">
        <w:rPr>
          <w:color w:val="000000" w:themeColor="text1"/>
          <w:szCs w:val="24"/>
        </w:rPr>
        <w:t xml:space="preserve">ohledem na ustanovení </w:t>
      </w:r>
      <w:r w:rsidRPr="007C3BD5">
        <w:rPr>
          <w:color w:val="000000" w:themeColor="text1"/>
          <w:szCs w:val="24"/>
        </w:rPr>
        <w:t>§</w:t>
      </w:r>
      <w:r>
        <w:rPr>
          <w:color w:val="000000" w:themeColor="text1"/>
          <w:szCs w:val="24"/>
        </w:rPr>
        <w:t> </w:t>
      </w:r>
      <w:r w:rsidRPr="007C3BD5">
        <w:rPr>
          <w:color w:val="000000" w:themeColor="text1"/>
          <w:szCs w:val="24"/>
        </w:rPr>
        <w:t xml:space="preserve">20 odst. </w:t>
      </w:r>
      <w:r w:rsidRPr="007C3BD5">
        <w:rPr>
          <w:color w:val="000000" w:themeColor="text1"/>
          <w:szCs w:val="24"/>
        </w:rPr>
        <w:t>2</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159 odst. </w:t>
      </w:r>
      <w:r w:rsidRPr="007C3BD5">
        <w:rPr>
          <w:color w:val="000000" w:themeColor="text1"/>
          <w:szCs w:val="24"/>
        </w:rPr>
        <w:t>1</w:t>
      </w:r>
      <w:r>
        <w:rPr>
          <w:color w:val="000000" w:themeColor="text1"/>
          <w:szCs w:val="24"/>
        </w:rPr>
        <w:t> </w:t>
      </w:r>
      <w:r w:rsidRPr="007C3BD5">
        <w:rPr>
          <w:color w:val="000000" w:themeColor="text1"/>
          <w:szCs w:val="24"/>
        </w:rPr>
        <w:t xml:space="preserve">občanského zákoníku již podle stávající právní úpravy členové volených (resp. jmenovaných) orgánů, tedy ředitel </w:t>
      </w:r>
      <w:r w:rsidRPr="007C3BD5">
        <w:rPr>
          <w:color w:val="000000" w:themeColor="text1"/>
          <w:szCs w:val="24"/>
        </w:rPr>
        <w:t>a</w:t>
      </w:r>
      <w:r>
        <w:rPr>
          <w:color w:val="000000" w:themeColor="text1"/>
          <w:szCs w:val="24"/>
        </w:rPr>
        <w:t> </w:t>
      </w:r>
      <w:r w:rsidRPr="007C3BD5">
        <w:rPr>
          <w:color w:val="000000" w:themeColor="text1"/>
          <w:szCs w:val="24"/>
        </w:rPr>
        <w:t xml:space="preserve">členové rady instituce </w:t>
      </w:r>
      <w:r w:rsidRPr="007C3BD5">
        <w:rPr>
          <w:color w:val="000000" w:themeColor="text1"/>
          <w:szCs w:val="24"/>
        </w:rPr>
        <w:t>a</w:t>
      </w:r>
      <w:r>
        <w:rPr>
          <w:color w:val="000000" w:themeColor="text1"/>
          <w:szCs w:val="24"/>
        </w:rPr>
        <w:t> </w:t>
      </w:r>
      <w:r w:rsidRPr="007C3BD5">
        <w:rPr>
          <w:color w:val="000000" w:themeColor="text1"/>
          <w:szCs w:val="24"/>
        </w:rPr>
        <w:t>dozorčí rady. Porušení této zákonné povinnosti pak zakládá povinnost nahradit veřejné výzkumné instituci škodu tím způsobenou.</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w:t>
      </w:r>
      <w:r w:rsidRPr="007C3BD5">
        <w:rPr>
          <w:color w:val="000000" w:themeColor="text1"/>
          <w:szCs w:val="24"/>
        </w:rPr>
        <w:t>2</w:t>
      </w:r>
      <w:r>
        <w:rPr>
          <w:color w:val="000000" w:themeColor="text1"/>
          <w:szCs w:val="24"/>
        </w:rPr>
        <w:t> </w:t>
      </w:r>
      <w:r w:rsidRPr="007C3BD5">
        <w:rPr>
          <w:color w:val="000000" w:themeColor="text1"/>
          <w:szCs w:val="24"/>
        </w:rPr>
        <w:t xml:space="preserve">písm. g) se navrhuje stanovit, že rada instituce bude vždy projednávat návrhy rozhodnutí zřizovatele </w:t>
      </w:r>
      <w:r w:rsidRPr="007C3BD5">
        <w:rPr>
          <w:color w:val="000000" w:themeColor="text1"/>
          <w:szCs w:val="24"/>
        </w:rPr>
        <w:t>o</w:t>
      </w:r>
      <w:r>
        <w:rPr>
          <w:color w:val="000000" w:themeColor="text1"/>
          <w:szCs w:val="24"/>
        </w:rPr>
        <w:t> </w:t>
      </w:r>
      <w:r w:rsidRPr="007C3BD5">
        <w:rPr>
          <w:color w:val="000000" w:themeColor="text1"/>
          <w:szCs w:val="24"/>
        </w:rPr>
        <w:t xml:space="preserve">zrušení veřejné výzkumné instituce </w:t>
      </w:r>
      <w:r w:rsidRPr="007C3BD5">
        <w:rPr>
          <w:color w:val="000000" w:themeColor="text1"/>
          <w:szCs w:val="24"/>
        </w:rPr>
        <w:t>s</w:t>
      </w:r>
      <w:r>
        <w:rPr>
          <w:color w:val="000000" w:themeColor="text1"/>
          <w:szCs w:val="24"/>
        </w:rPr>
        <w:t> </w:t>
      </w:r>
      <w:r w:rsidRPr="007C3BD5">
        <w:rPr>
          <w:color w:val="000000" w:themeColor="text1"/>
          <w:szCs w:val="24"/>
        </w:rPr>
        <w:t xml:space="preserve">likvidací, </w:t>
      </w:r>
      <w:r w:rsidRPr="007C3BD5">
        <w:rPr>
          <w:color w:val="000000" w:themeColor="text1"/>
          <w:szCs w:val="24"/>
        </w:rPr>
        <w:t>o</w:t>
      </w:r>
      <w:r>
        <w:rPr>
          <w:color w:val="000000" w:themeColor="text1"/>
          <w:szCs w:val="24"/>
        </w:rPr>
        <w:t> </w:t>
      </w:r>
      <w:r w:rsidRPr="007C3BD5">
        <w:rPr>
          <w:color w:val="000000" w:themeColor="text1"/>
          <w:szCs w:val="24"/>
        </w:rPr>
        <w:t xml:space="preserve">sloučení, </w:t>
      </w:r>
      <w:r w:rsidRPr="007C3BD5">
        <w:rPr>
          <w:color w:val="000000" w:themeColor="text1"/>
          <w:szCs w:val="24"/>
        </w:rPr>
        <w:t>o</w:t>
      </w:r>
      <w:r>
        <w:rPr>
          <w:color w:val="000000" w:themeColor="text1"/>
          <w:szCs w:val="24"/>
        </w:rPr>
        <w:t> </w:t>
      </w:r>
      <w:r w:rsidRPr="007C3BD5">
        <w:rPr>
          <w:color w:val="000000" w:themeColor="text1"/>
          <w:szCs w:val="24"/>
        </w:rPr>
        <w:t xml:space="preserve">splynutí nebo </w:t>
      </w:r>
      <w:r w:rsidRPr="007C3BD5">
        <w:rPr>
          <w:color w:val="000000" w:themeColor="text1"/>
          <w:szCs w:val="24"/>
        </w:rPr>
        <w:t>o</w:t>
      </w:r>
      <w:r>
        <w:rPr>
          <w:color w:val="000000" w:themeColor="text1"/>
          <w:szCs w:val="24"/>
        </w:rPr>
        <w:t> </w:t>
      </w:r>
      <w:r w:rsidRPr="007C3BD5">
        <w:rPr>
          <w:color w:val="000000" w:themeColor="text1"/>
          <w:szCs w:val="24"/>
        </w:rPr>
        <w:t xml:space="preserve">rozdělení stejně jako smlouvu </w:t>
      </w:r>
      <w:r w:rsidRPr="007C3BD5">
        <w:rPr>
          <w:color w:val="000000" w:themeColor="text1"/>
          <w:szCs w:val="24"/>
        </w:rPr>
        <w:t>o</w:t>
      </w:r>
      <w:r>
        <w:rPr>
          <w:color w:val="000000" w:themeColor="text1"/>
          <w:szCs w:val="24"/>
        </w:rPr>
        <w:t> </w:t>
      </w:r>
      <w:r w:rsidRPr="007C3BD5">
        <w:rPr>
          <w:color w:val="000000" w:themeColor="text1"/>
          <w:szCs w:val="24"/>
        </w:rPr>
        <w:t xml:space="preserve">sloučení, </w:t>
      </w:r>
      <w:r w:rsidRPr="007C3BD5">
        <w:rPr>
          <w:color w:val="000000" w:themeColor="text1"/>
          <w:szCs w:val="24"/>
        </w:rPr>
        <w:t>o</w:t>
      </w:r>
      <w:r>
        <w:rPr>
          <w:color w:val="000000" w:themeColor="text1"/>
          <w:szCs w:val="24"/>
        </w:rPr>
        <w:t> </w:t>
      </w:r>
      <w:r w:rsidRPr="007C3BD5">
        <w:rPr>
          <w:color w:val="000000" w:themeColor="text1"/>
          <w:szCs w:val="24"/>
        </w:rPr>
        <w:t xml:space="preserve">splynutí nebo </w:t>
      </w:r>
      <w:r w:rsidRPr="007C3BD5">
        <w:rPr>
          <w:color w:val="000000" w:themeColor="text1"/>
          <w:szCs w:val="24"/>
        </w:rPr>
        <w:t>o</w:t>
      </w:r>
      <w:r>
        <w:rPr>
          <w:color w:val="000000" w:themeColor="text1"/>
          <w:szCs w:val="24"/>
        </w:rPr>
        <w:t> </w:t>
      </w:r>
      <w:r w:rsidRPr="007C3BD5">
        <w:rPr>
          <w:color w:val="000000" w:themeColor="text1"/>
          <w:szCs w:val="24"/>
        </w:rPr>
        <w:t xml:space="preserve">rozdělení uzavřenou mezi zřizovateli veřejné výzkumné instituce. Bude-li však plnit funkci jejího zřizovatele Akademie věd České republiky, na současném právním stavu se nic nemění </w:t>
      </w:r>
      <w:r w:rsidRPr="007C3BD5">
        <w:rPr>
          <w:color w:val="000000" w:themeColor="text1"/>
          <w:szCs w:val="24"/>
        </w:rPr>
        <w:t>a</w:t>
      </w:r>
      <w:r>
        <w:rPr>
          <w:color w:val="000000" w:themeColor="text1"/>
          <w:szCs w:val="24"/>
        </w:rPr>
        <w:t> </w:t>
      </w:r>
      <w:r w:rsidRPr="007C3BD5">
        <w:rPr>
          <w:color w:val="000000" w:themeColor="text1"/>
          <w:szCs w:val="24"/>
        </w:rPr>
        <w:t>v těchto případech bude uvedený postup podmíněn nikoliv projednáním, ale předchozím souhlasem rady instituce.</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§18 odst. </w:t>
      </w:r>
      <w:r w:rsidRPr="007C3BD5">
        <w:rPr>
          <w:color w:val="000000" w:themeColor="text1"/>
          <w:szCs w:val="24"/>
        </w:rPr>
        <w:t>2</w:t>
      </w:r>
      <w:r>
        <w:rPr>
          <w:color w:val="000000" w:themeColor="text1"/>
          <w:szCs w:val="24"/>
        </w:rPr>
        <w:t> </w:t>
      </w:r>
      <w:r w:rsidRPr="007C3BD5">
        <w:rPr>
          <w:color w:val="000000" w:themeColor="text1"/>
          <w:szCs w:val="24"/>
        </w:rPr>
        <w:t xml:space="preserve">písm. j) se navrhuje úprava legislativně-technické povahy. Jde </w:t>
      </w:r>
      <w:r w:rsidRPr="007C3BD5">
        <w:rPr>
          <w:color w:val="000000" w:themeColor="text1"/>
          <w:szCs w:val="24"/>
        </w:rPr>
        <w:t>o</w:t>
      </w:r>
      <w:r>
        <w:rPr>
          <w:color w:val="000000" w:themeColor="text1"/>
          <w:szCs w:val="24"/>
        </w:rPr>
        <w:t> </w:t>
      </w:r>
      <w:r w:rsidRPr="007C3BD5">
        <w:rPr>
          <w:color w:val="000000" w:themeColor="text1"/>
          <w:szCs w:val="24"/>
        </w:rPr>
        <w:t xml:space="preserve">zjednodušení textu mj. s ohledem na skutečnost, že pojem „smlouvy </w:t>
      </w:r>
      <w:r w:rsidRPr="007C3BD5">
        <w:rPr>
          <w:color w:val="000000" w:themeColor="text1"/>
          <w:szCs w:val="24"/>
        </w:rPr>
        <w:t>o</w:t>
      </w:r>
      <w:r>
        <w:rPr>
          <w:color w:val="000000" w:themeColor="text1"/>
          <w:szCs w:val="24"/>
        </w:rPr>
        <w:t> </w:t>
      </w:r>
      <w:r w:rsidRPr="007C3BD5">
        <w:rPr>
          <w:color w:val="000000" w:themeColor="text1"/>
          <w:szCs w:val="24"/>
        </w:rPr>
        <w:t xml:space="preserve">spolupráci“ kryje jak spolupráci vnitrostátní, tak </w:t>
      </w:r>
      <w:r w:rsidRPr="007C3BD5">
        <w:rPr>
          <w:color w:val="000000" w:themeColor="text1"/>
          <w:szCs w:val="24"/>
        </w:rPr>
        <w:t>i</w:t>
      </w:r>
      <w:r>
        <w:rPr>
          <w:color w:val="000000" w:themeColor="text1"/>
          <w:szCs w:val="24"/>
        </w:rPr>
        <w:t> </w:t>
      </w:r>
      <w:r w:rsidRPr="007C3BD5">
        <w:rPr>
          <w:color w:val="000000" w:themeColor="text1"/>
          <w:szCs w:val="24"/>
        </w:rPr>
        <w:t xml:space="preserve">mezinárodní. Navíc se odstraňuje nejasný </w:t>
      </w:r>
      <w:r w:rsidRPr="007C3BD5">
        <w:rPr>
          <w:color w:val="000000" w:themeColor="text1"/>
          <w:szCs w:val="24"/>
        </w:rPr>
        <w:t>a</w:t>
      </w:r>
      <w:r>
        <w:rPr>
          <w:color w:val="000000" w:themeColor="text1"/>
          <w:szCs w:val="24"/>
        </w:rPr>
        <w:t> </w:t>
      </w:r>
      <w:r w:rsidRPr="007C3BD5">
        <w:rPr>
          <w:color w:val="000000" w:themeColor="text1"/>
          <w:szCs w:val="24"/>
        </w:rPr>
        <w:t>matoucí pojem „instituce České republiky“.</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w:t>
      </w:r>
      <w:r w:rsidRPr="007C3BD5">
        <w:rPr>
          <w:color w:val="000000" w:themeColor="text1"/>
          <w:szCs w:val="24"/>
        </w:rPr>
        <w:t>4</w:t>
      </w:r>
      <w:r>
        <w:rPr>
          <w:color w:val="000000" w:themeColor="text1"/>
          <w:szCs w:val="24"/>
        </w:rPr>
        <w:t> </w:t>
      </w:r>
      <w:r w:rsidRPr="007C3BD5">
        <w:rPr>
          <w:color w:val="000000" w:themeColor="text1"/>
          <w:szCs w:val="24"/>
        </w:rPr>
        <w:t>a</w:t>
      </w:r>
      <w:r>
        <w:rPr>
          <w:color w:val="000000" w:themeColor="text1"/>
          <w:szCs w:val="24"/>
        </w:rPr>
        <w:t> </w:t>
      </w:r>
      <w:r w:rsidRPr="007C3BD5">
        <w:rPr>
          <w:color w:val="000000" w:themeColor="text1"/>
          <w:szCs w:val="24"/>
        </w:rPr>
        <w:t>5</w:t>
      </w:r>
      <w:r>
        <w:rPr>
          <w:color w:val="000000" w:themeColor="text1"/>
          <w:szCs w:val="24"/>
        </w:rPr>
        <w:t> </w:t>
      </w:r>
      <w:r w:rsidRPr="007C3BD5">
        <w:rPr>
          <w:color w:val="000000" w:themeColor="text1"/>
          <w:szCs w:val="24"/>
        </w:rPr>
        <w:t xml:space="preserve">se </w:t>
      </w:r>
      <w:r w:rsidRPr="007C3BD5">
        <w:rPr>
          <w:color w:val="000000" w:themeColor="text1"/>
          <w:szCs w:val="24"/>
        </w:rPr>
        <w:t>v</w:t>
      </w:r>
      <w:r>
        <w:rPr>
          <w:color w:val="000000" w:themeColor="text1"/>
          <w:szCs w:val="24"/>
        </w:rPr>
        <w:t> </w:t>
      </w:r>
      <w:r w:rsidRPr="007C3BD5">
        <w:rPr>
          <w:color w:val="000000" w:themeColor="text1"/>
          <w:szCs w:val="24"/>
        </w:rPr>
        <w:t xml:space="preserve">případech, kdy plní funkci zřizovatele ministerstvo nebo jiný ústřední orgán státní správy nebo kdy je zřizovatelem územní samosprávný celek, navrhuje posílení navázání činnosti příslušné veřejné výzkumné instituce na výzkumné potřeby zřizovatele tím, že členem rady instituce bude též </w:t>
      </w:r>
      <w:r w:rsidRPr="007C3BD5">
        <w:rPr>
          <w:color w:val="000000" w:themeColor="text1"/>
          <w:szCs w:val="24"/>
        </w:rPr>
        <w:t>1</w:t>
      </w:r>
      <w:r>
        <w:rPr>
          <w:color w:val="000000" w:themeColor="text1"/>
          <w:szCs w:val="24"/>
        </w:rPr>
        <w:t> </w:t>
      </w:r>
      <w:r w:rsidRPr="007C3BD5">
        <w:rPr>
          <w:color w:val="000000" w:themeColor="text1"/>
          <w:szCs w:val="24"/>
        </w:rPr>
        <w:t xml:space="preserve">zástupce zřizovatele. Zástupce zřizovatele bude pouze jedním </w:t>
      </w:r>
      <w:r w:rsidRPr="007C3BD5">
        <w:rPr>
          <w:color w:val="000000" w:themeColor="text1"/>
          <w:szCs w:val="24"/>
        </w:rPr>
        <w:t>z</w:t>
      </w:r>
      <w:r>
        <w:rPr>
          <w:color w:val="000000" w:themeColor="text1"/>
          <w:szCs w:val="24"/>
        </w:rPr>
        <w:t> </w:t>
      </w:r>
      <w:r w:rsidRPr="007C3BD5">
        <w:rPr>
          <w:color w:val="000000" w:themeColor="text1"/>
          <w:szCs w:val="24"/>
        </w:rPr>
        <w:t>externích členů rady instituce. Nezávislost samotné rady jako kolektivního orgánu tím nebude nijak dotčena.</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12 je smyslem navrhovaného ustanovení jednoznačně určit den, ke kterému skončí funkční období členů rady instituce </w:t>
      </w:r>
      <w:r w:rsidRPr="007C3BD5">
        <w:rPr>
          <w:color w:val="000000" w:themeColor="text1"/>
          <w:szCs w:val="24"/>
        </w:rPr>
        <w:t>v</w:t>
      </w:r>
      <w:r>
        <w:rPr>
          <w:color w:val="000000" w:themeColor="text1"/>
          <w:szCs w:val="24"/>
        </w:rPr>
        <w:t> </w:t>
      </w:r>
      <w:r w:rsidRPr="007C3BD5">
        <w:rPr>
          <w:color w:val="000000" w:themeColor="text1"/>
          <w:szCs w:val="24"/>
        </w:rPr>
        <w:t xml:space="preserve">případě, že rada instituce není po dobu </w:t>
      </w:r>
      <w:r w:rsidRPr="007C3BD5">
        <w:rPr>
          <w:color w:val="000000" w:themeColor="text1"/>
          <w:szCs w:val="24"/>
        </w:rPr>
        <w:t>6</w:t>
      </w:r>
      <w:r>
        <w:rPr>
          <w:color w:val="000000" w:themeColor="text1"/>
          <w:szCs w:val="24"/>
        </w:rPr>
        <w:t> </w:t>
      </w:r>
      <w:r w:rsidRPr="007C3BD5">
        <w:rPr>
          <w:color w:val="000000" w:themeColor="text1"/>
          <w:szCs w:val="24"/>
        </w:rPr>
        <w:t xml:space="preserve">měsíců usnášeníschopná. Podle poznatků </w:t>
      </w:r>
      <w:r w:rsidRPr="007C3BD5">
        <w:rPr>
          <w:color w:val="000000" w:themeColor="text1"/>
          <w:szCs w:val="24"/>
        </w:rPr>
        <w:t>z</w:t>
      </w:r>
      <w:r>
        <w:rPr>
          <w:color w:val="000000" w:themeColor="text1"/>
          <w:szCs w:val="24"/>
        </w:rPr>
        <w:t> </w:t>
      </w:r>
      <w:r w:rsidRPr="007C3BD5">
        <w:rPr>
          <w:color w:val="000000" w:themeColor="text1"/>
          <w:szCs w:val="24"/>
        </w:rPr>
        <w:t xml:space="preserve">praxe působila dosavadní právní úprava nejasnosti. Současně se navrhuje řešení situace, kdy by rada instituce nemohla vykonávat svou činnost </w:t>
      </w:r>
      <w:r w:rsidRPr="007C3BD5">
        <w:rPr>
          <w:color w:val="000000" w:themeColor="text1"/>
          <w:szCs w:val="24"/>
        </w:rPr>
        <w:t>v</w:t>
      </w:r>
      <w:r>
        <w:rPr>
          <w:color w:val="000000" w:themeColor="text1"/>
          <w:szCs w:val="24"/>
        </w:rPr>
        <w:t> </w:t>
      </w:r>
      <w:r w:rsidRPr="007C3BD5">
        <w:rPr>
          <w:color w:val="000000" w:themeColor="text1"/>
          <w:szCs w:val="24"/>
        </w:rPr>
        <w:t xml:space="preserve">důsledku nezvolení volený členů rady instituce. Toto řešení, spočívající ve jmenování členů rady instituce zřizovatelem, bude dočasné </w:t>
      </w:r>
      <w:r w:rsidRPr="007C3BD5">
        <w:rPr>
          <w:color w:val="000000" w:themeColor="text1"/>
          <w:szCs w:val="24"/>
        </w:rPr>
        <w:t>a</w:t>
      </w:r>
      <w:r>
        <w:rPr>
          <w:color w:val="000000" w:themeColor="text1"/>
          <w:szCs w:val="24"/>
        </w:rPr>
        <w:t> </w:t>
      </w:r>
      <w:r w:rsidRPr="007C3BD5">
        <w:rPr>
          <w:color w:val="000000" w:themeColor="text1"/>
          <w:szCs w:val="24"/>
        </w:rPr>
        <w:t>bude trvat pouze do doby řádného zvolení volených členů rady.</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18 odst. 13 má navrhované ustanovení zabránit případnému obstrukčnímu chování rady instituce. Současně však navrhovaná lhůta dává radě dostatečný časový prostor, aby mohla </w:t>
      </w:r>
      <w:r w:rsidRPr="007C3BD5">
        <w:rPr>
          <w:color w:val="000000" w:themeColor="text1"/>
          <w:szCs w:val="24"/>
        </w:rPr>
        <w:t>i</w:t>
      </w:r>
      <w:r>
        <w:rPr>
          <w:color w:val="000000" w:themeColor="text1"/>
          <w:szCs w:val="24"/>
        </w:rPr>
        <w:t> </w:t>
      </w:r>
      <w:r w:rsidRPr="007C3BD5">
        <w:rPr>
          <w:color w:val="000000" w:themeColor="text1"/>
          <w:szCs w:val="24"/>
        </w:rPr>
        <w:t xml:space="preserve">ty nejzávažnější otázky náležitě projednat. Lhůta současně nebrání radě instituce, aby danou věc projednala rychleji, ale chrání ji před neúměrně krátkými lhůtami, které by mohly jít proti smyslu požadavku na projednání dané věci radou instituce. Ustanovení se nepoužije v případech, kdy zákon namísto projednání vyžaduje schválení radou instituce, tj. v případech týkajících se sloučení, splynutí, rozdělení nebo zrušení veřejné výzkumné instituce v působnosti Akademie věd České republiky, stejně jako v případě změny zřizovatele, pokud se bude dotýkat Akademie věd České republiky.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19 odst. </w:t>
      </w:r>
      <w:r w:rsidRPr="007C3BD5">
        <w:rPr>
          <w:color w:val="000000" w:themeColor="text1"/>
          <w:szCs w:val="24"/>
        </w:rPr>
        <w:t>1</w:t>
      </w:r>
      <w:r>
        <w:rPr>
          <w:color w:val="000000" w:themeColor="text1"/>
          <w:szCs w:val="24"/>
        </w:rPr>
        <w:t> </w:t>
      </w:r>
      <w:r w:rsidRPr="007C3BD5">
        <w:rPr>
          <w:color w:val="000000" w:themeColor="text1"/>
          <w:szCs w:val="24"/>
        </w:rPr>
        <w:t xml:space="preserve">písm. a) se obdobně jako </w:t>
      </w:r>
      <w:r w:rsidRPr="007C3BD5">
        <w:rPr>
          <w:color w:val="000000" w:themeColor="text1"/>
          <w:szCs w:val="24"/>
        </w:rPr>
        <w:t>v</w:t>
      </w:r>
      <w:r>
        <w:rPr>
          <w:color w:val="000000" w:themeColor="text1"/>
          <w:szCs w:val="24"/>
        </w:rPr>
        <w:t> </w:t>
      </w:r>
      <w:r w:rsidRPr="007C3BD5">
        <w:rPr>
          <w:color w:val="000000" w:themeColor="text1"/>
          <w:szCs w:val="24"/>
        </w:rPr>
        <w:t xml:space="preserve">ustanovení </w:t>
      </w:r>
      <w:r w:rsidRPr="007C3BD5">
        <w:rPr>
          <w:color w:val="000000" w:themeColor="text1"/>
          <w:szCs w:val="24"/>
        </w:rPr>
        <w:t>§</w:t>
      </w:r>
      <w:r>
        <w:rPr>
          <w:color w:val="000000" w:themeColor="text1"/>
          <w:szCs w:val="24"/>
        </w:rPr>
        <w:t> </w:t>
      </w:r>
      <w:r w:rsidRPr="007C3BD5">
        <w:rPr>
          <w:color w:val="000000" w:themeColor="text1"/>
          <w:szCs w:val="24"/>
        </w:rPr>
        <w:t xml:space="preserve">447 odst. </w:t>
      </w:r>
      <w:r w:rsidRPr="007C3BD5">
        <w:rPr>
          <w:color w:val="000000" w:themeColor="text1"/>
          <w:szCs w:val="24"/>
        </w:rPr>
        <w:t>2</w:t>
      </w:r>
      <w:r>
        <w:rPr>
          <w:color w:val="000000" w:themeColor="text1"/>
          <w:szCs w:val="24"/>
        </w:rPr>
        <w:t> </w:t>
      </w:r>
      <w:r w:rsidRPr="007C3BD5">
        <w:rPr>
          <w:color w:val="000000" w:themeColor="text1"/>
          <w:szCs w:val="24"/>
        </w:rPr>
        <w:t xml:space="preserve">zákona </w:t>
      </w:r>
      <w:r w:rsidRPr="007C3BD5">
        <w:rPr>
          <w:color w:val="000000" w:themeColor="text1"/>
          <w:szCs w:val="24"/>
        </w:rPr>
        <w:t>o</w:t>
      </w:r>
      <w:r>
        <w:rPr>
          <w:color w:val="000000" w:themeColor="text1"/>
          <w:szCs w:val="24"/>
        </w:rPr>
        <w:t> </w:t>
      </w:r>
      <w:r w:rsidRPr="007C3BD5">
        <w:rPr>
          <w:color w:val="000000" w:themeColor="text1"/>
          <w:szCs w:val="24"/>
        </w:rPr>
        <w:t xml:space="preserve">obchodních korporacích navrhuje zakotvit, že členové dozorčí rady jsou oprávněni nahlížet do účetních dokladů </w:t>
      </w:r>
      <w:r w:rsidRPr="007C3BD5">
        <w:rPr>
          <w:color w:val="000000" w:themeColor="text1"/>
          <w:szCs w:val="24"/>
        </w:rPr>
        <w:t>a</w:t>
      </w:r>
      <w:r>
        <w:rPr>
          <w:color w:val="000000" w:themeColor="text1"/>
          <w:szCs w:val="24"/>
        </w:rPr>
        <w:t> </w:t>
      </w:r>
      <w:r w:rsidRPr="007C3BD5">
        <w:rPr>
          <w:color w:val="000000" w:themeColor="text1"/>
          <w:szCs w:val="24"/>
        </w:rPr>
        <w:t xml:space="preserve">dalších dokumentů </w:t>
      </w:r>
      <w:r w:rsidRPr="007C3BD5">
        <w:rPr>
          <w:color w:val="000000" w:themeColor="text1"/>
          <w:szCs w:val="24"/>
        </w:rPr>
        <w:t>i</w:t>
      </w:r>
      <w:r>
        <w:rPr>
          <w:color w:val="000000" w:themeColor="text1"/>
          <w:szCs w:val="24"/>
        </w:rPr>
        <w:t> </w:t>
      </w:r>
      <w:r w:rsidRPr="007C3BD5">
        <w:rPr>
          <w:color w:val="000000" w:themeColor="text1"/>
          <w:szCs w:val="24"/>
        </w:rPr>
        <w:t xml:space="preserve">bez rozhodnutí dozorčí rady, není-li dozorčí rada schopna plnit své funkce. Cílem je jak posílit oprávnění členů dozorčí rady </w:t>
      </w:r>
      <w:r w:rsidRPr="007C3BD5">
        <w:rPr>
          <w:color w:val="000000" w:themeColor="text1"/>
          <w:szCs w:val="24"/>
        </w:rPr>
        <w:t>s</w:t>
      </w:r>
      <w:r>
        <w:rPr>
          <w:color w:val="000000" w:themeColor="text1"/>
          <w:szCs w:val="24"/>
        </w:rPr>
        <w:t> </w:t>
      </w:r>
      <w:r w:rsidRPr="007C3BD5">
        <w:rPr>
          <w:color w:val="000000" w:themeColor="text1"/>
          <w:szCs w:val="24"/>
        </w:rPr>
        <w:t xml:space="preserve">ohledem na jejich povinnost péče řádného hospodáře, tak umožnit efektivní kontrolu činnosti </w:t>
      </w:r>
      <w:r w:rsidRPr="007C3BD5">
        <w:rPr>
          <w:color w:val="000000" w:themeColor="text1"/>
          <w:szCs w:val="24"/>
        </w:rPr>
        <w:t>a</w:t>
      </w:r>
      <w:r>
        <w:rPr>
          <w:color w:val="000000" w:themeColor="text1"/>
          <w:szCs w:val="24"/>
        </w:rPr>
        <w:t> </w:t>
      </w:r>
      <w:r w:rsidRPr="007C3BD5">
        <w:rPr>
          <w:color w:val="000000" w:themeColor="text1"/>
          <w:szCs w:val="24"/>
        </w:rPr>
        <w:t xml:space="preserve">hospodaření veřejné výzkumné instituce </w:t>
      </w:r>
      <w:r w:rsidRPr="007C3BD5">
        <w:rPr>
          <w:color w:val="000000" w:themeColor="text1"/>
          <w:szCs w:val="24"/>
        </w:rPr>
        <w:t>i</w:t>
      </w:r>
      <w:r>
        <w:rPr>
          <w:color w:val="000000" w:themeColor="text1"/>
          <w:szCs w:val="24"/>
        </w:rPr>
        <w:t> </w:t>
      </w:r>
      <w:r w:rsidRPr="007C3BD5">
        <w:rPr>
          <w:color w:val="000000" w:themeColor="text1"/>
          <w:szCs w:val="24"/>
        </w:rPr>
        <w:t>v</w:t>
      </w:r>
      <w:r>
        <w:rPr>
          <w:color w:val="000000" w:themeColor="text1"/>
          <w:szCs w:val="24"/>
        </w:rPr>
        <w:t> </w:t>
      </w:r>
      <w:r w:rsidRPr="007C3BD5">
        <w:rPr>
          <w:color w:val="000000" w:themeColor="text1"/>
          <w:szCs w:val="24"/>
        </w:rPr>
        <w:t>době, kdy není dozorčí rada akceschopná.</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19 odst. </w:t>
      </w:r>
      <w:r w:rsidRPr="007C3BD5">
        <w:rPr>
          <w:color w:val="000000" w:themeColor="text1"/>
          <w:szCs w:val="24"/>
        </w:rPr>
        <w:t>1</w:t>
      </w:r>
      <w:r>
        <w:rPr>
          <w:color w:val="000000" w:themeColor="text1"/>
          <w:szCs w:val="24"/>
        </w:rPr>
        <w:t> </w:t>
      </w:r>
      <w:r w:rsidRPr="007C3BD5">
        <w:rPr>
          <w:color w:val="000000" w:themeColor="text1"/>
          <w:szCs w:val="24"/>
        </w:rPr>
        <w:t>písm. i) je zohledněn přenos kompetence schvalovat výroční zprávu na dozorčí radu, což je v souladu s potřebou standardnějšího rozložení kompetencí mezi jednotlivé orgány veřejné výzkumné instituce.</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19 odst. </w:t>
      </w:r>
      <w:r w:rsidRPr="007C3BD5">
        <w:rPr>
          <w:color w:val="000000" w:themeColor="text1"/>
          <w:szCs w:val="24"/>
        </w:rPr>
        <w:t>1</w:t>
      </w:r>
      <w:r>
        <w:rPr>
          <w:color w:val="000000" w:themeColor="text1"/>
          <w:szCs w:val="24"/>
        </w:rPr>
        <w:t> </w:t>
      </w:r>
      <w:r w:rsidRPr="007C3BD5">
        <w:rPr>
          <w:color w:val="000000" w:themeColor="text1"/>
          <w:szCs w:val="24"/>
        </w:rPr>
        <w:t xml:space="preserve">písm. m) až o) se navrhuje jednoznačně stanovit, který orgán veřejné výzkumné instituce je oprávněn určovat auditora pro účely ověření účetní závěrky. Tato kompetence se svěřuje dozorčí radě, na niž současně přechází oprávnění projednávat návrhy změn zřizovací listiny </w:t>
      </w:r>
      <w:r w:rsidRPr="007C3BD5">
        <w:rPr>
          <w:color w:val="000000" w:themeColor="text1"/>
          <w:szCs w:val="24"/>
        </w:rPr>
        <w:t>z</w:t>
      </w:r>
      <w:r>
        <w:rPr>
          <w:color w:val="000000" w:themeColor="text1"/>
          <w:szCs w:val="24"/>
        </w:rPr>
        <w:t> </w:t>
      </w:r>
      <w:r w:rsidRPr="007C3BD5">
        <w:rPr>
          <w:color w:val="000000" w:themeColor="text1"/>
          <w:szCs w:val="24"/>
        </w:rPr>
        <w:t xml:space="preserve">rady instituce. Zakotvuje se též povinnost dozorčí rady poskytovat zřizovateli nezbytné informace </w:t>
      </w:r>
      <w:r w:rsidRPr="007C3BD5">
        <w:rPr>
          <w:color w:val="000000" w:themeColor="text1"/>
          <w:szCs w:val="24"/>
        </w:rPr>
        <w:t>o</w:t>
      </w:r>
      <w:r>
        <w:rPr>
          <w:color w:val="000000" w:themeColor="text1"/>
          <w:szCs w:val="24"/>
        </w:rPr>
        <w:t> </w:t>
      </w:r>
      <w:r w:rsidRPr="007C3BD5">
        <w:rPr>
          <w:color w:val="000000" w:themeColor="text1"/>
          <w:szCs w:val="24"/>
        </w:rPr>
        <w:t xml:space="preserve">činnosti </w:t>
      </w:r>
      <w:r w:rsidRPr="007C3BD5">
        <w:rPr>
          <w:color w:val="000000" w:themeColor="text1"/>
          <w:szCs w:val="24"/>
        </w:rPr>
        <w:t>a</w:t>
      </w:r>
      <w:r>
        <w:rPr>
          <w:color w:val="000000" w:themeColor="text1"/>
          <w:szCs w:val="24"/>
        </w:rPr>
        <w:t> </w:t>
      </w:r>
      <w:r w:rsidRPr="007C3BD5">
        <w:rPr>
          <w:color w:val="000000" w:themeColor="text1"/>
          <w:szCs w:val="24"/>
        </w:rPr>
        <w:t xml:space="preserve">hospodaření veřejné výzkumné instituce. </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22 odst. </w:t>
      </w:r>
      <w:r w:rsidRPr="007C3BD5">
        <w:rPr>
          <w:color w:val="000000" w:themeColor="text1"/>
          <w:szCs w:val="24"/>
        </w:rPr>
        <w:t>4</w:t>
      </w:r>
      <w:r>
        <w:rPr>
          <w:color w:val="000000" w:themeColor="text1"/>
          <w:szCs w:val="24"/>
        </w:rPr>
        <w:t> </w:t>
      </w:r>
      <w:r w:rsidRPr="007C3BD5">
        <w:rPr>
          <w:color w:val="000000" w:themeColor="text1"/>
          <w:szCs w:val="24"/>
        </w:rPr>
        <w:t xml:space="preserve">jde </w:t>
      </w:r>
      <w:r w:rsidRPr="007C3BD5">
        <w:rPr>
          <w:color w:val="000000" w:themeColor="text1"/>
          <w:szCs w:val="24"/>
        </w:rPr>
        <w:t>o</w:t>
      </w:r>
      <w:r>
        <w:rPr>
          <w:color w:val="000000" w:themeColor="text1"/>
          <w:szCs w:val="24"/>
        </w:rPr>
        <w:t> </w:t>
      </w:r>
      <w:r w:rsidRPr="007C3BD5">
        <w:rPr>
          <w:color w:val="000000" w:themeColor="text1"/>
          <w:szCs w:val="24"/>
        </w:rPr>
        <w:t xml:space="preserve">legislativně-technickou úpravu </w:t>
      </w:r>
      <w:r w:rsidRPr="007C3BD5">
        <w:rPr>
          <w:color w:val="000000" w:themeColor="text1"/>
          <w:szCs w:val="24"/>
        </w:rPr>
        <w:t>v</w:t>
      </w:r>
      <w:r>
        <w:rPr>
          <w:color w:val="000000" w:themeColor="text1"/>
          <w:szCs w:val="24"/>
        </w:rPr>
        <w:t> </w:t>
      </w:r>
      <w:r w:rsidRPr="007C3BD5">
        <w:rPr>
          <w:color w:val="000000" w:themeColor="text1"/>
          <w:szCs w:val="24"/>
        </w:rPr>
        <w:t xml:space="preserve">návaznosti na skutečnost, že rada instituce nadále nebude schvalovat rozpočet </w:t>
      </w:r>
      <w:r w:rsidRPr="007C3BD5">
        <w:rPr>
          <w:color w:val="000000" w:themeColor="text1"/>
          <w:szCs w:val="24"/>
        </w:rPr>
        <w:t>a</w:t>
      </w:r>
      <w:r>
        <w:rPr>
          <w:color w:val="000000" w:themeColor="text1"/>
          <w:szCs w:val="24"/>
        </w:rPr>
        <w:t> </w:t>
      </w:r>
      <w:r w:rsidRPr="007C3BD5">
        <w:rPr>
          <w:color w:val="000000" w:themeColor="text1"/>
          <w:szCs w:val="24"/>
        </w:rPr>
        <w:t>střednědobý výhled rozpočtu.</w:t>
      </w:r>
    </w:p>
    <w:p w:rsidR="00DB26DD" w:rsidRPr="007C3BD5" w:rsidP="00ED0DD9">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w:t>
      </w:r>
      <w:r>
        <w:rPr>
          <w:color w:val="000000" w:themeColor="text1"/>
          <w:szCs w:val="24"/>
        </w:rPr>
        <w:t> </w:t>
      </w:r>
      <w:r w:rsidRPr="007C3BD5">
        <w:rPr>
          <w:color w:val="000000" w:themeColor="text1"/>
          <w:szCs w:val="24"/>
        </w:rPr>
        <w:t xml:space="preserve">30 odst. </w:t>
      </w:r>
      <w:r w:rsidRPr="007C3BD5">
        <w:rPr>
          <w:color w:val="000000" w:themeColor="text1"/>
          <w:szCs w:val="24"/>
        </w:rPr>
        <w:t>1</w:t>
      </w:r>
      <w:r>
        <w:rPr>
          <w:color w:val="000000" w:themeColor="text1"/>
          <w:szCs w:val="24"/>
        </w:rPr>
        <w:t> </w:t>
      </w:r>
      <w:r w:rsidRPr="007C3BD5">
        <w:rPr>
          <w:color w:val="000000" w:themeColor="text1"/>
          <w:szCs w:val="24"/>
        </w:rPr>
        <w:t xml:space="preserve">se navrhuje legislativně-technická úprava </w:t>
      </w:r>
      <w:r w:rsidRPr="007C3BD5">
        <w:rPr>
          <w:color w:val="000000" w:themeColor="text1"/>
          <w:szCs w:val="24"/>
        </w:rPr>
        <w:t>v</w:t>
      </w:r>
      <w:r>
        <w:rPr>
          <w:color w:val="000000" w:themeColor="text1"/>
          <w:szCs w:val="24"/>
        </w:rPr>
        <w:t> </w:t>
      </w:r>
      <w:r w:rsidRPr="007C3BD5">
        <w:rPr>
          <w:color w:val="000000" w:themeColor="text1"/>
          <w:szCs w:val="24"/>
        </w:rPr>
        <w:t xml:space="preserve">návaznosti na skutečnost, že namísto rady instituce bude výroční zprávu schvalovat dozorčí rada.  </w:t>
      </w:r>
    </w:p>
    <w:p w:rsidR="00DB26DD" w:rsidRPr="007C3BD5" w:rsidP="00ED0DD9">
      <w:pPr>
        <w:pStyle w:val="Dvodovzprva"/>
        <w:spacing w:after="120"/>
        <w:rPr>
          <w:color w:val="000000" w:themeColor="text1"/>
          <w:szCs w:val="24"/>
          <w:u w:val="single"/>
        </w:rPr>
      </w:pPr>
      <w:r w:rsidRPr="007C3BD5">
        <w:rPr>
          <w:color w:val="000000" w:themeColor="text1"/>
          <w:szCs w:val="24"/>
          <w:u w:val="single"/>
        </w:rPr>
        <w:t xml:space="preserve">K dosavadnímu </w:t>
      </w:r>
      <w:r w:rsidRPr="007C3BD5" w:rsidR="007B6F84">
        <w:rPr>
          <w:color w:val="000000" w:themeColor="text1"/>
          <w:szCs w:val="24"/>
          <w:u w:val="single"/>
        </w:rPr>
        <w:t>čl.</w:t>
      </w:r>
      <w:r w:rsidR="007B6F84">
        <w:rPr>
          <w:color w:val="000000" w:themeColor="text1"/>
          <w:szCs w:val="24"/>
          <w:u w:val="single"/>
        </w:rPr>
        <w:t> </w:t>
      </w:r>
      <w:r w:rsidRPr="007C3BD5">
        <w:rPr>
          <w:color w:val="000000" w:themeColor="text1"/>
          <w:szCs w:val="24"/>
          <w:u w:val="single"/>
        </w:rPr>
        <w:t>LXVIII (Přechodná ustanovení)</w:t>
      </w:r>
    </w:p>
    <w:p w:rsidR="00DB26DD" w:rsidRPr="007C3BD5" w:rsidP="005B1F62">
      <w:pPr>
        <w:pStyle w:val="Dvodovzprva"/>
        <w:spacing w:before="0" w:after="120"/>
        <w:outlineLvl w:val="9"/>
        <w:rPr>
          <w:color w:val="000000" w:themeColor="text1"/>
          <w:szCs w:val="24"/>
        </w:rPr>
      </w:pPr>
      <w:r w:rsidRPr="007C3BD5">
        <w:rPr>
          <w:color w:val="000000" w:themeColor="text1"/>
          <w:szCs w:val="24"/>
        </w:rPr>
        <w:t>V</w:t>
      </w:r>
      <w:r>
        <w:rPr>
          <w:color w:val="000000" w:themeColor="text1"/>
          <w:szCs w:val="24"/>
        </w:rPr>
        <w:t> </w:t>
      </w:r>
      <w:r w:rsidRPr="007C3BD5">
        <w:rPr>
          <w:color w:val="000000" w:themeColor="text1"/>
          <w:szCs w:val="24"/>
        </w:rPr>
        <w:t xml:space="preserve">návaznosti na to, že přechodná ustanovení nově budou mít </w:t>
      </w:r>
      <w:r w:rsidRPr="007C3BD5">
        <w:rPr>
          <w:color w:val="000000" w:themeColor="text1"/>
          <w:szCs w:val="24"/>
        </w:rPr>
        <w:t>2</w:t>
      </w:r>
      <w:r>
        <w:rPr>
          <w:color w:val="000000" w:themeColor="text1"/>
          <w:szCs w:val="24"/>
        </w:rPr>
        <w:t> </w:t>
      </w:r>
      <w:r w:rsidRPr="007C3BD5">
        <w:rPr>
          <w:color w:val="000000" w:themeColor="text1"/>
          <w:szCs w:val="24"/>
        </w:rPr>
        <w:t xml:space="preserve">body, se </w:t>
      </w:r>
      <w:r w:rsidRPr="007C3BD5">
        <w:rPr>
          <w:color w:val="000000" w:themeColor="text1"/>
          <w:szCs w:val="24"/>
        </w:rPr>
        <w:t>v</w:t>
      </w:r>
      <w:r>
        <w:rPr>
          <w:color w:val="000000" w:themeColor="text1"/>
          <w:szCs w:val="24"/>
        </w:rPr>
        <w:t> </w:t>
      </w:r>
      <w:r w:rsidRPr="007C3BD5">
        <w:rPr>
          <w:color w:val="000000" w:themeColor="text1"/>
          <w:szCs w:val="24"/>
        </w:rPr>
        <w:t xml:space="preserve">nadpisu nahrazuje jednotné číslo číslem množným. Pokud jde </w:t>
      </w:r>
      <w:r w:rsidRPr="007C3BD5">
        <w:rPr>
          <w:color w:val="000000" w:themeColor="text1"/>
          <w:szCs w:val="24"/>
        </w:rPr>
        <w:t>o</w:t>
      </w:r>
      <w:r>
        <w:rPr>
          <w:color w:val="000000" w:themeColor="text1"/>
          <w:szCs w:val="24"/>
        </w:rPr>
        <w:t> </w:t>
      </w:r>
      <w:r w:rsidRPr="007C3BD5">
        <w:rPr>
          <w:color w:val="000000" w:themeColor="text1"/>
          <w:szCs w:val="24"/>
        </w:rPr>
        <w:t xml:space="preserve">samotný nový bod přechodných ustanovení, upravuje se jím okamžik, kdy bude poprvé jmenován zástupce zřizovatele </w:t>
      </w:r>
      <w:r w:rsidRPr="007C3BD5">
        <w:rPr>
          <w:color w:val="000000" w:themeColor="text1"/>
          <w:szCs w:val="24"/>
        </w:rPr>
        <w:t>v</w:t>
      </w:r>
      <w:r>
        <w:rPr>
          <w:color w:val="000000" w:themeColor="text1"/>
          <w:szCs w:val="24"/>
        </w:rPr>
        <w:t> </w:t>
      </w:r>
      <w:r w:rsidRPr="007C3BD5">
        <w:rPr>
          <w:color w:val="000000" w:themeColor="text1"/>
          <w:szCs w:val="24"/>
        </w:rPr>
        <w:t xml:space="preserve">radě instituce. </w:t>
      </w:r>
      <w:r w:rsidRPr="007C3BD5">
        <w:rPr>
          <w:color w:val="000000" w:themeColor="text1"/>
          <w:szCs w:val="24"/>
        </w:rPr>
        <w:t>Z</w:t>
      </w:r>
      <w:r>
        <w:rPr>
          <w:color w:val="000000" w:themeColor="text1"/>
          <w:szCs w:val="24"/>
        </w:rPr>
        <w:t> </w:t>
      </w:r>
      <w:r w:rsidRPr="007C3BD5">
        <w:rPr>
          <w:color w:val="000000" w:themeColor="text1"/>
          <w:szCs w:val="24"/>
        </w:rPr>
        <w:t xml:space="preserve">důvodu zachování stávajícího počtu členů rady </w:t>
      </w:r>
      <w:r w:rsidRPr="007C3BD5">
        <w:rPr>
          <w:color w:val="000000" w:themeColor="text1"/>
          <w:szCs w:val="24"/>
        </w:rPr>
        <w:t>a</w:t>
      </w:r>
      <w:r>
        <w:rPr>
          <w:color w:val="000000" w:themeColor="text1"/>
          <w:szCs w:val="24"/>
        </w:rPr>
        <w:t> </w:t>
      </w:r>
      <w:r w:rsidRPr="007C3BD5">
        <w:rPr>
          <w:color w:val="000000" w:themeColor="text1"/>
          <w:szCs w:val="24"/>
        </w:rPr>
        <w:t xml:space="preserve">též zachování nabytých práv stávajících členů rady se předpokládá, že zástupce navrhovatele bude jmenován až </w:t>
      </w:r>
      <w:r w:rsidRPr="007C3BD5">
        <w:rPr>
          <w:color w:val="000000" w:themeColor="text1"/>
          <w:szCs w:val="24"/>
        </w:rPr>
        <w:t>v</w:t>
      </w:r>
      <w:r>
        <w:rPr>
          <w:color w:val="000000" w:themeColor="text1"/>
          <w:szCs w:val="24"/>
        </w:rPr>
        <w:t> </w:t>
      </w:r>
      <w:r w:rsidRPr="007C3BD5">
        <w:rPr>
          <w:color w:val="000000" w:themeColor="text1"/>
          <w:szCs w:val="24"/>
        </w:rPr>
        <w:t xml:space="preserve">okamžiku, kdy dojde </w:t>
      </w:r>
      <w:r w:rsidRPr="007C3BD5">
        <w:rPr>
          <w:color w:val="000000" w:themeColor="text1"/>
          <w:szCs w:val="24"/>
        </w:rPr>
        <w:t>k</w:t>
      </w:r>
      <w:r>
        <w:rPr>
          <w:color w:val="000000" w:themeColor="text1"/>
          <w:szCs w:val="24"/>
        </w:rPr>
        <w:t> </w:t>
      </w:r>
      <w:r w:rsidRPr="007C3BD5">
        <w:rPr>
          <w:color w:val="000000" w:themeColor="text1"/>
          <w:szCs w:val="24"/>
        </w:rPr>
        <w:t>uvolnění místa externího člena rady instituce.</w:t>
      </w:r>
    </w:p>
    <w:p w:rsidR="005B1F62" w:rsidRPr="007C3BD5" w:rsidP="005B1F62">
      <w:pPr>
        <w:pStyle w:val="Dvodovzprva"/>
        <w:spacing w:before="0" w:after="120"/>
        <w:outlineLvl w:val="9"/>
        <w:rPr>
          <w:b/>
          <w:color w:val="000000" w:themeColor="text1"/>
          <w:szCs w:val="24"/>
        </w:rPr>
      </w:pPr>
      <w:r w:rsidRPr="007C3BD5">
        <w:rPr>
          <w:b/>
          <w:color w:val="000000" w:themeColor="text1"/>
          <w:szCs w:val="24"/>
        </w:rPr>
        <w:t>K </w:t>
      </w:r>
      <w:r w:rsidRPr="007C3BD5">
        <w:rPr>
          <w:b/>
          <w:szCs w:val="24"/>
        </w:rPr>
        <w:t>bodu 19 (</w:t>
      </w:r>
      <w:r w:rsidRPr="007C3BD5" w:rsidR="00A103E2">
        <w:rPr>
          <w:b/>
          <w:szCs w:val="24"/>
        </w:rPr>
        <w:t xml:space="preserve">Změna zákona </w:t>
      </w:r>
      <w:r w:rsidRPr="007C3BD5" w:rsidR="005A1E00">
        <w:rPr>
          <w:b/>
          <w:szCs w:val="24"/>
        </w:rPr>
        <w:t>o </w:t>
      </w:r>
      <w:r w:rsidRPr="007C3BD5" w:rsidR="00A103E2">
        <w:rPr>
          <w:b/>
          <w:szCs w:val="24"/>
        </w:rPr>
        <w:t>nemocenském pojištění</w:t>
      </w:r>
      <w:r w:rsidRPr="007C3BD5">
        <w:rPr>
          <w:b/>
          <w:szCs w:val="24"/>
        </w:rPr>
        <w:t>)</w:t>
      </w:r>
    </w:p>
    <w:p w:rsidR="00A103E2" w:rsidRPr="007C3BD5" w:rsidP="00A103E2">
      <w:pPr>
        <w:pStyle w:val="Dvodovzprva"/>
        <w:spacing w:before="0" w:after="120"/>
        <w:outlineLvl w:val="9"/>
        <w:rPr>
          <w:color w:val="000000" w:themeColor="text1"/>
          <w:szCs w:val="24"/>
        </w:rPr>
      </w:pPr>
      <w:r w:rsidRPr="007C3BD5">
        <w:rPr>
          <w:color w:val="000000" w:themeColor="text1"/>
          <w:szCs w:val="24"/>
        </w:rPr>
        <w:t xml:space="preserve">Oproti původně navrhované úpravě nebude zaměstnavatel oznamovat nástup </w:t>
      </w:r>
      <w:r w:rsidRPr="007C3BD5" w:rsidR="005A1E00">
        <w:rPr>
          <w:color w:val="000000" w:themeColor="text1"/>
          <w:szCs w:val="24"/>
        </w:rPr>
        <w:t>a </w:t>
      </w:r>
      <w:r w:rsidRPr="007C3BD5">
        <w:rPr>
          <w:color w:val="000000" w:themeColor="text1"/>
          <w:szCs w:val="24"/>
        </w:rPr>
        <w:t xml:space="preserve">skončení zaměstnance činného na základě DPP do zaměstnání. Zaměstnavatel bude tyto zaměstnance uvádět na předepsaném tiskopisu spolu s příslušnými údaji. </w:t>
      </w:r>
    </w:p>
    <w:p w:rsidR="00A103E2" w:rsidRPr="007C3BD5" w:rsidP="00A103E2">
      <w:pPr>
        <w:pStyle w:val="Dvodovzprva"/>
        <w:spacing w:after="120"/>
        <w:rPr>
          <w:color w:val="000000" w:themeColor="text1"/>
          <w:szCs w:val="24"/>
          <w:u w:val="single"/>
        </w:rPr>
      </w:pPr>
      <w:r w:rsidRPr="007C3BD5">
        <w:rPr>
          <w:color w:val="000000" w:themeColor="text1"/>
          <w:szCs w:val="24"/>
          <w:u w:val="single"/>
        </w:rPr>
        <w:t>K bodu 12</w:t>
      </w:r>
    </w:p>
    <w:p w:rsidR="00A103E2" w:rsidRPr="007C3BD5" w:rsidP="00A103E2">
      <w:pPr>
        <w:pStyle w:val="Dvodovzprva"/>
        <w:spacing w:before="0" w:after="120"/>
        <w:outlineLvl w:val="9"/>
        <w:rPr>
          <w:color w:val="000000" w:themeColor="text1"/>
          <w:szCs w:val="24"/>
        </w:rPr>
      </w:pPr>
      <w:r w:rsidRPr="007C3BD5">
        <w:rPr>
          <w:color w:val="000000" w:themeColor="text1"/>
          <w:szCs w:val="24"/>
        </w:rPr>
        <w:t>V </w:t>
      </w:r>
      <w:r w:rsidRPr="007C3BD5">
        <w:rPr>
          <w:color w:val="000000" w:themeColor="text1"/>
          <w:szCs w:val="24"/>
        </w:rPr>
        <w:t xml:space="preserve">případě, že je zaměstnanec </w:t>
      </w:r>
      <w:r w:rsidRPr="007C3BD5">
        <w:rPr>
          <w:color w:val="000000" w:themeColor="text1"/>
          <w:szCs w:val="24"/>
        </w:rPr>
        <w:t>v </w:t>
      </w:r>
      <w:r w:rsidRPr="007C3BD5">
        <w:rPr>
          <w:color w:val="000000" w:themeColor="text1"/>
          <w:szCs w:val="24"/>
        </w:rPr>
        <w:t xml:space="preserve">kalendářním měsíci činný na základě DPP </w:t>
      </w:r>
      <w:r w:rsidRPr="007C3BD5">
        <w:rPr>
          <w:color w:val="000000" w:themeColor="text1"/>
          <w:szCs w:val="24"/>
        </w:rPr>
        <w:t>u </w:t>
      </w:r>
      <w:r w:rsidRPr="007C3BD5">
        <w:rPr>
          <w:color w:val="000000" w:themeColor="text1"/>
          <w:szCs w:val="24"/>
        </w:rPr>
        <w:t xml:space="preserve">více zaměstnavatelů, bude při překročení kumulativního limitu platit pojistné za sebe. Tato povinnost, která při překročení kumulativního limitu zaměstnanci vznikne, je natolik zásadní, že je třeba, aby </w:t>
      </w:r>
      <w:r w:rsidRPr="007C3BD5">
        <w:rPr>
          <w:color w:val="000000" w:themeColor="text1"/>
          <w:szCs w:val="24"/>
        </w:rPr>
        <w:t>o </w:t>
      </w:r>
      <w:r w:rsidRPr="007C3BD5">
        <w:rPr>
          <w:color w:val="000000" w:themeColor="text1"/>
          <w:szCs w:val="24"/>
        </w:rPr>
        <w:t xml:space="preserve">ní byl zaměstnanec srozuměn </w:t>
      </w:r>
      <w:r w:rsidRPr="007C3BD5">
        <w:rPr>
          <w:color w:val="000000" w:themeColor="text1"/>
          <w:szCs w:val="24"/>
        </w:rPr>
        <w:t>a </w:t>
      </w:r>
      <w:r w:rsidRPr="007C3BD5">
        <w:rPr>
          <w:color w:val="000000" w:themeColor="text1"/>
          <w:szCs w:val="24"/>
        </w:rPr>
        <w:t xml:space="preserve">byl si vědom všech případných následků po překročení kumulativního limitu. Proto se stanovuje zákonná povinnost zaměstnavatele písemně upozornit zaměstnance na důsledky překročení kumulativního limitu. </w:t>
      </w:r>
    </w:p>
    <w:p w:rsidR="004D71B2" w:rsidRPr="007C3BD5" w:rsidP="00A103E2">
      <w:pPr>
        <w:pStyle w:val="Dvodovzprva"/>
        <w:spacing w:after="120"/>
        <w:rPr>
          <w:color w:val="000000" w:themeColor="text1"/>
          <w:szCs w:val="24"/>
          <w:u w:val="single"/>
        </w:rPr>
      </w:pPr>
      <w:r w:rsidRPr="007C3BD5">
        <w:rPr>
          <w:color w:val="000000" w:themeColor="text1"/>
          <w:szCs w:val="24"/>
          <w:u w:val="single"/>
        </w:rPr>
        <w:t>K</w:t>
      </w:r>
      <w:r w:rsidRPr="007C3BD5" w:rsidR="005E6D0D">
        <w:rPr>
          <w:color w:val="000000" w:themeColor="text1"/>
          <w:szCs w:val="24"/>
          <w:u w:val="single"/>
        </w:rPr>
        <w:t xml:space="preserve"> dosavadnímu </w:t>
      </w:r>
      <w:r w:rsidRPr="007C3BD5">
        <w:rPr>
          <w:color w:val="000000" w:themeColor="text1"/>
          <w:szCs w:val="24"/>
          <w:u w:val="single"/>
        </w:rPr>
        <w:t>čl. </w:t>
      </w:r>
      <w:r w:rsidRPr="007C3BD5">
        <w:rPr>
          <w:color w:val="000000" w:themeColor="text1"/>
          <w:szCs w:val="24"/>
          <w:u w:val="single"/>
        </w:rPr>
        <w:t>LXXII (Přechodná ustanovení bod 1)</w:t>
      </w:r>
    </w:p>
    <w:p w:rsidR="00A103E2" w:rsidRPr="007C3BD5" w:rsidP="00A103E2">
      <w:pPr>
        <w:pStyle w:val="Dvodovzprva"/>
        <w:spacing w:before="0" w:after="120"/>
        <w:outlineLvl w:val="9"/>
        <w:rPr>
          <w:color w:val="000000" w:themeColor="text1"/>
          <w:szCs w:val="24"/>
        </w:rPr>
      </w:pPr>
      <w:r w:rsidRPr="007C3BD5">
        <w:rPr>
          <w:color w:val="000000" w:themeColor="text1"/>
          <w:szCs w:val="24"/>
        </w:rPr>
        <w:t>V </w:t>
      </w:r>
      <w:r w:rsidRPr="007C3BD5">
        <w:rPr>
          <w:color w:val="000000" w:themeColor="text1"/>
          <w:szCs w:val="24"/>
        </w:rPr>
        <w:t xml:space="preserve">přechodném ustanovení se mění lhůta, v níž má zaměstnavatel splnit své povinnosti podle </w:t>
      </w:r>
      <w:r w:rsidRPr="007C3BD5">
        <w:rPr>
          <w:color w:val="000000" w:themeColor="text1"/>
          <w:szCs w:val="24"/>
        </w:rPr>
        <w:t>§ </w:t>
      </w:r>
      <w:r w:rsidRPr="007C3BD5">
        <w:rPr>
          <w:color w:val="000000" w:themeColor="text1"/>
          <w:szCs w:val="24"/>
        </w:rPr>
        <w:t xml:space="preserve">97a zákona </w:t>
      </w:r>
      <w:r w:rsidRPr="007C3BD5">
        <w:rPr>
          <w:color w:val="000000" w:themeColor="text1"/>
          <w:szCs w:val="24"/>
        </w:rPr>
        <w:t>o </w:t>
      </w:r>
      <w:r w:rsidRPr="007C3BD5">
        <w:rPr>
          <w:color w:val="000000" w:themeColor="text1"/>
          <w:szCs w:val="24"/>
        </w:rPr>
        <w:t xml:space="preserve">nemocenském pojištění </w:t>
      </w:r>
      <w:r w:rsidRPr="007C3BD5">
        <w:rPr>
          <w:color w:val="000000" w:themeColor="text1"/>
          <w:szCs w:val="24"/>
        </w:rPr>
        <w:t>z </w:t>
      </w:r>
      <w:r w:rsidRPr="007C3BD5">
        <w:rPr>
          <w:color w:val="000000" w:themeColor="text1"/>
          <w:szCs w:val="24"/>
        </w:rPr>
        <w:t xml:space="preserve">15 dnů na </w:t>
      </w:r>
      <w:r w:rsidRPr="007C3BD5">
        <w:rPr>
          <w:color w:val="000000" w:themeColor="text1"/>
          <w:szCs w:val="24"/>
        </w:rPr>
        <w:t>5 </w:t>
      </w:r>
      <w:r w:rsidRPr="007C3BD5">
        <w:rPr>
          <w:color w:val="000000" w:themeColor="text1"/>
          <w:szCs w:val="24"/>
        </w:rPr>
        <w:t xml:space="preserve">dnů, neboť účinnost úpravy bude minimálně s šestiměsíční legisvakancí, </w:t>
      </w:r>
      <w:r w:rsidRPr="007C3BD5">
        <w:rPr>
          <w:color w:val="000000" w:themeColor="text1"/>
          <w:szCs w:val="24"/>
        </w:rPr>
        <w:t>a </w:t>
      </w:r>
      <w:r w:rsidRPr="007C3BD5">
        <w:rPr>
          <w:color w:val="000000" w:themeColor="text1"/>
          <w:szCs w:val="24"/>
        </w:rPr>
        <w:t xml:space="preserve">proto není nutné stanovovat tak dlouhou lhůtu. Tuto povinnost bude zaměstnavatel běžně plnit nejpozději </w:t>
      </w:r>
      <w:r w:rsidRPr="007C3BD5">
        <w:rPr>
          <w:color w:val="000000" w:themeColor="text1"/>
          <w:szCs w:val="24"/>
        </w:rPr>
        <w:t>v </w:t>
      </w:r>
      <w:r w:rsidRPr="007C3BD5">
        <w:rPr>
          <w:color w:val="000000" w:themeColor="text1"/>
          <w:szCs w:val="24"/>
        </w:rPr>
        <w:t xml:space="preserve">den nástupu zaměstnance do zaměstnání, </w:t>
      </w:r>
      <w:r w:rsidRPr="007C3BD5">
        <w:rPr>
          <w:color w:val="000000" w:themeColor="text1"/>
          <w:szCs w:val="24"/>
        </w:rPr>
        <w:t>a i </w:t>
      </w:r>
      <w:r w:rsidRPr="007C3BD5">
        <w:rPr>
          <w:color w:val="000000" w:themeColor="text1"/>
          <w:szCs w:val="24"/>
        </w:rPr>
        <w:t xml:space="preserve">proto je lhůta 15 dnů neúměrně dlouhá, </w:t>
      </w:r>
      <w:r w:rsidRPr="007C3BD5">
        <w:rPr>
          <w:color w:val="000000" w:themeColor="text1"/>
          <w:szCs w:val="24"/>
        </w:rPr>
        <w:t>a </w:t>
      </w:r>
      <w:r w:rsidRPr="007C3BD5">
        <w:rPr>
          <w:color w:val="000000" w:themeColor="text1"/>
          <w:szCs w:val="24"/>
        </w:rPr>
        <w:t xml:space="preserve">především může být </w:t>
      </w:r>
      <w:r w:rsidRPr="007C3BD5">
        <w:rPr>
          <w:color w:val="000000" w:themeColor="text1"/>
          <w:szCs w:val="24"/>
        </w:rPr>
        <w:t>v </w:t>
      </w:r>
      <w:r w:rsidRPr="007C3BD5" w:rsidR="00782F29">
        <w:rPr>
          <w:color w:val="000000" w:themeColor="text1"/>
          <w:szCs w:val="24"/>
        </w:rPr>
        <w:t>patnácti</w:t>
      </w:r>
      <w:r w:rsidRPr="007C3BD5" w:rsidR="00782F29">
        <w:rPr>
          <w:color w:val="000000" w:themeColor="text1"/>
          <w:szCs w:val="24"/>
        </w:rPr>
        <w:t xml:space="preserve"> </w:t>
      </w:r>
      <w:r w:rsidRPr="007C3BD5">
        <w:rPr>
          <w:color w:val="000000" w:themeColor="text1"/>
          <w:szCs w:val="24"/>
        </w:rPr>
        <w:t xml:space="preserve">dnech už dosaženo různých příjmů </w:t>
      </w:r>
      <w:r w:rsidRPr="007C3BD5">
        <w:rPr>
          <w:color w:val="000000" w:themeColor="text1"/>
          <w:szCs w:val="24"/>
        </w:rPr>
        <w:t>a </w:t>
      </w:r>
      <w:r w:rsidRPr="007C3BD5">
        <w:rPr>
          <w:color w:val="000000" w:themeColor="text1"/>
          <w:szCs w:val="24"/>
        </w:rPr>
        <w:t xml:space="preserve">může tak dojít </w:t>
      </w:r>
      <w:r w:rsidRPr="007C3BD5">
        <w:rPr>
          <w:color w:val="000000" w:themeColor="text1"/>
          <w:szCs w:val="24"/>
        </w:rPr>
        <w:t>k </w:t>
      </w:r>
      <w:r w:rsidRPr="007C3BD5">
        <w:rPr>
          <w:color w:val="000000" w:themeColor="text1"/>
          <w:szCs w:val="24"/>
        </w:rPr>
        <w:t>překročení kumulativního limitu.</w:t>
      </w:r>
    </w:p>
    <w:p w:rsidR="001A42A1"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B1F62">
        <w:rPr>
          <w:b/>
          <w:color w:val="000000" w:themeColor="text1"/>
          <w:szCs w:val="24"/>
        </w:rPr>
        <w:t xml:space="preserve">20 </w:t>
      </w:r>
      <w:r w:rsidRPr="007C3BD5">
        <w:rPr>
          <w:b/>
          <w:color w:val="000000" w:themeColor="text1"/>
          <w:szCs w:val="24"/>
        </w:rPr>
        <w:t xml:space="preserve">(Změna zákona </w:t>
      </w:r>
      <w:r w:rsidRPr="007C3BD5" w:rsidR="005A1E00">
        <w:rPr>
          <w:b/>
          <w:color w:val="000000" w:themeColor="text1"/>
          <w:szCs w:val="24"/>
        </w:rPr>
        <w:t>o </w:t>
      </w:r>
      <w:r w:rsidRPr="007C3BD5">
        <w:rPr>
          <w:b/>
          <w:color w:val="000000" w:themeColor="text1"/>
          <w:szCs w:val="24"/>
        </w:rPr>
        <w:t>insolvenčních správcích)</w:t>
      </w:r>
    </w:p>
    <w:p w:rsidR="001A42A1" w:rsidRPr="007C3BD5" w:rsidP="00A21B9D">
      <w:pPr>
        <w:pStyle w:val="Dvodovzprva"/>
        <w:spacing w:before="0" w:after="120"/>
        <w:outlineLvl w:val="9"/>
        <w:rPr>
          <w:color w:val="000000" w:themeColor="text1"/>
          <w:szCs w:val="24"/>
        </w:rPr>
      </w:pPr>
      <w:r w:rsidRPr="007C3BD5">
        <w:rPr>
          <w:color w:val="000000" w:themeColor="text1"/>
          <w:szCs w:val="24"/>
        </w:rPr>
        <w:t xml:space="preserve">Jedná se </w:t>
      </w:r>
      <w:r w:rsidRPr="007C3BD5" w:rsidR="005A1E00">
        <w:rPr>
          <w:color w:val="000000" w:themeColor="text1"/>
          <w:szCs w:val="24"/>
        </w:rPr>
        <w:t>o </w:t>
      </w:r>
      <w:r w:rsidRPr="007C3BD5">
        <w:rPr>
          <w:color w:val="000000" w:themeColor="text1"/>
          <w:szCs w:val="24"/>
        </w:rPr>
        <w:t xml:space="preserve">legislativně technickou změnu, konkrétně </w:t>
      </w:r>
      <w:r w:rsidRPr="007C3BD5" w:rsidR="005A1E00">
        <w:rPr>
          <w:color w:val="000000" w:themeColor="text1"/>
          <w:szCs w:val="24"/>
        </w:rPr>
        <w:t>o </w:t>
      </w:r>
      <w:r w:rsidRPr="007C3BD5">
        <w:rPr>
          <w:color w:val="000000" w:themeColor="text1"/>
          <w:szCs w:val="24"/>
        </w:rPr>
        <w:t>doplnění do výčtu zákon</w:t>
      </w:r>
      <w:r w:rsidRPr="007C3BD5" w:rsidR="00A2540B">
        <w:rPr>
          <w:color w:val="000000" w:themeColor="text1"/>
          <w:szCs w:val="24"/>
        </w:rPr>
        <w:t>a</w:t>
      </w:r>
      <w:r w:rsidRPr="007C3BD5">
        <w:rPr>
          <w:color w:val="000000" w:themeColor="text1"/>
          <w:szCs w:val="24"/>
        </w:rPr>
        <w:t xml:space="preserve"> </w:t>
      </w:r>
      <w:r w:rsidRPr="007C3BD5" w:rsidR="005A1E00">
        <w:rPr>
          <w:color w:val="000000" w:themeColor="text1"/>
          <w:szCs w:val="24"/>
        </w:rPr>
        <w:t>č. </w:t>
      </w:r>
      <w:r w:rsidRPr="007C3BD5">
        <w:rPr>
          <w:color w:val="000000" w:themeColor="text1"/>
          <w:szCs w:val="24"/>
        </w:rPr>
        <w:t>185/2013 Sb.</w:t>
      </w:r>
    </w:p>
    <w:p w:rsidR="00B63BE7"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5B1F62">
        <w:rPr>
          <w:b/>
          <w:color w:val="000000" w:themeColor="text1"/>
          <w:szCs w:val="24"/>
        </w:rPr>
        <w:t>2</w:t>
      </w:r>
      <w:r w:rsidRPr="007C3BD5">
        <w:rPr>
          <w:b/>
          <w:color w:val="000000" w:themeColor="text1"/>
          <w:szCs w:val="24"/>
        </w:rPr>
        <w:t>1</w:t>
      </w:r>
      <w:r w:rsidRPr="007C3BD5" w:rsidR="001A42A1">
        <w:rPr>
          <w:b/>
          <w:color w:val="000000" w:themeColor="text1"/>
          <w:szCs w:val="24"/>
        </w:rPr>
        <w:t xml:space="preserve"> (Změna daňového řádu)</w:t>
      </w:r>
    </w:p>
    <w:p w:rsidR="005A1E00" w:rsidRPr="007C3BD5" w:rsidP="005A1E00">
      <w:pPr>
        <w:widowControl w:val="0"/>
        <w:spacing w:after="120"/>
        <w:rPr>
          <w:szCs w:val="24"/>
          <w:u w:val="single"/>
        </w:rPr>
      </w:pPr>
      <w:r w:rsidRPr="007C3BD5">
        <w:rPr>
          <w:szCs w:val="24"/>
          <w:u w:val="single"/>
        </w:rPr>
        <w:t>K bodu 1 (§ 131 odst. 3)</w:t>
      </w:r>
    </w:p>
    <w:p w:rsidR="005A1E00" w:rsidRPr="007C3BD5" w:rsidP="005A1E00">
      <w:pPr>
        <w:widowControl w:val="0"/>
        <w:spacing w:after="120"/>
        <w:rPr>
          <w:szCs w:val="24"/>
          <w:u w:val="single"/>
        </w:rPr>
      </w:pPr>
      <w:r w:rsidRPr="007C3BD5">
        <w:rPr>
          <w:szCs w:val="24"/>
        </w:rPr>
        <w:t>V návaznosti na navrhované zrušení registrace k dani z příjmů fyzických osob by v praxi mohlo docházet k nežádoucí situaci, kdy by změna místa pobytu dané osoby mohla mít pro část těchto osob dvojí časové vymezení. U daní, ke kterým daná osoba bude nadále registrována (např. jako plátce daně z příjmů ze závislé činnosti nebo k dani z přidané hodnoty), by se den, ke kterému přechází místní příslušnost na nového správce daně, nadále řídil datem uvedeným v příslušeném rozhodnutí. Oproti tomu pro daň z příjmů fyzických osob by místní příslušnost v souladu s § 16 daňového řádu přecházela na nového správce daně zpětně ke dni evidenční změny místa pobytu (s možností původního správce daně vykonávat správu daní do doby, než dojde k postoupení spisu). Taková dvojkolejnost není žádoucí. Navrhuje se proto sjednotit rozhodný den pro účinky změny místní příslušnosti ve prospěch toho, který je formalizován rozhodnutím správce daně. Takové řešení zajistí vyšší právní jistotu všech zúčastněných.</w:t>
      </w:r>
    </w:p>
    <w:p w:rsidR="005A1E00" w:rsidRPr="007C3BD5" w:rsidP="005A1E00">
      <w:pPr>
        <w:widowControl w:val="0"/>
        <w:spacing w:after="120"/>
        <w:rPr>
          <w:szCs w:val="24"/>
          <w:u w:val="single"/>
        </w:rPr>
      </w:pPr>
      <w:r w:rsidRPr="007C3BD5">
        <w:rPr>
          <w:szCs w:val="24"/>
          <w:u w:val="single"/>
        </w:rPr>
        <w:t>K bodu 2 (§ 155a odst. 2 písm. b))</w:t>
      </w:r>
    </w:p>
    <w:p w:rsidR="005A1E00" w:rsidRPr="007C3BD5" w:rsidP="005A1E00">
      <w:pPr>
        <w:widowControl w:val="0"/>
        <w:spacing w:after="120"/>
        <w:rPr>
          <w:szCs w:val="24"/>
          <w:u w:val="single"/>
        </w:rPr>
      </w:pPr>
      <w:r w:rsidRPr="007C3BD5">
        <w:rPr>
          <w:szCs w:val="24"/>
        </w:rPr>
        <w:t>V návaznosti na navrhované zrušení registrace k dani z příjmů fyzických osob by došlo k redukci situací, na které lze aplikovat stávající pravidlo obsažené v § 155a odst. 3 daňového řádu, které zajišťuje, že vracení vratitelného přeplatku probíhá bezhotovostně na jeden z účtů uvedených v rámci registrace. S ohledem na to, že bezhotovostní způsob výplaty vratitelného přeplatku lze považovat za hospodárnější, transparentnější a z pohledu obcházení institutu exekuce vhodnější, se navrhuje explicitně zakotvit pravidlo, které alternativní formu vrácení vratitelného přeplatku prostřednictvím tzv. poštovního poukazu vztahuje toliko na nepodnikající fyzické osoby. Pro právnické osoby a podnikající fyzické osoby by měla být schopnost zajistit si bezhotovostní platební styk samozřejmostí. Zákon navíc neklade podmínku, že musí dojít k vyplacení finančních prostředků pouze na vlastní bankovní účet. U osob, které neuvádí bankovní účet v rámci plnění svých registračních povinností, není vrácení vratitelného přeplatku prostřednictvím bezhotovostního převodu podmíněno tím, že by muselo jít o účet u poskytovatele peněžních služeb daňového subjektu. Lze tedy využít i účet třetí osoby.</w:t>
      </w:r>
    </w:p>
    <w:p w:rsidR="005A1E00" w:rsidRPr="007C3BD5" w:rsidP="005A1E00">
      <w:pPr>
        <w:widowControl w:val="0"/>
        <w:spacing w:after="120"/>
        <w:rPr>
          <w:szCs w:val="24"/>
          <w:u w:val="single"/>
        </w:rPr>
      </w:pPr>
      <w:r w:rsidRPr="007C3BD5">
        <w:rPr>
          <w:szCs w:val="24"/>
          <w:u w:val="single"/>
        </w:rPr>
        <w:t>K bodům 4 a 5 (§ 163 odst. 4 až 6)</w:t>
      </w:r>
    </w:p>
    <w:p w:rsidR="005A1E00" w:rsidRPr="007C3BD5" w:rsidP="005A1E00">
      <w:pPr>
        <w:widowControl w:val="0"/>
        <w:spacing w:after="120"/>
        <w:rPr>
          <w:szCs w:val="24"/>
        </w:rPr>
      </w:pPr>
      <w:r w:rsidRPr="007C3BD5">
        <w:rPr>
          <w:szCs w:val="24"/>
        </w:rPr>
        <w:t xml:space="preserve">Ve své současné podobě daňový řád nepřipouští platbu daně v cizí měně v hotovosti. Ačkoli se bezhotovostní způsob placení již významným způsobem rozšířil, v případě platby menších částek je hotovost nadále využívána, což platí též v případě cizinců. Často tak dochází k situacím, kdy zejména cizinec je ochoten zaplatit nedoplatek (nejčastěji jde o peněžitá plnění z dělené správy, typicky dopravní pokuty hrazené na místě), ale disponuje pouze hotovostí v cizí měně. Tu správce daně nemůže dle stávající právní úpravy přijmout a následná úhrada je i s ohledem na nemožnost mezinárodního vymáhání v typických případech (u pokut, resp. </w:t>
      </w:r>
      <w:r w:rsidRPr="007C3BD5">
        <w:rPr>
          <w:szCs w:val="24"/>
        </w:rPr>
        <w:t xml:space="preserve">obecně u malých částek) problematická či riziková. Navrhuje se proto nastavit procesní pravidla daňového řádu tak, aby bylo možné daň vybírat (ať už v pokladně nebo přímo v terénu) v hotovosti úřední osobou v cizí měně. </w:t>
      </w:r>
    </w:p>
    <w:p w:rsidR="005A1E00" w:rsidRPr="007C3BD5" w:rsidP="005A1E00">
      <w:pPr>
        <w:widowControl w:val="0"/>
        <w:spacing w:after="120"/>
        <w:rPr>
          <w:szCs w:val="24"/>
        </w:rPr>
      </w:pPr>
      <w:r w:rsidRPr="007C3BD5">
        <w:rPr>
          <w:szCs w:val="24"/>
        </w:rPr>
        <w:t xml:space="preserve">S platbou daně v hotovosti jsou nicméně spojeny některé praktické obtíže, ať již spočívající v nutnosti nakládání s prostředky ve více měnách nebo s potřebou omezit rozsah úhrady pouze na platby do určité výše. Jelikož placení při správě daní zajišťují nejen orgány Celní nebo Finanční správy České republiky, ale i orgány samosprávy či jiné orgány, které samy zajišťují placení peněžitých plnění v dělené správě, navrhuje se zohlednit podstatně odlišnou situaci různých správců daně a možnost platby daně v hotovosti v cizí měně učinit fakultativní. Každý správce daně, který bude chtít, resp. bude efektivně schopen umožnit platbu daně v hotovosti v cizí měně, bude deklarovat tuto možnost způsobem umožňujícím dálkový přístup spolu s detailními podmínkami (zejména s určením, jaké daně lze hradit těmi kterými cizími měnami a do jaké výše, resp. s určením akceptovaných měn). V hotovosti bude možné platit úřední osobě nebo daňovému exekutorovi, a to pouze měnami, u kterých Česká národní banka vyhlašuje kurz devizového trhu. Vyloučeny tedy budou méně frekventované měny, u nichž není předpoklad, že by se jimi v hotovosti platilo ve větší míře. </w:t>
      </w:r>
    </w:p>
    <w:p w:rsidR="005A1E00" w:rsidRPr="007C3BD5" w:rsidP="005A1E00">
      <w:pPr>
        <w:pStyle w:val="Textodstavce"/>
        <w:widowControl w:val="0"/>
        <w:numPr>
          <w:ilvl w:val="0"/>
          <w:numId w:val="0"/>
        </w:numPr>
        <w:spacing w:before="0"/>
        <w:rPr>
          <w:szCs w:val="24"/>
        </w:rPr>
      </w:pPr>
      <w:r w:rsidRPr="007C3BD5">
        <w:rPr>
          <w:szCs w:val="24"/>
        </w:rPr>
        <w:t xml:space="preserve">Při určení výše platby v hotovosti cizí měnou potřebné k úhradě daňové povinnosti v české měně, se pro přepočet cizí měny na českou měnu použije kurz devizového trhu vyhlášený Českou národní bankou pro den, který předchází dni, kdy je platba učiněna. </w:t>
      </w:r>
    </w:p>
    <w:p w:rsidR="005A1E00" w:rsidRPr="007C3BD5" w:rsidP="005A1E00">
      <w:pPr>
        <w:pStyle w:val="Textodstavce"/>
        <w:widowControl w:val="0"/>
        <w:numPr>
          <w:ilvl w:val="0"/>
          <w:numId w:val="0"/>
        </w:numPr>
        <w:spacing w:before="0"/>
        <w:rPr>
          <w:szCs w:val="24"/>
        </w:rPr>
      </w:pPr>
      <w:r w:rsidRPr="007C3BD5">
        <w:rPr>
          <w:szCs w:val="24"/>
        </w:rPr>
        <w:t xml:space="preserve">V rámci nového § 163 odst. 6 daňového řádu se navrhuje stanovit pravidlo pro eliminaci důsledků kurzových rozdílů při placení daně v cizí měně. Pouze v důsledku kurzového rozdílu může dojít k tomu, že daň není plně uhrazena, anebo je naopak uhrazeno více, než kolik činí výše daně, a to za situace, kdy platba poukázaná daňovým subjektem plně odpovídala výši daně dle tehdy známého kurzu, avšak do evidence daní je s ohledem na den platby zaevidována po přepočtu kurzem odlišným. Pro efektivní řešení těchto případů je třeba stanovit zánik nedoplatku či přeplatku </w:t>
      </w:r>
      <w:r w:rsidRPr="007C3BD5">
        <w:rPr>
          <w:i/>
          <w:szCs w:val="24"/>
        </w:rPr>
        <w:t>ex lege</w:t>
      </w:r>
      <w:r w:rsidRPr="007C3BD5">
        <w:rPr>
          <w:szCs w:val="24"/>
        </w:rPr>
        <w:t xml:space="preserve">, tedy poskytnout analogické řešení jak pro situaci, kdy pouze z důvodu kurzových rozdílů při přepočtu měny vznikne nedoplatek (který současně </w:t>
      </w:r>
      <w:r w:rsidRPr="007C3BD5">
        <w:rPr>
          <w:i/>
          <w:szCs w:val="24"/>
        </w:rPr>
        <w:t>ex lege</w:t>
      </w:r>
      <w:r w:rsidRPr="007C3BD5">
        <w:rPr>
          <w:szCs w:val="24"/>
        </w:rPr>
        <w:t xml:space="preserve"> zanikne), tak situaci, kdy za těchto okolností vznikne přeplatek (který současně </w:t>
      </w:r>
      <w:r w:rsidRPr="007C3BD5">
        <w:rPr>
          <w:i/>
          <w:szCs w:val="24"/>
        </w:rPr>
        <w:t>ex lege</w:t>
      </w:r>
      <w:r w:rsidRPr="007C3BD5">
        <w:rPr>
          <w:szCs w:val="24"/>
        </w:rPr>
        <w:t xml:space="preserve"> zanikne a stane se příjmem rozpočtu, ze kterého je hrazena činnost správce daně). Tímto způsobem budou redukovány zcela bagatelní přeplatky či nedoplatky. V aplikační praxi nebude vždy snadno rozpoznatelné, že nedoplatek či přeplatek vznikl pouze z důvodu kurzového rozdílu. K eliminaci nedoplatků či přeplatků tak může docházet až se zpožděním, a to se zpětnými účinky </w:t>
      </w:r>
      <w:r w:rsidRPr="007C3BD5">
        <w:rPr>
          <w:i/>
          <w:szCs w:val="24"/>
        </w:rPr>
        <w:t>ex tunc</w:t>
      </w:r>
      <w:r w:rsidRPr="007C3BD5">
        <w:rPr>
          <w:szCs w:val="24"/>
        </w:rPr>
        <w:t>. Popsaná pravidla by měla obdobně platit též na případy zaokrouhlení při přepočtu měny v rámci placení daně v cizí měně.</w:t>
      </w:r>
    </w:p>
    <w:p w:rsidR="001A42A1" w:rsidRPr="007C3BD5" w:rsidP="00A21B9D">
      <w:pPr>
        <w:pStyle w:val="Dvodovzprva"/>
        <w:spacing w:before="0" w:after="120"/>
        <w:outlineLvl w:val="9"/>
        <w:rPr>
          <w:b/>
          <w:color w:val="000000" w:themeColor="text1"/>
          <w:szCs w:val="24"/>
        </w:rPr>
      </w:pPr>
      <w:r w:rsidRPr="007C3BD5">
        <w:rPr>
          <w:b/>
          <w:color w:val="000000" w:themeColor="text1"/>
          <w:szCs w:val="24"/>
        </w:rPr>
        <w:t>K bodu 22</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hazardních hrách)</w:t>
      </w:r>
    </w:p>
    <w:p w:rsidR="001D6116" w:rsidRPr="007C3BD5" w:rsidP="001D6116">
      <w:pPr>
        <w:spacing w:after="120"/>
        <w:rPr>
          <w:rFonts w:eastAsiaTheme="minorEastAsia"/>
        </w:rPr>
      </w:pPr>
      <w:r w:rsidRPr="007C3BD5">
        <w:rPr>
          <w:rFonts w:eastAsiaTheme="minorEastAsia"/>
        </w:rPr>
        <w:t xml:space="preserve">Celkově se jedná </w:t>
      </w:r>
      <w:r w:rsidRPr="007C3BD5" w:rsidR="007B6F84">
        <w:rPr>
          <w:rFonts w:eastAsiaTheme="minorEastAsia"/>
        </w:rPr>
        <w:t>o</w:t>
      </w:r>
      <w:r w:rsidR="007B6F84">
        <w:rPr>
          <w:rFonts w:eastAsiaTheme="minorEastAsia"/>
        </w:rPr>
        <w:t> </w:t>
      </w:r>
      <w:r w:rsidRPr="007C3BD5">
        <w:rPr>
          <w:rFonts w:eastAsiaTheme="minorEastAsia"/>
        </w:rPr>
        <w:t xml:space="preserve">změny legislativně technického charakteru či parciální upřesnění mající za cíl zvýšení právní jistoty dotčených subjektů v návaznosti na precizní </w:t>
      </w:r>
      <w:r w:rsidRPr="007C3BD5" w:rsidR="007B6F84">
        <w:rPr>
          <w:rFonts w:eastAsiaTheme="minorEastAsia"/>
        </w:rPr>
        <w:t>a</w:t>
      </w:r>
      <w:r w:rsidR="007B6F84">
        <w:rPr>
          <w:rFonts w:eastAsiaTheme="minorEastAsia"/>
        </w:rPr>
        <w:t> </w:t>
      </w:r>
      <w:r w:rsidRPr="007C3BD5">
        <w:rPr>
          <w:rFonts w:eastAsiaTheme="minorEastAsia"/>
        </w:rPr>
        <w:t>jednoznačné vymezení dané právní úpravy.</w:t>
      </w:r>
    </w:p>
    <w:p w:rsidR="001D6116" w:rsidRPr="007C3BD5" w:rsidP="001D6116">
      <w:pPr>
        <w:keepNext/>
        <w:spacing w:before="120" w:after="120"/>
        <w:rPr>
          <w:rFonts w:eastAsiaTheme="minorEastAsia"/>
          <w:b/>
        </w:rPr>
      </w:pPr>
      <w:r w:rsidRPr="007C3BD5">
        <w:rPr>
          <w:rFonts w:eastAsiaTheme="minorEastAsia"/>
          <w:u w:val="single"/>
        </w:rPr>
        <w:t>Legislativně technické úpravy</w:t>
      </w:r>
    </w:p>
    <w:p w:rsidR="00504A51"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13b </w:t>
      </w:r>
      <w:r w:rsidRPr="007C3BD5">
        <w:rPr>
          <w:rFonts w:eastAsiaTheme="minorEastAsia"/>
        </w:rPr>
        <w:t>a</w:t>
      </w:r>
      <w:r>
        <w:rPr>
          <w:rFonts w:eastAsiaTheme="minorEastAsia"/>
        </w:rPr>
        <w:t> </w:t>
      </w:r>
      <w:r w:rsidRPr="007C3BD5">
        <w:rPr>
          <w:rFonts w:eastAsiaTheme="minorEastAsia"/>
        </w:rPr>
        <w:t xml:space="preserve">13f došlo ke sjednocení pojmů „česká měna“ </w:t>
      </w:r>
      <w:r w:rsidRPr="007C3BD5">
        <w:rPr>
          <w:rFonts w:eastAsiaTheme="minorEastAsia"/>
        </w:rPr>
        <w:t>a</w:t>
      </w:r>
      <w:r>
        <w:rPr>
          <w:rFonts w:eastAsiaTheme="minorEastAsia"/>
        </w:rPr>
        <w:t> </w:t>
      </w:r>
      <w:r w:rsidRPr="007C3BD5">
        <w:rPr>
          <w:rFonts w:eastAsiaTheme="minorEastAsia"/>
        </w:rPr>
        <w:t>„česká koruna“.</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84f upravujícím námitku proti zápisu na seznam nepovolených internetových her se výslovně upřesňuje, že se neuplatní obecná úprava správního řádu ohledně zachování lhůty v případě předání zásilky k poštovní přepravě, k čemuž mohla teoreticky svádět dosavadní textace založená na pojmech lhůta </w:t>
      </w:r>
      <w:r w:rsidRPr="007C3BD5">
        <w:rPr>
          <w:rFonts w:eastAsiaTheme="minorEastAsia"/>
        </w:rPr>
        <w:t>a</w:t>
      </w:r>
      <w:r>
        <w:rPr>
          <w:rFonts w:eastAsiaTheme="minorEastAsia"/>
        </w:rPr>
        <w:t> </w:t>
      </w:r>
      <w:r w:rsidRPr="007C3BD5">
        <w:rPr>
          <w:rFonts w:eastAsiaTheme="minorEastAsia"/>
        </w:rPr>
        <w:t xml:space="preserve">opožděné podání. Mohla by tak vznikat právní nejistota, zda má být, či nemá být internetová stránka na seznam nepovolených internetových her zapsána. Zároveň by došlo k zásadnímu snížení efektivity nové právní úpravy v oblasti potírání nelegálního hazardu na internetu. Již původním záměrem navrhovatele proto bylo zachování </w:t>
      </w:r>
      <w:r w:rsidRPr="007C3BD5">
        <w:rPr>
          <w:rFonts w:eastAsiaTheme="minorEastAsia"/>
        </w:rPr>
        <w:t xml:space="preserve">lhůty vyloučit, avšak z důvodu zvýšení jednoznačnosti výkladu ustanovení bylo upřesněno tak, aby lépe odpovídalo tomuto záměru </w:t>
      </w:r>
      <w:r w:rsidRPr="007C3BD5">
        <w:rPr>
          <w:rFonts w:eastAsiaTheme="minorEastAsia"/>
        </w:rPr>
        <w:t>a</w:t>
      </w:r>
      <w:r>
        <w:rPr>
          <w:rFonts w:eastAsiaTheme="minorEastAsia"/>
        </w:rPr>
        <w:t> </w:t>
      </w:r>
      <w:r w:rsidRPr="007C3BD5">
        <w:rPr>
          <w:rFonts w:eastAsiaTheme="minorEastAsia"/>
        </w:rPr>
        <w:t xml:space="preserve">bylo nepochybné, že námitky musí do dne stanoveného ve sdělení Ministerstva financí fakticky dojít do dispoziční sféry Ministerstva financí, jinak se k nim nepřihlíží. Datum odeslání zásilky tak v případě námitky uplatněné poštou není rozhodné. Na to ze stejného důvodu navazuje úprava </w:t>
      </w: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84e odst. 3.</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103 se upravuje odstavec </w:t>
      </w:r>
      <w:r w:rsidRPr="007C3BD5">
        <w:rPr>
          <w:rFonts w:eastAsiaTheme="minorEastAsia"/>
        </w:rPr>
        <w:t>1</w:t>
      </w:r>
      <w:r>
        <w:rPr>
          <w:rFonts w:eastAsiaTheme="minorEastAsia"/>
        </w:rPr>
        <w:t> </w:t>
      </w:r>
      <w:r w:rsidRPr="007C3BD5">
        <w:rPr>
          <w:rFonts w:eastAsiaTheme="minorEastAsia"/>
        </w:rPr>
        <w:t>tak, aby byla odstraněna část, která je faktickou duplicitou odstavce 2.</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103 se také napravuje nesoulad mezi dokumenty Materiál </w:t>
      </w:r>
      <w:r w:rsidRPr="007C3BD5">
        <w:rPr>
          <w:rFonts w:eastAsiaTheme="minorEastAsia"/>
        </w:rPr>
        <w:t>a</w:t>
      </w:r>
      <w:r>
        <w:rPr>
          <w:rFonts w:eastAsiaTheme="minorEastAsia"/>
        </w:rPr>
        <w:t> </w:t>
      </w:r>
      <w:r w:rsidRPr="007C3BD5">
        <w:rPr>
          <w:rFonts w:eastAsiaTheme="minorEastAsia"/>
        </w:rPr>
        <w:t>Platným znění, přičemž správná textace byla obsažena v Platném znění.</w:t>
      </w:r>
    </w:p>
    <w:p w:rsidR="001D6116" w:rsidRPr="007C3BD5" w:rsidP="001D6116">
      <w:pPr>
        <w:keepNext/>
        <w:spacing w:before="120" w:after="120"/>
        <w:rPr>
          <w:rFonts w:eastAsiaTheme="minorEastAsia"/>
          <w:b/>
        </w:rPr>
      </w:pPr>
      <w:r w:rsidRPr="007C3BD5">
        <w:rPr>
          <w:rFonts w:eastAsiaTheme="minorEastAsia"/>
          <w:u w:val="single"/>
        </w:rPr>
        <w:t>Země původu</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4</w:t>
      </w:r>
      <w:r>
        <w:rPr>
          <w:rFonts w:eastAsiaTheme="minorEastAsia"/>
        </w:rPr>
        <w:t> </w:t>
      </w:r>
      <w:r w:rsidRPr="007C3BD5">
        <w:rPr>
          <w:rFonts w:eastAsiaTheme="minorEastAsia"/>
        </w:rPr>
        <w:t xml:space="preserve">písm. n) se </w:t>
      </w:r>
      <w:r w:rsidRPr="007C3BD5">
        <w:rPr>
          <w:rFonts w:eastAsiaTheme="minorEastAsia"/>
        </w:rPr>
        <w:t>u</w:t>
      </w:r>
      <w:r>
        <w:rPr>
          <w:rFonts w:eastAsiaTheme="minorEastAsia"/>
        </w:rPr>
        <w:t> </w:t>
      </w:r>
      <w:r w:rsidRPr="007C3BD5">
        <w:rPr>
          <w:rFonts w:eastAsiaTheme="minorEastAsia"/>
        </w:rPr>
        <w:t xml:space="preserve">fyzické </w:t>
      </w:r>
      <w:r w:rsidRPr="007C3BD5">
        <w:rPr>
          <w:rFonts w:eastAsiaTheme="minorEastAsia"/>
        </w:rPr>
        <w:t>a</w:t>
      </w:r>
      <w:r>
        <w:rPr>
          <w:rFonts w:eastAsiaTheme="minorEastAsia"/>
        </w:rPr>
        <w:t> </w:t>
      </w:r>
      <w:r w:rsidRPr="007C3BD5">
        <w:rPr>
          <w:rFonts w:eastAsiaTheme="minorEastAsia"/>
        </w:rPr>
        <w:t xml:space="preserve">právnické osoby upřesňuje, co se rozumí zemí původu, </w:t>
      </w:r>
      <w:r w:rsidRPr="007C3BD5">
        <w:rPr>
          <w:rFonts w:eastAsiaTheme="minorEastAsia"/>
        </w:rPr>
        <w:t>a</w:t>
      </w:r>
      <w:r>
        <w:rPr>
          <w:rFonts w:eastAsiaTheme="minorEastAsia"/>
        </w:rPr>
        <w:t> </w:t>
      </w:r>
      <w:r w:rsidRPr="007C3BD5">
        <w:rPr>
          <w:rFonts w:eastAsiaTheme="minorEastAsia"/>
        </w:rPr>
        <w:t xml:space="preserve">to tak, aby byla dostatečně prokázána bezúhonnost </w:t>
      </w:r>
      <w:r w:rsidRPr="007C3BD5">
        <w:rPr>
          <w:rFonts w:eastAsiaTheme="minorEastAsia"/>
        </w:rPr>
        <w:t>a</w:t>
      </w:r>
      <w:r>
        <w:rPr>
          <w:rFonts w:eastAsiaTheme="minorEastAsia"/>
        </w:rPr>
        <w:t> </w:t>
      </w:r>
      <w:r w:rsidRPr="007C3BD5">
        <w:rPr>
          <w:rFonts w:eastAsiaTheme="minorEastAsia"/>
        </w:rPr>
        <w:t xml:space="preserve">bezdlužnost dotčených subjektů, ale zároveň nebyly těmto subjektům vytvářeny nadbytečné administrativní náklady. </w:t>
      </w:r>
    </w:p>
    <w:p w:rsidR="001D6116" w:rsidRPr="007C3BD5" w:rsidP="001D6116">
      <w:pPr>
        <w:keepNext/>
        <w:spacing w:before="120" w:after="120"/>
        <w:rPr>
          <w:rFonts w:eastAsiaTheme="minorEastAsia"/>
          <w:u w:val="single"/>
        </w:rPr>
      </w:pPr>
      <w:r w:rsidRPr="007C3BD5">
        <w:rPr>
          <w:rFonts w:eastAsiaTheme="minorEastAsia"/>
          <w:u w:val="single"/>
        </w:rPr>
        <w:t xml:space="preserve">Doklad </w:t>
      </w:r>
      <w:r w:rsidRPr="007C3BD5" w:rsidR="007B6F84">
        <w:rPr>
          <w:rFonts w:eastAsiaTheme="minorEastAsia"/>
          <w:u w:val="single"/>
        </w:rPr>
        <w:t>o</w:t>
      </w:r>
      <w:r w:rsidR="007B6F84">
        <w:rPr>
          <w:rFonts w:eastAsiaTheme="minorEastAsia"/>
          <w:u w:val="single"/>
        </w:rPr>
        <w:t> </w:t>
      </w:r>
      <w:r w:rsidRPr="007C3BD5">
        <w:rPr>
          <w:rFonts w:eastAsiaTheme="minorEastAsia"/>
          <w:u w:val="single"/>
        </w:rPr>
        <w:t xml:space="preserve">potvrzení bezdlužnosti </w:t>
      </w:r>
      <w:r w:rsidRPr="007C3BD5" w:rsidR="007B6F84">
        <w:rPr>
          <w:rFonts w:eastAsiaTheme="minorEastAsia"/>
          <w:u w:val="single"/>
        </w:rPr>
        <w:t>a</w:t>
      </w:r>
      <w:r w:rsidR="007B6F84">
        <w:rPr>
          <w:rFonts w:eastAsiaTheme="minorEastAsia"/>
          <w:u w:val="single"/>
        </w:rPr>
        <w:t> </w:t>
      </w:r>
      <w:r w:rsidRPr="007C3BD5">
        <w:rPr>
          <w:rFonts w:eastAsiaTheme="minorEastAsia"/>
          <w:u w:val="single"/>
        </w:rPr>
        <w:t>bezúhonnosti</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86 odst. </w:t>
      </w:r>
      <w:r w:rsidRPr="007C3BD5">
        <w:rPr>
          <w:rFonts w:eastAsiaTheme="minorEastAsia"/>
        </w:rPr>
        <w:t>5</w:t>
      </w:r>
      <w:r>
        <w:rPr>
          <w:rFonts w:eastAsiaTheme="minorEastAsia"/>
        </w:rPr>
        <w:t> </w:t>
      </w:r>
      <w:r w:rsidRPr="007C3BD5">
        <w:rPr>
          <w:rFonts w:eastAsiaTheme="minorEastAsia"/>
        </w:rPr>
        <w:t xml:space="preserve">se stanovuje, že na doklady, kterými provozovatel hazardní hry potvrzuje, že splňuje podmínky bezúhonnosti </w:t>
      </w:r>
      <w:r w:rsidRPr="007C3BD5">
        <w:rPr>
          <w:rFonts w:eastAsiaTheme="minorEastAsia"/>
        </w:rPr>
        <w:t>a</w:t>
      </w:r>
      <w:r>
        <w:rPr>
          <w:rFonts w:eastAsiaTheme="minorEastAsia"/>
        </w:rPr>
        <w:t> </w:t>
      </w:r>
      <w:r w:rsidRPr="007C3BD5">
        <w:rPr>
          <w:rFonts w:eastAsiaTheme="minorEastAsia"/>
        </w:rPr>
        <w:t xml:space="preserve">bezdlužnosti </w:t>
      </w:r>
      <w:r w:rsidRPr="007C3BD5">
        <w:rPr>
          <w:rFonts w:eastAsiaTheme="minorEastAsia"/>
        </w:rPr>
        <w:t>u</w:t>
      </w:r>
      <w:r>
        <w:rPr>
          <w:rFonts w:eastAsiaTheme="minorEastAsia"/>
        </w:rPr>
        <w:t> </w:t>
      </w:r>
      <w:r w:rsidRPr="007C3BD5">
        <w:rPr>
          <w:rFonts w:eastAsiaTheme="minorEastAsia"/>
        </w:rPr>
        <w:t>nově přidaných osob v průběhu platnosti úvodního povolení, jsou kladeny obdobné podmínky na stáří těchto dokumentů jako při jejich předkládání v rámci řízení o vydání úvodního povolení. Ve všech případech tak bude zachována podmínka stáří dokumentu.</w:t>
      </w:r>
    </w:p>
    <w:p w:rsidR="001D6116" w:rsidRPr="007C3BD5" w:rsidP="001D6116">
      <w:pPr>
        <w:spacing w:after="120"/>
        <w:rPr>
          <w:rFonts w:eastAsiaTheme="minorEastAsia"/>
        </w:rPr>
      </w:pPr>
      <w:r w:rsidRPr="007C3BD5">
        <w:rPr>
          <w:rFonts w:eastAsiaTheme="minorEastAsia"/>
        </w:rPr>
        <w:t xml:space="preserve">Obdobným způsobem se stanovuje podmínka stáří dokumentu pro doklad </w:t>
      </w:r>
      <w:r w:rsidRPr="007C3BD5" w:rsidR="007B6F84">
        <w:rPr>
          <w:rFonts w:eastAsiaTheme="minorEastAsia"/>
        </w:rPr>
        <w:t>o</w:t>
      </w:r>
      <w:r w:rsidR="007B6F84">
        <w:rPr>
          <w:rFonts w:eastAsiaTheme="minorEastAsia"/>
        </w:rPr>
        <w:t> </w:t>
      </w:r>
      <w:r w:rsidRPr="007C3BD5">
        <w:rPr>
          <w:rFonts w:eastAsiaTheme="minorEastAsia"/>
        </w:rPr>
        <w:t xml:space="preserve">bezúhonnosti předkládaný pověřenou osobu </w:t>
      </w:r>
      <w:r w:rsidRPr="007C3BD5" w:rsidR="007B6F84">
        <w:rPr>
          <w:rFonts w:eastAsiaTheme="minorEastAsia"/>
        </w:rPr>
        <w:t>v</w:t>
      </w:r>
      <w:r w:rsidR="007B6F84">
        <w:rPr>
          <w:rFonts w:eastAsiaTheme="minorEastAsia"/>
        </w:rPr>
        <w:t> </w:t>
      </w:r>
      <w:r w:rsidRPr="007C3BD5" w:rsidR="007B6F84">
        <w:rPr>
          <w:rFonts w:eastAsiaTheme="minorEastAsia"/>
        </w:rPr>
        <w:t>§</w:t>
      </w:r>
      <w:r w:rsidR="007B6F84">
        <w:rPr>
          <w:rFonts w:eastAsiaTheme="minorEastAsia"/>
        </w:rPr>
        <w:t> </w:t>
      </w:r>
      <w:r w:rsidRPr="007C3BD5">
        <w:rPr>
          <w:rFonts w:eastAsiaTheme="minorEastAsia"/>
        </w:rPr>
        <w:t>110a odst. 3</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91 odst. </w:t>
      </w:r>
      <w:r w:rsidRPr="007C3BD5">
        <w:rPr>
          <w:rFonts w:eastAsiaTheme="minorEastAsia"/>
        </w:rPr>
        <w:t>4</w:t>
      </w:r>
      <w:r>
        <w:rPr>
          <w:rFonts w:eastAsiaTheme="minorEastAsia"/>
        </w:rPr>
        <w:t> </w:t>
      </w:r>
      <w:r w:rsidRPr="007C3BD5">
        <w:rPr>
          <w:rFonts w:eastAsiaTheme="minorEastAsia"/>
        </w:rPr>
        <w:t>a</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92 odst. </w:t>
      </w:r>
      <w:r w:rsidRPr="007C3BD5">
        <w:rPr>
          <w:rFonts w:eastAsiaTheme="minorEastAsia"/>
        </w:rPr>
        <w:t>3</w:t>
      </w:r>
      <w:r>
        <w:rPr>
          <w:rFonts w:eastAsiaTheme="minorEastAsia"/>
        </w:rPr>
        <w:t> </w:t>
      </w:r>
      <w:r w:rsidRPr="007C3BD5">
        <w:rPr>
          <w:rFonts w:eastAsiaTheme="minorEastAsia"/>
        </w:rPr>
        <w:t xml:space="preserve">se upravuje okruh osob, které mohou v případě, že daný cizí stát nevydává doklad </w:t>
      </w:r>
      <w:r w:rsidRPr="007C3BD5">
        <w:rPr>
          <w:rFonts w:eastAsiaTheme="minorEastAsia"/>
        </w:rPr>
        <w:t>o</w:t>
      </w:r>
      <w:r>
        <w:rPr>
          <w:rFonts w:eastAsiaTheme="minorEastAsia"/>
        </w:rPr>
        <w:t> </w:t>
      </w:r>
      <w:r w:rsidRPr="007C3BD5">
        <w:rPr>
          <w:rFonts w:eastAsiaTheme="minorEastAsia"/>
        </w:rPr>
        <w:t xml:space="preserve">bezúhonnosti nebo bezdlužnosti, učinit čestné prohlášení </w:t>
      </w:r>
      <w:r w:rsidRPr="007C3BD5">
        <w:rPr>
          <w:rFonts w:eastAsiaTheme="minorEastAsia"/>
        </w:rPr>
        <w:t>o</w:t>
      </w:r>
      <w:r>
        <w:rPr>
          <w:rFonts w:eastAsiaTheme="minorEastAsia"/>
        </w:rPr>
        <w:t> </w:t>
      </w:r>
      <w:r w:rsidRPr="007C3BD5">
        <w:rPr>
          <w:rFonts w:eastAsiaTheme="minorEastAsia"/>
        </w:rPr>
        <w:t xml:space="preserve">tom, že tyto podmínky splňují a zároveň </w:t>
      </w:r>
      <w:r w:rsidRPr="007C3BD5">
        <w:rPr>
          <w:rFonts w:eastAsiaTheme="minorEastAsia"/>
        </w:rPr>
        <w:t>o</w:t>
      </w:r>
      <w:r>
        <w:rPr>
          <w:rFonts w:eastAsiaTheme="minorEastAsia"/>
        </w:rPr>
        <w:t> </w:t>
      </w:r>
      <w:r w:rsidRPr="007C3BD5">
        <w:rPr>
          <w:rFonts w:eastAsiaTheme="minorEastAsia"/>
        </w:rPr>
        <w:t>tom, že tento cizí stát takové doklady nevydává. V tomto případě se až na výjimky omezuje možnost dotčené osoby učinit tento úkon v zastoupení, jelikož toto čestné prohlášení, s ohledem na jeho předmět, by měl činit sám subjekt.</w:t>
      </w:r>
    </w:p>
    <w:p w:rsidR="001D6116" w:rsidRPr="007C3BD5" w:rsidP="001D6116">
      <w:pPr>
        <w:keepNext/>
        <w:spacing w:before="120" w:after="120"/>
        <w:rPr>
          <w:rFonts w:eastAsiaTheme="minorEastAsia"/>
          <w:u w:val="single"/>
        </w:rPr>
      </w:pPr>
      <w:r w:rsidRPr="007C3BD5">
        <w:rPr>
          <w:rFonts w:eastAsiaTheme="minorEastAsia"/>
          <w:u w:val="single"/>
        </w:rPr>
        <w:t>Kauce</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 xml:space="preserve">96 odst. </w:t>
      </w:r>
      <w:r w:rsidRPr="007C3BD5">
        <w:rPr>
          <w:rFonts w:eastAsiaTheme="minorEastAsia"/>
        </w:rPr>
        <w:t>2</w:t>
      </w:r>
      <w:r>
        <w:rPr>
          <w:rFonts w:eastAsiaTheme="minorEastAsia"/>
        </w:rPr>
        <w:t> </w:t>
      </w:r>
      <w:r w:rsidRPr="007C3BD5">
        <w:rPr>
          <w:rFonts w:eastAsiaTheme="minorEastAsia"/>
        </w:rPr>
        <w:t xml:space="preserve">se upřesňuje postup použití kauce složené bankovní zárukou navazující na pravomocné a účinné zrušení úvodního povolení, jeho zánik nebo přechod do nižší kauční skupiny v případě podání rozkladu výstavcem bankovní záruky. S ohledem na skutečnost, že tento rozklad má odkladný účinek, se upřesňuje, že lhůta, v rámci které musí Ministerstvo financí pravomocně vyzvat výstavce bankovní záruky k uhrazení nedoplatku nejpozději do </w:t>
      </w:r>
      <w:r w:rsidRPr="007C3BD5">
        <w:rPr>
          <w:rFonts w:eastAsiaTheme="minorEastAsia"/>
        </w:rPr>
        <w:t>6</w:t>
      </w:r>
      <w:r>
        <w:rPr>
          <w:rFonts w:eastAsiaTheme="minorEastAsia"/>
        </w:rPr>
        <w:t> </w:t>
      </w:r>
      <w:r w:rsidRPr="007C3BD5">
        <w:rPr>
          <w:rFonts w:eastAsiaTheme="minorEastAsia"/>
        </w:rPr>
        <w:t>měsíců ode dne zrušení úvodního povolení, jeho zániku nebo přechodu do nižší kauční skupiny, se v tomto rozkladu nepoužije, jelikož v opačném případě by mohla nastat situace, kdy podaný rozklad znemožní uhrazení nedoplatku provozovatele hazardní hry z bankovní záruky.</w:t>
      </w:r>
    </w:p>
    <w:p w:rsidR="001D6116" w:rsidRPr="007C3BD5" w:rsidP="001D6116">
      <w:pPr>
        <w:spacing w:after="120"/>
        <w:rPr>
          <w:rFonts w:eastAsiaTheme="minorEastAsia"/>
        </w:rPr>
      </w:pPr>
      <w:r w:rsidRPr="007C3BD5">
        <w:rPr>
          <w:rFonts w:eastAsiaTheme="minorEastAsia"/>
        </w:rPr>
        <w:t xml:space="preserve">V návaznosti na tuto úpravu </w:t>
      </w:r>
      <w:r w:rsidRPr="007C3BD5" w:rsidR="007B6F84">
        <w:rPr>
          <w:rFonts w:eastAsiaTheme="minorEastAsia"/>
        </w:rPr>
        <w:t>a</w:t>
      </w:r>
      <w:r w:rsidR="007B6F84">
        <w:rPr>
          <w:rFonts w:eastAsiaTheme="minorEastAsia"/>
        </w:rPr>
        <w:t> </w:t>
      </w:r>
      <w:r w:rsidRPr="007C3BD5">
        <w:rPr>
          <w:rFonts w:eastAsiaTheme="minorEastAsia"/>
        </w:rPr>
        <w:t xml:space="preserve">za účelem zvýšení právní jistoty, že výzva výstavci bankovní záruky musí nabýt právní moci, se upravuje </w:t>
      </w:r>
      <w:r w:rsidRPr="007C3BD5" w:rsidR="007B6F84">
        <w:rPr>
          <w:rFonts w:eastAsiaTheme="minorEastAsia"/>
        </w:rPr>
        <w:t>§</w:t>
      </w:r>
      <w:r w:rsidR="007B6F84">
        <w:rPr>
          <w:rFonts w:eastAsiaTheme="minorEastAsia"/>
        </w:rPr>
        <w:t> </w:t>
      </w:r>
      <w:r w:rsidRPr="007C3BD5">
        <w:rPr>
          <w:rFonts w:eastAsiaTheme="minorEastAsia"/>
        </w:rPr>
        <w:t xml:space="preserve">93 odst. </w:t>
      </w:r>
      <w:r w:rsidRPr="007C3BD5" w:rsidR="007B6F84">
        <w:rPr>
          <w:rFonts w:eastAsiaTheme="minorEastAsia"/>
        </w:rPr>
        <w:t>4</w:t>
      </w:r>
      <w:r w:rsidR="007B6F84">
        <w:rPr>
          <w:rFonts w:eastAsiaTheme="minorEastAsia"/>
        </w:rPr>
        <w:t> </w:t>
      </w:r>
      <w:r w:rsidRPr="007C3BD5">
        <w:rPr>
          <w:rFonts w:eastAsiaTheme="minorEastAsia"/>
        </w:rPr>
        <w:t xml:space="preserve">písm. h) </w:t>
      </w:r>
      <w:r w:rsidRPr="007C3BD5" w:rsidR="007B6F84">
        <w:rPr>
          <w:rFonts w:eastAsiaTheme="minorEastAsia"/>
        </w:rPr>
        <w:t>a</w:t>
      </w:r>
      <w:r w:rsidR="007B6F84">
        <w:rPr>
          <w:rFonts w:eastAsiaTheme="minorEastAsia"/>
        </w:rPr>
        <w:t> </w:t>
      </w:r>
      <w:r w:rsidRPr="007C3BD5" w:rsidR="007B6F84">
        <w:rPr>
          <w:rFonts w:eastAsiaTheme="minorEastAsia"/>
        </w:rPr>
        <w:t>§</w:t>
      </w:r>
      <w:r w:rsidR="007B6F84">
        <w:rPr>
          <w:rFonts w:eastAsiaTheme="minorEastAsia"/>
        </w:rPr>
        <w:t> </w:t>
      </w:r>
      <w:r w:rsidRPr="007C3BD5">
        <w:rPr>
          <w:rFonts w:eastAsiaTheme="minorEastAsia"/>
        </w:rPr>
        <w:t>96 odst. 5.</w:t>
      </w:r>
    </w:p>
    <w:p w:rsidR="001D6116" w:rsidRPr="007C3BD5" w:rsidP="001D6116">
      <w:pPr>
        <w:keepNext/>
        <w:spacing w:before="120" w:after="120"/>
        <w:rPr>
          <w:rFonts w:eastAsiaTheme="minorEastAsia"/>
          <w:u w:val="single"/>
        </w:rPr>
      </w:pPr>
      <w:r w:rsidRPr="007C3BD5">
        <w:rPr>
          <w:rFonts w:eastAsiaTheme="minorEastAsia"/>
          <w:u w:val="single"/>
        </w:rPr>
        <w:t xml:space="preserve">Jednoznačný výklad </w:t>
      </w:r>
      <w:r w:rsidRPr="007C3BD5" w:rsidR="007B6F84">
        <w:rPr>
          <w:rFonts w:eastAsiaTheme="minorEastAsia"/>
          <w:u w:val="single"/>
        </w:rPr>
        <w:t>v</w:t>
      </w:r>
      <w:r w:rsidR="007B6F84">
        <w:rPr>
          <w:rFonts w:eastAsiaTheme="minorEastAsia"/>
          <w:u w:val="single"/>
        </w:rPr>
        <w:t> </w:t>
      </w:r>
      <w:r w:rsidRPr="007C3BD5" w:rsidR="007B6F84">
        <w:rPr>
          <w:rFonts w:eastAsiaTheme="minorEastAsia"/>
          <w:u w:val="single"/>
        </w:rPr>
        <w:t>§</w:t>
      </w:r>
      <w:r w:rsidR="007B6F84">
        <w:rPr>
          <w:rFonts w:eastAsiaTheme="minorEastAsia"/>
          <w:u w:val="single"/>
        </w:rPr>
        <w:t> </w:t>
      </w:r>
      <w:r w:rsidRPr="007C3BD5" w:rsidR="007B6F84">
        <w:rPr>
          <w:rFonts w:eastAsiaTheme="minorEastAsia"/>
          <w:u w:val="single"/>
        </w:rPr>
        <w:t>7</w:t>
      </w:r>
      <w:r w:rsidR="007B6F84">
        <w:rPr>
          <w:rFonts w:eastAsiaTheme="minorEastAsia"/>
          <w:u w:val="single"/>
        </w:rPr>
        <w:t> </w:t>
      </w:r>
      <w:r w:rsidRPr="007C3BD5">
        <w:rPr>
          <w:rFonts w:eastAsiaTheme="minorEastAsia"/>
          <w:u w:val="single"/>
        </w:rPr>
        <w:t xml:space="preserve">odst. </w:t>
      </w:r>
      <w:r w:rsidRPr="007C3BD5" w:rsidR="007B6F84">
        <w:rPr>
          <w:rFonts w:eastAsiaTheme="minorEastAsia"/>
          <w:u w:val="single"/>
        </w:rPr>
        <w:t>6</w:t>
      </w:r>
      <w:r w:rsidR="007B6F84">
        <w:rPr>
          <w:rFonts w:eastAsiaTheme="minorEastAsia"/>
          <w:u w:val="single"/>
        </w:rPr>
        <w:t> </w:t>
      </w:r>
    </w:p>
    <w:p w:rsidR="001D6116" w:rsidRPr="007C3BD5" w:rsidP="001D6116">
      <w:pPr>
        <w:spacing w:after="120"/>
      </w:pP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7</w:t>
      </w:r>
      <w:r>
        <w:rPr>
          <w:rFonts w:eastAsiaTheme="minorEastAsia"/>
        </w:rPr>
        <w:t> </w:t>
      </w:r>
      <w:r w:rsidRPr="007C3BD5">
        <w:rPr>
          <w:rFonts w:eastAsiaTheme="minorEastAsia"/>
        </w:rPr>
        <w:t xml:space="preserve">odst. </w:t>
      </w:r>
      <w:r w:rsidRPr="007C3BD5">
        <w:rPr>
          <w:rFonts w:eastAsiaTheme="minorEastAsia"/>
        </w:rPr>
        <w:t>6</w:t>
      </w:r>
      <w:r>
        <w:rPr>
          <w:rFonts w:eastAsiaTheme="minorEastAsia"/>
        </w:rPr>
        <w:t> </w:t>
      </w:r>
      <w:r w:rsidRPr="007C3BD5">
        <w:rPr>
          <w:rFonts w:eastAsiaTheme="minorEastAsia"/>
        </w:rPr>
        <w:t>se upravuje textace tak, aby se předešlo teoretické možnosti dvojího výkladu. Původní záměr navrhovatele zůstává zachován, pouze se posílila jednoznačnost daného ustanovení, které má dopadat pouze na osoby, které dříve provozovateli hazardních her sdělily, že si nepřejí být oslovovány s pobídkami k účasti na hazardní hře.</w:t>
      </w:r>
    </w:p>
    <w:p w:rsidR="001D6116" w:rsidRPr="007C3BD5" w:rsidP="001D6116">
      <w:pPr>
        <w:keepNext/>
        <w:spacing w:before="120" w:after="120"/>
        <w:rPr>
          <w:rFonts w:eastAsiaTheme="minorEastAsia"/>
          <w:u w:val="single"/>
        </w:rPr>
      </w:pPr>
      <w:r w:rsidRPr="007C3BD5">
        <w:rPr>
          <w:rFonts w:eastAsiaTheme="minorEastAsia"/>
          <w:u w:val="single"/>
        </w:rPr>
        <w:t>Přechodný režim rozšíření rejstříku fyzických osob vyloučených z účasti na hazardních hrách</w:t>
      </w:r>
    </w:p>
    <w:p w:rsidR="001D6116" w:rsidRPr="007C3BD5" w:rsidP="001D6116">
      <w:pPr>
        <w:spacing w:after="120"/>
        <w:rPr>
          <w:rFonts w:eastAsiaTheme="minorEastAsia"/>
        </w:rPr>
      </w:pPr>
      <w:r w:rsidRPr="007C3BD5">
        <w:rPr>
          <w:rFonts w:eastAsiaTheme="minorEastAsia"/>
        </w:rPr>
        <w:t>V</w:t>
      </w:r>
      <w:r>
        <w:rPr>
          <w:rFonts w:eastAsiaTheme="minorEastAsia"/>
        </w:rPr>
        <w:t> </w:t>
      </w:r>
      <w:r w:rsidRPr="007C3BD5">
        <w:rPr>
          <w:rFonts w:eastAsiaTheme="minorEastAsia"/>
        </w:rPr>
        <w:t xml:space="preserve">návaznosti na rozšíření důvodů, na základě kterých jsou zapisovány osoby do rejstříku fyzických osob vyloučených z účasti na hazardních hrách (dále jen „rejstřík vyloučených osob“), </w:t>
      </w:r>
      <w:r w:rsidRPr="007C3BD5">
        <w:rPr>
          <w:rFonts w:eastAsiaTheme="minorEastAsia"/>
        </w:rPr>
        <w:t>o</w:t>
      </w:r>
      <w:r>
        <w:rPr>
          <w:rFonts w:eastAsiaTheme="minorEastAsia"/>
        </w:rPr>
        <w:t> </w:t>
      </w:r>
      <w:r w:rsidRPr="007C3BD5">
        <w:rPr>
          <w:rFonts w:eastAsiaTheme="minorEastAsia"/>
        </w:rPr>
        <w:t xml:space="preserve">vybraná exekuční řízení se stanovuje přechodné období, </w:t>
      </w:r>
      <w:r w:rsidRPr="007C3BD5">
        <w:rPr>
          <w:rFonts w:eastAsiaTheme="minorEastAsia"/>
        </w:rPr>
        <w:t>v</w:t>
      </w:r>
      <w:r>
        <w:rPr>
          <w:rFonts w:eastAsiaTheme="minorEastAsia"/>
        </w:rPr>
        <w:t> </w:t>
      </w:r>
      <w:r w:rsidRPr="007C3BD5">
        <w:rPr>
          <w:rFonts w:eastAsiaTheme="minorEastAsia"/>
        </w:rPr>
        <w:t xml:space="preserve">rámci kterého ministerstvo technicky zabezpečí napojení rejstříku vyloučených osob na centrální evidenci exekucí </w:t>
      </w:r>
      <w:r w:rsidRPr="007C3BD5">
        <w:rPr>
          <w:rFonts w:eastAsiaTheme="minorEastAsia"/>
        </w:rPr>
        <w:t>a</w:t>
      </w:r>
      <w:r>
        <w:rPr>
          <w:rFonts w:eastAsiaTheme="minorEastAsia"/>
        </w:rPr>
        <w:t> </w:t>
      </w:r>
      <w:r w:rsidRPr="007C3BD5">
        <w:rPr>
          <w:rFonts w:eastAsiaTheme="minorEastAsia"/>
        </w:rPr>
        <w:t xml:space="preserve">další informační systémy tak, aby osoby, vůči kterým je vedeno exekuční řízení, byly vedeny </w:t>
      </w:r>
      <w:r w:rsidRPr="007C3BD5">
        <w:rPr>
          <w:rFonts w:eastAsiaTheme="minorEastAsia"/>
        </w:rPr>
        <w:t>v</w:t>
      </w:r>
      <w:r>
        <w:rPr>
          <w:rFonts w:eastAsiaTheme="minorEastAsia"/>
        </w:rPr>
        <w:t> </w:t>
      </w:r>
      <w:r w:rsidRPr="007C3BD5">
        <w:rPr>
          <w:rFonts w:eastAsiaTheme="minorEastAsia"/>
        </w:rPr>
        <w:t xml:space="preserve">rejstříku vyloučených osob. Tato legisvakance se se oproti návrhu předloženém vládou z technických důvodů prodlužuje </w:t>
      </w:r>
      <w:r w:rsidRPr="007C3BD5">
        <w:rPr>
          <w:rFonts w:eastAsiaTheme="minorEastAsia"/>
        </w:rPr>
        <w:t>o</w:t>
      </w:r>
      <w:r>
        <w:rPr>
          <w:rFonts w:eastAsiaTheme="minorEastAsia"/>
        </w:rPr>
        <w:t> </w:t>
      </w:r>
      <w:r w:rsidRPr="007C3BD5">
        <w:rPr>
          <w:rFonts w:eastAsiaTheme="minorEastAsia"/>
        </w:rPr>
        <w:t>1</w:t>
      </w:r>
      <w:r>
        <w:rPr>
          <w:rFonts w:eastAsiaTheme="minorEastAsia"/>
        </w:rPr>
        <w:t> </w:t>
      </w:r>
      <w:r w:rsidRPr="007C3BD5">
        <w:rPr>
          <w:rFonts w:eastAsiaTheme="minorEastAsia"/>
        </w:rPr>
        <w:t xml:space="preserve">rok, jelikož za účelem tohoto rozšíření rejstříku je nutné provést technické úpravy </w:t>
      </w:r>
      <w:r w:rsidRPr="007C3BD5">
        <w:rPr>
          <w:rFonts w:eastAsiaTheme="minorEastAsia"/>
        </w:rPr>
        <w:t>a</w:t>
      </w:r>
      <w:r>
        <w:rPr>
          <w:rFonts w:eastAsiaTheme="minorEastAsia"/>
        </w:rPr>
        <w:t> </w:t>
      </w:r>
      <w:r w:rsidRPr="007C3BD5">
        <w:rPr>
          <w:rFonts w:eastAsiaTheme="minorEastAsia"/>
        </w:rPr>
        <w:t xml:space="preserve">implementaci propojení centrální evidence exekucí, informačního systému Ministerstva financí AISG </w:t>
      </w:r>
      <w:r w:rsidRPr="007C3BD5">
        <w:rPr>
          <w:rFonts w:eastAsiaTheme="minorEastAsia"/>
        </w:rPr>
        <w:t>a</w:t>
      </w:r>
      <w:r>
        <w:rPr>
          <w:rFonts w:eastAsiaTheme="minorEastAsia"/>
        </w:rPr>
        <w:t> </w:t>
      </w:r>
      <w:r w:rsidRPr="007C3BD5">
        <w:rPr>
          <w:rFonts w:eastAsiaTheme="minorEastAsia"/>
        </w:rPr>
        <w:t xml:space="preserve">dalších systémů, což si oproti původnímu předpokladu vyžádá delší časový prostor. Povinnost neumožnit registraci, vstup do herního prostoru </w:t>
      </w:r>
      <w:r w:rsidRPr="007C3BD5">
        <w:rPr>
          <w:rFonts w:eastAsiaTheme="minorEastAsia"/>
        </w:rPr>
        <w:t>a</w:t>
      </w:r>
      <w:r>
        <w:rPr>
          <w:rFonts w:eastAsiaTheme="minorEastAsia"/>
        </w:rPr>
        <w:t> </w:t>
      </w:r>
      <w:r w:rsidRPr="007C3BD5">
        <w:rPr>
          <w:rFonts w:eastAsiaTheme="minorEastAsia"/>
        </w:rPr>
        <w:t xml:space="preserve">vložení sázky do hry </w:t>
      </w:r>
      <w:r w:rsidRPr="007C3BD5">
        <w:rPr>
          <w:rFonts w:eastAsiaTheme="minorEastAsia"/>
        </w:rPr>
        <w:t>u</w:t>
      </w:r>
      <w:r>
        <w:rPr>
          <w:rFonts w:eastAsiaTheme="minorEastAsia"/>
        </w:rPr>
        <w:t> </w:t>
      </w:r>
      <w:r w:rsidRPr="007C3BD5">
        <w:rPr>
          <w:rFonts w:eastAsiaTheme="minorEastAsia"/>
        </w:rPr>
        <w:t xml:space="preserve">osob v exekuci vymezených </w:t>
      </w:r>
      <w:r w:rsidRPr="007C3BD5">
        <w:rPr>
          <w:rFonts w:eastAsiaTheme="minorEastAsia"/>
        </w:rPr>
        <w:t>v</w:t>
      </w:r>
      <w:r>
        <w:rPr>
          <w:rFonts w:eastAsiaTheme="minorEastAsia"/>
        </w:rPr>
        <w:t> </w:t>
      </w:r>
      <w:r w:rsidRPr="007C3BD5">
        <w:rPr>
          <w:rFonts w:eastAsiaTheme="minorEastAsia"/>
        </w:rPr>
        <w:t>§</w:t>
      </w:r>
      <w:r>
        <w:rPr>
          <w:rFonts w:eastAsiaTheme="minorEastAsia"/>
        </w:rPr>
        <w:t> </w:t>
      </w:r>
      <w:r w:rsidRPr="007C3BD5">
        <w:rPr>
          <w:rFonts w:eastAsiaTheme="minorEastAsia"/>
        </w:rPr>
        <w:t>17 začne pro provozovatele se tak fakticky uplatní až od 1. ledna 2027.</w:t>
      </w:r>
    </w:p>
    <w:p w:rsidR="001D6116" w:rsidRPr="007C3BD5" w:rsidP="001D6116">
      <w:pPr>
        <w:spacing w:after="120"/>
        <w:rPr>
          <w:rFonts w:eastAsiaTheme="minorEastAsia"/>
        </w:rPr>
      </w:pPr>
      <w:r w:rsidRPr="007C3BD5">
        <w:rPr>
          <w:rFonts w:eastAsiaTheme="minorEastAsia"/>
        </w:rPr>
        <w:t xml:space="preserve">Zároveň se v bodě 33 přechodných ustanovení upřesňuje, že Ministerstvo financí naplní rejstřík vyloučených osob vedle údajů z centrální evidence exekucí </w:t>
      </w:r>
      <w:r w:rsidRPr="007C3BD5" w:rsidR="007B6F84">
        <w:rPr>
          <w:rFonts w:eastAsiaTheme="minorEastAsia"/>
        </w:rPr>
        <w:t>i</w:t>
      </w:r>
      <w:r w:rsidR="007B6F84">
        <w:rPr>
          <w:rFonts w:eastAsiaTheme="minorEastAsia"/>
        </w:rPr>
        <w:t> </w:t>
      </w:r>
      <w:r w:rsidRPr="007C3BD5">
        <w:rPr>
          <w:rFonts w:eastAsiaTheme="minorEastAsia"/>
        </w:rPr>
        <w:t xml:space="preserve">z evidence vedené orgány Finanční správy České republiky </w:t>
      </w:r>
      <w:r w:rsidRPr="007C3BD5" w:rsidR="007B6F84">
        <w:rPr>
          <w:rFonts w:eastAsiaTheme="minorEastAsia"/>
        </w:rPr>
        <w:t>a</w:t>
      </w:r>
      <w:r w:rsidR="007B6F84">
        <w:rPr>
          <w:rFonts w:eastAsiaTheme="minorEastAsia"/>
        </w:rPr>
        <w:t> </w:t>
      </w:r>
      <w:r w:rsidRPr="007C3BD5">
        <w:rPr>
          <w:rFonts w:eastAsiaTheme="minorEastAsia"/>
        </w:rPr>
        <w:t xml:space="preserve">Celní správy České republiky, </w:t>
      </w:r>
      <w:r w:rsidRPr="007C3BD5" w:rsidR="007B6F84">
        <w:rPr>
          <w:rFonts w:eastAsiaTheme="minorEastAsia"/>
        </w:rPr>
        <w:t>a</w:t>
      </w:r>
      <w:r w:rsidR="007B6F84">
        <w:rPr>
          <w:rFonts w:eastAsiaTheme="minorEastAsia"/>
        </w:rPr>
        <w:t> </w:t>
      </w:r>
      <w:r w:rsidRPr="007C3BD5">
        <w:rPr>
          <w:rFonts w:eastAsiaTheme="minorEastAsia"/>
        </w:rPr>
        <w:t>to nejpozději do 31. prosince 2026, což je nezbytná podmínka fungování daného rozšíření rejstříku.</w:t>
      </w:r>
    </w:p>
    <w:p w:rsidR="001A42A1" w:rsidRPr="007C3BD5" w:rsidP="007C3BD5">
      <w:pPr>
        <w:spacing w:before="360" w:after="120"/>
        <w:rPr>
          <w:rFonts w:eastAsiaTheme="minorEastAsia"/>
        </w:rPr>
      </w:pPr>
      <w:r w:rsidRPr="007C3BD5">
        <w:rPr>
          <w:rFonts w:eastAsiaTheme="minorEastAsia"/>
        </w:rPr>
        <w:t>V ostatních bodech zůstává návrh beze změn.</w:t>
      </w:r>
    </w:p>
    <w:p w:rsidR="001A42A1" w:rsidRPr="007C3BD5" w:rsidP="00A21B9D">
      <w:pPr>
        <w:pStyle w:val="Dvodovzprva"/>
        <w:spacing w:before="0" w:after="120"/>
        <w:outlineLvl w:val="9"/>
        <w:rPr>
          <w:b/>
          <w:color w:val="000000" w:themeColor="text1"/>
          <w:szCs w:val="24"/>
        </w:rPr>
      </w:pPr>
      <w:r w:rsidRPr="007C3BD5">
        <w:rPr>
          <w:b/>
          <w:color w:val="000000" w:themeColor="text1"/>
          <w:szCs w:val="24"/>
        </w:rPr>
        <w:t>K bodu 23</w:t>
      </w:r>
      <w:r w:rsidRPr="007C3BD5">
        <w:rPr>
          <w:b/>
          <w:color w:val="000000" w:themeColor="text1"/>
          <w:szCs w:val="24"/>
        </w:rPr>
        <w:t xml:space="preserve"> (Změna zákona </w:t>
      </w:r>
      <w:r w:rsidRPr="007C3BD5" w:rsidR="005A1E00">
        <w:rPr>
          <w:b/>
          <w:color w:val="000000" w:themeColor="text1"/>
          <w:szCs w:val="24"/>
        </w:rPr>
        <w:t>o </w:t>
      </w:r>
      <w:r w:rsidRPr="007C3BD5">
        <w:rPr>
          <w:b/>
          <w:color w:val="000000" w:themeColor="text1"/>
          <w:szCs w:val="24"/>
        </w:rPr>
        <w:t xml:space="preserve">dani </w:t>
      </w:r>
      <w:r w:rsidRPr="007C3BD5" w:rsidR="005A1E00">
        <w:rPr>
          <w:b/>
          <w:color w:val="000000" w:themeColor="text1"/>
          <w:szCs w:val="24"/>
        </w:rPr>
        <w:t>z </w:t>
      </w:r>
      <w:r w:rsidRPr="007C3BD5">
        <w:rPr>
          <w:b/>
          <w:color w:val="000000" w:themeColor="text1"/>
          <w:szCs w:val="24"/>
        </w:rPr>
        <w:t>hazardních her)</w:t>
      </w:r>
    </w:p>
    <w:p w:rsidR="00B4123D" w:rsidRPr="007C3BD5" w:rsidP="00B4123D">
      <w:pPr>
        <w:keepNext/>
        <w:spacing w:before="120" w:after="120"/>
        <w:rPr>
          <w:rFonts w:eastAsiaTheme="minorEastAsia"/>
          <w:u w:val="single"/>
        </w:rPr>
      </w:pPr>
      <w:r w:rsidRPr="007C3BD5">
        <w:rPr>
          <w:rFonts w:eastAsiaTheme="minorEastAsia"/>
          <w:u w:val="single"/>
        </w:rPr>
        <w:t>Kurzové přepočty</w:t>
      </w:r>
    </w:p>
    <w:p w:rsidR="00B4123D" w:rsidRPr="007C3BD5" w:rsidP="00B4123D">
      <w:pPr>
        <w:rPr>
          <w:rFonts w:eastAsiaTheme="minorEastAsia"/>
        </w:rPr>
      </w:pPr>
      <w:r w:rsidRPr="007C3BD5">
        <w:rPr>
          <w:rFonts w:eastAsiaTheme="minorEastAsia"/>
        </w:rPr>
        <w:t xml:space="preserve">V návaznosti na změny navrhované v zákoně </w:t>
      </w:r>
      <w:r w:rsidRPr="007C3BD5" w:rsidR="007B6F84">
        <w:rPr>
          <w:rFonts w:eastAsiaTheme="minorEastAsia"/>
        </w:rPr>
        <w:t>o</w:t>
      </w:r>
      <w:r w:rsidR="007B6F84">
        <w:rPr>
          <w:rFonts w:eastAsiaTheme="minorEastAsia"/>
        </w:rPr>
        <w:t> </w:t>
      </w:r>
      <w:r w:rsidRPr="007C3BD5">
        <w:rPr>
          <w:rFonts w:eastAsiaTheme="minorEastAsia"/>
        </w:rPr>
        <w:t xml:space="preserve">daních z příjmů se upravuje postup pro přepočet částek v cizích měnách na české koruny tak, aby </w:t>
      </w:r>
      <w:r w:rsidRPr="007C3BD5" w:rsidR="007B6F84">
        <w:rPr>
          <w:rFonts w:eastAsiaTheme="minorEastAsia"/>
        </w:rPr>
        <w:t>i</w:t>
      </w:r>
      <w:r w:rsidR="007B6F84">
        <w:rPr>
          <w:rFonts w:eastAsiaTheme="minorEastAsia"/>
        </w:rPr>
        <w:t> </w:t>
      </w:r>
      <w:r w:rsidRPr="007C3BD5">
        <w:rPr>
          <w:rFonts w:eastAsiaTheme="minorEastAsia"/>
        </w:rPr>
        <w:t xml:space="preserve">nadále platilo, že provozovatel pro přepočty měn co možná využívá postupů podle zákona </w:t>
      </w:r>
      <w:r w:rsidRPr="007C3BD5" w:rsidR="007B6F84">
        <w:rPr>
          <w:rFonts w:eastAsiaTheme="minorEastAsia"/>
        </w:rPr>
        <w:t>o</w:t>
      </w:r>
      <w:r w:rsidR="007B6F84">
        <w:rPr>
          <w:rFonts w:eastAsiaTheme="minorEastAsia"/>
        </w:rPr>
        <w:t> </w:t>
      </w:r>
      <w:r w:rsidRPr="007C3BD5">
        <w:rPr>
          <w:rFonts w:eastAsiaTheme="minorEastAsia"/>
        </w:rPr>
        <w:t>daních z příjmů.</w:t>
      </w:r>
    </w:p>
    <w:p w:rsidR="004C2867" w:rsidRPr="007C3BD5" w:rsidP="001D6116">
      <w:pPr>
        <w:keepNext/>
        <w:spacing w:before="120" w:after="120"/>
        <w:rPr>
          <w:rFonts w:eastAsiaTheme="minorEastAsia"/>
          <w:u w:val="single"/>
        </w:rPr>
      </w:pPr>
      <w:r w:rsidRPr="007C3BD5">
        <w:rPr>
          <w:rFonts w:eastAsiaTheme="minorEastAsia"/>
          <w:u w:val="single"/>
        </w:rPr>
        <w:t>Minimální daň</w:t>
      </w:r>
    </w:p>
    <w:p w:rsidR="004C2867" w:rsidRPr="007C3BD5" w:rsidP="004C2867">
      <w:pPr>
        <w:rPr>
          <w:rFonts w:eastAsiaTheme="minorEastAsia"/>
        </w:rPr>
      </w:pPr>
      <w:r w:rsidRPr="007C3BD5">
        <w:rPr>
          <w:rFonts w:eastAsiaTheme="minorEastAsia"/>
        </w:rPr>
        <w:t>Valorizuje se výše minimální dílčí daně z ostatních technických her tak, aby pokrývala inflaci. Toto zvýšení tedy odpovídá indexu kumulované inflace od roku 2016 ve výši 1,46.</w:t>
      </w:r>
    </w:p>
    <w:p w:rsidR="004C2867" w:rsidRPr="007C3BD5" w:rsidP="001D6116">
      <w:pPr>
        <w:keepNext/>
        <w:spacing w:before="120" w:after="120"/>
        <w:rPr>
          <w:rFonts w:eastAsiaTheme="minorEastAsia"/>
          <w:u w:val="single"/>
        </w:rPr>
      </w:pPr>
      <w:r w:rsidRPr="007C3BD5">
        <w:rPr>
          <w:rFonts w:eastAsiaTheme="minorEastAsia"/>
          <w:u w:val="single"/>
        </w:rPr>
        <w:t>Rozpočtové určení daně z hazardních her</w:t>
      </w:r>
    </w:p>
    <w:p w:rsidR="004C2867" w:rsidRPr="007C3BD5" w:rsidP="004C2867">
      <w:pPr>
        <w:spacing w:after="120"/>
        <w:rPr>
          <w:rFonts w:eastAsiaTheme="minorEastAsia"/>
        </w:rPr>
      </w:pPr>
      <w:r w:rsidRPr="007C3BD5">
        <w:rPr>
          <w:rFonts w:eastAsiaTheme="minorEastAsia"/>
        </w:rPr>
        <w:t xml:space="preserve">Rozpočtové určení dílčí daně z ostatních technických her (land-based) odpovídá koaličně dohodnutým poměrům, dle kterých 55 % celostátního hrubého výnosu dílčí daně je příjmem státního rozpočtu </w:t>
      </w:r>
      <w:r w:rsidRPr="007C3BD5" w:rsidR="007B6F84">
        <w:rPr>
          <w:rFonts w:eastAsiaTheme="minorEastAsia"/>
        </w:rPr>
        <w:t>a</w:t>
      </w:r>
      <w:r w:rsidR="007B6F84">
        <w:rPr>
          <w:rFonts w:eastAsiaTheme="minorEastAsia"/>
        </w:rPr>
        <w:t> </w:t>
      </w:r>
      <w:r w:rsidRPr="007C3BD5">
        <w:rPr>
          <w:rFonts w:eastAsiaTheme="minorEastAsia"/>
        </w:rPr>
        <w:t>45 % celostátního hrubého výnosu dílčí daně je příjmem obcí. Z těchto 45 % se polovina výnosu (22,</w:t>
      </w:r>
      <w:r w:rsidRPr="007C3BD5" w:rsidR="007B6F84">
        <w:rPr>
          <w:rFonts w:eastAsiaTheme="minorEastAsia"/>
        </w:rPr>
        <w:t>5</w:t>
      </w:r>
      <w:r w:rsidR="007B6F84">
        <w:rPr>
          <w:rFonts w:eastAsiaTheme="minorEastAsia"/>
        </w:rPr>
        <w:t> </w:t>
      </w:r>
      <w:r w:rsidRPr="007C3BD5">
        <w:rPr>
          <w:rFonts w:eastAsiaTheme="minorEastAsia"/>
        </w:rPr>
        <w:t xml:space="preserve">% z celkového výnosu dílčí daně) mezi jednotlivé obce rozdělí pomocí stávajících koeficientů pro technickou hru založený na počtu herních pozic v obci (tyto koeficienty vyhlašuje Ministerstvo financí) </w:t>
      </w:r>
      <w:r w:rsidRPr="007C3BD5" w:rsidR="007B6F84">
        <w:rPr>
          <w:rFonts w:eastAsiaTheme="minorEastAsia"/>
        </w:rPr>
        <w:t>a</w:t>
      </w:r>
      <w:r w:rsidR="007B6F84">
        <w:rPr>
          <w:rFonts w:eastAsiaTheme="minorEastAsia"/>
        </w:rPr>
        <w:t> </w:t>
      </w:r>
      <w:r w:rsidRPr="007C3BD5">
        <w:rPr>
          <w:rFonts w:eastAsiaTheme="minorEastAsia"/>
        </w:rPr>
        <w:t>druhá polovina (také 22,</w:t>
      </w:r>
      <w:r w:rsidRPr="007C3BD5" w:rsidR="007B6F84">
        <w:rPr>
          <w:rFonts w:eastAsiaTheme="minorEastAsia"/>
        </w:rPr>
        <w:t>5</w:t>
      </w:r>
      <w:r w:rsidR="007B6F84">
        <w:rPr>
          <w:rFonts w:eastAsiaTheme="minorEastAsia"/>
        </w:rPr>
        <w:t> </w:t>
      </w:r>
      <w:r w:rsidRPr="007C3BD5">
        <w:rPr>
          <w:rFonts w:eastAsiaTheme="minorEastAsia"/>
        </w:rPr>
        <w:t xml:space="preserve">% z celkového výnosu dílčí daně) se rozdělí obdobně jako výnos daně z příjmů právnických osob. Jde tedy </w:t>
      </w:r>
      <w:r w:rsidRPr="007C3BD5" w:rsidR="007B6F84">
        <w:rPr>
          <w:rFonts w:eastAsiaTheme="minorEastAsia"/>
        </w:rPr>
        <w:t>o</w:t>
      </w:r>
      <w:r w:rsidR="007B6F84">
        <w:rPr>
          <w:rFonts w:eastAsiaTheme="minorEastAsia"/>
        </w:rPr>
        <w:t> </w:t>
      </w:r>
      <w:r w:rsidRPr="007C3BD5">
        <w:rPr>
          <w:rFonts w:eastAsiaTheme="minorEastAsia"/>
        </w:rPr>
        <w:t>tento vzorec:</w:t>
      </w:r>
    </w:p>
    <w:p w:rsidR="004C2867" w:rsidRPr="007C3BD5" w:rsidP="004C2867">
      <w:pPr>
        <w:rPr>
          <w:rFonts w:eastAsiaTheme="minorEastAsia"/>
        </w:rPr>
      </w:pPr>
      <m:oMathPara>
        <m:oMath>
          <m:r>
            <m:rPr>
              <m:nor/>
            </m:rPr>
            <m:t xml:space="preserve">45 % </m:t>
          </m:r>
          <m:r>
            <m:rPr>
              <m:nor/>
            </m:rPr>
            <m:t>z</m:t>
          </m:r>
          <m:r>
            <m:rPr>
              <m:nor/>
            </m:rPr>
            <w:rPr>
              <w:rFonts w:ascii="Cambria Math"/>
            </w:rPr>
            <m:t> </m:t>
          </m:r>
          <m:d>
            <m:dPr>
              <m:ctrlPr>
                <w:rPr>
                  <w:rFonts w:ascii="Cambria Math" w:hAnsi="Cambria Math"/>
                  <w:i/>
                </w:rPr>
              </m:ctrlPr>
            </m:dPr>
            <m:e>
              <m:f>
                <m:fPr>
                  <m:ctrlPr>
                    <w:rPr>
                      <w:rFonts w:ascii="Cambria Math" w:hAnsi="Cambria Math"/>
                      <w:i/>
                    </w:rPr>
                  </m:ctrlPr>
                </m:fPr>
                <m:num>
                  <m:r>
                    <m:rPr>
                      <m:nor/>
                    </m:rPr>
                    <m:t>koeficient počtu herních pozic</m:t>
                  </m:r>
                </m:num>
                <m:den>
                  <m:r>
                    <m:rPr>
                      <m:nor/>
                    </m:rPr>
                    <m:t>2</m:t>
                  </m:r>
                </m:den>
              </m:f>
              <m:r>
                <m:rPr>
                  <m:nor/>
                </m:rPr>
                <m:t>+</m:t>
              </m:r>
              <m:f>
                <m:fPr>
                  <m:ctrlPr>
                    <w:rPr>
                      <w:rFonts w:ascii="Cambria Math" w:hAnsi="Cambria Math"/>
                      <w:i/>
                    </w:rPr>
                  </m:ctrlPr>
                </m:fPr>
                <m:num>
                  <m:r>
                    <m:rPr>
                      <m:nor/>
                    </m:rPr>
                    <m:t xml:space="preserve">koeficient RUD podle daně </m:t>
                  </m:r>
                  <m:r>
                    <m:rPr>
                      <m:nor/>
                    </m:rPr>
                    <m:t>z</m:t>
                  </m:r>
                  <m:r>
                    <m:rPr>
                      <m:nor/>
                    </m:rPr>
                    <w:rPr>
                      <w:rFonts w:ascii="Cambria Math"/>
                    </w:rPr>
                    <m:t> </m:t>
                  </m:r>
                  <m:r>
                    <m:rPr>
                      <m:nor/>
                    </m:rPr>
                    <m:t>příjmů PO</m:t>
                  </m:r>
                </m:num>
                <m:den>
                  <m:r>
                    <m:rPr>
                      <m:nor/>
                    </m:rPr>
                    <m:t>2</m:t>
                  </m:r>
                </m:den>
              </m:f>
            </m:e>
          </m:d>
          <m:r>
            <m:rPr>
              <m:nor/>
            </m:rPr>
            <m:t>=</m:t>
          </m:r>
        </m:oMath>
      </m:oMathPara>
    </w:p>
    <w:p w:rsidR="004C2867" w:rsidRPr="007C3BD5" w:rsidP="004C2867">
      <w:pPr>
        <w:jc w:val="center"/>
        <w:rPr>
          <w:rFonts w:eastAsiaTheme="minorEastAsia"/>
        </w:rPr>
      </w:pPr>
      <w:r w:rsidRPr="007C3BD5">
        <w:rPr>
          <w:rFonts w:eastAsiaTheme="minorEastAsia"/>
        </w:rPr>
        <w:t>= 22,</w:t>
      </w:r>
      <w:r w:rsidRPr="007C3BD5" w:rsidR="007B6F84">
        <w:rPr>
          <w:rFonts w:eastAsiaTheme="minorEastAsia"/>
        </w:rPr>
        <w:t>5</w:t>
      </w:r>
      <w:r w:rsidR="007B6F84">
        <w:rPr>
          <w:rFonts w:eastAsiaTheme="minorEastAsia"/>
        </w:rPr>
        <w:t> </w:t>
      </w:r>
      <w:r w:rsidRPr="007C3BD5">
        <w:rPr>
          <w:rFonts w:eastAsiaTheme="minorEastAsia"/>
        </w:rPr>
        <w:t xml:space="preserve">% </w:t>
      </w:r>
      <w:r w:rsidRPr="007C3BD5" w:rsidR="007B6F84">
        <w:rPr>
          <w:rFonts w:eastAsiaTheme="minorEastAsia"/>
        </w:rPr>
        <w:t>z</w:t>
      </w:r>
      <w:r w:rsidR="007B6F84">
        <w:rPr>
          <w:rFonts w:eastAsiaTheme="minorEastAsia"/>
        </w:rPr>
        <w:t> </w:t>
      </w:r>
      <w:r w:rsidRPr="007C3BD5">
        <w:rPr>
          <w:rFonts w:eastAsiaTheme="minorEastAsia"/>
        </w:rPr>
        <w:t xml:space="preserve">koeficientu počtu herních pozic + </w:t>
      </w:r>
    </w:p>
    <w:p w:rsidR="004C2867" w:rsidRPr="007C3BD5" w:rsidP="004C2867">
      <w:pPr>
        <w:spacing w:after="120"/>
        <w:jc w:val="center"/>
        <w:rPr>
          <w:rFonts w:eastAsiaTheme="minorEastAsia"/>
        </w:rPr>
      </w:pPr>
      <w:r w:rsidRPr="007C3BD5">
        <w:rPr>
          <w:rFonts w:eastAsiaTheme="minorEastAsia"/>
        </w:rPr>
        <w:t>+ 22,</w:t>
      </w:r>
      <w:r w:rsidRPr="007C3BD5" w:rsidR="007B6F84">
        <w:rPr>
          <w:rFonts w:eastAsiaTheme="minorEastAsia"/>
        </w:rPr>
        <w:t>5</w:t>
      </w:r>
      <w:r w:rsidR="007B6F84">
        <w:rPr>
          <w:rFonts w:eastAsiaTheme="minorEastAsia"/>
        </w:rPr>
        <w:t> </w:t>
      </w:r>
      <w:r w:rsidRPr="007C3BD5">
        <w:rPr>
          <w:rFonts w:eastAsiaTheme="minorEastAsia"/>
        </w:rPr>
        <w:t xml:space="preserve">% </w:t>
      </w:r>
      <w:r w:rsidRPr="007C3BD5" w:rsidR="007B6F84">
        <w:rPr>
          <w:rFonts w:eastAsiaTheme="minorEastAsia"/>
        </w:rPr>
        <w:t>z</w:t>
      </w:r>
      <w:r w:rsidR="007B6F84">
        <w:rPr>
          <w:rFonts w:eastAsiaTheme="minorEastAsia"/>
        </w:rPr>
        <w:t> </w:t>
      </w:r>
      <w:r w:rsidRPr="007C3BD5">
        <w:rPr>
          <w:rFonts w:eastAsiaTheme="minorEastAsia"/>
        </w:rPr>
        <w:t xml:space="preserve">koeficientu RUD podle daně </w:t>
      </w:r>
      <w:r w:rsidRPr="007C3BD5" w:rsidR="007B6F84">
        <w:rPr>
          <w:rFonts w:eastAsiaTheme="minorEastAsia"/>
        </w:rPr>
        <w:t>z</w:t>
      </w:r>
      <w:r w:rsidR="007B6F84">
        <w:rPr>
          <w:rFonts w:eastAsiaTheme="minorEastAsia"/>
        </w:rPr>
        <w:t> </w:t>
      </w:r>
      <w:r w:rsidRPr="007C3BD5">
        <w:rPr>
          <w:rFonts w:eastAsiaTheme="minorEastAsia"/>
        </w:rPr>
        <w:t>příjmů právnických osob.</w:t>
      </w:r>
    </w:p>
    <w:p w:rsidR="004C2867" w:rsidRPr="007C3BD5" w:rsidP="004C2867">
      <w:pPr>
        <w:rPr>
          <w:rFonts w:eastAsiaTheme="minorEastAsia"/>
        </w:rPr>
      </w:pPr>
      <w:r w:rsidRPr="007C3BD5">
        <w:rPr>
          <w:rFonts w:eastAsiaTheme="minorEastAsia"/>
        </w:rPr>
        <w:t xml:space="preserve">Rozdělení části celostátního hrubého výnosu dílčí daně mezi všechny obce (obdobně jako výnos daně z příjmů právnických osob) </w:t>
      </w:r>
      <w:r w:rsidRPr="007C3BD5" w:rsidR="007B6F84">
        <w:rPr>
          <w:rFonts w:eastAsiaTheme="minorEastAsia"/>
        </w:rPr>
        <w:t>a</w:t>
      </w:r>
      <w:r w:rsidR="007B6F84">
        <w:rPr>
          <w:rFonts w:eastAsiaTheme="minorEastAsia"/>
        </w:rPr>
        <w:t> </w:t>
      </w:r>
      <w:r w:rsidRPr="007C3BD5">
        <w:rPr>
          <w:rFonts w:eastAsiaTheme="minorEastAsia"/>
        </w:rPr>
        <w:t xml:space="preserve">vybrané obce podle počtu povolených herních pozic sníží mnohdy extrémní příjmy některých obcí z hazardu, avšak zároveň jim ponechá určitou část příjmů k sanování potenciálních negativních externalit souvisejících s provozováním hazardních her. Navrhovaná úprava část výnosů z daně z land-based technické hry poskytne </w:t>
      </w:r>
      <w:r w:rsidRPr="007C3BD5" w:rsidR="007B6F84">
        <w:rPr>
          <w:rFonts w:eastAsiaTheme="minorEastAsia"/>
        </w:rPr>
        <w:t>i</w:t>
      </w:r>
      <w:r w:rsidR="007B6F84">
        <w:rPr>
          <w:rFonts w:eastAsiaTheme="minorEastAsia"/>
        </w:rPr>
        <w:t> </w:t>
      </w:r>
      <w:r w:rsidRPr="007C3BD5">
        <w:rPr>
          <w:rFonts w:eastAsiaTheme="minorEastAsia"/>
        </w:rPr>
        <w:t xml:space="preserve">všem ostatním obcím (negativní externality se projevují nejen v místě provozování hazardních her, ale </w:t>
      </w:r>
      <w:r w:rsidRPr="007C3BD5" w:rsidR="007B6F84">
        <w:rPr>
          <w:rFonts w:eastAsiaTheme="minorEastAsia"/>
        </w:rPr>
        <w:t>i</w:t>
      </w:r>
      <w:r w:rsidR="007B6F84">
        <w:rPr>
          <w:rFonts w:eastAsiaTheme="minorEastAsia"/>
        </w:rPr>
        <w:t> </w:t>
      </w:r>
      <w:r w:rsidRPr="007C3BD5">
        <w:rPr>
          <w:rFonts w:eastAsiaTheme="minorEastAsia"/>
        </w:rPr>
        <w:t xml:space="preserve">v místě bydliště hráčů v případě, že tito obyvatelé dojíždějí za hazardem do obcí s povolenou technickou hrou). </w:t>
      </w:r>
    </w:p>
    <w:p w:rsidR="001A42A1" w:rsidRPr="007C3BD5" w:rsidP="004C2867">
      <w:pPr>
        <w:spacing w:before="360" w:after="240"/>
        <w:rPr>
          <w:rFonts w:eastAsiaTheme="minorEastAsia"/>
        </w:rPr>
      </w:pPr>
      <w:r w:rsidRPr="007C3BD5">
        <w:rPr>
          <w:rFonts w:eastAsiaTheme="minorEastAsia"/>
        </w:rPr>
        <w:t>V ostatních bodech zůstává návrh beze změn.</w:t>
      </w:r>
    </w:p>
    <w:p w:rsidR="005B1F62" w:rsidRPr="007C3BD5" w:rsidP="005B1F62">
      <w:pPr>
        <w:pStyle w:val="Dvodovzprva"/>
        <w:spacing w:before="0" w:after="120"/>
        <w:outlineLvl w:val="9"/>
        <w:rPr>
          <w:b/>
          <w:color w:val="000000" w:themeColor="text1"/>
          <w:szCs w:val="24"/>
        </w:rPr>
      </w:pPr>
      <w:r w:rsidRPr="007C3BD5">
        <w:rPr>
          <w:b/>
          <w:color w:val="000000" w:themeColor="text1"/>
          <w:szCs w:val="24"/>
        </w:rPr>
        <w:t>K bodu 24 (Změna zákona o elektronických komunikacích)</w:t>
      </w:r>
    </w:p>
    <w:p w:rsidR="000D095F" w:rsidRPr="007C3BD5" w:rsidP="000D095F">
      <w:pPr>
        <w:pStyle w:val="Dvodovzprva"/>
        <w:spacing w:before="0" w:after="120"/>
        <w:outlineLvl w:val="9"/>
        <w:rPr>
          <w:color w:val="000000" w:themeColor="text1"/>
          <w:szCs w:val="24"/>
        </w:rPr>
      </w:pPr>
      <w:r w:rsidRPr="007C3BD5">
        <w:rPr>
          <w:color w:val="000000" w:themeColor="text1"/>
          <w:szCs w:val="24"/>
        </w:rPr>
        <w:t>V </w:t>
      </w:r>
      <w:r w:rsidRPr="007C3BD5" w:rsidR="00A2540B">
        <w:rPr>
          <w:color w:val="000000" w:themeColor="text1"/>
          <w:szCs w:val="24"/>
        </w:rPr>
        <w:t>rámci</w:t>
      </w:r>
      <w:r w:rsidRPr="007C3BD5">
        <w:rPr>
          <w:color w:val="000000" w:themeColor="text1"/>
          <w:szCs w:val="24"/>
        </w:rPr>
        <w:t> </w:t>
      </w:r>
      <w:r w:rsidRPr="007C3BD5">
        <w:rPr>
          <w:color w:val="000000" w:themeColor="text1"/>
          <w:szCs w:val="24"/>
        </w:rPr>
        <w:t>pozměňovací</w:t>
      </w:r>
      <w:r w:rsidRPr="007C3BD5" w:rsidR="00A2540B">
        <w:rPr>
          <w:color w:val="000000" w:themeColor="text1"/>
          <w:szCs w:val="24"/>
        </w:rPr>
        <w:t>ho</w:t>
      </w:r>
      <w:r w:rsidRPr="007C3BD5">
        <w:rPr>
          <w:color w:val="000000" w:themeColor="text1"/>
          <w:szCs w:val="24"/>
        </w:rPr>
        <w:t xml:space="preserve"> návrh</w:t>
      </w:r>
      <w:r w:rsidRPr="007C3BD5" w:rsidR="00A2540B">
        <w:rPr>
          <w:color w:val="000000" w:themeColor="text1"/>
          <w:szCs w:val="24"/>
        </w:rPr>
        <w:t>u</w:t>
      </w:r>
      <w:r w:rsidRPr="007C3BD5">
        <w:rPr>
          <w:color w:val="000000" w:themeColor="text1"/>
          <w:szCs w:val="24"/>
        </w:rPr>
        <w:t xml:space="preserve">, kterým se </w:t>
      </w:r>
      <w:r w:rsidRPr="007C3BD5">
        <w:rPr>
          <w:color w:val="000000" w:themeColor="text1"/>
          <w:szCs w:val="24"/>
        </w:rPr>
        <w:t>z </w:t>
      </w:r>
      <w:r w:rsidRPr="007C3BD5">
        <w:rPr>
          <w:color w:val="000000" w:themeColor="text1"/>
          <w:szCs w:val="24"/>
        </w:rPr>
        <w:t xml:space="preserve">původního vládního návrhu zákona vypouští tzv. produktové pojetí stavebního spoření, jsou zrušeny všechny novelizační body, kterými bylo produktové pojetí zohledněno </w:t>
      </w:r>
      <w:r w:rsidRPr="007C3BD5">
        <w:rPr>
          <w:color w:val="000000" w:themeColor="text1"/>
          <w:szCs w:val="24"/>
        </w:rPr>
        <w:t>v </w:t>
      </w:r>
      <w:r w:rsidRPr="007C3BD5">
        <w:rPr>
          <w:color w:val="000000" w:themeColor="text1"/>
          <w:szCs w:val="24"/>
        </w:rPr>
        <w:t xml:space="preserve">dalších zákonech. Ruší se tedy </w:t>
      </w:r>
      <w:r w:rsidRPr="007C3BD5">
        <w:rPr>
          <w:color w:val="000000" w:themeColor="text1"/>
          <w:szCs w:val="24"/>
        </w:rPr>
        <w:t>v </w:t>
      </w:r>
      <w:r w:rsidRPr="007C3BD5">
        <w:rPr>
          <w:color w:val="000000" w:themeColor="text1"/>
          <w:szCs w:val="24"/>
        </w:rPr>
        <w:t xml:space="preserve">plné šíři původně navrhovaná novela zákona </w:t>
      </w:r>
      <w:r w:rsidRPr="007C3BD5">
        <w:rPr>
          <w:color w:val="000000" w:themeColor="text1"/>
          <w:szCs w:val="24"/>
        </w:rPr>
        <w:t>o </w:t>
      </w:r>
      <w:r w:rsidRPr="007C3BD5">
        <w:rPr>
          <w:color w:val="000000" w:themeColor="text1"/>
          <w:szCs w:val="24"/>
        </w:rPr>
        <w:t>spotřebitelském úvěru, tedy původní část padesátá šestá.</w:t>
      </w:r>
    </w:p>
    <w:p w:rsidR="000D095F" w:rsidRPr="007C3BD5" w:rsidP="005B1F62">
      <w:pPr>
        <w:pStyle w:val="Dvodovzprva"/>
        <w:spacing w:before="0" w:after="120"/>
        <w:outlineLvl w:val="9"/>
        <w:rPr>
          <w:color w:val="000000" w:themeColor="text1"/>
          <w:szCs w:val="24"/>
        </w:rPr>
      </w:pPr>
      <w:r w:rsidRPr="007C3BD5">
        <w:rPr>
          <w:color w:val="000000" w:themeColor="text1"/>
          <w:szCs w:val="24"/>
        </w:rPr>
        <w:t xml:space="preserve">Navrhuje se nová část padesátá šestá - změna zákona </w:t>
      </w:r>
      <w:r w:rsidRPr="007C3BD5" w:rsidR="005A1E00">
        <w:rPr>
          <w:color w:val="000000" w:themeColor="text1"/>
          <w:szCs w:val="24"/>
        </w:rPr>
        <w:t>o </w:t>
      </w:r>
      <w:r w:rsidRPr="007C3BD5">
        <w:rPr>
          <w:color w:val="000000" w:themeColor="text1"/>
          <w:szCs w:val="24"/>
        </w:rPr>
        <w:t>elektronických komunikacích.</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V současné době mají tzv. „operátoři“ stanoveny v § 97 odst. 1, 3 a 5 zákona č. 127/2005 Sb., o elektronických komunikacích, ve znění pozdějších předpisů, tři povinnosti ve vztahu k odposlechu a záznamu zpráv: </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1. zřídit a zabezpečit rozhraní pro připojení koncového telekomunikačního zařízení pro odposlech a záznam zpráv - právnická nebo fyzická osoba zajišťující veřejnou komunikační síť nebo poskytující veřejně dostupnou službu elektronických komunikací (§ 97 odst. 1), </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2. uchovávat a poskytovat provozní a lokalizační údaje - právnická nebo fyzická osoba zajišťující veřejnou komunikační síť nebo poskytující veřejně dostupnou službu elektronických komunikací (§ 97 odst. 3), </w:t>
      </w:r>
    </w:p>
    <w:p w:rsidR="005B1F62" w:rsidRPr="007C3BD5" w:rsidP="005B1F62">
      <w:pPr>
        <w:pStyle w:val="Dvodovzprva"/>
        <w:spacing w:before="0" w:after="120"/>
        <w:outlineLvl w:val="9"/>
        <w:rPr>
          <w:color w:val="000000" w:themeColor="text1"/>
          <w:szCs w:val="24"/>
        </w:rPr>
      </w:pPr>
      <w:r w:rsidRPr="007C3BD5">
        <w:rPr>
          <w:color w:val="000000" w:themeColor="text1"/>
          <w:szCs w:val="24"/>
        </w:rPr>
        <w:t>3. poskytovat informace z databáze účastníků – právnická nebo fyzická osoba poskytující hlasovou komunikační službu (§ 97 odst. 5).</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Podle § 97 odst. 7 z plnění povinnosti podle odstavců 1, 3 a 5 náleží právnické nebo fyzické osobě od oprávněného subjektu, který si úkon vyžádal nebo jej nařídil, úhrada efektivně vynaložených nákladů. </w:t>
      </w:r>
    </w:p>
    <w:p w:rsidR="005B1F62" w:rsidRPr="007C3BD5" w:rsidP="005B1F62">
      <w:pPr>
        <w:pStyle w:val="Dvodovzprva"/>
        <w:spacing w:before="0" w:after="120"/>
        <w:outlineLvl w:val="9"/>
        <w:rPr>
          <w:color w:val="000000" w:themeColor="text1"/>
          <w:szCs w:val="24"/>
        </w:rPr>
      </w:pPr>
      <w:r w:rsidRPr="007C3BD5">
        <w:rPr>
          <w:color w:val="000000" w:themeColor="text1"/>
          <w:szCs w:val="24"/>
        </w:rPr>
        <w:t>Výši a způsob úhrady efektivně vynaložených nákladů stanoví provádění právní předpis, konkrétně vyhláška č. 462/2013 Sb., o stanovení výše a způsobu úhrady efektivně vynaložených nákladů na odposlech a záznam zpráv, na uchovávání a poskytování provozních a lokalizačních údajů a na poskytování informací z databáze účastníků hlasové komunikační služby, ve znění vyhlášky č. 41/2022 Sb.</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Přestože náklady na „dotazy“, tedy vlastní vyžadované úkony podle trestního řádu, klesají spolu s jejich počtem, celkové výdaje za řešenou oblast rostou, a to významnou měrou. Důvodem je úhrada nákladů poskytovatelům služby i za pořízení a provoz technologií, které však mohou a z části i mnohdy využívají k vlastním potřebám. Platby za poskytnuté služby se tak stávají pro Policii České republiky, resp. státní rozpočet, značně zatěžující a v zásadě ne vždy garantující efektivitu spolu s velmi omezenou možností kontroly hospodárnosti. </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V číslech lze toto vyjádřit skutečností, že ačkoliv počet požadavků na výpisy a odposlechy oproti roku 2018 klesl o 22 %, resp. 33 % (spolu s tím i výdaje za předmětné úkony), celkové výdaje za danou oblast stouply od roku 2018 o 75 % z 266 mil. Kč na 467 mil. Kč. Pro letošní rok se odhadují výdaje ve výši přesahující 500 mil. Kč, do roku 2026 se za stávajících podmínek odhaduje nárůst výdajů až na 800 mil. Kč. Z uvedených částek připadá na úhradu vlastního úkonu částka pohybující se v rozmezí 27 – 41 mil. Kč ročně za období od roku 2018 do současnosti, zbývající část výdajů jsou právě náklady na provoz a pořízení technologií poskytovatele. Do nárůstu nákladů poskytovatelů na provoz a pořízení technologií, </w:t>
      </w:r>
      <w:r w:rsidRPr="007C3BD5">
        <w:rPr>
          <w:color w:val="000000" w:themeColor="text1"/>
          <w:szCs w:val="24"/>
        </w:rPr>
        <w:t>a poskytování služby na základě vyžádání se promítá zejména růst cen energií, základních komodit jako jsou polovodiče, čipy atp., a v neposlední řadě růst ceny práce.</w:t>
      </w:r>
    </w:p>
    <w:p w:rsidR="005B1F62" w:rsidRPr="007C3BD5" w:rsidP="005B1F62">
      <w:pPr>
        <w:pStyle w:val="Dvodovzprva"/>
        <w:spacing w:before="0" w:after="120"/>
        <w:outlineLvl w:val="9"/>
        <w:rPr>
          <w:color w:val="000000" w:themeColor="text1"/>
          <w:szCs w:val="24"/>
        </w:rPr>
      </w:pPr>
      <w:r w:rsidRPr="007C3BD5">
        <w:rPr>
          <w:color w:val="000000" w:themeColor="text1"/>
          <w:szCs w:val="24"/>
        </w:rPr>
        <w:t>Je zřejmé, že aktuální stav je z dlouhodobého hlediska rozpočtově neudržitelný, a to zejména v době konsolidace státního rozpočtu a přijímání úsporných opatření v návaznosti na tzv. konsolidační balíček vlády České republiky pro následující roky 2024 a 2025.</w:t>
      </w:r>
    </w:p>
    <w:p w:rsidR="005B1F62" w:rsidRPr="007C3BD5" w:rsidP="005B1F62">
      <w:pPr>
        <w:pStyle w:val="Dvodovzprva"/>
        <w:spacing w:before="0" w:after="120"/>
        <w:outlineLvl w:val="9"/>
        <w:rPr>
          <w:color w:val="000000" w:themeColor="text1"/>
          <w:szCs w:val="24"/>
        </w:rPr>
      </w:pPr>
      <w:r w:rsidRPr="007C3BD5">
        <w:rPr>
          <w:color w:val="000000" w:themeColor="text1"/>
          <w:szCs w:val="24"/>
        </w:rPr>
        <w:t>Návrh změny zákona je zpracován také s ohledem na současnou praxi v oblasti realizace projektů v podmínkách poskytovatelů. Legislativní rámec současného systému neobsahuje žádnou upřesňující definici „účelně vynaložených  nákladů“ ani žádné limity. Je proto často pojímán výrazně extenzivně a neexistuje k tomu účinný korektiv. Také z tohoto důvodu rostou související náklady státu exponenciálně.</w:t>
      </w:r>
    </w:p>
    <w:p w:rsidR="005B1F62" w:rsidRPr="007C3BD5" w:rsidP="005B1F62">
      <w:pPr>
        <w:pStyle w:val="Dvodovzprva"/>
        <w:spacing w:before="0" w:after="120"/>
        <w:outlineLvl w:val="9"/>
        <w:rPr>
          <w:color w:val="000000" w:themeColor="text1"/>
          <w:szCs w:val="24"/>
        </w:rPr>
      </w:pPr>
      <w:r w:rsidRPr="007C3BD5">
        <w:rPr>
          <w:color w:val="000000" w:themeColor="text1"/>
          <w:szCs w:val="24"/>
        </w:rPr>
        <w:t>S ohledem na výše uvedené se navrhuje, aby úprava úhrad operátorům ve vztahu k realizaci odposlechů a záznamu zpráv byla cílena pouze na náhradu nákladů souvisejících s vyžádaným úkonem, nikoli na pořízení technologií umožňujícím provádění úkonů, jejich udržováním a uchováváním údajů – tyto povinnosti pro operátory vyplývají ze zákona a jejich plnění se navrhuje realizovat na jejich vlastní náklady.</w:t>
      </w:r>
    </w:p>
    <w:p w:rsidR="005B1F62" w:rsidRPr="007C3BD5" w:rsidP="005B1F62">
      <w:pPr>
        <w:pStyle w:val="Dvodovzprva"/>
        <w:spacing w:before="0" w:after="120"/>
        <w:outlineLvl w:val="9"/>
        <w:rPr>
          <w:color w:val="000000" w:themeColor="text1"/>
          <w:szCs w:val="24"/>
        </w:rPr>
      </w:pPr>
      <w:r w:rsidRPr="007C3BD5">
        <w:rPr>
          <w:color w:val="000000" w:themeColor="text1"/>
          <w:szCs w:val="24"/>
        </w:rPr>
        <w:t>Rozpočtové dopady navrhované změny do státního rozpočtu, potažmo rozpočtu Policie České republiky by při této variantě odpovídaly skutečným nákladům za daný vyžádaný úkon, tedy aktuálně v celkové výši 50-80 mil. Kč ročně. Úspora státního rozpočtu by se za aktuálních podmínek pohybovala v příštím roce v objemu odhadovaných 520-550 mil. Kč.</w:t>
      </w:r>
    </w:p>
    <w:p w:rsidR="005B1F62" w:rsidRPr="007C3BD5" w:rsidP="005B1F62">
      <w:pPr>
        <w:pStyle w:val="Dvodovzprva"/>
        <w:spacing w:before="0" w:after="120"/>
        <w:outlineLvl w:val="9"/>
        <w:rPr>
          <w:color w:val="000000" w:themeColor="text1"/>
          <w:szCs w:val="24"/>
        </w:rPr>
      </w:pPr>
      <w:r w:rsidRPr="007C3BD5">
        <w:rPr>
          <w:color w:val="000000" w:themeColor="text1"/>
          <w:szCs w:val="24"/>
        </w:rPr>
        <w:t xml:space="preserve">Je zřejmé, že v případě přijetí navrhované změny by muselo dojít k celkovému přehodnocení procesů probíhajících v této oblasti, které jsou upraveny jednotlivými prováděcími právními předpisy, zejména vyhláška č. 462/2013 Sb., o stanovení výše a způsobu úhrady efektivně vynaložených nákladů na odposlech a záznam zpráv, na uchovávání a poskytování provozních a lokalizačních údajů a na poskytování informací z databáze účastníků hlasové komunikační služby, ve znění vyhlášky č. 41/2022 Sb. </w:t>
      </w:r>
    </w:p>
    <w:p w:rsidR="005B1F62" w:rsidRPr="007C3BD5" w:rsidP="005B1F62">
      <w:pPr>
        <w:pStyle w:val="Dvodovzprva"/>
        <w:spacing w:before="0" w:after="120"/>
        <w:outlineLvl w:val="9"/>
        <w:rPr>
          <w:color w:val="000000" w:themeColor="text1"/>
          <w:szCs w:val="24"/>
        </w:rPr>
      </w:pPr>
      <w:r w:rsidRPr="007C3BD5">
        <w:rPr>
          <w:color w:val="000000" w:themeColor="text1"/>
          <w:szCs w:val="24"/>
        </w:rPr>
        <w:t>Předložený návrh reaguje na hledání možných úspor na straně výdajů státu s ohledem na konsolidaci veřejných financí avšak se zřetelem a důležitostí na zachování možnosti oprávněných orgánů zachovat přístup k provozním a lokalizačním údajům a zachování technických podmínek pro realizaci odposlechů.</w:t>
      </w:r>
    </w:p>
    <w:p w:rsidR="00080C69" w:rsidRPr="007C3BD5" w:rsidP="00A21B9D">
      <w:pPr>
        <w:pStyle w:val="Dvodovzprva"/>
        <w:spacing w:before="0" w:after="120"/>
        <w:outlineLvl w:val="9"/>
        <w:rPr>
          <w:b/>
          <w:color w:val="000000" w:themeColor="text1"/>
          <w:szCs w:val="24"/>
        </w:rPr>
      </w:pPr>
      <w:r w:rsidRPr="007C3BD5">
        <w:rPr>
          <w:b/>
          <w:color w:val="000000" w:themeColor="text1"/>
          <w:szCs w:val="24"/>
        </w:rPr>
        <w:t xml:space="preserve">K bodu </w:t>
      </w:r>
      <w:r w:rsidRPr="007C3BD5" w:rsidR="000209E0">
        <w:rPr>
          <w:b/>
          <w:color w:val="000000" w:themeColor="text1"/>
          <w:szCs w:val="24"/>
        </w:rPr>
        <w:t>2</w:t>
      </w:r>
      <w:r w:rsidRPr="007C3BD5" w:rsidR="005B1F62">
        <w:rPr>
          <w:b/>
          <w:color w:val="000000" w:themeColor="text1"/>
          <w:szCs w:val="24"/>
        </w:rPr>
        <w:t>5</w:t>
      </w:r>
      <w:r w:rsidRPr="007C3BD5" w:rsidR="000209E0">
        <w:rPr>
          <w:b/>
          <w:color w:val="000000" w:themeColor="text1"/>
          <w:szCs w:val="24"/>
        </w:rPr>
        <w:t xml:space="preserve"> </w:t>
      </w:r>
      <w:r w:rsidRPr="007C3BD5">
        <w:rPr>
          <w:b/>
          <w:color w:val="000000" w:themeColor="text1"/>
          <w:szCs w:val="24"/>
        </w:rPr>
        <w:t xml:space="preserve">(Změna zákona </w:t>
      </w:r>
      <w:r w:rsidRPr="007C3BD5" w:rsidR="00885640">
        <w:rPr>
          <w:b/>
          <w:color w:val="000000" w:themeColor="text1"/>
          <w:szCs w:val="24"/>
        </w:rPr>
        <w:t>o </w:t>
      </w:r>
      <w:r w:rsidRPr="007C3BD5" w:rsidR="000209E0">
        <w:rPr>
          <w:b/>
          <w:color w:val="000000" w:themeColor="text1"/>
          <w:szCs w:val="24"/>
        </w:rPr>
        <w:t>auditorech)</w:t>
      </w:r>
    </w:p>
    <w:p w:rsidR="00853E0B" w:rsidRPr="007C3BD5" w:rsidP="00A21B9D">
      <w:pPr>
        <w:pStyle w:val="Dvodovzprva"/>
        <w:spacing w:before="0" w:after="120"/>
        <w:outlineLvl w:val="9"/>
        <w:rPr>
          <w:color w:val="000000" w:themeColor="text1"/>
          <w:szCs w:val="24"/>
        </w:rPr>
      </w:pPr>
      <w:r w:rsidRPr="007C3BD5">
        <w:rPr>
          <w:color w:val="000000" w:themeColor="text1"/>
          <w:szCs w:val="24"/>
        </w:rPr>
        <w:t>V </w:t>
      </w:r>
      <w:r w:rsidRPr="007C3BD5" w:rsidR="00A2540B">
        <w:rPr>
          <w:color w:val="000000" w:themeColor="text1"/>
          <w:szCs w:val="24"/>
        </w:rPr>
        <w:t>rámci</w:t>
      </w:r>
      <w:r w:rsidRPr="007C3BD5">
        <w:rPr>
          <w:color w:val="000000" w:themeColor="text1"/>
          <w:szCs w:val="24"/>
        </w:rPr>
        <w:t> </w:t>
      </w:r>
      <w:r w:rsidRPr="007C3BD5" w:rsidR="000D095F">
        <w:rPr>
          <w:color w:val="000000" w:themeColor="text1"/>
          <w:szCs w:val="24"/>
        </w:rPr>
        <w:t>pozměňovací</w:t>
      </w:r>
      <w:r w:rsidRPr="007C3BD5" w:rsidR="00A2540B">
        <w:rPr>
          <w:color w:val="000000" w:themeColor="text1"/>
          <w:szCs w:val="24"/>
        </w:rPr>
        <w:t>ho</w:t>
      </w:r>
      <w:r w:rsidRPr="007C3BD5" w:rsidR="000D095F">
        <w:rPr>
          <w:color w:val="000000" w:themeColor="text1"/>
          <w:szCs w:val="24"/>
        </w:rPr>
        <w:t xml:space="preserve"> návrh</w:t>
      </w:r>
      <w:r w:rsidRPr="007C3BD5" w:rsidR="00A2540B">
        <w:rPr>
          <w:color w:val="000000" w:themeColor="text1"/>
          <w:szCs w:val="24"/>
        </w:rPr>
        <w:t>u</w:t>
      </w:r>
      <w:r w:rsidRPr="007C3BD5" w:rsidR="000D095F">
        <w:rPr>
          <w:color w:val="000000" w:themeColor="text1"/>
          <w:szCs w:val="24"/>
        </w:rPr>
        <w:t xml:space="preserve"> se </w:t>
      </w:r>
      <w:r w:rsidRPr="007C3BD5">
        <w:rPr>
          <w:color w:val="000000" w:themeColor="text1"/>
          <w:szCs w:val="24"/>
        </w:rPr>
        <w:t>z </w:t>
      </w:r>
      <w:r w:rsidRPr="007C3BD5" w:rsidR="000D095F">
        <w:rPr>
          <w:color w:val="000000" w:themeColor="text1"/>
          <w:szCs w:val="24"/>
        </w:rPr>
        <w:t xml:space="preserve">původního vládního návrhu zákona vypouští změna zákona </w:t>
      </w:r>
      <w:r w:rsidRPr="007C3BD5">
        <w:rPr>
          <w:color w:val="000000" w:themeColor="text1"/>
          <w:szCs w:val="24"/>
        </w:rPr>
        <w:t>o </w:t>
      </w:r>
      <w:r w:rsidRPr="007C3BD5" w:rsidR="000D095F">
        <w:rPr>
          <w:color w:val="000000" w:themeColor="text1"/>
          <w:szCs w:val="24"/>
        </w:rPr>
        <w:t xml:space="preserve">platebním styku. </w:t>
      </w:r>
      <w:r w:rsidRPr="007C3BD5" w:rsidR="00A2540B">
        <w:rPr>
          <w:color w:val="000000" w:themeColor="text1"/>
          <w:szCs w:val="24"/>
        </w:rPr>
        <w:t>Namísto ní se n</w:t>
      </w:r>
      <w:r w:rsidRPr="007C3BD5">
        <w:rPr>
          <w:color w:val="000000" w:themeColor="text1"/>
          <w:szCs w:val="24"/>
        </w:rPr>
        <w:t xml:space="preserve">avrhuje nová část padesátá </w:t>
      </w:r>
      <w:r w:rsidRPr="007C3BD5" w:rsidR="00F65625">
        <w:rPr>
          <w:color w:val="000000" w:themeColor="text1"/>
          <w:szCs w:val="24"/>
        </w:rPr>
        <w:t>devátá</w:t>
      </w:r>
      <w:r w:rsidRPr="007C3BD5">
        <w:rPr>
          <w:color w:val="000000" w:themeColor="text1"/>
          <w:szCs w:val="24"/>
        </w:rPr>
        <w:t xml:space="preserve"> - změna </w:t>
      </w:r>
      <w:r w:rsidRPr="007C3BD5" w:rsidR="000D095F">
        <w:rPr>
          <w:color w:val="000000" w:themeColor="text1"/>
          <w:szCs w:val="24"/>
        </w:rPr>
        <w:t>zákona o </w:t>
      </w:r>
      <w:r w:rsidRPr="007C3BD5">
        <w:rPr>
          <w:color w:val="000000" w:themeColor="text1"/>
          <w:szCs w:val="24"/>
        </w:rPr>
        <w:t>auditorech.</w:t>
      </w:r>
    </w:p>
    <w:p w:rsidR="00957C06" w:rsidRPr="007C3BD5" w:rsidP="00957C06">
      <w:pPr>
        <w:pStyle w:val="Dvodovzprva"/>
      </w:pPr>
      <w:r w:rsidRPr="007C3BD5">
        <w:t xml:space="preserve">Cílem novely je transpozice směrnice Evropského parlamentu a Rady (EU) 2022/2464 ze dne 14. prosince 2022, kterou se mění nařízení (EU) </w:t>
      </w:r>
      <w:r w:rsidRPr="007C3BD5" w:rsidR="007B6F84">
        <w:t>č.</w:t>
      </w:r>
      <w:r w:rsidR="007B6F84">
        <w:t> </w:t>
      </w:r>
      <w:r w:rsidRPr="007C3BD5">
        <w:t xml:space="preserve">537/2014, směrnice 2004/109/ES, směrnice 2006/43/ES </w:t>
      </w:r>
      <w:r w:rsidRPr="007C3BD5" w:rsidR="007B6F84">
        <w:t>a</w:t>
      </w:r>
      <w:r w:rsidR="007B6F84">
        <w:t> </w:t>
      </w:r>
      <w:r w:rsidRPr="007C3BD5">
        <w:t xml:space="preserve">směrnice 2013/34/EU, pokud jde </w:t>
      </w:r>
      <w:r w:rsidRPr="007C3BD5" w:rsidR="007B6F84">
        <w:t>o</w:t>
      </w:r>
      <w:r w:rsidR="007B6F84">
        <w:t> </w:t>
      </w:r>
      <w:r w:rsidRPr="007C3BD5">
        <w:t xml:space="preserve">podávání zpráv podniků </w:t>
      </w:r>
      <w:r w:rsidRPr="007C3BD5" w:rsidR="007B6F84">
        <w:t>o</w:t>
      </w:r>
      <w:r w:rsidR="007B6F84">
        <w:t> </w:t>
      </w:r>
      <w:r w:rsidRPr="007C3BD5">
        <w:t xml:space="preserve">udržitelnosti, (dále jen „směrnice </w:t>
      </w:r>
      <w:r w:rsidRPr="007C3BD5" w:rsidR="007B6F84">
        <w:t>o</w:t>
      </w:r>
      <w:r w:rsidR="007B6F84">
        <w:t> </w:t>
      </w:r>
      <w:r w:rsidRPr="007C3BD5">
        <w:t xml:space="preserve">podávání zpráv </w:t>
      </w:r>
      <w:r w:rsidRPr="007C3BD5" w:rsidR="007B6F84">
        <w:t>o</w:t>
      </w:r>
      <w:r w:rsidR="007B6F84">
        <w:t> </w:t>
      </w:r>
      <w:r w:rsidRPr="007C3BD5">
        <w:t xml:space="preserve">udržitelnosti“) </w:t>
      </w:r>
      <w:r w:rsidRPr="007C3BD5" w:rsidR="007B6F84">
        <w:t>a</w:t>
      </w:r>
      <w:r w:rsidR="007B6F84">
        <w:t> </w:t>
      </w:r>
      <w:r w:rsidRPr="007C3BD5">
        <w:t xml:space="preserve">dále transpozice směrnice Evropského parlamentu </w:t>
      </w:r>
      <w:r w:rsidRPr="007C3BD5" w:rsidR="007B6F84">
        <w:t>a</w:t>
      </w:r>
      <w:r w:rsidR="007B6F84">
        <w:t> </w:t>
      </w:r>
      <w:r w:rsidRPr="007C3BD5">
        <w:t xml:space="preserve">Rady (EU) 2021/2101 ze dne 24. listopadu 2021, kterou se mění směrnice 2013/34/EU, pokud jde </w:t>
      </w:r>
      <w:r w:rsidRPr="007C3BD5" w:rsidR="007B6F84">
        <w:t>o</w:t>
      </w:r>
      <w:r w:rsidR="007B6F84">
        <w:t> </w:t>
      </w:r>
      <w:r w:rsidRPr="007C3BD5">
        <w:t xml:space="preserve">zveřejňování informací </w:t>
      </w:r>
      <w:r w:rsidRPr="007C3BD5" w:rsidR="007B6F84">
        <w:t>o</w:t>
      </w:r>
      <w:r w:rsidR="007B6F84">
        <w:t> </w:t>
      </w:r>
      <w:r w:rsidRPr="007C3BD5">
        <w:t xml:space="preserve">dani </w:t>
      </w:r>
      <w:r w:rsidRPr="007C3BD5" w:rsidR="007B6F84">
        <w:t>z</w:t>
      </w:r>
      <w:r w:rsidR="007B6F84">
        <w:t> </w:t>
      </w:r>
      <w:r w:rsidRPr="007C3BD5">
        <w:t xml:space="preserve">příjmů některými podniky </w:t>
      </w:r>
      <w:r w:rsidRPr="007C3BD5" w:rsidR="007B6F84">
        <w:t>a</w:t>
      </w:r>
      <w:r w:rsidR="007B6F84">
        <w:t> </w:t>
      </w:r>
      <w:r w:rsidRPr="007C3BD5">
        <w:t>pobočkami.</w:t>
      </w:r>
    </w:p>
    <w:p w:rsidR="00957C06" w:rsidRPr="007C3BD5" w:rsidP="00957C06">
      <w:pPr>
        <w:pStyle w:val="Dvodovzprva"/>
      </w:pPr>
      <w:r w:rsidRPr="007C3BD5">
        <w:t xml:space="preserve">Novela zákona </w:t>
      </w:r>
      <w:r w:rsidRPr="007C3BD5" w:rsidR="007B6F84">
        <w:t>o</w:t>
      </w:r>
      <w:r w:rsidR="007B6F84">
        <w:t> </w:t>
      </w:r>
      <w:r w:rsidRPr="007C3BD5">
        <w:t xml:space="preserve">auditorech reaguje zejména na vznik nové povinnosti určitých účetních jednotek vyhotovovat zprávu </w:t>
      </w:r>
      <w:r w:rsidRPr="007C3BD5" w:rsidR="007B6F84">
        <w:t>o</w:t>
      </w:r>
      <w:r w:rsidR="007B6F84">
        <w:t> </w:t>
      </w:r>
      <w:r w:rsidRPr="007C3BD5">
        <w:t xml:space="preserve">udržitelnosti. Tato zpráva musí být v souladu s uvedenými směrnicemi ověřena. K tomuto účelu se navrhuje taková transpozice, která v maximální míře využije stávajících institutů v českém právním řádu. Návrh neobsahuje žádné dodatečné požadavky nad rámec minimálních požadavků obsažených v uvedených směrnicích. V případech, kdy směrnice umožňují volbu členského státu, byla vždy volena cesta </w:t>
      </w:r>
      <w:r w:rsidRPr="007C3BD5">
        <w:t xml:space="preserve">s nejmenšími administrativními náklady ať z hlediska administrativní zátěže účetních jednotek, tak správy auditorské profese </w:t>
      </w:r>
      <w:r w:rsidRPr="007C3BD5" w:rsidR="007B6F84">
        <w:t>a</w:t>
      </w:r>
      <w:r w:rsidR="007B6F84">
        <w:t> </w:t>
      </w:r>
      <w:r w:rsidRPr="007C3BD5">
        <w:t>nákladů státního aparátu.</w:t>
      </w:r>
    </w:p>
    <w:p w:rsidR="00957C06" w:rsidRPr="007C3BD5" w:rsidP="00957C06">
      <w:pPr>
        <w:pStyle w:val="Dvodovzprva"/>
        <w:rPr>
          <w:u w:val="single"/>
        </w:rPr>
      </w:pPr>
      <w:r w:rsidRPr="007C3BD5">
        <w:rPr>
          <w:u w:val="single"/>
        </w:rPr>
        <w:t xml:space="preserve">K bodu </w:t>
      </w:r>
      <w:r w:rsidRPr="007C3BD5" w:rsidR="007B6F84">
        <w:rPr>
          <w:u w:val="single"/>
        </w:rPr>
        <w:t>1</w:t>
      </w:r>
      <w:r w:rsidR="007B6F84">
        <w:rPr>
          <w:u w:val="single"/>
        </w:rPr>
        <w:t> </w:t>
      </w:r>
      <w:r w:rsidRPr="007C3BD5">
        <w:rPr>
          <w:u w:val="single"/>
        </w:rPr>
        <w:t xml:space="preserve">(poznámka pod čarou </w:t>
      </w:r>
      <w:r w:rsidRPr="007C3BD5" w:rsidR="007B6F84">
        <w:rPr>
          <w:u w:val="single"/>
        </w:rPr>
        <w:t>č.</w:t>
      </w:r>
      <w:r w:rsidR="007B6F84">
        <w:rPr>
          <w:u w:val="single"/>
        </w:rPr>
        <w:t> </w:t>
      </w:r>
      <w:r w:rsidRPr="007C3BD5">
        <w:rPr>
          <w:u w:val="single"/>
        </w:rPr>
        <w:t>1)</w:t>
      </w:r>
    </w:p>
    <w:p w:rsidR="00957C06" w:rsidRPr="007C3BD5" w:rsidP="00957C06">
      <w:pPr>
        <w:pStyle w:val="Dvodovzprva"/>
      </w:pPr>
      <w:r w:rsidRPr="007C3BD5">
        <w:t xml:space="preserve">Legislativně technická úprava poznámky pod čarou, kterou se zohledňuje transpozice směrnice </w:t>
      </w:r>
      <w:r w:rsidRPr="007C3BD5" w:rsidR="007B6F84">
        <w:t>o</w:t>
      </w:r>
      <w:r w:rsidR="007B6F84">
        <w:t> </w:t>
      </w:r>
      <w:r w:rsidRPr="007C3BD5">
        <w:t xml:space="preserve">podávání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bodu </w:t>
      </w:r>
      <w:r w:rsidRPr="007C3BD5" w:rsidR="007B6F84">
        <w:rPr>
          <w:u w:val="single"/>
        </w:rPr>
        <w:t>2</w:t>
      </w:r>
      <w:r w:rsidR="007B6F84">
        <w:rPr>
          <w:u w:val="single"/>
        </w:rPr>
        <w:t> </w:t>
      </w:r>
      <w:r w:rsidRPr="007C3BD5">
        <w:rPr>
          <w:u w:val="single"/>
        </w:rPr>
        <w:t>(</w:t>
      </w:r>
      <w:r w:rsidRPr="007C3BD5" w:rsidR="007B6F84">
        <w:rPr>
          <w:u w:val="single"/>
        </w:rPr>
        <w:t>§</w:t>
      </w:r>
      <w:r w:rsidR="007B6F84">
        <w:rPr>
          <w:u w:val="single"/>
        </w:rPr>
        <w:t> </w:t>
      </w:r>
      <w:r w:rsidRPr="007C3BD5" w:rsidR="007B6F84">
        <w:rPr>
          <w:u w:val="single"/>
        </w:rPr>
        <w:t>2</w:t>
      </w:r>
      <w:r w:rsidR="007B6F84">
        <w:rPr>
          <w:u w:val="single"/>
        </w:rPr>
        <w:t> </w:t>
      </w:r>
      <w:r w:rsidRPr="007C3BD5">
        <w:rPr>
          <w:u w:val="single"/>
        </w:rPr>
        <w:t>písm. c))</w:t>
      </w:r>
    </w:p>
    <w:p w:rsidR="00957C06" w:rsidRPr="007C3BD5" w:rsidP="00957C06">
      <w:pPr>
        <w:pStyle w:val="Dvodovzprva"/>
      </w:pPr>
      <w:r w:rsidRPr="007C3BD5">
        <w:t xml:space="preserve">V rámci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se za auditorskou činnost výslovně označuje </w:t>
      </w:r>
      <w:r w:rsidRPr="007C3BD5" w:rsidR="007B6F84">
        <w:t>i</w:t>
      </w:r>
      <w:r w:rsidR="007B6F84">
        <w:t> </w:t>
      </w:r>
      <w:r w:rsidRPr="007C3BD5">
        <w:t xml:space="preserve">ověřování informací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bodu </w:t>
      </w:r>
      <w:r w:rsidRPr="007C3BD5" w:rsidR="007B6F84">
        <w:rPr>
          <w:u w:val="single"/>
        </w:rPr>
        <w:t>3</w:t>
      </w:r>
      <w:r w:rsidR="007B6F84">
        <w:rPr>
          <w:u w:val="single"/>
        </w:rPr>
        <w:t> </w:t>
      </w:r>
      <w:r w:rsidRPr="007C3BD5">
        <w:rPr>
          <w:u w:val="single"/>
        </w:rPr>
        <w:t>(</w:t>
      </w:r>
      <w:r w:rsidRPr="007C3BD5" w:rsidR="007B6F84">
        <w:rPr>
          <w:u w:val="single"/>
        </w:rPr>
        <w:t>§</w:t>
      </w:r>
      <w:r w:rsidR="007B6F84">
        <w:rPr>
          <w:u w:val="single"/>
        </w:rPr>
        <w:t> </w:t>
      </w:r>
      <w:r w:rsidRPr="007C3BD5">
        <w:rPr>
          <w:u w:val="single"/>
        </w:rPr>
        <w:t>2a)</w:t>
      </w:r>
    </w:p>
    <w:p w:rsidR="00957C06" w:rsidRPr="007C3BD5" w:rsidP="00957C06">
      <w:pPr>
        <w:pStyle w:val="Dvodovzprva"/>
      </w:pPr>
      <w:r w:rsidRPr="007C3BD5">
        <w:t xml:space="preserve">Vkládá se nové ustanovení pro ověření zpráv </w:t>
      </w:r>
      <w:r w:rsidRPr="007C3BD5" w:rsidR="007B6F84">
        <w:t>o</w:t>
      </w:r>
      <w:r w:rsidR="007B6F84">
        <w:t> </w:t>
      </w:r>
      <w:r w:rsidRPr="007C3BD5">
        <w:t xml:space="preserve">udržitelnosti, kterým se transponuje požadavek směrnice ověřit zprávu </w:t>
      </w:r>
      <w:r w:rsidRPr="007C3BD5" w:rsidR="007B6F84">
        <w:t>o</w:t>
      </w:r>
      <w:r w:rsidR="007B6F84">
        <w:t> </w:t>
      </w:r>
      <w:r w:rsidRPr="007C3BD5">
        <w:t xml:space="preserve">udržitelnosti alespoň s omezenou mírou jistoty, tu vymezují mezinárodní auditorské standardy. </w:t>
      </w:r>
    </w:p>
    <w:p w:rsidR="00957C06" w:rsidRPr="007C3BD5" w:rsidP="00957C06">
      <w:pPr>
        <w:pStyle w:val="Dvodovzprva"/>
        <w:rPr>
          <w:u w:val="single"/>
        </w:rPr>
      </w:pPr>
      <w:r w:rsidRPr="007C3BD5">
        <w:rPr>
          <w:u w:val="single"/>
        </w:rPr>
        <w:t xml:space="preserve">K bodu </w:t>
      </w:r>
      <w:r w:rsidRPr="007C3BD5" w:rsidR="007B6F84">
        <w:rPr>
          <w:u w:val="single"/>
        </w:rPr>
        <w:t>4</w:t>
      </w:r>
      <w:r w:rsidR="007B6F84">
        <w:rPr>
          <w:u w:val="single"/>
        </w:rPr>
        <w:t> </w:t>
      </w:r>
      <w:r w:rsidRPr="007C3BD5">
        <w:rPr>
          <w:u w:val="single"/>
        </w:rPr>
        <w:t>(</w:t>
      </w:r>
      <w:r w:rsidRPr="007C3BD5" w:rsidR="007B6F84">
        <w:rPr>
          <w:u w:val="single"/>
        </w:rPr>
        <w:t>§</w:t>
      </w:r>
      <w:r w:rsidR="007B6F84">
        <w:rPr>
          <w:u w:val="single"/>
        </w:rPr>
        <w:t> </w:t>
      </w:r>
      <w:r w:rsidRPr="007C3BD5" w:rsidR="007B6F84">
        <w:rPr>
          <w:u w:val="single"/>
        </w:rPr>
        <w:t>4</w:t>
      </w:r>
      <w:r w:rsidR="007B6F84">
        <w:rPr>
          <w:u w:val="single"/>
        </w:rPr>
        <w:t> </w:t>
      </w:r>
      <w:r w:rsidRPr="007C3BD5">
        <w:rPr>
          <w:u w:val="single"/>
        </w:rPr>
        <w:t xml:space="preserve">odst. </w:t>
      </w:r>
      <w:r w:rsidRPr="007C3BD5" w:rsidR="007B6F84">
        <w:rPr>
          <w:u w:val="single"/>
        </w:rPr>
        <w:t>1</w:t>
      </w:r>
      <w:r w:rsidR="007B6F84">
        <w:rPr>
          <w:u w:val="single"/>
        </w:rPr>
        <w:t> </w:t>
      </w:r>
      <w:r w:rsidRPr="007C3BD5">
        <w:rPr>
          <w:u w:val="single"/>
        </w:rPr>
        <w:t>písm. d))</w:t>
      </w:r>
    </w:p>
    <w:p w:rsidR="00957C06" w:rsidRPr="007C3BD5" w:rsidP="00957C06">
      <w:pPr>
        <w:pStyle w:val="Dvodovzprva"/>
      </w:pPr>
      <w:r w:rsidRPr="007C3BD5">
        <w:t xml:space="preserve">Transponuje se požadavek směrnice </w:t>
      </w:r>
      <w:r w:rsidRPr="007C3BD5" w:rsidR="007B6F84">
        <w:t>o</w:t>
      </w:r>
      <w:r w:rsidR="007B6F84">
        <w:t> </w:t>
      </w:r>
      <w:r w:rsidRPr="007C3BD5">
        <w:t xml:space="preserve">podávání zpráv </w:t>
      </w:r>
      <w:r w:rsidRPr="007C3BD5" w:rsidR="007B6F84">
        <w:t>o</w:t>
      </w:r>
      <w:r w:rsidR="007B6F84">
        <w:t> </w:t>
      </w:r>
      <w:r w:rsidRPr="007C3BD5">
        <w:t xml:space="preserve">udržitelnosti na odbornou praxi, kde </w:t>
      </w:r>
      <w:r w:rsidRPr="007C3BD5" w:rsidR="007B6F84">
        <w:t>z</w:t>
      </w:r>
      <w:r w:rsidR="007B6F84">
        <w:t> </w:t>
      </w:r>
      <w:r w:rsidRPr="007C3BD5">
        <w:t xml:space="preserve">požadovaných min. </w:t>
      </w:r>
      <w:r w:rsidRPr="007C3BD5" w:rsidR="007B6F84">
        <w:t>3</w:t>
      </w:r>
      <w:r w:rsidR="007B6F84">
        <w:t> </w:t>
      </w:r>
      <w:r w:rsidRPr="007C3BD5">
        <w:t xml:space="preserve">let odborné praxe musí být alespoň </w:t>
      </w:r>
      <w:r w:rsidRPr="007C3BD5" w:rsidR="007B6F84">
        <w:t>8</w:t>
      </w:r>
      <w:r w:rsidR="007B6F84">
        <w:t> </w:t>
      </w:r>
      <w:r w:rsidRPr="007C3BD5">
        <w:t xml:space="preserve">měsíců absolvováno při ověřování zpráv </w:t>
      </w:r>
      <w:r w:rsidRPr="007C3BD5" w:rsidR="007B6F84">
        <w:t>o</w:t>
      </w:r>
      <w:r w:rsidR="007B6F84">
        <w:t> </w:t>
      </w:r>
      <w:r w:rsidRPr="007C3BD5">
        <w:t>udržitelnosti nebo jiných služeb souvisejících s udržitelností.</w:t>
      </w:r>
    </w:p>
    <w:p w:rsidR="00957C06" w:rsidRPr="007C3BD5" w:rsidP="00957C06">
      <w:pPr>
        <w:pStyle w:val="Dvodovzprva"/>
        <w:rPr>
          <w:u w:val="single"/>
        </w:rPr>
      </w:pPr>
      <w:r w:rsidRPr="007C3BD5">
        <w:rPr>
          <w:u w:val="single"/>
        </w:rPr>
        <w:t xml:space="preserve">K bodům </w:t>
      </w:r>
      <w:r w:rsidRPr="007C3BD5" w:rsidR="007B6F84">
        <w:rPr>
          <w:u w:val="single"/>
        </w:rPr>
        <w:t>5</w:t>
      </w:r>
      <w:r w:rsidR="007B6F84">
        <w:rPr>
          <w:u w:val="single"/>
        </w:rPr>
        <w:t> </w:t>
      </w:r>
      <w:r w:rsidRPr="007C3BD5">
        <w:rPr>
          <w:u w:val="single"/>
        </w:rPr>
        <w:t>až 8 (</w:t>
      </w:r>
      <w:r w:rsidRPr="007C3BD5" w:rsidR="007B6F84">
        <w:rPr>
          <w:u w:val="single"/>
        </w:rPr>
        <w:t>§</w:t>
      </w:r>
      <w:r w:rsidR="007B6F84">
        <w:rPr>
          <w:u w:val="single"/>
        </w:rPr>
        <w:t> </w:t>
      </w:r>
      <w:r w:rsidRPr="007C3BD5" w:rsidR="007B6F84">
        <w:rPr>
          <w:u w:val="single"/>
        </w:rPr>
        <w:t>8</w:t>
      </w:r>
      <w:r w:rsidR="007B6F84">
        <w:rPr>
          <w:u w:val="single"/>
        </w:rPr>
        <w:t> </w:t>
      </w:r>
      <w:r w:rsidRPr="007C3BD5">
        <w:rPr>
          <w:u w:val="single"/>
        </w:rPr>
        <w:t xml:space="preserve">odst. </w:t>
      </w:r>
      <w:r w:rsidRPr="007C3BD5" w:rsidR="007B6F84">
        <w:rPr>
          <w:u w:val="single"/>
        </w:rPr>
        <w:t>3</w:t>
      </w:r>
      <w:r w:rsidR="007B6F84">
        <w:rPr>
          <w:u w:val="single"/>
        </w:rPr>
        <w:t> </w:t>
      </w:r>
      <w:r w:rsidRPr="007C3BD5">
        <w:rPr>
          <w:u w:val="single"/>
        </w:rPr>
        <w:t xml:space="preserve">písm. c), f) </w:t>
      </w:r>
      <w:r w:rsidRPr="007C3BD5" w:rsidR="007B6F84">
        <w:rPr>
          <w:u w:val="single"/>
        </w:rPr>
        <w:t>a</w:t>
      </w:r>
      <w:r w:rsidR="007B6F84">
        <w:rPr>
          <w:u w:val="single"/>
        </w:rPr>
        <w:t> </w:t>
      </w:r>
      <w:r w:rsidRPr="007C3BD5">
        <w:rPr>
          <w:u w:val="single"/>
        </w:rPr>
        <w:t xml:space="preserve">k) </w:t>
      </w:r>
      <w:r w:rsidRPr="007C3BD5" w:rsidR="007B6F84">
        <w:rPr>
          <w:u w:val="single"/>
        </w:rPr>
        <w:t>a</w:t>
      </w:r>
      <w:r w:rsidR="007B6F84">
        <w:rPr>
          <w:u w:val="single"/>
        </w:rPr>
        <w:t> </w:t>
      </w:r>
      <w:r w:rsidRPr="007C3BD5">
        <w:rPr>
          <w:u w:val="single"/>
        </w:rPr>
        <w:t xml:space="preserve">odst. </w:t>
      </w:r>
      <w:r w:rsidRPr="007C3BD5" w:rsidR="007B6F84">
        <w:rPr>
          <w:u w:val="single"/>
        </w:rPr>
        <w:t>4</w:t>
      </w:r>
      <w:r w:rsidR="007B6F84">
        <w:rPr>
          <w:u w:val="single"/>
        </w:rPr>
        <w:t> </w:t>
      </w:r>
      <w:r w:rsidRPr="007C3BD5">
        <w:rPr>
          <w:u w:val="single"/>
        </w:rPr>
        <w:t>písm. d))</w:t>
      </w:r>
    </w:p>
    <w:p w:rsidR="00957C06" w:rsidRPr="007C3BD5" w:rsidP="00957C06">
      <w:pPr>
        <w:pStyle w:val="Dvodovzprva"/>
      </w:pPr>
      <w:r w:rsidRPr="007C3BD5">
        <w:t xml:space="preserve">Ustanovení </w:t>
      </w:r>
      <w:r w:rsidRPr="007C3BD5" w:rsidR="007B6F84">
        <w:t>§</w:t>
      </w:r>
      <w:r w:rsidR="007B6F84">
        <w:t> </w:t>
      </w:r>
      <w:r w:rsidRPr="007C3BD5" w:rsidR="007B6F84">
        <w:t>8</w:t>
      </w:r>
      <w:r w:rsidR="007B6F84">
        <w:t> </w:t>
      </w:r>
      <w:r w:rsidRPr="007C3BD5">
        <w:t xml:space="preserve">odst. </w:t>
      </w:r>
      <w:r w:rsidRPr="007C3BD5" w:rsidR="007B6F84">
        <w:t>3</w:t>
      </w:r>
      <w:r w:rsidR="007B6F84">
        <w:t> </w:t>
      </w:r>
      <w:r w:rsidRPr="007C3BD5">
        <w:t xml:space="preserve">písm. c), f) </w:t>
      </w:r>
      <w:r w:rsidRPr="007C3BD5" w:rsidR="007B6F84">
        <w:t>a</w:t>
      </w:r>
      <w:r w:rsidR="007B6F84">
        <w:t> </w:t>
      </w:r>
      <w:r w:rsidRPr="007C3BD5">
        <w:t xml:space="preserve">k) </w:t>
      </w:r>
      <w:r w:rsidRPr="007C3BD5" w:rsidR="007B6F84">
        <w:t>a</w:t>
      </w:r>
      <w:r w:rsidR="007B6F84">
        <w:t> </w:t>
      </w:r>
      <w:r w:rsidRPr="007C3BD5">
        <w:t xml:space="preserve">odst. </w:t>
      </w:r>
      <w:r w:rsidRPr="007C3BD5" w:rsidR="007B6F84">
        <w:t>4</w:t>
      </w:r>
      <w:r w:rsidR="007B6F84">
        <w:t> </w:t>
      </w:r>
      <w:r w:rsidRPr="007C3BD5">
        <w:t xml:space="preserve">písm. d) transponuje požadavky směrnice </w:t>
      </w:r>
      <w:r w:rsidRPr="007C3BD5" w:rsidR="007B6F84">
        <w:t>o</w:t>
      </w:r>
      <w:r w:rsidR="007B6F84">
        <w:t> </w:t>
      </w:r>
      <w:r w:rsidRPr="007C3BD5">
        <w:t xml:space="preserve">podávání zpráv </w:t>
      </w:r>
      <w:r w:rsidRPr="007C3BD5" w:rsidR="007B6F84">
        <w:t>o</w:t>
      </w:r>
      <w:r w:rsidR="007B6F84">
        <w:t> </w:t>
      </w:r>
      <w:r w:rsidRPr="007C3BD5">
        <w:t xml:space="preserve">udržitelnosti na obsah zkoušky odborné způsobilosti auditora pro výkon auditorské činnosti, kterými bude zajištěno prověření znalostí potřebných pro ověřování informací </w:t>
      </w:r>
      <w:r w:rsidRPr="007C3BD5" w:rsidR="007B6F84">
        <w:t>o</w:t>
      </w:r>
      <w:r w:rsidR="007B6F84">
        <w:t> </w:t>
      </w:r>
      <w:r w:rsidRPr="007C3BD5">
        <w:t xml:space="preserve">udržitelnosti uvedených ve výroční zprávě anebo v obdobném dokumentu, pokud jde </w:t>
      </w:r>
      <w:r w:rsidRPr="007C3BD5" w:rsidR="007B6F84">
        <w:t>o</w:t>
      </w:r>
      <w:r w:rsidR="007B6F84">
        <w:t> </w:t>
      </w:r>
      <w:r w:rsidRPr="007C3BD5">
        <w:t xml:space="preserve">subjekty ze třetích zemí. V písmenu c) se doplňuje požadavek na znalost právní úpravy v oblasti podávání informací </w:t>
      </w:r>
      <w:r w:rsidRPr="007C3BD5" w:rsidR="007B6F84">
        <w:t>o</w:t>
      </w:r>
      <w:r w:rsidR="007B6F84">
        <w:t> </w:t>
      </w:r>
      <w:r w:rsidRPr="007C3BD5">
        <w:t xml:space="preserve">udržitelnosti včetně souvisejících vydávaných standardů pro podávání informací </w:t>
      </w:r>
      <w:r w:rsidRPr="007C3BD5" w:rsidR="007B6F84">
        <w:t>o</w:t>
      </w:r>
      <w:r w:rsidR="007B6F84">
        <w:t> </w:t>
      </w:r>
      <w:r w:rsidRPr="007C3BD5">
        <w:t xml:space="preserve">udržitelnosti. V písmenu f) se doplňuje požadavek na znalosti </w:t>
      </w:r>
      <w:r w:rsidRPr="007C3BD5" w:rsidR="007B6F84">
        <w:t>v</w:t>
      </w:r>
      <w:r w:rsidR="007B6F84">
        <w:t> </w:t>
      </w:r>
      <w:r w:rsidRPr="007C3BD5">
        <w:t xml:space="preserve">oblasti analýz udržitelnosti. V písmenu k) se doplňuje požadavek na znalost právní úpravy </w:t>
      </w:r>
      <w:r w:rsidRPr="007C3BD5" w:rsidR="007B6F84">
        <w:t>v</w:t>
      </w:r>
      <w:r w:rsidR="007B6F84">
        <w:t> </w:t>
      </w:r>
      <w:r w:rsidRPr="007C3BD5">
        <w:t xml:space="preserve">oblasti ověřování informací </w:t>
      </w:r>
      <w:r w:rsidRPr="007C3BD5" w:rsidR="007B6F84">
        <w:t>o</w:t>
      </w:r>
      <w:r w:rsidR="007B6F84">
        <w:t> </w:t>
      </w:r>
      <w:r w:rsidRPr="007C3BD5">
        <w:t xml:space="preserve">udržitelnosti včetně standardů, které se týkají ověřování informací </w:t>
      </w:r>
      <w:r w:rsidRPr="007C3BD5" w:rsidR="007B6F84">
        <w:t>o</w:t>
      </w:r>
      <w:r w:rsidR="007B6F84">
        <w:t> </w:t>
      </w:r>
      <w:r w:rsidRPr="007C3BD5">
        <w:t xml:space="preserve">udržitelnosti. </w:t>
      </w:r>
      <w:r w:rsidRPr="007C3BD5" w:rsidR="007B6F84">
        <w:t>V</w:t>
      </w:r>
      <w:r w:rsidR="007B6F84">
        <w:t> </w:t>
      </w:r>
      <w:r w:rsidRPr="007C3BD5">
        <w:t xml:space="preserve">odstavci </w:t>
      </w:r>
      <w:r w:rsidRPr="007C3BD5" w:rsidR="007B6F84">
        <w:t>4</w:t>
      </w:r>
      <w:r w:rsidR="007B6F84">
        <w:t> </w:t>
      </w:r>
      <w:r w:rsidRPr="007C3BD5">
        <w:t xml:space="preserve">písm. d) se doplňuje požadavek na znalost postupů náležité péče podniků </w:t>
      </w:r>
      <w:r w:rsidRPr="007C3BD5" w:rsidR="007B6F84">
        <w:t>v</w:t>
      </w:r>
      <w:r w:rsidR="007B6F84">
        <w:t> </w:t>
      </w:r>
      <w:r w:rsidRPr="007C3BD5">
        <w:t xml:space="preserve">oblasti udržitelnosti, jedná se např. </w:t>
      </w:r>
      <w:r w:rsidRPr="007C3BD5" w:rsidR="007B6F84">
        <w:t>o</w:t>
      </w:r>
      <w:r w:rsidR="007B6F84">
        <w:t> </w:t>
      </w:r>
      <w:r w:rsidRPr="007C3BD5">
        <w:t xml:space="preserve">právní akty upravující náležitou péči podniků </w:t>
      </w:r>
      <w:r w:rsidRPr="007C3BD5" w:rsidR="007B6F84">
        <w:t>v</w:t>
      </w:r>
      <w:r w:rsidR="007B6F84">
        <w:t> </w:t>
      </w:r>
      <w:r w:rsidRPr="007C3BD5">
        <w:t>oblasti udržitelnosti, pokyny OECD upravující due diligence ve vybraných sektorech, standardy OSN apod.</w:t>
      </w:r>
    </w:p>
    <w:p w:rsidR="00957C06" w:rsidRPr="007C3BD5" w:rsidP="00957C06">
      <w:pPr>
        <w:pStyle w:val="Dvodovzprva"/>
        <w:rPr>
          <w:u w:val="single"/>
        </w:rPr>
      </w:pPr>
      <w:r w:rsidRPr="007C3BD5">
        <w:rPr>
          <w:u w:val="single"/>
        </w:rPr>
        <w:t xml:space="preserve">K bodu </w:t>
      </w:r>
      <w:r w:rsidRPr="007C3BD5" w:rsidR="007B6F84">
        <w:rPr>
          <w:u w:val="single"/>
        </w:rPr>
        <w:t>9</w:t>
      </w:r>
      <w:r w:rsidR="007B6F84">
        <w:rPr>
          <w:u w:val="single"/>
        </w:rPr>
        <w:t> </w:t>
      </w:r>
      <w:r w:rsidRPr="007C3BD5">
        <w:rPr>
          <w:u w:val="single"/>
        </w:rPr>
        <w:t>(</w:t>
      </w:r>
      <w:r w:rsidRPr="007C3BD5" w:rsidR="007B6F84">
        <w:rPr>
          <w:u w:val="single"/>
        </w:rPr>
        <w:t>§</w:t>
      </w:r>
      <w:r w:rsidR="007B6F84">
        <w:rPr>
          <w:u w:val="single"/>
        </w:rPr>
        <w:t> </w:t>
      </w:r>
      <w:r w:rsidRPr="007C3BD5">
        <w:rPr>
          <w:u w:val="single"/>
        </w:rPr>
        <w:t>8a odst. 1)</w:t>
      </w:r>
    </w:p>
    <w:p w:rsidR="00957C06" w:rsidRPr="007C3BD5" w:rsidP="00957C06">
      <w:pPr>
        <w:pStyle w:val="Dvodovzprva"/>
      </w:pPr>
      <w:r w:rsidRPr="007C3BD5">
        <w:t xml:space="preserve">Zajišťuje se transpozice požadavků směrnice </w:t>
      </w:r>
      <w:r w:rsidRPr="007C3BD5" w:rsidR="007B6F84">
        <w:t>o</w:t>
      </w:r>
      <w:r w:rsidR="007B6F84">
        <w:t> </w:t>
      </w:r>
      <w:r w:rsidRPr="007C3BD5">
        <w:t xml:space="preserve">podávání zpráv </w:t>
      </w:r>
      <w:r w:rsidRPr="007C3BD5" w:rsidR="007B6F84">
        <w:t>o</w:t>
      </w:r>
      <w:r w:rsidR="007B6F84">
        <w:t> </w:t>
      </w:r>
      <w:r w:rsidRPr="007C3BD5">
        <w:t>udržitelnosti na obsah rozdílové zkoušky.</w:t>
      </w:r>
    </w:p>
    <w:p w:rsidR="00957C06" w:rsidRPr="007C3BD5" w:rsidP="00957C06">
      <w:pPr>
        <w:pStyle w:val="Dvodovzprva"/>
        <w:rPr>
          <w:u w:val="single"/>
        </w:rPr>
      </w:pPr>
      <w:r w:rsidRPr="007C3BD5">
        <w:rPr>
          <w:u w:val="single"/>
        </w:rPr>
        <w:t>K bodu 10 (</w:t>
      </w:r>
      <w:r w:rsidRPr="007C3BD5" w:rsidR="007B6F84">
        <w:rPr>
          <w:u w:val="single"/>
        </w:rPr>
        <w:t>§</w:t>
      </w:r>
      <w:r w:rsidR="007B6F84">
        <w:rPr>
          <w:u w:val="single"/>
        </w:rPr>
        <w:t> </w:t>
      </w:r>
      <w:r w:rsidRPr="007C3BD5">
        <w:rPr>
          <w:u w:val="single"/>
        </w:rPr>
        <w:t>9)</w:t>
      </w:r>
    </w:p>
    <w:p w:rsidR="00957C06" w:rsidRPr="007C3BD5" w:rsidP="00957C06">
      <w:pPr>
        <w:pStyle w:val="Dvodovzprva"/>
      </w:pPr>
      <w:r w:rsidRPr="007C3BD5">
        <w:t xml:space="preserve">Kontinuální profesní vzdělávání je směrnicí </w:t>
      </w:r>
      <w:r w:rsidRPr="007C3BD5" w:rsidR="007B6F84">
        <w:t>o</w:t>
      </w:r>
      <w:r w:rsidR="007B6F84">
        <w:t> </w:t>
      </w:r>
      <w:r w:rsidRPr="007C3BD5">
        <w:t xml:space="preserve">povinném auditu požadováno </w:t>
      </w:r>
      <w:r w:rsidRPr="007C3BD5" w:rsidR="007B6F84">
        <w:t>k</w:t>
      </w:r>
      <w:r w:rsidR="007B6F84">
        <w:t> </w:t>
      </w:r>
      <w:r w:rsidRPr="007C3BD5">
        <w:t xml:space="preserve">prohlubování znalostí potřebných pro provádění povinného auditu </w:t>
      </w:r>
      <w:r w:rsidRPr="007C3BD5" w:rsidR="007B6F84">
        <w:t>a</w:t>
      </w:r>
      <w:r w:rsidR="007B6F84">
        <w:t> </w:t>
      </w:r>
      <w:r w:rsidRPr="007C3BD5">
        <w:t xml:space="preserve">nově také případně pro ověřování zprávy </w:t>
      </w:r>
      <w:r w:rsidRPr="007C3BD5" w:rsidR="007B6F84">
        <w:t>o</w:t>
      </w:r>
      <w:r w:rsidR="007B6F84">
        <w:t> </w:t>
      </w:r>
      <w:r w:rsidRPr="007C3BD5">
        <w:t xml:space="preserve">udržitelnosti. Absolvování programu vzdělávání </w:t>
      </w:r>
      <w:r w:rsidRPr="007C3BD5" w:rsidR="007B6F84">
        <w:t>v</w:t>
      </w:r>
      <w:r w:rsidR="007B6F84">
        <w:t> </w:t>
      </w:r>
      <w:r w:rsidRPr="007C3BD5">
        <w:t xml:space="preserve">oblasti relevantní pro ověřování zpráv </w:t>
      </w:r>
      <w:r w:rsidRPr="007C3BD5" w:rsidR="007B6F84">
        <w:t>o</w:t>
      </w:r>
      <w:r w:rsidR="007B6F84">
        <w:t> </w:t>
      </w:r>
      <w:r w:rsidRPr="007C3BD5">
        <w:t xml:space="preserve">udržitelnosti bude pro stávající statutární auditory (kteří nesložili auditorskou zkoušku </w:t>
      </w:r>
      <w:r w:rsidRPr="007C3BD5" w:rsidR="007B6F84">
        <w:t>z</w:t>
      </w:r>
      <w:r w:rsidR="007B6F84">
        <w:t> </w:t>
      </w:r>
      <w:r w:rsidRPr="007C3BD5">
        <w:t xml:space="preserve">oblasti udržitelnosti) přímo podmínkou pro to, aby </w:t>
      </w:r>
      <w:r w:rsidRPr="007C3BD5" w:rsidR="007B6F84">
        <w:t>v</w:t>
      </w:r>
      <w:r w:rsidR="007B6F84">
        <w:t> </w:t>
      </w:r>
      <w:r w:rsidRPr="007C3BD5">
        <w:t xml:space="preserve">rámci svého současného auditorského oprávnění mohli tuto činnost provádět. </w:t>
      </w:r>
      <w:r w:rsidRPr="007C3BD5" w:rsidR="007B6F84">
        <w:t>S</w:t>
      </w:r>
      <w:r w:rsidR="007B6F84">
        <w:t> </w:t>
      </w:r>
      <w:r w:rsidRPr="007C3BD5">
        <w:t xml:space="preserve">ohledem na transpozici směrnice </w:t>
      </w:r>
      <w:r w:rsidRPr="007C3BD5" w:rsidR="007B6F84">
        <w:t>o</w:t>
      </w:r>
      <w:r w:rsidR="007B6F84">
        <w:t> </w:t>
      </w:r>
      <w:r w:rsidRPr="007C3BD5">
        <w:t xml:space="preserve">podávání zpráv </w:t>
      </w:r>
      <w:r w:rsidRPr="007C3BD5" w:rsidR="007B6F84">
        <w:t>o</w:t>
      </w:r>
      <w:r w:rsidR="007B6F84">
        <w:t> </w:t>
      </w:r>
      <w:r w:rsidRPr="007C3BD5">
        <w:t xml:space="preserve">udržitelnosti se explicitně vymezuje, jaké oblasti musí program průběžného vzdělávání minimálně pokrývat, čímž by mělo být zajištěno potřebné doplnění si kvalifikace nutné pro ověřování zprávy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11 až 13 (</w:t>
      </w:r>
      <w:r w:rsidRPr="007C3BD5" w:rsidR="007B6F84">
        <w:rPr>
          <w:u w:val="single"/>
        </w:rPr>
        <w:t>§</w:t>
      </w:r>
      <w:r w:rsidR="007B6F84">
        <w:rPr>
          <w:u w:val="single"/>
        </w:rPr>
        <w:t> </w:t>
      </w:r>
      <w:r w:rsidRPr="007C3BD5">
        <w:rPr>
          <w:u w:val="single"/>
        </w:rPr>
        <w:t>10)</w:t>
      </w:r>
    </w:p>
    <w:p w:rsidR="00957C06" w:rsidRPr="007C3BD5" w:rsidP="00957C06">
      <w:pPr>
        <w:pStyle w:val="Dvodovzprva"/>
      </w:pPr>
      <w:r w:rsidRPr="007C3BD5">
        <w:t xml:space="preserve">Úprava zohledňující transpozici směrnice </w:t>
      </w:r>
      <w:r w:rsidRPr="007C3BD5" w:rsidR="007B6F84">
        <w:t>o</w:t>
      </w:r>
      <w:r w:rsidR="007B6F84">
        <w:t> </w:t>
      </w:r>
      <w:r w:rsidRPr="007C3BD5">
        <w:t xml:space="preserve">podávání zpráv </w:t>
      </w:r>
      <w:r w:rsidRPr="007C3BD5" w:rsidR="007B6F84">
        <w:t>o</w:t>
      </w:r>
      <w:r w:rsidR="007B6F84">
        <w:t> </w:t>
      </w:r>
      <w:r w:rsidRPr="007C3BD5">
        <w:t xml:space="preserve">udržitelnosti. </w:t>
      </w:r>
      <w:r w:rsidRPr="007C3BD5" w:rsidR="007B6F84">
        <w:t>U</w:t>
      </w:r>
      <w:r w:rsidR="007B6F84">
        <w:t> </w:t>
      </w:r>
      <w:r w:rsidRPr="007C3BD5">
        <w:t xml:space="preserve">složení rozdílové zkoušky se vedle povinného auditu doplňuje stejným způsobem </w:t>
      </w:r>
      <w:r w:rsidRPr="007C3BD5" w:rsidR="007B6F84">
        <w:t>i</w:t>
      </w:r>
      <w:r w:rsidR="007B6F84">
        <w:t> </w:t>
      </w:r>
      <w:r w:rsidRPr="007C3BD5">
        <w:t xml:space="preserve">ověření zprávy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bodu 14 (</w:t>
      </w:r>
      <w:r w:rsidRPr="007C3BD5" w:rsidR="007B6F84">
        <w:rPr>
          <w:u w:val="single"/>
        </w:rPr>
        <w:t>§</w:t>
      </w:r>
      <w:r w:rsidR="007B6F84">
        <w:rPr>
          <w:u w:val="single"/>
        </w:rPr>
        <w:t> </w:t>
      </w:r>
      <w:r w:rsidRPr="007C3BD5">
        <w:rPr>
          <w:u w:val="single"/>
        </w:rPr>
        <w:t>10b odst. 1)</w:t>
      </w:r>
    </w:p>
    <w:p w:rsidR="00957C06" w:rsidRPr="007C3BD5" w:rsidP="00957C06">
      <w:pPr>
        <w:pStyle w:val="Dvodovzprva"/>
      </w:pPr>
      <w:r w:rsidRPr="007C3BD5">
        <w:t xml:space="preserve">Legislativně technická úprava zohledňující transpozici směrnice </w:t>
      </w:r>
      <w:r w:rsidRPr="007C3BD5" w:rsidR="007B6F84">
        <w:t>o</w:t>
      </w:r>
      <w:r w:rsidR="007B6F84">
        <w:t> </w:t>
      </w:r>
      <w:r w:rsidRPr="007C3BD5">
        <w:t xml:space="preserve">podávání zpráv </w:t>
      </w:r>
      <w:r w:rsidRPr="007C3BD5" w:rsidR="007B6F84">
        <w:t>o</w:t>
      </w:r>
      <w:r w:rsidR="007B6F84">
        <w:t> </w:t>
      </w:r>
      <w:r w:rsidRPr="007C3BD5">
        <w:t xml:space="preserve">udržitelnosti, kterou se vedle povinného auditu doplňuje </w:t>
      </w:r>
      <w:r w:rsidRPr="007C3BD5" w:rsidR="007B6F84">
        <w:t>i</w:t>
      </w:r>
      <w:r w:rsidR="007B6F84">
        <w:t> </w:t>
      </w:r>
      <w:r w:rsidRPr="007C3BD5">
        <w:t xml:space="preserve">ověření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bodu 15 (</w:t>
      </w:r>
      <w:r w:rsidRPr="007C3BD5" w:rsidR="007B6F84">
        <w:rPr>
          <w:u w:val="single"/>
        </w:rPr>
        <w:t>§</w:t>
      </w:r>
      <w:r w:rsidR="007B6F84">
        <w:rPr>
          <w:u w:val="single"/>
        </w:rPr>
        <w:t> </w:t>
      </w:r>
      <w:r w:rsidRPr="007C3BD5">
        <w:rPr>
          <w:u w:val="single"/>
        </w:rPr>
        <w:t>12 písm. e))</w:t>
      </w:r>
    </w:p>
    <w:p w:rsidR="00957C06" w:rsidRPr="007C3BD5" w:rsidP="00957C06">
      <w:pPr>
        <w:pStyle w:val="Dvodovzprva"/>
      </w:pPr>
      <w:r w:rsidRPr="007C3BD5">
        <w:t xml:space="preserve">Jedná se </w:t>
      </w:r>
      <w:r w:rsidRPr="007C3BD5" w:rsidR="007B6F84">
        <w:t>o</w:t>
      </w:r>
      <w:r w:rsidR="007B6F84">
        <w:t> </w:t>
      </w:r>
      <w:r w:rsidRPr="007C3BD5">
        <w:t xml:space="preserve">transpozici požadavku směrnice </w:t>
      </w:r>
      <w:r w:rsidRPr="007C3BD5" w:rsidR="007B6F84">
        <w:t>o</w:t>
      </w:r>
      <w:r w:rsidR="007B6F84">
        <w:t> </w:t>
      </w:r>
      <w:r w:rsidRPr="007C3BD5">
        <w:t xml:space="preserve">podávání zpráv </w:t>
      </w:r>
      <w:r w:rsidRPr="007C3BD5" w:rsidR="007B6F84">
        <w:t>o</w:t>
      </w:r>
      <w:r w:rsidR="007B6F84">
        <w:t> </w:t>
      </w:r>
      <w:r w:rsidRPr="007C3BD5">
        <w:t xml:space="preserve">udržitelnosti na uvádění informace </w:t>
      </w:r>
      <w:r w:rsidRPr="007C3BD5" w:rsidR="007B6F84">
        <w:t>o</w:t>
      </w:r>
      <w:r w:rsidR="007B6F84">
        <w:t> </w:t>
      </w:r>
      <w:r w:rsidRPr="007C3BD5">
        <w:t xml:space="preserve">oprávnění provádět ověřování informací </w:t>
      </w:r>
      <w:r w:rsidRPr="007C3BD5" w:rsidR="007B6F84">
        <w:t>o</w:t>
      </w:r>
      <w:r w:rsidR="007B6F84">
        <w:t> </w:t>
      </w:r>
      <w:r w:rsidRPr="007C3BD5">
        <w:t xml:space="preserve">udržitelnosti v rejstříku </w:t>
      </w:r>
      <w:r w:rsidRPr="007C3BD5" w:rsidR="007B6F84">
        <w:t>u</w:t>
      </w:r>
      <w:r w:rsidR="007B6F84">
        <w:t> </w:t>
      </w:r>
      <w:r w:rsidRPr="007C3BD5">
        <w:t>statutárních auditorů.</w:t>
      </w:r>
    </w:p>
    <w:p w:rsidR="00957C06" w:rsidRPr="007C3BD5" w:rsidP="00957C06">
      <w:pPr>
        <w:pStyle w:val="Dvodovzprva"/>
        <w:rPr>
          <w:u w:val="single"/>
        </w:rPr>
      </w:pPr>
      <w:r w:rsidRPr="007C3BD5">
        <w:rPr>
          <w:u w:val="single"/>
        </w:rPr>
        <w:t>K bodu 16 (</w:t>
      </w:r>
      <w:r w:rsidRPr="007C3BD5" w:rsidR="007B6F84">
        <w:rPr>
          <w:u w:val="single"/>
        </w:rPr>
        <w:t>§</w:t>
      </w:r>
      <w:r w:rsidR="007B6F84">
        <w:rPr>
          <w:u w:val="single"/>
        </w:rPr>
        <w:t> </w:t>
      </w:r>
      <w:r w:rsidRPr="007C3BD5">
        <w:rPr>
          <w:u w:val="single"/>
        </w:rPr>
        <w:t xml:space="preserve">12a písm. i)) </w:t>
      </w:r>
    </w:p>
    <w:p w:rsidR="00957C06" w:rsidRPr="007C3BD5" w:rsidP="00957C06">
      <w:pPr>
        <w:pStyle w:val="Dvodovzprva"/>
      </w:pPr>
      <w:r w:rsidRPr="007C3BD5">
        <w:t xml:space="preserve">Jedná </w:t>
      </w:r>
      <w:r w:rsidRPr="007C3BD5" w:rsidR="007B6F84">
        <w:t>o</w:t>
      </w:r>
      <w:r w:rsidR="007B6F84">
        <w:t> </w:t>
      </w:r>
      <w:r w:rsidRPr="007C3BD5">
        <w:t xml:space="preserve">transpozici požadavku směrnice </w:t>
      </w:r>
      <w:r w:rsidRPr="007C3BD5" w:rsidR="007B6F84">
        <w:t>o</w:t>
      </w:r>
      <w:r w:rsidR="007B6F84">
        <w:t> </w:t>
      </w:r>
      <w:r w:rsidRPr="007C3BD5">
        <w:t xml:space="preserve">podávání zpráv </w:t>
      </w:r>
      <w:r w:rsidRPr="007C3BD5" w:rsidR="007B6F84">
        <w:t>o</w:t>
      </w:r>
      <w:r w:rsidR="007B6F84">
        <w:t> </w:t>
      </w:r>
      <w:r w:rsidRPr="007C3BD5">
        <w:t xml:space="preserve">udržitelnosti na uvádění informace </w:t>
      </w:r>
      <w:r w:rsidRPr="007C3BD5" w:rsidR="007B6F84">
        <w:t>o</w:t>
      </w:r>
      <w:r w:rsidR="007B6F84">
        <w:t> </w:t>
      </w:r>
      <w:r w:rsidRPr="007C3BD5">
        <w:t xml:space="preserve">oprávnění provádět ověřování informací </w:t>
      </w:r>
      <w:r w:rsidRPr="007C3BD5" w:rsidR="007B6F84">
        <w:t>o</w:t>
      </w:r>
      <w:r w:rsidR="007B6F84">
        <w:t> </w:t>
      </w:r>
      <w:r w:rsidRPr="007C3BD5">
        <w:t xml:space="preserve">udržitelnosti v rejstříku </w:t>
      </w:r>
      <w:r w:rsidRPr="007C3BD5" w:rsidR="007B6F84">
        <w:t>u</w:t>
      </w:r>
      <w:r w:rsidR="007B6F84">
        <w:t> </w:t>
      </w:r>
      <w:r w:rsidRPr="007C3BD5">
        <w:t>auditorských společností.</w:t>
      </w:r>
    </w:p>
    <w:p w:rsidR="00957C06" w:rsidRPr="007C3BD5" w:rsidP="00957C06">
      <w:pPr>
        <w:pStyle w:val="Dvodovzprva"/>
        <w:rPr>
          <w:u w:val="single"/>
        </w:rPr>
      </w:pPr>
      <w:r w:rsidRPr="007C3BD5">
        <w:rPr>
          <w:u w:val="single"/>
        </w:rPr>
        <w:t>K bodu 17 (</w:t>
      </w:r>
      <w:r w:rsidRPr="007C3BD5" w:rsidR="007B6F84">
        <w:rPr>
          <w:u w:val="single"/>
        </w:rPr>
        <w:t>§</w:t>
      </w:r>
      <w:r w:rsidR="007B6F84">
        <w:rPr>
          <w:u w:val="single"/>
        </w:rPr>
        <w:t> </w:t>
      </w:r>
      <w:r w:rsidRPr="007C3BD5">
        <w:rPr>
          <w:u w:val="single"/>
        </w:rPr>
        <w:t xml:space="preserve">13a) </w:t>
      </w:r>
    </w:p>
    <w:p w:rsidR="00957C06" w:rsidRPr="007C3BD5" w:rsidP="00957C06">
      <w:pPr>
        <w:pStyle w:val="Dvodovzprva"/>
      </w:pPr>
      <w:r w:rsidRPr="007C3BD5">
        <w:t xml:space="preserve">Zajišťuje se transpozice požadavku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profesní skepticismus musí být auditorem zastáván rovněž </w:t>
      </w:r>
      <w:r w:rsidRPr="007C3BD5" w:rsidR="007B6F84">
        <w:t>i</w:t>
      </w:r>
      <w:r w:rsidR="007B6F84">
        <w:t> </w:t>
      </w:r>
      <w:r w:rsidRPr="007C3BD5">
        <w:t xml:space="preserve">při ověřování informací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18 až 25 (</w:t>
      </w:r>
      <w:r w:rsidRPr="007C3BD5" w:rsidR="007B6F84">
        <w:rPr>
          <w:u w:val="single"/>
        </w:rPr>
        <w:t>§</w:t>
      </w:r>
      <w:r w:rsidR="007B6F84">
        <w:rPr>
          <w:u w:val="single"/>
        </w:rPr>
        <w:t> </w:t>
      </w:r>
      <w:r w:rsidRPr="007C3BD5">
        <w:rPr>
          <w:u w:val="single"/>
        </w:rPr>
        <w:t xml:space="preserve">14 odst. </w:t>
      </w:r>
      <w:r w:rsidRPr="007C3BD5" w:rsidR="007B6F84">
        <w:rPr>
          <w:u w:val="single"/>
        </w:rPr>
        <w:t>1</w:t>
      </w:r>
      <w:r w:rsidR="007B6F84">
        <w:rPr>
          <w:u w:val="single"/>
        </w:rPr>
        <w:t> </w:t>
      </w:r>
      <w:r w:rsidRPr="007C3BD5">
        <w:rPr>
          <w:u w:val="single"/>
        </w:rPr>
        <w:t>až 7)</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profesní etiky, nezávislosti, nestrannosti, důvěrnosti </w:t>
      </w:r>
      <w:r w:rsidRPr="007C3BD5" w:rsidR="007B6F84">
        <w:t>a</w:t>
      </w:r>
      <w:r w:rsidR="007B6F84">
        <w:t> </w:t>
      </w:r>
      <w:r w:rsidRPr="007C3BD5">
        <w:t xml:space="preserve">profesního tajemství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26 </w:t>
      </w:r>
      <w:r w:rsidRPr="007C3BD5" w:rsidR="007B6F84">
        <w:rPr>
          <w:u w:val="single"/>
        </w:rPr>
        <w:t>a</w:t>
      </w:r>
      <w:r w:rsidR="007B6F84">
        <w:rPr>
          <w:u w:val="single"/>
        </w:rPr>
        <w:t> </w:t>
      </w:r>
      <w:r w:rsidRPr="007C3BD5">
        <w:rPr>
          <w:u w:val="single"/>
        </w:rPr>
        <w:t>27 (</w:t>
      </w:r>
      <w:r w:rsidRPr="007C3BD5" w:rsidR="007B6F84">
        <w:rPr>
          <w:u w:val="single"/>
        </w:rPr>
        <w:t>§</w:t>
      </w:r>
      <w:r w:rsidR="007B6F84">
        <w:rPr>
          <w:u w:val="single"/>
        </w:rPr>
        <w:t> </w:t>
      </w:r>
      <w:r w:rsidRPr="007C3BD5">
        <w:rPr>
          <w:u w:val="single"/>
        </w:rPr>
        <w:t>14b)</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kromě požadavků na povinný audit se kladou stejné požadavky </w:t>
      </w:r>
      <w:r w:rsidRPr="007C3BD5" w:rsidR="007B6F84">
        <w:t>i</w:t>
      </w:r>
      <w:r w:rsidR="007B6F84">
        <w:t> </w:t>
      </w:r>
      <w:r w:rsidRPr="007C3BD5">
        <w:t xml:space="preserve">na ověření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28 až 30 (</w:t>
      </w:r>
      <w:r w:rsidRPr="007C3BD5" w:rsidR="007B6F84">
        <w:rPr>
          <w:u w:val="single"/>
        </w:rPr>
        <w:t>§</w:t>
      </w:r>
      <w:r w:rsidR="007B6F84">
        <w:rPr>
          <w:u w:val="single"/>
        </w:rPr>
        <w:t> </w:t>
      </w:r>
      <w:r w:rsidRPr="007C3BD5">
        <w:rPr>
          <w:u w:val="single"/>
        </w:rPr>
        <w:t xml:space="preserve">14d odst. </w:t>
      </w:r>
      <w:r w:rsidRPr="007C3BD5" w:rsidR="007B6F84">
        <w:rPr>
          <w:u w:val="single"/>
        </w:rPr>
        <w:t>1</w:t>
      </w:r>
      <w:r w:rsidR="007B6F84">
        <w:rPr>
          <w:u w:val="single"/>
        </w:rPr>
        <w:t> </w:t>
      </w:r>
      <w:r w:rsidRPr="007C3BD5" w:rsidR="007B6F84">
        <w:rPr>
          <w:u w:val="single"/>
        </w:rPr>
        <w:t>a</w:t>
      </w:r>
      <w:r w:rsidR="007B6F84">
        <w:rPr>
          <w:u w:val="single"/>
        </w:rPr>
        <w:t> </w:t>
      </w:r>
      <w:r w:rsidRPr="007C3BD5">
        <w:rPr>
          <w:u w:val="single"/>
        </w:rPr>
        <w:t>2)</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zabezpečení </w:t>
      </w:r>
      <w:r w:rsidRPr="007C3BD5" w:rsidR="007B6F84">
        <w:t>a</w:t>
      </w:r>
      <w:r w:rsidR="007B6F84">
        <w:t> </w:t>
      </w:r>
      <w:r w:rsidRPr="007C3BD5">
        <w:t xml:space="preserve">uspořádání výkonu činnosti auditora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31 </w:t>
      </w:r>
      <w:r w:rsidRPr="007C3BD5" w:rsidR="007B6F84">
        <w:rPr>
          <w:u w:val="single"/>
        </w:rPr>
        <w:t>a</w:t>
      </w:r>
      <w:r w:rsidR="007B6F84">
        <w:rPr>
          <w:u w:val="single"/>
        </w:rPr>
        <w:t> </w:t>
      </w:r>
      <w:r w:rsidRPr="007C3BD5">
        <w:rPr>
          <w:u w:val="single"/>
        </w:rPr>
        <w:t>32 (</w:t>
      </w:r>
      <w:r w:rsidRPr="007C3BD5" w:rsidR="007B6F84">
        <w:rPr>
          <w:u w:val="single"/>
        </w:rPr>
        <w:t>§</w:t>
      </w:r>
      <w:r w:rsidR="007B6F84">
        <w:rPr>
          <w:u w:val="single"/>
        </w:rPr>
        <w:t> </w:t>
      </w:r>
      <w:r w:rsidRPr="007C3BD5">
        <w:rPr>
          <w:u w:val="single"/>
        </w:rPr>
        <w:t>14g)</w:t>
      </w:r>
    </w:p>
    <w:p w:rsidR="00957C06" w:rsidRPr="007C3BD5" w:rsidP="00957C06">
      <w:pPr>
        <w:pStyle w:val="Dvodovzprva"/>
      </w:pPr>
      <w:r w:rsidRPr="007C3BD5">
        <w:t xml:space="preserve">Odstavcem </w:t>
      </w:r>
      <w:r w:rsidRPr="007C3BD5" w:rsidR="007B6F84">
        <w:t>5</w:t>
      </w:r>
      <w:r w:rsidR="007B6F84">
        <w:t> </w:t>
      </w:r>
      <w:r w:rsidRPr="007C3BD5">
        <w:t xml:space="preserve">se zajišťuje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určení klíčového auditorského partnera pro provedení povinného auditu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 xml:space="preserve">udržitelnosti. </w:t>
      </w:r>
    </w:p>
    <w:p w:rsidR="00957C06" w:rsidRPr="007C3BD5" w:rsidP="00957C06">
      <w:pPr>
        <w:pStyle w:val="Dvodovzprva"/>
        <w:rPr>
          <w:u w:val="single"/>
        </w:rPr>
      </w:pPr>
      <w:r w:rsidRPr="007C3BD5">
        <w:rPr>
          <w:u w:val="single"/>
        </w:rPr>
        <w:t>K bodům 33 až 35 (</w:t>
      </w:r>
      <w:r w:rsidRPr="007C3BD5" w:rsidR="007B6F84">
        <w:rPr>
          <w:u w:val="single"/>
        </w:rPr>
        <w:t>§</w:t>
      </w:r>
      <w:r w:rsidR="007B6F84">
        <w:rPr>
          <w:u w:val="single"/>
        </w:rPr>
        <w:t> </w:t>
      </w:r>
      <w:r w:rsidRPr="007C3BD5">
        <w:rPr>
          <w:u w:val="single"/>
        </w:rPr>
        <w:t xml:space="preserve">14h odst. </w:t>
      </w:r>
      <w:r w:rsidRPr="007C3BD5" w:rsidR="007B6F84">
        <w:rPr>
          <w:u w:val="single"/>
        </w:rPr>
        <w:t>3</w:t>
      </w:r>
      <w:r w:rsidR="007B6F84">
        <w:rPr>
          <w:u w:val="single"/>
        </w:rPr>
        <w:t> </w:t>
      </w:r>
      <w:r w:rsidRPr="007C3BD5" w:rsidR="007B6F84">
        <w:rPr>
          <w:u w:val="single"/>
        </w:rPr>
        <w:t>a</w:t>
      </w:r>
      <w:r w:rsidR="007B6F84">
        <w:rPr>
          <w:u w:val="single"/>
        </w:rPr>
        <w:t> </w:t>
      </w:r>
      <w:r w:rsidRPr="007C3BD5">
        <w:rPr>
          <w:u w:val="single"/>
        </w:rPr>
        <w:t>4)</w:t>
      </w:r>
    </w:p>
    <w:p w:rsidR="00957C06" w:rsidRPr="007C3BD5" w:rsidP="00957C06">
      <w:pPr>
        <w:pStyle w:val="Dvodovzprva"/>
      </w:pPr>
      <w:r w:rsidRPr="007C3BD5">
        <w:t xml:space="preserve">V odstavci </w:t>
      </w:r>
      <w:r w:rsidRPr="007C3BD5" w:rsidR="007B6F84">
        <w:t>3</w:t>
      </w:r>
      <w:r w:rsidR="007B6F84">
        <w:t> </w:t>
      </w:r>
      <w:r w:rsidRPr="007C3BD5">
        <w:t xml:space="preserve">se transponuje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na vedení záznamů </w:t>
      </w:r>
      <w:r w:rsidRPr="007C3BD5" w:rsidR="007B6F84">
        <w:t>o</w:t>
      </w:r>
      <w:r w:rsidR="007B6F84">
        <w:t> </w:t>
      </w:r>
      <w:r w:rsidRPr="007C3BD5">
        <w:t xml:space="preserve">odměnách auditora se uvádí zvlášť </w:t>
      </w:r>
      <w:r w:rsidRPr="007C3BD5" w:rsidR="007B6F84">
        <w:t>i</w:t>
      </w:r>
      <w:r w:rsidR="007B6F84">
        <w:t> </w:t>
      </w:r>
      <w:r w:rsidRPr="007C3BD5">
        <w:t xml:space="preserve">za ověření zpráv </w:t>
      </w:r>
      <w:r w:rsidRPr="007C3BD5" w:rsidR="007B6F84">
        <w:t>o</w:t>
      </w:r>
      <w:r w:rsidR="007B6F84">
        <w:t> </w:t>
      </w:r>
      <w:r w:rsidRPr="007C3BD5">
        <w:t>udržitelnosti.</w:t>
      </w:r>
    </w:p>
    <w:p w:rsidR="00957C06" w:rsidRPr="007C3BD5" w:rsidP="00957C06">
      <w:pPr>
        <w:pStyle w:val="Dvodovzprva"/>
      </w:pPr>
      <w:r w:rsidRPr="007C3BD5">
        <w:t xml:space="preserve">V odstavci </w:t>
      </w:r>
      <w:r w:rsidRPr="007C3BD5" w:rsidR="007B6F84">
        <w:t>4</w:t>
      </w:r>
      <w:r w:rsidR="007B6F84">
        <w:t> </w:t>
      </w:r>
      <w:r w:rsidRPr="007C3BD5">
        <w:t xml:space="preserve">se vedení záznamů </w:t>
      </w:r>
      <w:r w:rsidRPr="007C3BD5" w:rsidR="007B6F84">
        <w:t>o</w:t>
      </w:r>
      <w:r w:rsidR="007B6F84">
        <w:t> </w:t>
      </w:r>
      <w:r w:rsidRPr="007C3BD5">
        <w:t xml:space="preserve">případných písemných stížnostech, </w:t>
      </w:r>
      <w:r w:rsidRPr="007C3BD5" w:rsidR="007B6F84">
        <w:t>o</w:t>
      </w:r>
      <w:r w:rsidR="007B6F84">
        <w:t> </w:t>
      </w:r>
      <w:r w:rsidRPr="007C3BD5">
        <w:t xml:space="preserve">porušeních zákona </w:t>
      </w:r>
      <w:r w:rsidRPr="007C3BD5" w:rsidR="007B6F84">
        <w:t>o</w:t>
      </w:r>
      <w:r w:rsidR="007B6F84">
        <w:t> </w:t>
      </w:r>
      <w:r w:rsidRPr="007C3BD5">
        <w:t xml:space="preserve">auditorech </w:t>
      </w:r>
      <w:r w:rsidRPr="007C3BD5" w:rsidR="007B6F84">
        <w:t>a</w:t>
      </w:r>
      <w:r w:rsidR="007B6F84">
        <w:t> </w:t>
      </w:r>
      <w:r w:rsidRPr="007C3BD5">
        <w:t xml:space="preserve">přímo použitelného předpisu EU se v souladu se směrnicí </w:t>
      </w:r>
      <w:r w:rsidRPr="007C3BD5" w:rsidR="007B6F84">
        <w:t>o</w:t>
      </w:r>
      <w:r w:rsidR="007B6F84">
        <w:t> </w:t>
      </w:r>
      <w:r w:rsidRPr="007C3BD5">
        <w:t xml:space="preserve">podávání zpráv </w:t>
      </w:r>
      <w:r w:rsidRPr="007C3BD5" w:rsidR="007B6F84">
        <w:t>o</w:t>
      </w:r>
      <w:r w:rsidR="007B6F84">
        <w:t> </w:t>
      </w:r>
      <w:r w:rsidRPr="007C3BD5">
        <w:t xml:space="preserve">udržitelnosti vztahuje vedle povinného auditu </w:t>
      </w:r>
      <w:r w:rsidRPr="007C3BD5" w:rsidR="007B6F84">
        <w:t>i</w:t>
      </w:r>
      <w:r w:rsidR="007B6F84">
        <w:t> </w:t>
      </w:r>
      <w:r w:rsidRPr="007C3BD5">
        <w:t xml:space="preserve">na ověření zprávy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bodu 36 (</w:t>
      </w:r>
      <w:r w:rsidRPr="007C3BD5" w:rsidR="007B6F84">
        <w:rPr>
          <w:u w:val="single"/>
        </w:rPr>
        <w:t>§</w:t>
      </w:r>
      <w:r w:rsidR="007B6F84">
        <w:rPr>
          <w:u w:val="single"/>
        </w:rPr>
        <w:t> </w:t>
      </w:r>
      <w:r w:rsidRPr="007C3BD5">
        <w:rPr>
          <w:u w:val="single"/>
        </w:rPr>
        <w:t>14i odst. 4)</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profesní etiky, nezávislosti, nestrannosti, důvěrnosti </w:t>
      </w:r>
      <w:r w:rsidRPr="007C3BD5" w:rsidR="007B6F84">
        <w:t>a</w:t>
      </w:r>
      <w:r w:rsidR="007B6F84">
        <w:t> </w:t>
      </w:r>
      <w:r w:rsidRPr="007C3BD5">
        <w:t xml:space="preserve">profesního tajemství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37 až 39 (</w:t>
      </w:r>
      <w:r w:rsidRPr="007C3BD5" w:rsidR="007B6F84">
        <w:rPr>
          <w:u w:val="single"/>
        </w:rPr>
        <w:t>§</w:t>
      </w:r>
      <w:r w:rsidR="007B6F84">
        <w:rPr>
          <w:u w:val="single"/>
        </w:rPr>
        <w:t> </w:t>
      </w:r>
      <w:r w:rsidRPr="007C3BD5">
        <w:rPr>
          <w:u w:val="single"/>
        </w:rPr>
        <w:t>15)</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důvěrnosti </w:t>
      </w:r>
      <w:r w:rsidRPr="007C3BD5" w:rsidR="007B6F84">
        <w:t>a</w:t>
      </w:r>
      <w:r w:rsidR="007B6F84">
        <w:t> </w:t>
      </w:r>
      <w:r w:rsidRPr="007C3BD5">
        <w:t xml:space="preserve">profesního tajemství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40 </w:t>
      </w:r>
      <w:r w:rsidRPr="007C3BD5" w:rsidR="007B6F84">
        <w:rPr>
          <w:u w:val="single"/>
        </w:rPr>
        <w:t>a</w:t>
      </w:r>
      <w:r w:rsidR="007B6F84">
        <w:rPr>
          <w:u w:val="single"/>
        </w:rPr>
        <w:t> </w:t>
      </w:r>
      <w:r w:rsidRPr="007C3BD5">
        <w:rPr>
          <w:u w:val="single"/>
        </w:rPr>
        <w:t>41 (</w:t>
      </w:r>
      <w:r w:rsidRPr="007C3BD5" w:rsidR="007B6F84">
        <w:rPr>
          <w:u w:val="single"/>
        </w:rPr>
        <w:t>§</w:t>
      </w:r>
      <w:r w:rsidR="007B6F84">
        <w:rPr>
          <w:u w:val="single"/>
        </w:rPr>
        <w:t> </w:t>
      </w:r>
      <w:r w:rsidRPr="007C3BD5">
        <w:rPr>
          <w:u w:val="single"/>
        </w:rPr>
        <w:t>16)</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odměn za povinný audit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42 </w:t>
      </w:r>
      <w:r w:rsidRPr="007C3BD5" w:rsidR="007B6F84">
        <w:rPr>
          <w:u w:val="single"/>
        </w:rPr>
        <w:t>a</w:t>
      </w:r>
      <w:r w:rsidR="007B6F84">
        <w:rPr>
          <w:u w:val="single"/>
        </w:rPr>
        <w:t> </w:t>
      </w:r>
      <w:r w:rsidRPr="007C3BD5">
        <w:rPr>
          <w:u w:val="single"/>
        </w:rPr>
        <w:t>43 (</w:t>
      </w:r>
      <w:r w:rsidRPr="007C3BD5" w:rsidR="007B6F84">
        <w:rPr>
          <w:u w:val="single"/>
        </w:rPr>
        <w:t>§</w:t>
      </w:r>
      <w:r w:rsidR="007B6F84">
        <w:rPr>
          <w:u w:val="single"/>
        </w:rPr>
        <w:t> </w:t>
      </w:r>
      <w:r w:rsidRPr="007C3BD5">
        <w:rPr>
          <w:u w:val="single"/>
        </w:rPr>
        <w:t>17)</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jmenování auditora pro povinný audit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44 </w:t>
      </w:r>
      <w:r w:rsidRPr="007C3BD5" w:rsidR="007B6F84">
        <w:rPr>
          <w:u w:val="single"/>
        </w:rPr>
        <w:t>a</w:t>
      </w:r>
      <w:r w:rsidR="007B6F84">
        <w:rPr>
          <w:u w:val="single"/>
        </w:rPr>
        <w:t> </w:t>
      </w:r>
      <w:r w:rsidRPr="007C3BD5">
        <w:rPr>
          <w:u w:val="single"/>
        </w:rPr>
        <w:t>45 (</w:t>
      </w:r>
      <w:r w:rsidRPr="007C3BD5" w:rsidR="007B6F84">
        <w:rPr>
          <w:u w:val="single"/>
        </w:rPr>
        <w:t>§</w:t>
      </w:r>
      <w:r w:rsidR="007B6F84">
        <w:rPr>
          <w:u w:val="single"/>
        </w:rPr>
        <w:t> </w:t>
      </w:r>
      <w:r w:rsidRPr="007C3BD5">
        <w:rPr>
          <w:u w:val="single"/>
        </w:rPr>
        <w:t>17a)</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kdy požadavky směrnice </w:t>
      </w:r>
      <w:r w:rsidRPr="007C3BD5" w:rsidR="007B6F84">
        <w:t>o</w:t>
      </w:r>
      <w:r w:rsidR="007B6F84">
        <w:t> </w:t>
      </w:r>
      <w:r w:rsidRPr="007C3BD5">
        <w:t xml:space="preserve">povinném auditu týkající se podmínek výpovědi závazku ze smlouvy nebo odstoupení od smlouvy </w:t>
      </w:r>
      <w:r w:rsidRPr="007C3BD5" w:rsidR="007B6F84">
        <w:t>o</w:t>
      </w:r>
      <w:r w:rsidR="007B6F84">
        <w:t> </w:t>
      </w:r>
      <w:r w:rsidRPr="007C3BD5">
        <w:t xml:space="preserve">povinném se uplatní </w:t>
      </w:r>
      <w:r w:rsidRPr="007C3BD5" w:rsidR="007B6F84">
        <w:t>i</w:t>
      </w:r>
      <w:r w:rsidR="007B6F84">
        <w:t> </w:t>
      </w:r>
      <w:r w:rsidRPr="007C3BD5">
        <w:t xml:space="preserve">ve vztahu </w:t>
      </w:r>
      <w:r w:rsidRPr="007C3BD5" w:rsidR="007B6F84">
        <w:t>k</w:t>
      </w:r>
      <w:r w:rsidR="007B6F84">
        <w:t> </w:t>
      </w:r>
      <w:r w:rsidRPr="007C3BD5">
        <w:t xml:space="preserve">ověřování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K</w:t>
      </w:r>
      <w:r>
        <w:rPr>
          <w:u w:val="single"/>
        </w:rPr>
        <w:t> </w:t>
      </w:r>
      <w:r w:rsidRPr="007C3BD5">
        <w:rPr>
          <w:u w:val="single"/>
        </w:rPr>
        <w:t xml:space="preserve">bodu 46 (poznámka pod čarou </w:t>
      </w:r>
      <w:r w:rsidRPr="007C3BD5">
        <w:rPr>
          <w:u w:val="single"/>
        </w:rPr>
        <w:t>č.</w:t>
      </w:r>
      <w:r>
        <w:rPr>
          <w:u w:val="single"/>
        </w:rPr>
        <w:t> </w:t>
      </w:r>
      <w:r w:rsidRPr="007C3BD5">
        <w:rPr>
          <w:u w:val="single"/>
        </w:rPr>
        <w:t>17)</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týkající se požadavku na uplatnění standardu pro ověřování informací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bodům 47 </w:t>
      </w:r>
      <w:r w:rsidRPr="007C3BD5" w:rsidR="007B6F84">
        <w:rPr>
          <w:u w:val="single"/>
        </w:rPr>
        <w:t>a</w:t>
      </w:r>
      <w:r w:rsidR="007B6F84">
        <w:rPr>
          <w:u w:val="single"/>
        </w:rPr>
        <w:t> </w:t>
      </w:r>
      <w:r w:rsidRPr="007C3BD5">
        <w:rPr>
          <w:u w:val="single"/>
        </w:rPr>
        <w:t>48 (</w:t>
      </w:r>
      <w:r w:rsidRPr="007C3BD5" w:rsidR="007B6F84">
        <w:rPr>
          <w:u w:val="single"/>
        </w:rPr>
        <w:t>§</w:t>
      </w:r>
      <w:r w:rsidR="007B6F84">
        <w:rPr>
          <w:u w:val="single"/>
        </w:rPr>
        <w:t> </w:t>
      </w:r>
      <w:r w:rsidRPr="007C3BD5">
        <w:rPr>
          <w:u w:val="single"/>
        </w:rPr>
        <w:t>19)</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týkající se požadavku na ověřování konsolidovaných informací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49 až 52 (</w:t>
      </w:r>
      <w:r w:rsidRPr="007C3BD5" w:rsidR="007B6F84">
        <w:rPr>
          <w:u w:val="single"/>
        </w:rPr>
        <w:t>§</w:t>
      </w:r>
      <w:r w:rsidR="007B6F84">
        <w:rPr>
          <w:u w:val="single"/>
        </w:rPr>
        <w:t> </w:t>
      </w:r>
      <w:r w:rsidRPr="007C3BD5">
        <w:rPr>
          <w:u w:val="single"/>
        </w:rPr>
        <w:t>20)</w:t>
      </w:r>
    </w:p>
    <w:p w:rsidR="00957C06" w:rsidRPr="007C3BD5" w:rsidP="00957C06">
      <w:pPr>
        <w:pStyle w:val="Dvodovzprva"/>
      </w:pPr>
      <w:r w:rsidRPr="007C3BD5">
        <w:t xml:space="preserve">Zajišťuje se transpozice směrnice Evropského parlamentu </w:t>
      </w:r>
      <w:r w:rsidRPr="007C3BD5" w:rsidR="007B6F84">
        <w:t>a</w:t>
      </w:r>
      <w:r w:rsidR="007B6F84">
        <w:t> </w:t>
      </w:r>
      <w:r w:rsidRPr="007C3BD5">
        <w:t xml:space="preserve">Rady (EU) 2021/2101 ze dne 24. listopadu 2021, kterou se mění směrnice 2013/34/EU, pokud jde </w:t>
      </w:r>
      <w:r w:rsidRPr="007C3BD5" w:rsidR="007B6F84">
        <w:t>o</w:t>
      </w:r>
      <w:r w:rsidR="007B6F84">
        <w:t> </w:t>
      </w:r>
      <w:r w:rsidRPr="007C3BD5">
        <w:t xml:space="preserve">zveřejňování informací </w:t>
      </w:r>
      <w:r w:rsidRPr="007C3BD5" w:rsidR="007B6F84">
        <w:t>o</w:t>
      </w:r>
      <w:r w:rsidR="007B6F84">
        <w:t> </w:t>
      </w:r>
      <w:r w:rsidRPr="007C3BD5">
        <w:t xml:space="preserve">dani </w:t>
      </w:r>
      <w:r w:rsidRPr="007C3BD5" w:rsidR="007B6F84">
        <w:t>z</w:t>
      </w:r>
      <w:r w:rsidR="007B6F84">
        <w:t> </w:t>
      </w:r>
      <w:r w:rsidRPr="007C3BD5">
        <w:t xml:space="preserve">příjmů některými podniky </w:t>
      </w:r>
      <w:r w:rsidRPr="007C3BD5" w:rsidR="007B6F84">
        <w:t>a</w:t>
      </w:r>
      <w:r w:rsidR="007B6F84">
        <w:t> </w:t>
      </w:r>
      <w:r w:rsidRPr="007C3BD5">
        <w:t>pobočkami.</w:t>
      </w:r>
    </w:p>
    <w:p w:rsidR="00957C06" w:rsidRPr="007C3BD5" w:rsidP="00957C06">
      <w:pPr>
        <w:pStyle w:val="Dvodovzprva"/>
      </w:pPr>
      <w:r w:rsidRPr="007C3BD5">
        <w:t xml:space="preserve">Odstavec </w:t>
      </w:r>
      <w:r w:rsidRPr="007C3BD5" w:rsidR="007B6F84">
        <w:t>7</w:t>
      </w:r>
      <w:r w:rsidR="007B6F84">
        <w:t> </w:t>
      </w:r>
      <w:r w:rsidRPr="007C3BD5">
        <w:t xml:space="preserve">upravuje možnost vydání jedné zprávy (uvedení obou zpráv </w:t>
      </w:r>
      <w:r w:rsidRPr="007C3BD5" w:rsidR="007B6F84">
        <w:t>v</w:t>
      </w:r>
      <w:r w:rsidR="007B6F84">
        <w:t> </w:t>
      </w:r>
      <w:r w:rsidRPr="007C3BD5">
        <w:t xml:space="preserve">jednom dokumentu), pokud auditor provádí </w:t>
      </w:r>
      <w:r w:rsidRPr="007C3BD5" w:rsidR="007B6F84">
        <w:t>u</w:t>
      </w:r>
      <w:r w:rsidR="007B6F84">
        <w:t> </w:t>
      </w:r>
      <w:r w:rsidRPr="007C3BD5">
        <w:t xml:space="preserve">dané účetní jednotky povinný audit účetní závěrky </w:t>
      </w:r>
      <w:r w:rsidRPr="007C3BD5" w:rsidR="007B6F84">
        <w:t>a</w:t>
      </w:r>
      <w:r w:rsidR="007B6F84">
        <w:t> </w:t>
      </w:r>
      <w:r w:rsidRPr="007C3BD5">
        <w:t xml:space="preserve">současně ověření zprávy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bodu 53 (</w:t>
      </w:r>
      <w:r w:rsidRPr="007C3BD5" w:rsidR="007B6F84">
        <w:rPr>
          <w:u w:val="single"/>
        </w:rPr>
        <w:t>§</w:t>
      </w:r>
      <w:r w:rsidR="007B6F84">
        <w:rPr>
          <w:u w:val="single"/>
        </w:rPr>
        <w:t> </w:t>
      </w:r>
      <w:r w:rsidRPr="007C3BD5">
        <w:rPr>
          <w:u w:val="single"/>
        </w:rPr>
        <w:t>20ab)</w:t>
      </w:r>
    </w:p>
    <w:p w:rsidR="00957C06" w:rsidRPr="007C3BD5" w:rsidP="00957C06">
      <w:pPr>
        <w:pStyle w:val="Dvodovzprva"/>
      </w:pPr>
      <w:r w:rsidRPr="007C3BD5">
        <w:t xml:space="preserve">Nově se </w:t>
      </w:r>
      <w:r w:rsidRPr="007C3BD5" w:rsidR="007B6F84">
        <w:t>v</w:t>
      </w:r>
      <w:r w:rsidR="007B6F84">
        <w:t> </w:t>
      </w:r>
      <w:r w:rsidRPr="007C3BD5">
        <w:t xml:space="preserve">rámci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upravují požadavky na zprávu auditora </w:t>
      </w:r>
      <w:r w:rsidRPr="007C3BD5" w:rsidR="007B6F84">
        <w:t>o</w:t>
      </w:r>
      <w:r w:rsidR="007B6F84">
        <w:t> </w:t>
      </w:r>
      <w:r w:rsidRPr="007C3BD5">
        <w:t xml:space="preserve">ověření zprávy </w:t>
      </w:r>
      <w:r w:rsidRPr="007C3BD5" w:rsidR="007B6F84">
        <w:t>o</w:t>
      </w:r>
      <w:r w:rsidR="007B6F84">
        <w:t> </w:t>
      </w:r>
      <w:r w:rsidRPr="007C3BD5">
        <w:t>udržitelnosti.</w:t>
      </w:r>
    </w:p>
    <w:p w:rsidR="00957C06" w:rsidRPr="007C3BD5" w:rsidP="00957C06">
      <w:pPr>
        <w:pStyle w:val="Dvodovzprva"/>
        <w:keepNext/>
        <w:rPr>
          <w:u w:val="single"/>
        </w:rPr>
      </w:pPr>
      <w:r w:rsidRPr="007C3BD5">
        <w:rPr>
          <w:u w:val="single"/>
        </w:rPr>
        <w:t>K bodu 54 (</w:t>
      </w:r>
      <w:r w:rsidRPr="007C3BD5" w:rsidR="007B6F84">
        <w:rPr>
          <w:u w:val="single"/>
        </w:rPr>
        <w:t>§</w:t>
      </w:r>
      <w:r w:rsidR="007B6F84">
        <w:rPr>
          <w:u w:val="single"/>
        </w:rPr>
        <w:t> </w:t>
      </w:r>
      <w:r w:rsidRPr="007C3BD5">
        <w:rPr>
          <w:u w:val="single"/>
        </w:rPr>
        <w:t>20b písm. a))</w:t>
      </w:r>
    </w:p>
    <w:p w:rsidR="00957C06" w:rsidRPr="007C3BD5" w:rsidP="00957C06">
      <w:pPr>
        <w:pStyle w:val="Dvodovzprva"/>
      </w:pPr>
      <w:r w:rsidRPr="007C3BD5">
        <w:t>V</w:t>
      </w:r>
      <w:r>
        <w:t> </w:t>
      </w:r>
      <w:r w:rsidRPr="007C3BD5">
        <w:t xml:space="preserve">rámci transpozice směrnice </w:t>
      </w:r>
      <w:r w:rsidRPr="007C3BD5">
        <w:t>o</w:t>
      </w:r>
      <w:r>
        <w:t> </w:t>
      </w:r>
      <w:r w:rsidRPr="007C3BD5">
        <w:t xml:space="preserve">podávání zpráv </w:t>
      </w:r>
      <w:r w:rsidRPr="007C3BD5">
        <w:t>o</w:t>
      </w:r>
      <w:r>
        <w:t> </w:t>
      </w:r>
      <w:r w:rsidRPr="007C3BD5">
        <w:t xml:space="preserve">udržitelnosti se </w:t>
      </w:r>
      <w:r w:rsidRPr="007C3BD5">
        <w:t>z</w:t>
      </w:r>
      <w:r>
        <w:t> </w:t>
      </w:r>
      <w:r w:rsidRPr="007C3BD5">
        <w:t xml:space="preserve">ověření výroční zprávy </w:t>
      </w:r>
      <w:r w:rsidRPr="007C3BD5">
        <w:t>v</w:t>
      </w:r>
      <w:r>
        <w:t> </w:t>
      </w:r>
      <w:r w:rsidRPr="007C3BD5">
        <w:t xml:space="preserve">návaznosti na zahrnutí zprávy </w:t>
      </w:r>
      <w:r w:rsidRPr="007C3BD5">
        <w:t>o</w:t>
      </w:r>
      <w:r>
        <w:t> </w:t>
      </w:r>
      <w:r w:rsidRPr="007C3BD5">
        <w:t xml:space="preserve">udržitelnosti vylučuje </w:t>
      </w:r>
      <w:r w:rsidRPr="007C3BD5">
        <w:t>k</w:t>
      </w:r>
      <w:r>
        <w:t> </w:t>
      </w:r>
      <w:r w:rsidRPr="007C3BD5">
        <w:t xml:space="preserve">zpráva </w:t>
      </w:r>
      <w:r w:rsidRPr="007C3BD5">
        <w:t>o</w:t>
      </w:r>
      <w:r>
        <w:t> </w:t>
      </w:r>
      <w:r w:rsidRPr="007C3BD5">
        <w:t xml:space="preserve">udržitelnosti. Ověření souladu </w:t>
      </w:r>
      <w:r w:rsidRPr="007C3BD5">
        <w:t>s</w:t>
      </w:r>
      <w:r>
        <w:t> </w:t>
      </w:r>
      <w:r w:rsidRPr="007C3BD5">
        <w:t xml:space="preserve">právními předpisy je již zahrnuto </w:t>
      </w:r>
      <w:r w:rsidRPr="007C3BD5">
        <w:t>v</w:t>
      </w:r>
      <w:r>
        <w:t> </w:t>
      </w:r>
      <w:r w:rsidRPr="007C3BD5">
        <w:t xml:space="preserve">§20ab odst. </w:t>
      </w:r>
      <w:r w:rsidRPr="007C3BD5">
        <w:t>1</w:t>
      </w:r>
      <w:r>
        <w:t> </w:t>
      </w:r>
      <w:r w:rsidRPr="007C3BD5">
        <w:t xml:space="preserve">písm. c). </w:t>
      </w:r>
    </w:p>
    <w:p w:rsidR="00957C06" w:rsidRPr="007C3BD5" w:rsidP="00957C06">
      <w:pPr>
        <w:pStyle w:val="Dvodovzprva"/>
        <w:rPr>
          <w:u w:val="single"/>
        </w:rPr>
      </w:pPr>
      <w:r w:rsidRPr="007C3BD5">
        <w:rPr>
          <w:u w:val="single"/>
        </w:rPr>
        <w:t>K bodu 55 (</w:t>
      </w:r>
      <w:r w:rsidRPr="007C3BD5" w:rsidR="007B6F84">
        <w:rPr>
          <w:u w:val="single"/>
        </w:rPr>
        <w:t>§</w:t>
      </w:r>
      <w:r w:rsidR="007B6F84">
        <w:rPr>
          <w:u w:val="single"/>
        </w:rPr>
        <w:t> </w:t>
      </w:r>
      <w:r w:rsidRPr="007C3BD5">
        <w:rPr>
          <w:u w:val="single"/>
        </w:rPr>
        <w:t xml:space="preserve">24c odst. </w:t>
      </w:r>
      <w:r w:rsidRPr="007C3BD5" w:rsidR="007B6F84">
        <w:rPr>
          <w:u w:val="single"/>
        </w:rPr>
        <w:t>1</w:t>
      </w:r>
      <w:r w:rsidR="007B6F84">
        <w:rPr>
          <w:u w:val="single"/>
        </w:rPr>
        <w:t> </w:t>
      </w:r>
      <w:r w:rsidRPr="007C3BD5">
        <w:rPr>
          <w:u w:val="single"/>
        </w:rPr>
        <w:t>písm. b))</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udržitelnosti týkající se požadavku na odbornost kontrolorů kvality pro oblast udržitelnosti.</w:t>
      </w:r>
    </w:p>
    <w:p w:rsidR="00957C06" w:rsidRPr="007C3BD5" w:rsidP="00957C06">
      <w:pPr>
        <w:pStyle w:val="Dvodovzprva"/>
        <w:rPr>
          <w:u w:val="single"/>
        </w:rPr>
      </w:pPr>
      <w:r w:rsidRPr="007C3BD5">
        <w:rPr>
          <w:u w:val="single"/>
        </w:rPr>
        <w:t xml:space="preserve">K bodům 56 </w:t>
      </w:r>
      <w:r w:rsidRPr="007C3BD5" w:rsidR="007B6F84">
        <w:rPr>
          <w:u w:val="single"/>
        </w:rPr>
        <w:t>a</w:t>
      </w:r>
      <w:r w:rsidR="007B6F84">
        <w:rPr>
          <w:u w:val="single"/>
        </w:rPr>
        <w:t> </w:t>
      </w:r>
      <w:r w:rsidRPr="007C3BD5">
        <w:rPr>
          <w:u w:val="single"/>
        </w:rPr>
        <w:t>57 (</w:t>
      </w:r>
      <w:r w:rsidRPr="007C3BD5" w:rsidR="007B6F84">
        <w:rPr>
          <w:u w:val="single"/>
        </w:rPr>
        <w:t>§</w:t>
      </w:r>
      <w:r w:rsidR="007B6F84">
        <w:rPr>
          <w:u w:val="single"/>
        </w:rPr>
        <w:t> </w:t>
      </w:r>
      <w:r w:rsidRPr="007C3BD5">
        <w:rPr>
          <w:u w:val="single"/>
        </w:rPr>
        <w:t>29)</w:t>
      </w:r>
    </w:p>
    <w:p w:rsidR="00957C06" w:rsidRPr="007C3BD5" w:rsidP="00957C06">
      <w:pPr>
        <w:pStyle w:val="Dvodovzprva"/>
      </w:pPr>
      <w:r w:rsidRPr="007C3BD5">
        <w:t xml:space="preserve">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týkající se požadavku na odbornou praxi asistenta auditora. Asistent auditora musí získat alespoň </w:t>
      </w:r>
      <w:r w:rsidRPr="007C3BD5" w:rsidR="007B6F84">
        <w:t>8</w:t>
      </w:r>
      <w:r w:rsidR="007B6F84">
        <w:t> </w:t>
      </w:r>
      <w:r w:rsidRPr="007C3BD5">
        <w:t xml:space="preserve">měsíců praxe při ověřování zpráv </w:t>
      </w:r>
      <w:r w:rsidRPr="007C3BD5" w:rsidR="007B6F84">
        <w:t>o</w:t>
      </w:r>
      <w:r w:rsidR="007B6F84">
        <w:t> </w:t>
      </w:r>
      <w:r w:rsidRPr="007C3BD5">
        <w:t xml:space="preserve">udržitelnosti, takovou praxi získá </w:t>
      </w:r>
      <w:r w:rsidRPr="007C3BD5" w:rsidR="007B6F84">
        <w:t>u</w:t>
      </w:r>
      <w:r w:rsidR="007B6F84">
        <w:t> </w:t>
      </w:r>
      <w:r w:rsidRPr="007C3BD5">
        <w:t xml:space="preserve">auditora, který vykonává činnost právě </w:t>
      </w:r>
      <w:r w:rsidRPr="007C3BD5" w:rsidR="007B6F84">
        <w:t>i</w:t>
      </w:r>
      <w:r w:rsidR="007B6F84">
        <w:t> </w:t>
      </w:r>
      <w:r w:rsidRPr="007C3BD5">
        <w:t xml:space="preserve">v oblasti ověřování zpráv </w:t>
      </w:r>
      <w:r w:rsidRPr="007C3BD5" w:rsidR="007B6F84">
        <w:t>o</w:t>
      </w:r>
      <w:r w:rsidR="007B6F84">
        <w:t> </w:t>
      </w:r>
      <w:r w:rsidRPr="007C3BD5">
        <w:t xml:space="preserve">udržitelnosti. Stávající auditoři ji získají průběžným vzděláním, které poskytne Komora auditorů dle bodu </w:t>
      </w:r>
      <w:r w:rsidRPr="007C3BD5" w:rsidR="007B6F84">
        <w:t>2</w:t>
      </w:r>
      <w:r w:rsidR="007B6F84">
        <w:t> </w:t>
      </w:r>
      <w:r w:rsidRPr="007C3BD5">
        <w:t xml:space="preserve">přechodného ustanovení. Stávající auditoři, kteří neabsolvují průběžné vzdělání v oblasti ověřování zpráv </w:t>
      </w:r>
      <w:r w:rsidRPr="007C3BD5" w:rsidR="007B6F84">
        <w:t>o</w:t>
      </w:r>
      <w:r w:rsidR="007B6F84">
        <w:t> </w:t>
      </w:r>
      <w:r w:rsidRPr="007C3BD5">
        <w:t xml:space="preserve">udržitelnosti, budou moci nadále vykonávat auditorskou činnost, avšak mimo ověřování zpráv </w:t>
      </w:r>
      <w:r w:rsidRPr="007C3BD5" w:rsidR="007B6F84">
        <w:t>o</w:t>
      </w:r>
      <w:r w:rsidR="007B6F84">
        <w:t> </w:t>
      </w:r>
      <w:r w:rsidRPr="007C3BD5">
        <w:t xml:space="preserve">udržitelnosti, </w:t>
      </w:r>
      <w:r w:rsidRPr="007C3BD5" w:rsidR="007B6F84">
        <w:t>a</w:t>
      </w:r>
      <w:r w:rsidR="007B6F84">
        <w:t> </w:t>
      </w:r>
      <w:r w:rsidRPr="007C3BD5">
        <w:t>tedy nebudou moci poskytnout praxi asistentům auditora v oblasti ověřování udržitelnosti.</w:t>
      </w:r>
    </w:p>
    <w:p w:rsidR="00957C06" w:rsidRPr="007C3BD5" w:rsidP="00957C06">
      <w:pPr>
        <w:pStyle w:val="Dvodovzprva"/>
        <w:rPr>
          <w:u w:val="single"/>
        </w:rPr>
      </w:pPr>
      <w:r w:rsidRPr="007C3BD5">
        <w:rPr>
          <w:u w:val="single"/>
        </w:rPr>
        <w:t>K bodu 59 (</w:t>
      </w:r>
      <w:r w:rsidRPr="007C3BD5" w:rsidR="007B6F84">
        <w:rPr>
          <w:u w:val="single"/>
        </w:rPr>
        <w:t>§</w:t>
      </w:r>
      <w:r w:rsidR="007B6F84">
        <w:rPr>
          <w:u w:val="single"/>
        </w:rPr>
        <w:t> </w:t>
      </w:r>
      <w:r w:rsidRPr="007C3BD5">
        <w:rPr>
          <w:u w:val="single"/>
        </w:rPr>
        <w:t>43ba)</w:t>
      </w:r>
    </w:p>
    <w:p w:rsidR="00957C06" w:rsidRPr="007C3BD5" w:rsidP="00957C06">
      <w:pPr>
        <w:pStyle w:val="Dvodovzprva"/>
      </w:pPr>
      <w:r w:rsidRPr="007C3BD5">
        <w:t xml:space="preserve">Nařízení Evropského parlamentu </w:t>
      </w:r>
      <w:r w:rsidRPr="007C3BD5" w:rsidR="007B6F84">
        <w:t>a</w:t>
      </w:r>
      <w:r w:rsidR="007B6F84">
        <w:t> </w:t>
      </w:r>
      <w:r w:rsidRPr="007C3BD5">
        <w:t xml:space="preserve">Rady (EU) </w:t>
      </w:r>
      <w:r w:rsidRPr="007C3BD5" w:rsidR="007B6F84">
        <w:t>č.</w:t>
      </w:r>
      <w:r w:rsidR="007B6F84">
        <w:t> </w:t>
      </w:r>
      <w:r w:rsidRPr="007C3BD5">
        <w:t xml:space="preserve">537/2014 zakazuje auditorovi poskytování některých neauditorských služeb ve stanoveném období, kdy provádí povinný audit. Novým ustanovením </w:t>
      </w:r>
      <w:r w:rsidRPr="007C3BD5" w:rsidR="007B6F84">
        <w:t>§</w:t>
      </w:r>
      <w:r w:rsidR="007B6F84">
        <w:t> </w:t>
      </w:r>
      <w:r w:rsidRPr="007C3BD5">
        <w:t xml:space="preserve">43ba se transponují požadavky na zajištění nezávislosti auditora </w:t>
      </w:r>
      <w:r w:rsidRPr="007C3BD5" w:rsidR="007B6F84">
        <w:t>a</w:t>
      </w:r>
      <w:r w:rsidR="007B6F84">
        <w:t> </w:t>
      </w:r>
      <w:r w:rsidRPr="007C3BD5">
        <w:t xml:space="preserve">osob </w:t>
      </w:r>
      <w:r w:rsidRPr="007C3BD5" w:rsidR="007B6F84">
        <w:t>v</w:t>
      </w:r>
      <w:r w:rsidR="007B6F84">
        <w:t> </w:t>
      </w:r>
      <w:r w:rsidRPr="007C3BD5">
        <w:t xml:space="preserve">síti, do níž auditor náleží, kterým je </w:t>
      </w:r>
      <w:r w:rsidRPr="007C3BD5" w:rsidR="007B6F84">
        <w:t>v</w:t>
      </w:r>
      <w:r w:rsidR="007B6F84">
        <w:t> </w:t>
      </w:r>
      <w:r w:rsidRPr="007C3BD5">
        <w:t xml:space="preserve">době, kdy auditor provádí ověřování zpráv </w:t>
      </w:r>
      <w:r w:rsidRPr="007C3BD5" w:rsidR="007B6F84">
        <w:t>o</w:t>
      </w:r>
      <w:r w:rsidR="007B6F84">
        <w:t> </w:t>
      </w:r>
      <w:r w:rsidRPr="007C3BD5">
        <w:t xml:space="preserve">udržitelnosti, rovněž zakázáno poskytování některých neauditorských služeb uvedených </w:t>
      </w:r>
      <w:r w:rsidRPr="007C3BD5" w:rsidR="007B6F84">
        <w:t>v</w:t>
      </w:r>
      <w:r w:rsidR="007B6F84">
        <w:t> </w:t>
      </w:r>
      <w:r w:rsidRPr="007C3BD5">
        <w:t xml:space="preserve">tomto nařízení. </w:t>
      </w:r>
      <w:r w:rsidRPr="007C3BD5" w:rsidR="007B6F84">
        <w:t>V</w:t>
      </w:r>
      <w:r w:rsidR="007B6F84">
        <w:t> </w:t>
      </w:r>
      <w:r w:rsidRPr="007C3BD5">
        <w:t xml:space="preserve">případě poskytování jiných neauditorských služeb než zakázaných je vyžadováno předchozí schválení jejich poskytování výborem pro audit subjektu veřejného zájmu. Auditor provádějící ověření informací </w:t>
      </w:r>
      <w:r w:rsidRPr="007C3BD5" w:rsidR="007B6F84">
        <w:t>o</w:t>
      </w:r>
      <w:r w:rsidR="007B6F84">
        <w:t> </w:t>
      </w:r>
      <w:r w:rsidRPr="007C3BD5">
        <w:t xml:space="preserve">udržitelnosti, který náleží do sítě, jejíž člen poskytuje zakázané neauditorské služby entitě ovládané subjektem veřejného zájmu, která je ze třetí země, musí posoudit dopad poskytování těchto neauditorských služeb na jeho nezávislost </w:t>
      </w:r>
      <w:r w:rsidRPr="007C3BD5" w:rsidR="007B6F84">
        <w:t>a</w:t>
      </w:r>
      <w:r w:rsidR="007B6F84">
        <w:t> </w:t>
      </w:r>
      <w:r w:rsidRPr="007C3BD5">
        <w:t xml:space="preserve">případně přijmout záruky, kterými rizika ohrožení nezávislosti vyplývající </w:t>
      </w:r>
      <w:r w:rsidRPr="007C3BD5" w:rsidR="007B6F84">
        <w:t>z</w:t>
      </w:r>
      <w:r w:rsidR="007B6F84">
        <w:t> </w:t>
      </w:r>
      <w:r w:rsidRPr="007C3BD5">
        <w:t>poskytování zakázaných neauditorských služeb omezí.</w:t>
      </w:r>
    </w:p>
    <w:p w:rsidR="00957C06" w:rsidRPr="007C3BD5" w:rsidP="00957C06">
      <w:pPr>
        <w:pStyle w:val="Dvodovzprva"/>
        <w:rPr>
          <w:u w:val="single"/>
        </w:rPr>
      </w:pPr>
      <w:r w:rsidRPr="007C3BD5">
        <w:rPr>
          <w:u w:val="single"/>
        </w:rPr>
        <w:t>K bodu 60 (</w:t>
      </w:r>
      <w:r w:rsidRPr="007C3BD5" w:rsidR="007B6F84">
        <w:rPr>
          <w:u w:val="single"/>
        </w:rPr>
        <w:t>§</w:t>
      </w:r>
      <w:r w:rsidR="007B6F84">
        <w:rPr>
          <w:u w:val="single"/>
        </w:rPr>
        <w:t> </w:t>
      </w:r>
      <w:r w:rsidRPr="007C3BD5">
        <w:rPr>
          <w:u w:val="single"/>
        </w:rPr>
        <w:t>43d odst. 2)</w:t>
      </w:r>
    </w:p>
    <w:p w:rsidR="00957C06" w:rsidRPr="007C3BD5" w:rsidP="00957C06">
      <w:pPr>
        <w:pStyle w:val="Dvodovzprva"/>
      </w:pPr>
      <w:r w:rsidRPr="007C3BD5">
        <w:t xml:space="preserve">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která požaduje, aby auditor subjektu veřejného zájmu, který zjistil skutečnosti uvedené </w:t>
      </w:r>
      <w:r w:rsidRPr="007C3BD5" w:rsidR="007B6F84">
        <w:t>v</w:t>
      </w:r>
      <w:r w:rsidR="007B6F84">
        <w:t> </w:t>
      </w:r>
      <w:r w:rsidRPr="007C3BD5" w:rsidR="007B6F84">
        <w:t>§</w:t>
      </w:r>
      <w:r w:rsidR="007B6F84">
        <w:t> </w:t>
      </w:r>
      <w:r w:rsidRPr="007C3BD5">
        <w:t xml:space="preserve">21 odst. 5, je povinen informovat řídicí </w:t>
      </w:r>
      <w:r w:rsidRPr="007C3BD5" w:rsidR="007B6F84">
        <w:t>a</w:t>
      </w:r>
      <w:r w:rsidR="007B6F84">
        <w:t> </w:t>
      </w:r>
      <w:r w:rsidRPr="007C3BD5">
        <w:t xml:space="preserve">kontrolní orgán účetní jednotky a současně vyzvat, aby byly zjištěné skutečnosti prošetřeny a přijata vhodná opatření za účelem nápravy. Dosavadní úprava byla přímo účinná </w:t>
      </w:r>
      <w:r w:rsidRPr="007C3BD5" w:rsidR="007B6F84">
        <w:t>v</w:t>
      </w:r>
      <w:r w:rsidR="007B6F84">
        <w:t> </w:t>
      </w:r>
      <w:r w:rsidRPr="007C3BD5">
        <w:t xml:space="preserve">rámci nařízení EU </w:t>
      </w:r>
      <w:r w:rsidRPr="007C3BD5" w:rsidR="007B6F84">
        <w:t>č.</w:t>
      </w:r>
      <w:r w:rsidR="007B6F84">
        <w:t> </w:t>
      </w:r>
      <w:r w:rsidRPr="007C3BD5">
        <w:t xml:space="preserve">537/2014 pro povinný audit subjektu veřejného zájmu, aktuálně se v návaznosti na transpozici směrnice </w:t>
      </w:r>
      <w:r w:rsidRPr="007C3BD5" w:rsidR="007B6F84">
        <w:t>o</w:t>
      </w:r>
      <w:r w:rsidR="007B6F84">
        <w:t> </w:t>
      </w:r>
      <w:r w:rsidRPr="007C3BD5">
        <w:t xml:space="preserve">podávání zpráv </w:t>
      </w:r>
      <w:r w:rsidRPr="007C3BD5" w:rsidR="007B6F84">
        <w:t>o</w:t>
      </w:r>
      <w:r w:rsidR="007B6F84">
        <w:t> </w:t>
      </w:r>
      <w:r w:rsidRPr="007C3BD5">
        <w:t xml:space="preserve">udržitelnosti rozšiřuje </w:t>
      </w:r>
      <w:r w:rsidRPr="007C3BD5" w:rsidR="007B6F84">
        <w:t>i</w:t>
      </w:r>
      <w:r w:rsidR="007B6F84">
        <w:t> </w:t>
      </w:r>
      <w:r w:rsidRPr="007C3BD5">
        <w:t xml:space="preserve">na toto ověření zpráv </w:t>
      </w:r>
      <w:r w:rsidRPr="007C3BD5" w:rsidR="007B6F84">
        <w:t>o</w:t>
      </w:r>
      <w:r w:rsidR="007B6F84">
        <w:t> </w:t>
      </w:r>
      <w:r w:rsidRPr="007C3BD5">
        <w:t>udržitelnosti.</w:t>
      </w:r>
    </w:p>
    <w:p w:rsidR="00957C06" w:rsidRPr="007C3BD5" w:rsidP="00957C06">
      <w:pPr>
        <w:pStyle w:val="Dvodovzprva"/>
        <w:rPr>
          <w:u w:val="single"/>
        </w:rPr>
      </w:pPr>
      <w:r w:rsidRPr="007C3BD5">
        <w:rPr>
          <w:u w:val="single"/>
        </w:rPr>
        <w:t>K bodům 61 až 64 (</w:t>
      </w:r>
      <w:r w:rsidRPr="007C3BD5" w:rsidR="007B6F84">
        <w:rPr>
          <w:u w:val="single"/>
        </w:rPr>
        <w:t>§</w:t>
      </w:r>
      <w:r w:rsidR="007B6F84">
        <w:rPr>
          <w:u w:val="single"/>
        </w:rPr>
        <w:t> </w:t>
      </w:r>
      <w:r w:rsidRPr="007C3BD5">
        <w:rPr>
          <w:u w:val="single"/>
        </w:rPr>
        <w:t xml:space="preserve">44a odst. </w:t>
      </w:r>
      <w:r w:rsidRPr="007C3BD5" w:rsidR="007B6F84">
        <w:rPr>
          <w:u w:val="single"/>
        </w:rPr>
        <w:t>1</w:t>
      </w:r>
      <w:r w:rsidR="007B6F84">
        <w:rPr>
          <w:u w:val="single"/>
        </w:rPr>
        <w:t> </w:t>
      </w:r>
      <w:r w:rsidRPr="007C3BD5" w:rsidR="007B6F84">
        <w:rPr>
          <w:u w:val="single"/>
        </w:rPr>
        <w:t>a</w:t>
      </w:r>
      <w:r w:rsidR="007B6F84">
        <w:rPr>
          <w:u w:val="single"/>
        </w:rPr>
        <w:t> </w:t>
      </w:r>
      <w:r w:rsidRPr="007C3BD5">
        <w:rPr>
          <w:u w:val="single"/>
        </w:rPr>
        <w:t>2)</w:t>
      </w:r>
    </w:p>
    <w:p w:rsidR="00957C06" w:rsidRPr="007C3BD5" w:rsidP="00957C06">
      <w:pPr>
        <w:pStyle w:val="Dvodovzprva"/>
      </w:pPr>
      <w:r w:rsidRPr="007C3BD5">
        <w:t xml:space="preserve">Zajišťuje se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w:t>
      </w:r>
      <w:r w:rsidRPr="007C3BD5" w:rsidR="007B6F84">
        <w:t>v</w:t>
      </w:r>
      <w:r w:rsidR="007B6F84">
        <w:t> </w:t>
      </w:r>
      <w:r w:rsidRPr="007C3BD5">
        <w:t xml:space="preserve">oblasti činnosti výborů pro audit subjektů veřejného zájmu ve vztahu </w:t>
      </w:r>
      <w:r w:rsidRPr="007C3BD5" w:rsidR="007B6F84">
        <w:t>k</w:t>
      </w:r>
      <w:r w:rsidR="007B6F84">
        <w:t> </w:t>
      </w:r>
      <w:r w:rsidRPr="007C3BD5">
        <w:t xml:space="preserve">podávání informací </w:t>
      </w:r>
      <w:r w:rsidRPr="007C3BD5" w:rsidR="007B6F84">
        <w:t>o</w:t>
      </w:r>
      <w:r w:rsidR="007B6F84">
        <w:t> </w:t>
      </w:r>
      <w:r w:rsidRPr="007C3BD5">
        <w:t xml:space="preserve">udržitelnosti </w:t>
      </w:r>
      <w:r w:rsidRPr="007C3BD5" w:rsidR="007B6F84">
        <w:t>a</w:t>
      </w:r>
      <w:r w:rsidR="007B6F84">
        <w:t> </w:t>
      </w:r>
      <w:r w:rsidRPr="007C3BD5">
        <w:t xml:space="preserve">jejich ověřování, </w:t>
      </w:r>
      <w:r w:rsidRPr="007C3BD5" w:rsidR="007B6F84">
        <w:t>i</w:t>
      </w:r>
      <w:r w:rsidR="007B6F84">
        <w:t> </w:t>
      </w:r>
      <w:r w:rsidRPr="007C3BD5">
        <w:t xml:space="preserve">v rámci komunikace mezi auditorem </w:t>
      </w:r>
      <w:r w:rsidRPr="007C3BD5" w:rsidR="007B6F84">
        <w:t>a</w:t>
      </w:r>
      <w:r w:rsidR="007B6F84">
        <w:t> </w:t>
      </w:r>
      <w:r w:rsidRPr="007C3BD5">
        <w:t>výborem pro audit.</w:t>
      </w:r>
    </w:p>
    <w:p w:rsidR="00957C06" w:rsidRPr="007C3BD5" w:rsidP="00957C06">
      <w:pPr>
        <w:pStyle w:val="Dvodovzprva"/>
        <w:rPr>
          <w:u w:val="single"/>
        </w:rPr>
      </w:pPr>
      <w:r w:rsidRPr="007C3BD5">
        <w:rPr>
          <w:u w:val="single"/>
        </w:rPr>
        <w:t>K bodu 65 (</w:t>
      </w:r>
      <w:r w:rsidRPr="007C3BD5" w:rsidR="007B6F84">
        <w:rPr>
          <w:u w:val="single"/>
        </w:rPr>
        <w:t>§</w:t>
      </w:r>
      <w:r w:rsidR="007B6F84">
        <w:rPr>
          <w:u w:val="single"/>
        </w:rPr>
        <w:t> </w:t>
      </w:r>
      <w:r w:rsidRPr="007C3BD5">
        <w:rPr>
          <w:u w:val="single"/>
        </w:rPr>
        <w:t>47a)</w:t>
      </w:r>
    </w:p>
    <w:p w:rsidR="00957C06" w:rsidRPr="007C3BD5" w:rsidP="00957C06">
      <w:pPr>
        <w:pStyle w:val="Dvodovzprva"/>
      </w:pPr>
      <w:r w:rsidRPr="007C3BD5">
        <w:t xml:space="preserve">Nově se v rámci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uvádí požadavek na registraci auditorů </w:t>
      </w:r>
      <w:r w:rsidRPr="007C3BD5" w:rsidR="007B6F84">
        <w:t>a</w:t>
      </w:r>
      <w:r w:rsidR="007B6F84">
        <w:t> </w:t>
      </w:r>
      <w:r w:rsidRPr="007C3BD5">
        <w:t xml:space="preserve">auditorských osob ze třetí země provádějících nebo ověřování informací </w:t>
      </w:r>
      <w:r w:rsidRPr="007C3BD5" w:rsidR="007B6F84">
        <w:t>o</w:t>
      </w:r>
      <w:r w:rsidR="007B6F84">
        <w:t> </w:t>
      </w:r>
      <w:r w:rsidRPr="007C3BD5">
        <w:t xml:space="preserve">udržitelnosti společností se sídlem ve třetí zemi, jejichž cenné papíry jsou přijaty </w:t>
      </w:r>
      <w:r w:rsidRPr="007C3BD5" w:rsidR="007B6F84">
        <w:t>k</w:t>
      </w:r>
      <w:r w:rsidR="007B6F84">
        <w:t> </w:t>
      </w:r>
      <w:r w:rsidRPr="007C3BD5">
        <w:t xml:space="preserve">obchodování na regulovaném trhu </w:t>
      </w:r>
      <w:r w:rsidRPr="007C3BD5" w:rsidR="007B6F84">
        <w:t>v</w:t>
      </w:r>
      <w:r w:rsidR="007B6F84">
        <w:t> </w:t>
      </w:r>
      <w:r w:rsidRPr="007C3BD5">
        <w:t>EU.</w:t>
      </w:r>
    </w:p>
    <w:p w:rsidR="00957C06" w:rsidRPr="007C3BD5" w:rsidP="00957C06">
      <w:pPr>
        <w:pStyle w:val="Dvodovzprva"/>
        <w:rPr>
          <w:u w:val="single"/>
        </w:rPr>
      </w:pPr>
      <w:r w:rsidRPr="007C3BD5">
        <w:rPr>
          <w:u w:val="single"/>
        </w:rPr>
        <w:t>K bodům 66 až 72 (</w:t>
      </w:r>
      <w:r w:rsidRPr="007C3BD5" w:rsidR="007B6F84">
        <w:rPr>
          <w:u w:val="single"/>
        </w:rPr>
        <w:t>§</w:t>
      </w:r>
      <w:r w:rsidR="007B6F84">
        <w:rPr>
          <w:u w:val="single"/>
        </w:rPr>
        <w:t> </w:t>
      </w:r>
      <w:r w:rsidRPr="007C3BD5">
        <w:rPr>
          <w:u w:val="single"/>
        </w:rPr>
        <w:t xml:space="preserve">49b odst. </w:t>
      </w:r>
      <w:r w:rsidRPr="007C3BD5" w:rsidR="007B6F84">
        <w:rPr>
          <w:u w:val="single"/>
        </w:rPr>
        <w:t>1</w:t>
      </w:r>
      <w:r w:rsidR="007B6F84">
        <w:rPr>
          <w:u w:val="single"/>
        </w:rPr>
        <w:t> </w:t>
      </w:r>
      <w:r w:rsidRPr="007C3BD5">
        <w:rPr>
          <w:u w:val="single"/>
        </w:rPr>
        <w:t xml:space="preserve">písm. b), h) </w:t>
      </w:r>
      <w:r w:rsidRPr="007C3BD5" w:rsidR="007B6F84">
        <w:rPr>
          <w:u w:val="single"/>
        </w:rPr>
        <w:t>a</w:t>
      </w:r>
      <w:r w:rsidR="007B6F84">
        <w:rPr>
          <w:u w:val="single"/>
        </w:rPr>
        <w:t> </w:t>
      </w:r>
      <w:r w:rsidRPr="007C3BD5">
        <w:rPr>
          <w:u w:val="single"/>
        </w:rPr>
        <w:t xml:space="preserve">i), odst. </w:t>
      </w:r>
      <w:r w:rsidRPr="007C3BD5" w:rsidR="007B6F84">
        <w:rPr>
          <w:u w:val="single"/>
        </w:rPr>
        <w:t>6</w:t>
      </w:r>
      <w:r w:rsidR="007B6F84">
        <w:rPr>
          <w:u w:val="single"/>
        </w:rPr>
        <w:t> </w:t>
      </w:r>
      <w:r w:rsidRPr="007C3BD5">
        <w:rPr>
          <w:u w:val="single"/>
        </w:rPr>
        <w:t>až 8)</w:t>
      </w:r>
    </w:p>
    <w:p w:rsidR="00957C06" w:rsidRPr="007C3BD5" w:rsidP="00957C06">
      <w:pPr>
        <w:pStyle w:val="Dvodovzprva"/>
      </w:pPr>
      <w:r w:rsidRPr="007C3BD5">
        <w:t xml:space="preserve">V odstavci </w:t>
      </w:r>
      <w:r w:rsidRPr="007C3BD5" w:rsidR="007B6F84">
        <w:t>1</w:t>
      </w:r>
      <w:r w:rsidR="007B6F84">
        <w:t> </w:t>
      </w:r>
      <w:r w:rsidRPr="007C3BD5">
        <w:t xml:space="preserve">písm. b), h) </w:t>
      </w:r>
      <w:r w:rsidRPr="007C3BD5" w:rsidR="007B6F84">
        <w:t>a</w:t>
      </w:r>
      <w:r w:rsidR="007B6F84">
        <w:t> </w:t>
      </w:r>
      <w:r w:rsidRPr="007C3BD5">
        <w:t xml:space="preserve">i) se zajišťuje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w:t>
      </w:r>
      <w:r w:rsidRPr="007C3BD5" w:rsidR="007B6F84">
        <w:t>v</w:t>
      </w:r>
      <w:r w:rsidR="007B6F84">
        <w:t> </w:t>
      </w:r>
      <w:r w:rsidRPr="007C3BD5">
        <w:t xml:space="preserve">oblasti požadavku na zavedení sankcí za porušení povinností auditora </w:t>
      </w:r>
      <w:r w:rsidRPr="007C3BD5" w:rsidR="007B6F84">
        <w:t>v</w:t>
      </w:r>
      <w:r w:rsidR="007B6F84">
        <w:t> </w:t>
      </w:r>
      <w:r w:rsidRPr="007C3BD5">
        <w:t xml:space="preserve">souvislosti </w:t>
      </w:r>
      <w:r w:rsidRPr="007C3BD5" w:rsidR="007B6F84">
        <w:t>s</w:t>
      </w:r>
      <w:r w:rsidR="007B6F84">
        <w:t> </w:t>
      </w:r>
      <w:r w:rsidRPr="007C3BD5">
        <w:t xml:space="preserve">ověřováním informací </w:t>
      </w:r>
      <w:r w:rsidRPr="007C3BD5" w:rsidR="007B6F84">
        <w:t>o</w:t>
      </w:r>
      <w:r w:rsidR="007B6F84">
        <w:t> </w:t>
      </w:r>
      <w:r w:rsidRPr="007C3BD5">
        <w:t>udržitelnosti.</w:t>
      </w:r>
    </w:p>
    <w:p w:rsidR="00957C06" w:rsidRPr="007C3BD5" w:rsidP="00957C06">
      <w:pPr>
        <w:pStyle w:val="Dvodovzprva"/>
      </w:pPr>
      <w:r w:rsidRPr="007C3BD5">
        <w:t xml:space="preserve">V odstavcích </w:t>
      </w:r>
      <w:r w:rsidRPr="007C3BD5" w:rsidR="007B6F84">
        <w:t>6</w:t>
      </w:r>
      <w:r w:rsidR="007B6F84">
        <w:t> </w:t>
      </w:r>
      <w:r w:rsidRPr="007C3BD5" w:rsidR="007B6F84">
        <w:t>a</w:t>
      </w:r>
      <w:r w:rsidR="007B6F84">
        <w:t> </w:t>
      </w:r>
      <w:r w:rsidRPr="007C3BD5" w:rsidR="007B6F84">
        <w:t>7</w:t>
      </w:r>
      <w:r w:rsidR="007B6F84">
        <w:t> </w:t>
      </w:r>
      <w:r w:rsidRPr="007C3BD5">
        <w:t xml:space="preserve">jsou stanoveny požadavky na zavedení sankcí za porušení povinností auditora </w:t>
      </w:r>
      <w:r w:rsidRPr="007C3BD5" w:rsidR="007B6F84">
        <w:t>v</w:t>
      </w:r>
      <w:r w:rsidR="007B6F84">
        <w:t> </w:t>
      </w:r>
      <w:r w:rsidRPr="007C3BD5">
        <w:t xml:space="preserve">souvislosti </w:t>
      </w:r>
      <w:r w:rsidRPr="007C3BD5" w:rsidR="007B6F84">
        <w:t>s</w:t>
      </w:r>
      <w:r w:rsidR="007B6F84">
        <w:t> </w:t>
      </w:r>
      <w:r w:rsidRPr="007C3BD5">
        <w:t xml:space="preserve">ověřováním informací </w:t>
      </w:r>
      <w:r w:rsidRPr="007C3BD5" w:rsidR="007B6F84">
        <w:t>o</w:t>
      </w:r>
      <w:r w:rsidR="007B6F84">
        <w:t> </w:t>
      </w:r>
      <w:r w:rsidRPr="007C3BD5">
        <w:t>udržitelnosti.</w:t>
      </w:r>
    </w:p>
    <w:p w:rsidR="00957C06" w:rsidRPr="007C3BD5" w:rsidP="00957C06">
      <w:pPr>
        <w:pStyle w:val="Dvodovzprva"/>
      </w:pPr>
      <w:r w:rsidRPr="007C3BD5">
        <w:t xml:space="preserve">V odstavci </w:t>
      </w:r>
      <w:r w:rsidRPr="007C3BD5" w:rsidR="007B6F84">
        <w:t>8</w:t>
      </w:r>
      <w:r w:rsidR="007B6F84">
        <w:t> </w:t>
      </w:r>
      <w:r w:rsidRPr="007C3BD5">
        <w:t xml:space="preserve">se zajišťuje transpozice směrnice </w:t>
      </w:r>
      <w:r w:rsidRPr="007C3BD5" w:rsidR="007B6F84">
        <w:t>o</w:t>
      </w:r>
      <w:r w:rsidR="007B6F84">
        <w:t> </w:t>
      </w:r>
      <w:r w:rsidRPr="007C3BD5">
        <w:t xml:space="preserve">podávání zpráv </w:t>
      </w:r>
      <w:r w:rsidRPr="007C3BD5" w:rsidR="007B6F84">
        <w:t>o</w:t>
      </w:r>
      <w:r w:rsidR="007B6F84">
        <w:t> </w:t>
      </w:r>
      <w:r w:rsidRPr="007C3BD5">
        <w:t xml:space="preserve">udržitelnosti </w:t>
      </w:r>
      <w:r w:rsidRPr="007C3BD5" w:rsidR="007B6F84">
        <w:t>v</w:t>
      </w:r>
      <w:r w:rsidR="007B6F84">
        <w:t> </w:t>
      </w:r>
      <w:r w:rsidRPr="007C3BD5">
        <w:t xml:space="preserve">oblasti požadavku na zavedení sankcí za porušení povinností auditora nebo osob </w:t>
      </w:r>
      <w:r w:rsidRPr="007C3BD5" w:rsidR="007B6F84">
        <w:t>v</w:t>
      </w:r>
      <w:r w:rsidR="007B6F84">
        <w:t> </w:t>
      </w:r>
      <w:r w:rsidRPr="007C3BD5">
        <w:t xml:space="preserve">síti </w:t>
      </w:r>
      <w:r w:rsidRPr="007C3BD5" w:rsidR="007B6F84">
        <w:t>v</w:t>
      </w:r>
      <w:r w:rsidR="007B6F84">
        <w:t> </w:t>
      </w:r>
      <w:r w:rsidRPr="007C3BD5">
        <w:t xml:space="preserve">souvislosti </w:t>
      </w:r>
      <w:r w:rsidRPr="007C3BD5" w:rsidR="007B6F84">
        <w:t>s</w:t>
      </w:r>
      <w:r w:rsidR="007B6F84">
        <w:t> </w:t>
      </w:r>
      <w:r w:rsidRPr="007C3BD5">
        <w:t xml:space="preserve">ověřováním informací </w:t>
      </w:r>
      <w:r w:rsidRPr="007C3BD5" w:rsidR="007B6F84">
        <w:t>o</w:t>
      </w:r>
      <w:r w:rsidR="007B6F84">
        <w:t> </w:t>
      </w:r>
      <w:r w:rsidRPr="007C3BD5">
        <w:t>udržitelnosti.</w:t>
      </w:r>
    </w:p>
    <w:p w:rsidR="00957C06" w:rsidRPr="007C3BD5" w:rsidP="00957C06">
      <w:pPr>
        <w:pStyle w:val="Dvodovzprva"/>
        <w:rPr>
          <w:u w:val="single"/>
        </w:rPr>
      </w:pPr>
      <w:r w:rsidRPr="007C3BD5">
        <w:rPr>
          <w:u w:val="single"/>
        </w:rPr>
        <w:t xml:space="preserve">K přechodným ustanovením </w:t>
      </w:r>
    </w:p>
    <w:p w:rsidR="00957C06" w:rsidRPr="007C3BD5" w:rsidP="00957C06">
      <w:pPr>
        <w:pStyle w:val="Dvodovzprva"/>
      </w:pPr>
      <w:r w:rsidRPr="007C3BD5">
        <w:t xml:space="preserve">Přechodná ustanovení zajišťují transpozici směrnice </w:t>
      </w:r>
      <w:r w:rsidRPr="007C3BD5" w:rsidR="007B6F84">
        <w:t>o</w:t>
      </w:r>
      <w:r w:rsidR="007B6F84">
        <w:t> </w:t>
      </w:r>
      <w:r w:rsidRPr="007C3BD5">
        <w:t xml:space="preserve">podávání zpráv </w:t>
      </w:r>
      <w:r w:rsidRPr="007C3BD5" w:rsidR="007B6F84">
        <w:t>o</w:t>
      </w:r>
      <w:r w:rsidR="007B6F84">
        <w:t> </w:t>
      </w:r>
      <w:r w:rsidRPr="007C3BD5">
        <w:t xml:space="preserve">udržitelnosti s ohledem na stávající auditory </w:t>
      </w:r>
      <w:r w:rsidRPr="007C3BD5" w:rsidR="007B6F84">
        <w:t>a</w:t>
      </w:r>
      <w:r w:rsidR="007B6F84">
        <w:t> </w:t>
      </w:r>
      <w:r w:rsidRPr="007C3BD5">
        <w:t xml:space="preserve">asistenty auditora, kteří doposud díky nově zaváděnému ověřování zpráv </w:t>
      </w:r>
      <w:r w:rsidRPr="007C3BD5" w:rsidR="007B6F84">
        <w:t>o</w:t>
      </w:r>
      <w:r w:rsidR="007B6F84">
        <w:t> </w:t>
      </w:r>
      <w:r w:rsidRPr="007C3BD5">
        <w:t>udržitelnosti nemají teoretické či praktické znalosti s tímto ověřováním.</w:t>
      </w:r>
    </w:p>
    <w:p w:rsidR="00957C06" w:rsidRPr="007C3BD5" w:rsidP="00957C06">
      <w:pPr>
        <w:pStyle w:val="Dvodovzprva"/>
      </w:pPr>
      <w:r w:rsidRPr="007C3BD5">
        <w:t xml:space="preserve">Bod </w:t>
      </w:r>
      <w:r w:rsidRPr="007C3BD5" w:rsidR="007B6F84">
        <w:t>1</w:t>
      </w:r>
      <w:r w:rsidR="007B6F84">
        <w:t> </w:t>
      </w:r>
      <w:r w:rsidRPr="007C3BD5">
        <w:t xml:space="preserve">transponuje požadavek, aby na stávající auditory nebyly kladeny vstupní požadavky týkající se ověřování zpráv </w:t>
      </w:r>
      <w:r w:rsidRPr="007C3BD5" w:rsidR="007B6F84">
        <w:t>o</w:t>
      </w:r>
      <w:r w:rsidR="007B6F84">
        <w:t> </w:t>
      </w:r>
      <w:r w:rsidRPr="007C3BD5">
        <w:t>udržitelnosti jako na nové auditory. Stávající auditoři tedy nebudou nuceni skládat nové zkoušky.</w:t>
      </w:r>
    </w:p>
    <w:p w:rsidR="00957C06" w:rsidRPr="007C3BD5" w:rsidP="00957C06">
      <w:pPr>
        <w:pStyle w:val="Dvodovzprva"/>
      </w:pPr>
      <w:r w:rsidRPr="007C3BD5">
        <w:t xml:space="preserve">V bodu </w:t>
      </w:r>
      <w:r w:rsidRPr="007C3BD5" w:rsidR="007B6F84">
        <w:t>2</w:t>
      </w:r>
      <w:r w:rsidR="007B6F84">
        <w:t> </w:t>
      </w:r>
      <w:r w:rsidRPr="007C3BD5">
        <w:t xml:space="preserve">je transponován požadavek na to, aby Komora auditorů České republiky upravila program průběžného vzdělávání tak, aby stávající auditoři mohli následně získat potřebné znalosti k provádění ověřování zpráv </w:t>
      </w:r>
      <w:r w:rsidRPr="007C3BD5" w:rsidR="007B6F84">
        <w:t>o</w:t>
      </w:r>
      <w:r w:rsidR="007B6F84">
        <w:t> </w:t>
      </w:r>
      <w:r w:rsidRPr="007C3BD5">
        <w:t>udržitelnosti.</w:t>
      </w:r>
    </w:p>
    <w:p w:rsidR="00957C06" w:rsidRPr="007C3BD5" w:rsidP="00957C06">
      <w:pPr>
        <w:pStyle w:val="Dvodovzprva"/>
      </w:pPr>
      <w:r w:rsidRPr="007C3BD5">
        <w:t xml:space="preserve">Bod </w:t>
      </w:r>
      <w:r w:rsidRPr="007C3BD5" w:rsidR="007B6F84">
        <w:t>3</w:t>
      </w:r>
      <w:r w:rsidR="007B6F84">
        <w:t> </w:t>
      </w:r>
      <w:r w:rsidRPr="007C3BD5">
        <w:t xml:space="preserve">stanoví, že dosavadní auditoři, kteří neabsolvují průběžné vzdělávání, mohou nadále vykonávat auditorskou činnost, avšak nemohou provádět ověření zprávy </w:t>
      </w:r>
      <w:r w:rsidRPr="007C3BD5" w:rsidR="007B6F84">
        <w:t>o</w:t>
      </w:r>
      <w:r w:rsidR="007B6F84">
        <w:t> </w:t>
      </w:r>
      <w:r w:rsidRPr="007C3BD5">
        <w:t xml:space="preserve">udržitelnosti ani být klíčovým auditorským partnerem ověřování zprávy </w:t>
      </w:r>
      <w:r w:rsidRPr="007C3BD5" w:rsidR="007B6F84">
        <w:t>o</w:t>
      </w:r>
      <w:r w:rsidR="007B6F84">
        <w:t> </w:t>
      </w:r>
      <w:r w:rsidRPr="007C3BD5">
        <w:t xml:space="preserve">udržitelnosti. Takoví auditoři ani nemohou poskytnout praxi asistentům auditora pro uznání požadované odborné praxe </w:t>
      </w:r>
      <w:r w:rsidRPr="007C3BD5" w:rsidR="007B6F84">
        <w:t>8</w:t>
      </w:r>
      <w:r w:rsidR="007B6F84">
        <w:t> </w:t>
      </w:r>
      <w:r w:rsidRPr="007C3BD5">
        <w:t xml:space="preserve">měsíců v oblasti ověřování zpráv </w:t>
      </w:r>
      <w:r w:rsidRPr="007C3BD5" w:rsidR="007B6F84">
        <w:t>o</w:t>
      </w:r>
      <w:r w:rsidR="007B6F84">
        <w:t> </w:t>
      </w:r>
      <w:r w:rsidRPr="007C3BD5">
        <w:t>udržitelnosti.</w:t>
      </w:r>
    </w:p>
    <w:p w:rsidR="00957C06" w:rsidRPr="007C3BD5" w:rsidP="00957C06">
      <w:pPr>
        <w:pStyle w:val="Dvodovzprva"/>
      </w:pPr>
      <w:r w:rsidRPr="007C3BD5">
        <w:t xml:space="preserve">V bodech </w:t>
      </w:r>
      <w:r w:rsidRPr="007C3BD5" w:rsidR="007B6F84">
        <w:t>4</w:t>
      </w:r>
      <w:r w:rsidR="007B6F84">
        <w:t> </w:t>
      </w:r>
      <w:r w:rsidRPr="007C3BD5" w:rsidR="007B6F84">
        <w:t>a</w:t>
      </w:r>
      <w:r w:rsidR="007B6F84">
        <w:t> </w:t>
      </w:r>
      <w:r w:rsidRPr="007C3BD5" w:rsidR="007B6F84">
        <w:t>5</w:t>
      </w:r>
      <w:r w:rsidR="007B6F84">
        <w:t> </w:t>
      </w:r>
      <w:r w:rsidRPr="007C3BD5">
        <w:t xml:space="preserve">je transpozicí zajištěno, aby se nové požadavky týkající se ověřování udržitelnosti nevztahovaly na uchazeče, kteří právě procházejí schvalovacím procesem </w:t>
      </w:r>
      <w:r w:rsidRPr="007C3BD5" w:rsidR="007B6F84">
        <w:t>a</w:t>
      </w:r>
      <w:r w:rsidR="007B6F84">
        <w:t> </w:t>
      </w:r>
      <w:r w:rsidRPr="007C3BD5">
        <w:t xml:space="preserve">odbornou praxí, pokud je dokončí do 1. 1. 2026. </w:t>
      </w:r>
      <w:r w:rsidRPr="007C3BD5" w:rsidR="007B6F84">
        <w:t>I</w:t>
      </w:r>
      <w:r w:rsidR="007B6F84">
        <w:t> </w:t>
      </w:r>
      <w:r w:rsidRPr="007C3BD5">
        <w:t xml:space="preserve">ti, stejně jako stávající auditoři, však mají získat nezbytné znalosti </w:t>
      </w:r>
      <w:r w:rsidRPr="007C3BD5" w:rsidR="007B6F84">
        <w:t>v</w:t>
      </w:r>
      <w:r w:rsidR="007B6F84">
        <w:t> </w:t>
      </w:r>
      <w:r w:rsidRPr="007C3BD5">
        <w:t xml:space="preserve">oblasti podávání zpráv </w:t>
      </w:r>
      <w:r w:rsidRPr="007C3BD5" w:rsidR="007B6F84">
        <w:t>o</w:t>
      </w:r>
      <w:r w:rsidR="007B6F84">
        <w:t> </w:t>
      </w:r>
      <w:r w:rsidRPr="007C3BD5">
        <w:t xml:space="preserve">udržitelnosti </w:t>
      </w:r>
      <w:r w:rsidRPr="007C3BD5" w:rsidR="007B6F84">
        <w:t>a</w:t>
      </w:r>
      <w:r w:rsidR="007B6F84">
        <w:t> </w:t>
      </w:r>
      <w:r w:rsidRPr="007C3BD5">
        <w:t xml:space="preserve">ověřování těchto zpráv, </w:t>
      </w:r>
      <w:r w:rsidRPr="007C3BD5" w:rsidR="007B6F84">
        <w:t>a</w:t>
      </w:r>
      <w:r w:rsidR="007B6F84">
        <w:t> </w:t>
      </w:r>
      <w:r w:rsidRPr="007C3BD5">
        <w:t>to prostřednictvím průběžného odborného vzdělávání.</w:t>
      </w:r>
    </w:p>
    <w:p w:rsidR="00957C06" w:rsidRPr="007C3BD5" w:rsidP="007C3BD5">
      <w:pPr>
        <w:pStyle w:val="Dvodovzprva"/>
        <w:spacing w:after="120"/>
      </w:pPr>
      <w:r w:rsidRPr="007C3BD5">
        <w:t xml:space="preserve">V bodech </w:t>
      </w:r>
      <w:r w:rsidRPr="007C3BD5" w:rsidR="007B6F84">
        <w:t>6</w:t>
      </w:r>
      <w:r w:rsidR="007B6F84">
        <w:t> </w:t>
      </w:r>
      <w:r w:rsidRPr="007C3BD5">
        <w:t xml:space="preserve">až </w:t>
      </w:r>
      <w:r w:rsidRPr="007C3BD5" w:rsidR="007B6F84">
        <w:t>9</w:t>
      </w:r>
      <w:r w:rsidR="007B6F84">
        <w:t> </w:t>
      </w:r>
      <w:r w:rsidRPr="007C3BD5">
        <w:t xml:space="preserve">je zajištěno, že stavy, které doposud nastaly, jsou nadále platné, tedy asistent auditora zapsaný v rejstříku auditorů je </w:t>
      </w:r>
      <w:r w:rsidRPr="007C3BD5" w:rsidR="007B6F84">
        <w:t>i</w:t>
      </w:r>
      <w:r w:rsidR="007B6F84">
        <w:t> </w:t>
      </w:r>
      <w:r w:rsidRPr="007C3BD5">
        <w:t xml:space="preserve">dle nového znění zákona </w:t>
      </w:r>
      <w:r w:rsidRPr="007C3BD5" w:rsidR="007B6F84">
        <w:t>o</w:t>
      </w:r>
      <w:r w:rsidR="007B6F84">
        <w:t> </w:t>
      </w:r>
      <w:r w:rsidRPr="007C3BD5">
        <w:t xml:space="preserve">auditorech nadále považován za asistenta auditora, stejně tak tomu je </w:t>
      </w:r>
      <w:r w:rsidRPr="007C3BD5" w:rsidR="007B6F84">
        <w:t>u</w:t>
      </w:r>
      <w:r w:rsidR="007B6F84">
        <w:t> </w:t>
      </w:r>
      <w:r w:rsidRPr="007C3BD5">
        <w:t xml:space="preserve">auditora </w:t>
      </w:r>
      <w:r w:rsidRPr="007C3BD5" w:rsidR="007B6F84">
        <w:t>a</w:t>
      </w:r>
      <w:r w:rsidR="007B6F84">
        <w:t> </w:t>
      </w:r>
      <w:r w:rsidRPr="007C3BD5">
        <w:t>zahájených řízení.</w:t>
      </w:r>
    </w:p>
    <w:p w:rsidR="00957C06" w:rsidRPr="007C3BD5" w:rsidP="007C3BD5">
      <w:pPr>
        <w:pStyle w:val="Dvodovzprva"/>
        <w:spacing w:before="0" w:after="120"/>
        <w:outlineLvl w:val="9"/>
        <w:rPr>
          <w:color w:val="000000" w:themeColor="text1"/>
          <w:szCs w:val="24"/>
        </w:rPr>
      </w:pPr>
      <w:r w:rsidRPr="007C3BD5">
        <w:rPr>
          <w:color w:val="000000" w:themeColor="text1"/>
          <w:szCs w:val="24"/>
        </w:rPr>
        <w:t xml:space="preserve">Bodem 10 se stanovuje lhůta pro uvedení vnitřních předpisů Komory auditorů České republiky do souladu s požadavky zákona. </w:t>
      </w:r>
    </w:p>
    <w:p w:rsidR="009F3A86" w:rsidRPr="007C3BD5" w:rsidP="00A21B9D">
      <w:pPr>
        <w:pStyle w:val="Dvodovzprva"/>
        <w:spacing w:before="0" w:after="120"/>
        <w:outlineLvl w:val="9"/>
        <w:rPr>
          <w:color w:val="000000" w:themeColor="text1"/>
          <w:szCs w:val="24"/>
        </w:rPr>
      </w:pPr>
      <w:r w:rsidRPr="007C3BD5">
        <w:rPr>
          <w:b/>
          <w:color w:val="000000" w:themeColor="text1"/>
          <w:szCs w:val="24"/>
        </w:rPr>
        <w:t xml:space="preserve">K bodu </w:t>
      </w:r>
      <w:r w:rsidRPr="007C3BD5" w:rsidR="005B1F62">
        <w:rPr>
          <w:b/>
          <w:color w:val="000000" w:themeColor="text1"/>
          <w:szCs w:val="24"/>
        </w:rPr>
        <w:t>26</w:t>
      </w:r>
      <w:r w:rsidRPr="007C3BD5" w:rsidR="000209E0">
        <w:rPr>
          <w:b/>
          <w:color w:val="000000" w:themeColor="text1"/>
          <w:szCs w:val="24"/>
        </w:rPr>
        <w:t xml:space="preserve"> (Účinnost)</w:t>
      </w:r>
    </w:p>
    <w:p w:rsidR="000209E0" w:rsidRPr="007C3BD5" w:rsidP="00A21B9D">
      <w:pPr>
        <w:pStyle w:val="Dvodovzprva"/>
        <w:spacing w:before="0" w:after="120"/>
        <w:outlineLvl w:val="9"/>
        <w:rPr>
          <w:color w:val="000000" w:themeColor="text1"/>
          <w:szCs w:val="24"/>
        </w:rPr>
      </w:pPr>
      <w:r w:rsidRPr="007C3BD5">
        <w:rPr>
          <w:color w:val="000000" w:themeColor="text1"/>
          <w:szCs w:val="24"/>
        </w:rPr>
        <w:t xml:space="preserve">Navrhuje se aktualizovat ustanovení </w:t>
      </w:r>
      <w:r w:rsidRPr="007C3BD5" w:rsidR="007B6F84">
        <w:rPr>
          <w:color w:val="000000" w:themeColor="text1"/>
          <w:szCs w:val="24"/>
        </w:rPr>
        <w:t>o</w:t>
      </w:r>
      <w:r w:rsidR="007B6F84">
        <w:rPr>
          <w:color w:val="000000" w:themeColor="text1"/>
          <w:szCs w:val="24"/>
        </w:rPr>
        <w:t> </w:t>
      </w:r>
      <w:r w:rsidRPr="007C3BD5">
        <w:rPr>
          <w:color w:val="000000" w:themeColor="text1"/>
          <w:szCs w:val="24"/>
        </w:rPr>
        <w:t>účinnosti v návaznosti na změny navrhované v jednotlivých zákonech. Nad rámec těchto aktualizací je třeba zmínit následující doplnění.</w:t>
      </w:r>
    </w:p>
    <w:p w:rsidR="001E3749" w:rsidRPr="007C3BD5" w:rsidP="00ED0DD9">
      <w:pPr>
        <w:pStyle w:val="Dvodovzprva"/>
        <w:rPr>
          <w:u w:val="single"/>
        </w:rPr>
      </w:pPr>
      <w:r w:rsidRPr="007C3BD5">
        <w:rPr>
          <w:u w:val="single"/>
        </w:rPr>
        <w:t xml:space="preserve">V rámci změny zákona </w:t>
      </w:r>
      <w:r w:rsidRPr="007C3BD5" w:rsidR="007B6F84">
        <w:rPr>
          <w:u w:val="single"/>
        </w:rPr>
        <w:t>o</w:t>
      </w:r>
      <w:r w:rsidR="007B6F84">
        <w:rPr>
          <w:u w:val="single"/>
        </w:rPr>
        <w:t> </w:t>
      </w:r>
      <w:r w:rsidRPr="007C3BD5">
        <w:rPr>
          <w:u w:val="single"/>
        </w:rPr>
        <w:t>pozemních komunikacích</w:t>
      </w:r>
      <w:r w:rsidRPr="007C3BD5" w:rsidR="00390A38">
        <w:rPr>
          <w:u w:val="single"/>
        </w:rPr>
        <w:t>:</w:t>
      </w:r>
    </w:p>
    <w:p w:rsidR="00033E42" w:rsidRPr="007C3BD5" w:rsidP="00ED0DD9">
      <w:pPr>
        <w:pStyle w:val="Dvodovzprva"/>
      </w:pPr>
      <w:r w:rsidRPr="007C3BD5">
        <w:t xml:space="preserve">Převážná většina změn zákona </w:t>
      </w:r>
      <w:r w:rsidRPr="007C3BD5" w:rsidR="005A1E00">
        <w:t>o </w:t>
      </w:r>
      <w:r w:rsidRPr="007C3BD5">
        <w:t xml:space="preserve">pozemních komunikacích má dle vládního návrhu zákona nabýt účinnosti k 1. březnu 2024. Některé změny jsou však úzce spjaty s novým stavebním zákonem, který nabyde účinnosti k 1. lednu 2024. Je proto namístě, aby </w:t>
      </w:r>
      <w:r w:rsidRPr="007C3BD5" w:rsidR="005A1E00">
        <w:t>i </w:t>
      </w:r>
      <w:r w:rsidRPr="007C3BD5">
        <w:t xml:space="preserve">tyto změny zákona </w:t>
      </w:r>
      <w:r w:rsidRPr="007C3BD5" w:rsidR="005A1E00">
        <w:t>o </w:t>
      </w:r>
      <w:r w:rsidRPr="007C3BD5">
        <w:t>pozemních komunikacích nabyly účinnosti k 1. lednu 2024. Jedná se o</w:t>
      </w:r>
    </w:p>
    <w:p w:rsidR="00033E42" w:rsidRPr="007C3BD5" w:rsidP="00ED0DD9">
      <w:pPr>
        <w:pStyle w:val="Dvodovzprva"/>
      </w:pPr>
      <w:r w:rsidRPr="007C3BD5">
        <w:t xml:space="preserve">- novelizační bod 36 </w:t>
      </w:r>
      <w:r w:rsidRPr="007C3BD5">
        <w:rPr>
          <w:i/>
        </w:rPr>
        <w:t xml:space="preserve">(dosavadní novelizační bod </w:t>
      </w:r>
      <w:r w:rsidRPr="007C3BD5" w:rsidR="005A1E00">
        <w:rPr>
          <w:i/>
        </w:rPr>
        <w:t>č. </w:t>
      </w:r>
      <w:r w:rsidRPr="007C3BD5">
        <w:rPr>
          <w:i/>
        </w:rPr>
        <w:t>34)</w:t>
      </w:r>
      <w:r w:rsidRPr="007C3BD5">
        <w:t xml:space="preserve"> - změna </w:t>
      </w:r>
      <w:r w:rsidRPr="007C3BD5" w:rsidR="005A1E00">
        <w:t>§ </w:t>
      </w:r>
      <w:r w:rsidRPr="007C3BD5">
        <w:t xml:space="preserve">25 odst. </w:t>
      </w:r>
      <w:r w:rsidRPr="007C3BD5" w:rsidR="005A1E00">
        <w:t>1 </w:t>
      </w:r>
      <w:r w:rsidRPr="007C3BD5">
        <w:t xml:space="preserve">zákona </w:t>
      </w:r>
      <w:r w:rsidRPr="007C3BD5" w:rsidR="005A1E00">
        <w:t>o </w:t>
      </w:r>
      <w:r w:rsidRPr="007C3BD5">
        <w:t xml:space="preserve">pozemních komunikacích, jenž nesprávně odkazuje na </w:t>
      </w:r>
      <w:r w:rsidRPr="007C3BD5" w:rsidR="005A1E00">
        <w:t>§ </w:t>
      </w:r>
      <w:r w:rsidRPr="007C3BD5">
        <w:t xml:space="preserve">25 odst. </w:t>
      </w:r>
      <w:r w:rsidRPr="007C3BD5" w:rsidR="005A1E00">
        <w:t>6 </w:t>
      </w:r>
      <w:r w:rsidRPr="007C3BD5">
        <w:t xml:space="preserve">písm. d) zákona, </w:t>
      </w:r>
    </w:p>
    <w:p w:rsidR="00033E42" w:rsidRPr="007C3BD5" w:rsidP="00ED0DD9">
      <w:pPr>
        <w:pStyle w:val="Dvodovzprva"/>
      </w:pPr>
      <w:r w:rsidRPr="007C3BD5">
        <w:t xml:space="preserve">- novelizační bod </w:t>
      </w:r>
      <w:r w:rsidRPr="007C3BD5" w:rsidR="005A1E00">
        <w:t>č. </w:t>
      </w:r>
      <w:r w:rsidRPr="007C3BD5">
        <w:t xml:space="preserve">38 (dosavadní novelizační bod </w:t>
      </w:r>
      <w:r w:rsidRPr="007C3BD5" w:rsidR="005A1E00">
        <w:t>č. </w:t>
      </w:r>
      <w:r w:rsidRPr="007C3BD5">
        <w:t xml:space="preserve">36) - změna </w:t>
      </w:r>
      <w:r w:rsidRPr="007C3BD5" w:rsidR="005A1E00">
        <w:t>§ </w:t>
      </w:r>
      <w:r w:rsidRPr="007C3BD5">
        <w:t xml:space="preserve">25 odst. </w:t>
      </w:r>
      <w:r w:rsidRPr="007C3BD5" w:rsidR="005A1E00">
        <w:t>6 </w:t>
      </w:r>
      <w:r w:rsidRPr="007C3BD5">
        <w:t xml:space="preserve">písm. c) bodu </w:t>
      </w:r>
      <w:r w:rsidRPr="007C3BD5" w:rsidR="005A1E00">
        <w:t>3 </w:t>
      </w:r>
      <w:r w:rsidRPr="007C3BD5">
        <w:t xml:space="preserve">zákona </w:t>
      </w:r>
      <w:r w:rsidRPr="007C3BD5" w:rsidR="005A1E00">
        <w:t>o </w:t>
      </w:r>
      <w:r w:rsidRPr="007C3BD5">
        <w:t>pozemních komunikacích směřující k tomu, aby záměry povolené podle stavebního zákona nepodléhaly povolení zvláštního užívání pozemních komunikací,</w:t>
      </w:r>
    </w:p>
    <w:p w:rsidR="00033E42" w:rsidRPr="007C3BD5" w:rsidP="00ED0DD9">
      <w:pPr>
        <w:pStyle w:val="Dvodovzprva"/>
      </w:pPr>
      <w:r w:rsidRPr="007C3BD5">
        <w:t xml:space="preserve">- novelizační body </w:t>
      </w:r>
      <w:r w:rsidRPr="007C3BD5" w:rsidR="005A1E00">
        <w:t>č. </w:t>
      </w:r>
      <w:r w:rsidRPr="007C3BD5">
        <w:t xml:space="preserve">42 </w:t>
      </w:r>
      <w:r w:rsidRPr="007C3BD5" w:rsidR="005A1E00">
        <w:t>a </w:t>
      </w:r>
      <w:r w:rsidRPr="007C3BD5">
        <w:t>43 – v tomto pozměňovacím návrhu obsažená úprava pojmu „souvisle zastavěné území obce“,</w:t>
      </w:r>
    </w:p>
    <w:p w:rsidR="00033E42" w:rsidRPr="007C3BD5" w:rsidP="00ED0DD9">
      <w:pPr>
        <w:pStyle w:val="Dvodovzprva"/>
      </w:pPr>
      <w:r w:rsidRPr="007C3BD5">
        <w:t xml:space="preserve">- novelizační bod </w:t>
      </w:r>
      <w:r w:rsidRPr="007C3BD5" w:rsidR="005A1E00">
        <w:t>č. </w:t>
      </w:r>
      <w:r w:rsidRPr="007C3BD5">
        <w:t xml:space="preserve">52 </w:t>
      </w:r>
      <w:r w:rsidRPr="007C3BD5">
        <w:rPr>
          <w:i/>
        </w:rPr>
        <w:t xml:space="preserve">(dosavadní novelizační bod </w:t>
      </w:r>
      <w:r w:rsidRPr="007C3BD5" w:rsidR="005A1E00">
        <w:rPr>
          <w:i/>
        </w:rPr>
        <w:t>č. </w:t>
      </w:r>
      <w:r w:rsidRPr="007C3BD5">
        <w:rPr>
          <w:i/>
        </w:rPr>
        <w:t>48)</w:t>
      </w:r>
      <w:r w:rsidRPr="007C3BD5">
        <w:t xml:space="preserve"> - změna </w:t>
      </w:r>
      <w:r w:rsidRPr="007C3BD5" w:rsidR="005A1E00">
        <w:t>§ </w:t>
      </w:r>
      <w:r w:rsidRPr="007C3BD5">
        <w:t xml:space="preserve">42a odst. </w:t>
      </w:r>
      <w:r w:rsidRPr="007C3BD5" w:rsidR="005A1E00">
        <w:t>1 </w:t>
      </w:r>
      <w:r w:rsidRPr="007C3BD5">
        <w:t xml:space="preserve">písm. n) </w:t>
      </w:r>
      <w:r w:rsidRPr="007C3BD5" w:rsidR="005A1E00">
        <w:t>a § </w:t>
      </w:r>
      <w:r w:rsidRPr="007C3BD5">
        <w:t xml:space="preserve">42b odst. </w:t>
      </w:r>
      <w:r w:rsidRPr="007C3BD5" w:rsidR="005A1E00">
        <w:t>1 </w:t>
      </w:r>
      <w:r w:rsidRPr="007C3BD5">
        <w:t xml:space="preserve">písm. n) zákona </w:t>
      </w:r>
      <w:r w:rsidRPr="007C3BD5" w:rsidR="005A1E00">
        <w:t>o </w:t>
      </w:r>
      <w:r w:rsidRPr="007C3BD5">
        <w:t xml:space="preserve">pozemních komunikacích upravujících skutkové podstaty přestupků reagující rovněž na změny stavebního práva </w:t>
      </w:r>
      <w:r w:rsidRPr="007C3BD5" w:rsidR="005A1E00">
        <w:t>a </w:t>
      </w:r>
    </w:p>
    <w:p w:rsidR="00033E42" w:rsidRPr="007C3BD5" w:rsidP="00ED0DD9">
      <w:pPr>
        <w:pStyle w:val="Dvodovzprva"/>
      </w:pPr>
      <w:r w:rsidRPr="007C3BD5">
        <w:t xml:space="preserve">- novelizační bod </w:t>
      </w:r>
      <w:r w:rsidRPr="007C3BD5" w:rsidR="005A1E00">
        <w:t>č. </w:t>
      </w:r>
      <w:r w:rsidRPr="007C3BD5">
        <w:t xml:space="preserve">65 </w:t>
      </w:r>
      <w:r w:rsidRPr="007C3BD5">
        <w:rPr>
          <w:i/>
        </w:rPr>
        <w:t xml:space="preserve">(dosavadní novelizační bod </w:t>
      </w:r>
      <w:r w:rsidRPr="007C3BD5" w:rsidR="005A1E00">
        <w:rPr>
          <w:i/>
        </w:rPr>
        <w:t>č. </w:t>
      </w:r>
      <w:r w:rsidRPr="007C3BD5">
        <w:rPr>
          <w:i/>
        </w:rPr>
        <w:t>61)</w:t>
      </w:r>
      <w:r w:rsidRPr="007C3BD5">
        <w:t xml:space="preserve"> - zrušení </w:t>
      </w:r>
      <w:r w:rsidRPr="007C3BD5" w:rsidR="005A1E00">
        <w:t>§ </w:t>
      </w:r>
      <w:r w:rsidRPr="007C3BD5">
        <w:t xml:space="preserve">46 odst. </w:t>
      </w:r>
      <w:r w:rsidRPr="007C3BD5" w:rsidR="005A1E00">
        <w:t>3 </w:t>
      </w:r>
      <w:r w:rsidRPr="007C3BD5">
        <w:t xml:space="preserve">zákona </w:t>
      </w:r>
      <w:r w:rsidRPr="007C3BD5" w:rsidR="005A1E00">
        <w:t>o </w:t>
      </w:r>
      <w:r w:rsidRPr="007C3BD5">
        <w:t>pozemních komunikacích, jenž předpokládal, že vyhlášky k technickým požadavkům na pozemní komunikace stanoví Ministerstvo pro místní rozvoj.</w:t>
      </w:r>
    </w:p>
    <w:p w:rsidR="00390A38" w:rsidRPr="007C3BD5" w:rsidP="00ED0DD9">
      <w:pPr>
        <w:pStyle w:val="Dvodovzprva"/>
      </w:pPr>
      <w:r w:rsidRPr="007C3BD5">
        <w:t xml:space="preserve">Navrhuje se úprava ustanovení </w:t>
      </w:r>
      <w:r w:rsidRPr="007C3BD5" w:rsidR="005A1E00">
        <w:t>o </w:t>
      </w:r>
      <w:r w:rsidRPr="007C3BD5">
        <w:t>účinnosti, dle níž uvedené novelizační body nabydou účinnosti k 1. lednu 2024.</w:t>
      </w:r>
    </w:p>
    <w:p w:rsidR="00C56D8C" w:rsidRPr="007C3BD5" w:rsidP="00ED0DD9">
      <w:pPr>
        <w:pStyle w:val="Dvodovzprva"/>
        <w:rPr>
          <w:u w:val="single"/>
        </w:rPr>
      </w:pPr>
      <w:r w:rsidRPr="007C3BD5">
        <w:rPr>
          <w:u w:val="single"/>
        </w:rPr>
        <w:t xml:space="preserve">V rámci změny zákona </w:t>
      </w:r>
      <w:r w:rsidRPr="007C3BD5" w:rsidR="007B6F84">
        <w:rPr>
          <w:u w:val="single"/>
        </w:rPr>
        <w:t>o</w:t>
      </w:r>
      <w:r w:rsidR="007B6F84">
        <w:rPr>
          <w:u w:val="single"/>
        </w:rPr>
        <w:t> </w:t>
      </w:r>
      <w:r w:rsidRPr="007C3BD5">
        <w:rPr>
          <w:u w:val="single"/>
        </w:rPr>
        <w:t xml:space="preserve">daních </w:t>
      </w:r>
      <w:r w:rsidRPr="007C3BD5" w:rsidR="007B6F84">
        <w:rPr>
          <w:u w:val="single"/>
        </w:rPr>
        <w:t>z</w:t>
      </w:r>
      <w:r w:rsidR="007B6F84">
        <w:rPr>
          <w:u w:val="single"/>
        </w:rPr>
        <w:t> </w:t>
      </w:r>
      <w:r w:rsidRPr="007C3BD5">
        <w:rPr>
          <w:u w:val="single"/>
        </w:rPr>
        <w:t>příjmů</w:t>
      </w:r>
      <w:r w:rsidRPr="007C3BD5">
        <w:rPr>
          <w:u w:val="single"/>
        </w:rPr>
        <w:t>:</w:t>
      </w:r>
    </w:p>
    <w:p w:rsidR="00C56D8C" w:rsidRPr="00ED0DD9" w:rsidP="00ED0DD9">
      <w:pPr>
        <w:pStyle w:val="Dvodovzprva"/>
      </w:pPr>
      <w:r w:rsidRPr="007C3BD5">
        <w:t xml:space="preserve">Odložení zastropování osvobození příjmů z úplatného převodu podílů </w:t>
      </w:r>
      <w:r w:rsidRPr="007C3BD5" w:rsidR="007B6F84">
        <w:t>a</w:t>
      </w:r>
      <w:r w:rsidR="007B6F84">
        <w:t> </w:t>
      </w:r>
      <w:r w:rsidRPr="007C3BD5">
        <w:t xml:space="preserve">cenných papírů </w:t>
      </w:r>
      <w:r w:rsidRPr="007C3BD5" w:rsidR="007B6F84">
        <w:t>o</w:t>
      </w:r>
      <w:r w:rsidR="007B6F84">
        <w:t> </w:t>
      </w:r>
      <w:r w:rsidRPr="007C3BD5" w:rsidR="007B6F84">
        <w:t>1</w:t>
      </w:r>
      <w:r w:rsidR="007B6F84">
        <w:t> </w:t>
      </w:r>
      <w:r w:rsidRPr="007C3BD5">
        <w:t>rok (</w:t>
      </w:r>
      <w:r w:rsidRPr="007C3BD5" w:rsidR="007B6F84">
        <w:t>čl.</w:t>
      </w:r>
      <w:r w:rsidR="007B6F84">
        <w:t> </w:t>
      </w:r>
      <w:r w:rsidRPr="007C3BD5">
        <w:t xml:space="preserve">XV body 8, 29 </w:t>
      </w:r>
      <w:r w:rsidRPr="007C3BD5" w:rsidR="007B6F84">
        <w:t>a</w:t>
      </w:r>
      <w:r w:rsidR="007B6F84">
        <w:t> </w:t>
      </w:r>
      <w:r w:rsidRPr="007C3BD5">
        <w:t>32)</w:t>
      </w:r>
      <w:r w:rsidRPr="007C3BD5" w:rsidR="00390A38">
        <w:t xml:space="preserve"> - n</w:t>
      </w:r>
      <w:r w:rsidRPr="007C3BD5">
        <w:t xml:space="preserve">ávrh zákona zavádí zastropování osvobození příjmů z úplatného převodu podílů v obchodních korporacích </w:t>
      </w:r>
      <w:r w:rsidRPr="007C3BD5" w:rsidR="007B6F84">
        <w:t>a</w:t>
      </w:r>
      <w:r w:rsidR="007B6F84">
        <w:t> </w:t>
      </w:r>
      <w:r w:rsidRPr="007C3BD5">
        <w:t xml:space="preserve">cenných papírů od daně z příjmů fyzických osob na 40 000 000 Kč za zdaňovací období. Navrhuje se posunout účinnost tohoto opatření na 1. leden 2025, včetně možnosti přecenit si nabývací hodnotu podílů </w:t>
      </w:r>
      <w:r w:rsidRPr="007C3BD5" w:rsidR="007B6F84">
        <w:t>a</w:t>
      </w:r>
      <w:r w:rsidR="007B6F84">
        <w:t> </w:t>
      </w:r>
      <w:r w:rsidRPr="007C3BD5">
        <w:t>cenných papírů.</w:t>
      </w:r>
      <w:r w:rsidRPr="00ED0DD9">
        <w:t xml:space="preserve"> </w:t>
      </w:r>
    </w:p>
    <w:p w:rsidR="00A103E2" w:rsidRPr="00392839" w:rsidP="00ED0DD9">
      <w:pPr>
        <w:pStyle w:val="Dvodovzprva"/>
        <w:spacing w:before="0" w:after="120"/>
        <w:outlineLvl w:val="9"/>
        <w:rPr>
          <w:b/>
          <w:color w:val="000000" w:themeColor="text1"/>
          <w:szCs w:val="24"/>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 ??"/>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24FE">
      <w:r>
        <w:separator/>
      </w:r>
    </w:p>
  </w:footnote>
  <w:footnote w:type="continuationSeparator" w:id="1">
    <w:p w:rsidR="002124FE">
      <w:r>
        <w:continuationSeparator/>
      </w:r>
    </w:p>
  </w:footnote>
  <w:footnote w:id="2">
    <w:p w:rsidR="002124FE" w:rsidRPr="00562AEE" w:rsidP="00BC6469">
      <w:pPr>
        <w:pStyle w:val="FootnoteText"/>
      </w:pPr>
      <w:r w:rsidRPr="00562AEE">
        <w:rPr>
          <w:rStyle w:val="FootnoteReference"/>
        </w:rPr>
        <w:t>74)</w:t>
      </w:r>
      <w:r w:rsidRPr="00562AEE">
        <w:t xml:space="preserve"> </w:t>
      </w:r>
      <w:r>
        <w:tab/>
      </w:r>
      <w:r w:rsidRPr="00562AEE">
        <w:t>Nařízení Evropského parlamentu a Rady (EU) 2020/852 ze dne 18. června 2020 o zřízení rámce pro usnadnění udržitelných investic a o změně nařízení (EU) 2019/2088.</w:t>
      </w:r>
    </w:p>
  </w:footnote>
  <w:footnote w:id="3">
    <w:p w:rsidR="002124FE" w:rsidP="00BF7A73">
      <w:pPr>
        <w:pStyle w:val="FootnoteText"/>
      </w:pPr>
      <w:r w:rsidRPr="00812FEE">
        <w:rPr>
          <w:rStyle w:val="FootnoteReference"/>
        </w:rPr>
        <w:t>43)</w:t>
      </w:r>
      <w:r w:rsidRPr="008F5928">
        <w:t xml:space="preserve"> </w:t>
      </w:r>
      <w:r>
        <w:tab/>
      </w:r>
      <w:r w:rsidRPr="008F5928">
        <w:t>Čl. 4 odst. 1 bod 145 Nařízení Evropského parlamentu a Rady (EU) č. 575/2013 ze dne 26. června 2013, o obezřetnostních požadavcích na úvěrové instituce a o změně nařízení (EU) č. 648/2012.</w:t>
      </w:r>
    </w:p>
  </w:footnote>
  <w:footnote w:id="4">
    <w:p w:rsidR="002124FE" w:rsidP="00BF7A73">
      <w:pPr>
        <w:pStyle w:val="FootnoteText"/>
      </w:pPr>
      <w:r>
        <w:rPr>
          <w:rStyle w:val="FootnoteReference"/>
        </w:rPr>
        <w:t>44)</w:t>
      </w:r>
      <w:r>
        <w:t xml:space="preserve"> </w:t>
      </w:r>
      <w:r>
        <w:tab/>
      </w:r>
      <w:r w:rsidRPr="00A71D55">
        <w:t>Čl. 8 Nařízení Evropského parlamentu a Rady (EU) 2020/852 ze dne 18. června 2020 o zřízení rámce pro usnadnění udržitelných investic a o změně nařízení (EU) 2019/2088</w:t>
      </w:r>
    </w:p>
  </w:footnote>
  <w:footnote w:id="5">
    <w:p w:rsidR="002124FE" w:rsidP="00BF7A73">
      <w:pPr>
        <w:pStyle w:val="FootnoteText"/>
      </w:pPr>
      <w:r w:rsidRPr="008B1026">
        <w:rPr>
          <w:rStyle w:val="FootnoteReference"/>
        </w:rPr>
        <w:t>45)</w:t>
      </w:r>
      <w:r>
        <w:t xml:space="preserve"> </w:t>
      </w:r>
      <w:r>
        <w:tab/>
      </w:r>
      <w:r w:rsidRPr="008F5928">
        <w:t>Nařízení Komise v přenesené působnosti (EU) 2019/815 ze dne 17. prosince 2018, kterým se doplňuje směrnice Evropského parlamentu a Rady 2004/109/ES, pokud jde o regulační technické normy specifikace jednotného elektronického formátu pro podávání zpráv</w:t>
      </w:r>
    </w:p>
  </w:footnote>
  <w:footnote w:id="6">
    <w:p w:rsidR="002124FE" w:rsidRPr="00873E61" w:rsidP="00BF7A73">
      <w:pPr>
        <w:rPr>
          <w:sz w:val="20"/>
        </w:rPr>
      </w:pPr>
      <w:r w:rsidRPr="00873E61">
        <w:rPr>
          <w:rStyle w:val="FootnoteReference"/>
          <w:sz w:val="20"/>
        </w:rPr>
        <w:t>46)</w:t>
      </w:r>
      <w:r w:rsidRPr="00873E61">
        <w:rPr>
          <w:sz w:val="20"/>
        </w:rPr>
        <w:t xml:space="preserve"> Pařížská dohoda přijatá v Paříži dne 12. prosince 2015, vyhlášená pod č. 64/2017 Sb. m. s.</w:t>
      </w:r>
    </w:p>
  </w:footnote>
  <w:footnote w:id="7">
    <w:p w:rsidR="002124FE" w:rsidRPr="00873E61" w:rsidP="00BF7A73">
      <w:pPr>
        <w:rPr>
          <w:sz w:val="20"/>
        </w:rPr>
      </w:pPr>
      <w:r w:rsidRPr="00873E61">
        <w:rPr>
          <w:rStyle w:val="FootnoteReference"/>
          <w:sz w:val="20"/>
        </w:rPr>
        <w:t>47)</w:t>
      </w:r>
      <w:r w:rsidRPr="00873E61">
        <w:rPr>
          <w:sz w:val="20"/>
        </w:rPr>
        <w:t xml:space="preserve"> Nařízení Evropského parlamentu a Rady (EU) 2021/1119 ze dne 30. června 2021, kterým se stanoví rámec pro dosažení klimatické neutrality a mění nařízení (ES) č. 401/2009 a nařízení (EU) 2018/1999 („evropský právní rámec pro klima“)</w:t>
      </w:r>
    </w:p>
    <w:p w:rsidR="002124FE" w:rsidP="00BF7A73">
      <w:pPr>
        <w:pStyle w:val="FootnoteText"/>
      </w:pPr>
    </w:p>
  </w:footnote>
  <w:footnote w:id="8">
    <w:p w:rsidR="002124FE" w:rsidP="009676CC">
      <w:pPr>
        <w:pStyle w:val="FootnoteText"/>
      </w:pPr>
      <w:r>
        <w:rPr>
          <w:rStyle w:val="FootnoteReference"/>
        </w:rPr>
        <w:footnoteRef/>
      </w:r>
      <w:r>
        <w:t xml:space="preserve"> </w:t>
      </w:r>
      <w:r>
        <w:fldChar w:fldCharType="begin"/>
      </w:r>
      <w:r>
        <w:instrText xml:space="preserve"> HYPERLINK "https://www.financnisprava.cz/cs/dane/analyzy-a-statistiky/udaje-z-vyberu-dani" </w:instrText>
      </w:r>
      <w:r>
        <w:fldChar w:fldCharType="separate"/>
      </w:r>
      <w:r w:rsidRPr="00AF6B43">
        <w:rPr>
          <w:rStyle w:val="Hyperlink"/>
        </w:rPr>
        <w:t>Údaje z výběru daní | Analýzy a statistiky | Daně | Finanční správa (financnisprava.cz)</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4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2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4FE">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B6F84">
      <w:rPr>
        <w:rStyle w:val="PageNumber"/>
        <w:noProof/>
      </w:rPr>
      <w:t>292</w:t>
    </w:r>
    <w:r>
      <w:rPr>
        <w:rStyle w:val="PageNumber"/>
      </w:rPr>
      <w:fldChar w:fldCharType="end"/>
    </w:r>
    <w:r>
      <w:rPr>
        <w:rStyle w:val="PageNumber"/>
      </w:rPr>
      <w:t xml:space="preserve"> -</w:t>
    </w:r>
  </w:p>
  <w:p w:rsidR="00212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6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0E4F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08B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2245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A9E37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6E144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2FD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C2386"/>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2E4CC5"/>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14">
    <w:nsid w:val="067A227A"/>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15">
    <w:nsid w:val="090E0DC1"/>
    <w:multiLevelType w:val="hybridMultilevel"/>
    <w:tmpl w:val="C734B08C"/>
    <w:lvl w:ilvl="0">
      <w:start w:val="1"/>
      <w:numFmt w:val="bullet"/>
      <w:lvlText w:val=""/>
      <w:lvlJc w:val="left"/>
      <w:pPr>
        <w:ind w:left="3837" w:hanging="360"/>
      </w:pPr>
      <w:rPr>
        <w:rFonts w:ascii="Symbol" w:hAnsi="Symbol" w:hint="default"/>
      </w:rPr>
    </w:lvl>
    <w:lvl w:ilvl="1" w:tentative="1">
      <w:start w:val="1"/>
      <w:numFmt w:val="bullet"/>
      <w:lvlText w:val="o"/>
      <w:lvlJc w:val="left"/>
      <w:pPr>
        <w:ind w:left="4557" w:hanging="360"/>
      </w:pPr>
      <w:rPr>
        <w:rFonts w:ascii="Courier New" w:hAnsi="Courier New" w:cs="Courier New" w:hint="default"/>
      </w:rPr>
    </w:lvl>
    <w:lvl w:ilvl="2" w:tentative="1">
      <w:start w:val="1"/>
      <w:numFmt w:val="bullet"/>
      <w:lvlText w:val=""/>
      <w:lvlJc w:val="left"/>
      <w:pPr>
        <w:ind w:left="5277" w:hanging="360"/>
      </w:pPr>
      <w:rPr>
        <w:rFonts w:ascii="Wingdings" w:hAnsi="Wingdings" w:hint="default"/>
      </w:rPr>
    </w:lvl>
    <w:lvl w:ilvl="3" w:tentative="1">
      <w:start w:val="1"/>
      <w:numFmt w:val="bullet"/>
      <w:lvlText w:val=""/>
      <w:lvlJc w:val="left"/>
      <w:pPr>
        <w:ind w:left="5997" w:hanging="360"/>
      </w:pPr>
      <w:rPr>
        <w:rFonts w:ascii="Symbol" w:hAnsi="Symbol" w:hint="default"/>
      </w:rPr>
    </w:lvl>
    <w:lvl w:ilvl="4" w:tentative="1">
      <w:start w:val="1"/>
      <w:numFmt w:val="bullet"/>
      <w:lvlText w:val="o"/>
      <w:lvlJc w:val="left"/>
      <w:pPr>
        <w:ind w:left="6717" w:hanging="360"/>
      </w:pPr>
      <w:rPr>
        <w:rFonts w:ascii="Courier New" w:hAnsi="Courier New" w:cs="Courier New" w:hint="default"/>
      </w:rPr>
    </w:lvl>
    <w:lvl w:ilvl="5" w:tentative="1">
      <w:start w:val="1"/>
      <w:numFmt w:val="bullet"/>
      <w:lvlText w:val=""/>
      <w:lvlJc w:val="left"/>
      <w:pPr>
        <w:ind w:left="7437" w:hanging="360"/>
      </w:pPr>
      <w:rPr>
        <w:rFonts w:ascii="Wingdings" w:hAnsi="Wingdings" w:hint="default"/>
      </w:rPr>
    </w:lvl>
    <w:lvl w:ilvl="6" w:tentative="1">
      <w:start w:val="1"/>
      <w:numFmt w:val="bullet"/>
      <w:lvlText w:val=""/>
      <w:lvlJc w:val="left"/>
      <w:pPr>
        <w:ind w:left="8157" w:hanging="360"/>
      </w:pPr>
      <w:rPr>
        <w:rFonts w:ascii="Symbol" w:hAnsi="Symbol" w:hint="default"/>
      </w:rPr>
    </w:lvl>
    <w:lvl w:ilvl="7" w:tentative="1">
      <w:start w:val="1"/>
      <w:numFmt w:val="bullet"/>
      <w:lvlText w:val="o"/>
      <w:lvlJc w:val="left"/>
      <w:pPr>
        <w:ind w:left="8877" w:hanging="360"/>
      </w:pPr>
      <w:rPr>
        <w:rFonts w:ascii="Courier New" w:hAnsi="Courier New" w:cs="Courier New" w:hint="default"/>
      </w:rPr>
    </w:lvl>
    <w:lvl w:ilvl="8" w:tentative="1">
      <w:start w:val="1"/>
      <w:numFmt w:val="bullet"/>
      <w:lvlText w:val=""/>
      <w:lvlJc w:val="left"/>
      <w:pPr>
        <w:ind w:left="9597" w:hanging="360"/>
      </w:pPr>
      <w:rPr>
        <w:rFonts w:ascii="Wingdings" w:hAnsi="Wingdings" w:hint="default"/>
      </w:rPr>
    </w:lvl>
  </w:abstractNum>
  <w:abstractNum w:abstractNumId="16">
    <w:nsid w:val="0978707F"/>
    <w:multiLevelType w:val="multilevel"/>
    <w:tmpl w:val="5BC036FE"/>
    <w:lvl w:ilvl="0">
      <w:start w:val="1"/>
      <w:numFmt w:val="lowerLetter"/>
      <w:pStyle w:val="pododstavec"/>
      <w:lvlText w:val="%1)"/>
      <w:lvlJc w:val="left"/>
      <w:pPr>
        <w:ind w:left="720" w:hanging="360"/>
      </w:pPr>
      <w:rPr>
        <w:rFonts w:hint="default"/>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9B04AF3"/>
    <w:multiLevelType w:val="hybridMultilevel"/>
    <w:tmpl w:val="CBF2B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AF16DE4"/>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19">
    <w:nsid w:val="0E8E1C81"/>
    <w:multiLevelType w:val="hybridMultilevel"/>
    <w:tmpl w:val="8DE63134"/>
    <w:lvl w:ilvl="0">
      <w:start w:val="1"/>
      <w:numFmt w:val="upperRoman"/>
      <w:pStyle w:val="Dvodovzprvaknovlnku"/>
      <w:suff w:val="nothing"/>
      <w:lvlText w:val="K čl.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371BD0"/>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21">
    <w:nsid w:val="1952081E"/>
    <w:multiLevelType w:val="hybridMultilevel"/>
    <w:tmpl w:val="9DD2EA64"/>
    <w:lvl w:ilvl="0">
      <w:start w:val="1"/>
      <w:numFmt w:val="upperRoman"/>
      <w:pStyle w:val="stDZ"/>
      <w:suff w:val="space"/>
      <w:lvlText w:val="%1."/>
      <w:lvlJc w:val="left"/>
      <w:pPr>
        <w:ind w:left="0" w:firstLine="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1821D8E"/>
    <w:multiLevelType w:val="hybridMultilevel"/>
    <w:tmpl w:val="A03EE4D4"/>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303724D"/>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25">
    <w:nsid w:val="26E85E83"/>
    <w:multiLevelType w:val="multilevel"/>
    <w:tmpl w:val="EBDA8F54"/>
    <w:lvl w:ilvl="0">
      <w:start w:val="1"/>
      <w:numFmt w:val="none"/>
      <w:pStyle w:val="Paragraf"/>
      <w:isLgl/>
      <w:suff w:val="nothing"/>
      <w:lvlJc w:val="left"/>
      <w:pPr>
        <w:ind w:left="0" w:firstLine="0"/>
      </w:pPr>
      <w:rPr>
        <w:rFonts w:hint="default"/>
      </w:rPr>
    </w:lvl>
    <w:lvl w:ilvl="1">
      <w:start w:val="1"/>
      <w:numFmt w:val="none"/>
      <w:lvlRestart w:val="0"/>
      <w:pStyle w:val="lnek"/>
      <w:suff w:val="nothing"/>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6">
    <w:nsid w:val="28CC48CA"/>
    <w:multiLevelType w:val="hybridMultilevel"/>
    <w:tmpl w:val="88325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AF66ADF"/>
    <w:multiLevelType w:val="multilevel"/>
    <w:tmpl w:val="DE76E512"/>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b w:val="0"/>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8">
    <w:nsid w:val="310D7C75"/>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29">
    <w:nsid w:val="31844059"/>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3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31">
    <w:nsid w:val="412A2265"/>
    <w:multiLevelType w:val="hybridMultilevel"/>
    <w:tmpl w:val="4C629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AF22F2"/>
    <w:multiLevelType w:val="singleLevel"/>
    <w:tmpl w:val="6A861FC4"/>
    <w:lvl w:ilvl="0">
      <w:start w:val="1"/>
      <w:numFmt w:val="decimal"/>
      <w:lvlText w:val="%1."/>
      <w:lvlJc w:val="left"/>
      <w:pPr>
        <w:tabs>
          <w:tab w:val="num" w:pos="567"/>
        </w:tabs>
        <w:ind w:left="567" w:hanging="567"/>
      </w:pPr>
      <w:rPr>
        <w:rFonts w:hint="default"/>
        <w:b/>
        <w:i w:val="0"/>
      </w:rPr>
    </w:lvl>
  </w:abstractNum>
  <w:abstractNum w:abstractNumId="33">
    <w:nsid w:val="43E55EB4"/>
    <w:multiLevelType w:val="hybridMultilevel"/>
    <w:tmpl w:val="ADC4DE44"/>
    <w:lvl w:ilvl="0">
      <w:start w:val="1"/>
      <w:numFmt w:val="lowerLetter"/>
      <w:lvlText w:val="%1)"/>
      <w:lvlJc w:val="left"/>
      <w:pPr>
        <w:ind w:left="3556" w:hanging="360"/>
      </w:pPr>
      <w:rPr>
        <w:rFonts w:hint="default"/>
      </w:rPr>
    </w:lvl>
    <w:lvl w:ilvl="1" w:tentative="1">
      <w:start w:val="1"/>
      <w:numFmt w:val="lowerLetter"/>
      <w:lvlText w:val="%2."/>
      <w:lvlJc w:val="left"/>
      <w:pPr>
        <w:ind w:left="4276" w:hanging="360"/>
      </w:pPr>
    </w:lvl>
    <w:lvl w:ilvl="2" w:tentative="1">
      <w:start w:val="1"/>
      <w:numFmt w:val="lowerRoman"/>
      <w:lvlText w:val="%3."/>
      <w:lvlJc w:val="right"/>
      <w:pPr>
        <w:ind w:left="4996" w:hanging="180"/>
      </w:pPr>
    </w:lvl>
    <w:lvl w:ilvl="3" w:tentative="1">
      <w:start w:val="1"/>
      <w:numFmt w:val="decimal"/>
      <w:lvlText w:val="%4."/>
      <w:lvlJc w:val="left"/>
      <w:pPr>
        <w:ind w:left="5716" w:hanging="360"/>
      </w:pPr>
    </w:lvl>
    <w:lvl w:ilvl="4" w:tentative="1">
      <w:start w:val="1"/>
      <w:numFmt w:val="lowerLetter"/>
      <w:lvlText w:val="%5."/>
      <w:lvlJc w:val="left"/>
      <w:pPr>
        <w:ind w:left="6436" w:hanging="360"/>
      </w:pPr>
    </w:lvl>
    <w:lvl w:ilvl="5" w:tentative="1">
      <w:start w:val="1"/>
      <w:numFmt w:val="lowerRoman"/>
      <w:lvlText w:val="%6."/>
      <w:lvlJc w:val="right"/>
      <w:pPr>
        <w:ind w:left="7156" w:hanging="180"/>
      </w:pPr>
    </w:lvl>
    <w:lvl w:ilvl="6" w:tentative="1">
      <w:start w:val="1"/>
      <w:numFmt w:val="decimal"/>
      <w:lvlText w:val="%7."/>
      <w:lvlJc w:val="left"/>
      <w:pPr>
        <w:ind w:left="7876" w:hanging="360"/>
      </w:pPr>
    </w:lvl>
    <w:lvl w:ilvl="7" w:tentative="1">
      <w:start w:val="1"/>
      <w:numFmt w:val="lowerLetter"/>
      <w:lvlText w:val="%8."/>
      <w:lvlJc w:val="left"/>
      <w:pPr>
        <w:ind w:left="8596" w:hanging="360"/>
      </w:pPr>
    </w:lvl>
    <w:lvl w:ilvl="8" w:tentative="1">
      <w:start w:val="1"/>
      <w:numFmt w:val="lowerRoman"/>
      <w:lvlText w:val="%9."/>
      <w:lvlJc w:val="right"/>
      <w:pPr>
        <w:ind w:left="9316" w:hanging="180"/>
      </w:pPr>
    </w:lvl>
  </w:abstractNum>
  <w:abstractNum w:abstractNumId="34">
    <w:nsid w:val="44582FA1"/>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35">
    <w:nsid w:val="46D21862"/>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36">
    <w:nsid w:val="4A0307FF"/>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37">
    <w:nsid w:val="4D491DF4"/>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38">
    <w:nsid w:val="54AF0F5A"/>
    <w:multiLevelType w:val="multilevel"/>
    <w:tmpl w:val="97984D36"/>
    <w:lvl w:ilvl="0">
      <w:start w:val="1"/>
      <w:numFmt w:val="upperRoman"/>
      <w:pStyle w:val="Heading2"/>
      <w:suff w:val="space"/>
      <w:lvlText w:val="%1."/>
      <w:lvlJc w:val="left"/>
      <w:pPr>
        <w:ind w:left="0" w:firstLine="0"/>
      </w:pPr>
      <w:rPr>
        <w:rFonts w:hint="default"/>
      </w:rPr>
    </w:lvl>
    <w:lvl w:ilvl="1">
      <w:start w:val="1"/>
      <w:numFmt w:val="decimal"/>
      <w:pStyle w:val="Heading3"/>
      <w:suff w:val="space"/>
      <w:lvlText w:val="%2."/>
      <w:lvlJc w:val="left"/>
      <w:pPr>
        <w:ind w:left="0" w:firstLine="0"/>
      </w:pPr>
      <w:rPr>
        <w:rFonts w:hint="default"/>
      </w:rPr>
    </w:lvl>
    <w:lvl w:ilvl="2">
      <w:start w:val="1"/>
      <w:numFmt w:val="decimal"/>
      <w:pStyle w:val="Heading4"/>
      <w:suff w:val="space"/>
      <w:lvlText w:val="%2.%3."/>
      <w:lvlJc w:val="left"/>
      <w:pPr>
        <w:ind w:left="0" w:firstLine="0"/>
      </w:pPr>
      <w:rPr>
        <w:rFonts w:hint="default"/>
      </w:rPr>
    </w:lvl>
    <w:lvl w:ilvl="3">
      <w:start w:val="1"/>
      <w:numFmt w:val="decimal"/>
      <w:pStyle w:val="Heading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nsid w:val="59F55D24"/>
    <w:multiLevelType w:val="singleLevel"/>
    <w:tmpl w:val="6A861FC4"/>
    <w:lvl w:ilvl="0">
      <w:start w:val="1"/>
      <w:numFmt w:val="decimal"/>
      <w:lvlText w:val="%1."/>
      <w:lvlJc w:val="left"/>
      <w:pPr>
        <w:tabs>
          <w:tab w:val="num" w:pos="567"/>
        </w:tabs>
        <w:ind w:left="567" w:hanging="567"/>
      </w:pPr>
      <w:rPr>
        <w:rFonts w:hint="default"/>
        <w:b/>
        <w:i w:val="0"/>
      </w:rPr>
    </w:lvl>
  </w:abstractNum>
  <w:abstractNum w:abstractNumId="40">
    <w:nsid w:val="5E2F093A"/>
    <w:multiLevelType w:val="hybridMultilevel"/>
    <w:tmpl w:val="60669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761E57"/>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42">
    <w:nsid w:val="5F54556F"/>
    <w:multiLevelType w:val="hybridMultilevel"/>
    <w:tmpl w:val="A9163A2C"/>
    <w:lvl w:ilvl="0">
      <w:start w:val="1"/>
      <w:numFmt w:val="decimal"/>
      <w:pStyle w:val="Dvodovzprvakdlu"/>
      <w:suff w:val="nothing"/>
      <w:lvlText w:val="K 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446104"/>
    <w:multiLevelType w:val="hybridMultilevel"/>
    <w:tmpl w:val="13784192"/>
    <w:lvl w:ilvl="0">
      <w:start w:val="1"/>
      <w:numFmt w:val="lowerRoman"/>
      <w:pStyle w:val="Dslovnpsmenatun"/>
      <w:lvlText w:val="(%1)"/>
      <w:lvlJc w:val="left"/>
      <w:pPr>
        <w:tabs>
          <w:tab w:val="num" w:pos="1743"/>
        </w:tabs>
        <w:ind w:left="1743" w:hanging="975"/>
      </w:pPr>
      <w:rPr>
        <w:rFonts w:cs="Times New Roman" w:hint="default"/>
      </w:rPr>
    </w:lvl>
    <w:lvl w:ilvl="1">
      <w:start w:val="3"/>
      <w:numFmt w:val="decimal"/>
      <w:lvlText w:val="%2."/>
      <w:lvlJc w:val="left"/>
      <w:pPr>
        <w:tabs>
          <w:tab w:val="num" w:pos="1848"/>
        </w:tabs>
        <w:ind w:left="1848" w:hanging="360"/>
      </w:pPr>
      <w:rPr>
        <w:rFonts w:cs="Times New Roman" w:hint="default"/>
      </w:rPr>
    </w:lvl>
    <w:lvl w:ilvl="2" w:tentative="1">
      <w:start w:val="1"/>
      <w:numFmt w:val="lowerRoman"/>
      <w:lvlText w:val="%3."/>
      <w:lvlJc w:val="right"/>
      <w:pPr>
        <w:tabs>
          <w:tab w:val="num" w:pos="2568"/>
        </w:tabs>
        <w:ind w:left="2568" w:hanging="180"/>
      </w:pPr>
      <w:rPr>
        <w:rFonts w:cs="Times New Roman"/>
      </w:rPr>
    </w:lvl>
    <w:lvl w:ilvl="3" w:tentative="1">
      <w:start w:val="1"/>
      <w:numFmt w:val="decimal"/>
      <w:lvlText w:val="%4."/>
      <w:lvlJc w:val="left"/>
      <w:pPr>
        <w:tabs>
          <w:tab w:val="num" w:pos="3288"/>
        </w:tabs>
        <w:ind w:left="3288" w:hanging="360"/>
      </w:pPr>
      <w:rPr>
        <w:rFonts w:cs="Times New Roman"/>
      </w:rPr>
    </w:lvl>
    <w:lvl w:ilvl="4" w:tentative="1">
      <w:start w:val="1"/>
      <w:numFmt w:val="lowerLetter"/>
      <w:lvlText w:val="%5."/>
      <w:lvlJc w:val="left"/>
      <w:pPr>
        <w:tabs>
          <w:tab w:val="num" w:pos="4008"/>
        </w:tabs>
        <w:ind w:left="4008" w:hanging="360"/>
      </w:pPr>
      <w:rPr>
        <w:rFonts w:cs="Times New Roman"/>
      </w:rPr>
    </w:lvl>
    <w:lvl w:ilvl="5" w:tentative="1">
      <w:start w:val="1"/>
      <w:numFmt w:val="lowerRoman"/>
      <w:lvlText w:val="%6."/>
      <w:lvlJc w:val="right"/>
      <w:pPr>
        <w:tabs>
          <w:tab w:val="num" w:pos="4728"/>
        </w:tabs>
        <w:ind w:left="4728" w:hanging="180"/>
      </w:pPr>
      <w:rPr>
        <w:rFonts w:cs="Times New Roman"/>
      </w:rPr>
    </w:lvl>
    <w:lvl w:ilvl="6" w:tentative="1">
      <w:start w:val="1"/>
      <w:numFmt w:val="decimal"/>
      <w:lvlText w:val="%7."/>
      <w:lvlJc w:val="left"/>
      <w:pPr>
        <w:tabs>
          <w:tab w:val="num" w:pos="5448"/>
        </w:tabs>
        <w:ind w:left="5448" w:hanging="360"/>
      </w:pPr>
      <w:rPr>
        <w:rFonts w:cs="Times New Roman"/>
      </w:rPr>
    </w:lvl>
    <w:lvl w:ilvl="7" w:tentative="1">
      <w:start w:val="1"/>
      <w:numFmt w:val="lowerLetter"/>
      <w:lvlText w:val="%8."/>
      <w:lvlJc w:val="left"/>
      <w:pPr>
        <w:tabs>
          <w:tab w:val="num" w:pos="6168"/>
        </w:tabs>
        <w:ind w:left="6168" w:hanging="360"/>
      </w:pPr>
      <w:rPr>
        <w:rFonts w:cs="Times New Roman"/>
      </w:rPr>
    </w:lvl>
    <w:lvl w:ilvl="8" w:tentative="1">
      <w:start w:val="1"/>
      <w:numFmt w:val="lowerRoman"/>
      <w:lvlText w:val="%9."/>
      <w:lvlJc w:val="right"/>
      <w:pPr>
        <w:tabs>
          <w:tab w:val="num" w:pos="6888"/>
        </w:tabs>
        <w:ind w:left="6888" w:hanging="180"/>
      </w:pPr>
      <w:rPr>
        <w:rFonts w:cs="Times New Roman"/>
      </w:rPr>
    </w:lvl>
  </w:abstractNum>
  <w:abstractNum w:abstractNumId="44">
    <w:nsid w:val="6702047C"/>
    <w:multiLevelType w:val="hybridMultilevel"/>
    <w:tmpl w:val="BA9A3A18"/>
    <w:lvl w:ilvl="0">
      <w:start w:val="1"/>
      <w:numFmt w:val="decimal"/>
      <w:pStyle w:val="Dvodovzprvakpododdlu"/>
      <w:suff w:val="nothing"/>
      <w:lvlText w:val="K pod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E370F52"/>
    <w:multiLevelType w:val="hybridMultilevel"/>
    <w:tmpl w:val="D50E00CC"/>
    <w:lvl w:ilvl="0">
      <w:start w:val="1"/>
      <w:numFmt w:val="decimal"/>
      <w:pStyle w:val="Dvodovzprvakoddlu"/>
      <w:suff w:val="nothing"/>
      <w:lvlText w:val="K 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EEA562C"/>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47">
    <w:nsid w:val="70720DB2"/>
    <w:multiLevelType w:val="multilevel"/>
    <w:tmpl w:val="2F983E4E"/>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ascii="Times New Roman" w:eastAsia="Times New Roman" w:hAnsi="Times New Roman" w:cs="Times New Roman"/>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8">
    <w:nsid w:val="71FB70A6"/>
    <w:multiLevelType w:val="hybridMultilevel"/>
    <w:tmpl w:val="D820BC16"/>
    <w:lvl w:ilvl="0">
      <w:start w:val="1"/>
      <w:numFmt w:val="decimal"/>
      <w:pStyle w:val="Dvodovzprvakbodu"/>
      <w:suff w:val="space"/>
      <w:lvlText w:val="K bod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2212E8"/>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50">
    <w:nsid w:val="77EE3253"/>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51">
    <w:nsid w:val="78604A35"/>
    <w:multiLevelType w:val="hybridMultilevel"/>
    <w:tmpl w:val="2D2C538A"/>
    <w:lvl w:ilvl="0">
      <w:start w:val="1"/>
      <w:numFmt w:val="decimal"/>
      <w:pStyle w:val="StylDvodovzprva16bTun"/>
      <w:lvlText w:val="K bodu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AB6F2F"/>
    <w:multiLevelType w:val="hybridMultilevel"/>
    <w:tmpl w:val="FE18A004"/>
    <w:lvl w:ilvl="0">
      <w:start w:val="1"/>
      <w:numFmt w:val="decimal"/>
      <w:pStyle w:val="Dvodovzprvakbodu0"/>
      <w:suff w:val="space"/>
      <w:lvlText w:val="K bodu %1"/>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specVanish w:val="0"/>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CFA60D2"/>
    <w:multiLevelType w:val="singleLevel"/>
    <w:tmpl w:val="1F78C26C"/>
    <w:lvl w:ilvl="0">
      <w:start w:val="1"/>
      <w:numFmt w:val="decimal"/>
      <w:lvlText w:val="%1."/>
      <w:lvlJc w:val="left"/>
      <w:pPr>
        <w:tabs>
          <w:tab w:val="num" w:pos="567"/>
        </w:tabs>
        <w:ind w:left="567" w:hanging="567"/>
      </w:pPr>
      <w:rPr>
        <w:rFonts w:hint="default"/>
        <w:b/>
        <w:i w:val="0"/>
        <w:strike w:val="0"/>
      </w:rPr>
    </w:lvl>
  </w:abstractNum>
  <w:abstractNum w:abstractNumId="54">
    <w:nsid w:val="7F007931"/>
    <w:multiLevelType w:val="hybridMultilevel"/>
    <w:tmpl w:val="54026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FE12532"/>
    <w:multiLevelType w:val="hybridMultilevel"/>
    <w:tmpl w:val="A410A940"/>
    <w:lvl w:ilvl="0">
      <w:start w:val="1"/>
      <w:numFmt w:val="upperRoman"/>
      <w:pStyle w:val="Dvodovzprvakhlav"/>
      <w:suff w:val="nothing"/>
      <w:lvlText w:val="K hlavě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0"/>
  </w:num>
  <w:num w:numId="2">
    <w:abstractNumId w:val="12"/>
  </w:num>
  <w:num w:numId="3">
    <w:abstractNumId w:val="11"/>
  </w:num>
  <w:num w:numId="4">
    <w:abstractNumId w:val="48"/>
  </w:num>
  <w:num w:numId="5">
    <w:abstractNumId w:val="19"/>
  </w:num>
  <w:num w:numId="6">
    <w:abstractNumId w:val="55"/>
  </w:num>
  <w:num w:numId="7">
    <w:abstractNumId w:val="42"/>
  </w:num>
  <w:num w:numId="8">
    <w:abstractNumId w:val="45"/>
  </w:num>
  <w:num w:numId="9">
    <w:abstractNumId w:val="44"/>
  </w:num>
  <w:num w:numId="10">
    <w:abstractNumId w:val="8"/>
  </w:num>
  <w:num w:numId="11">
    <w:abstractNumId w:val="3"/>
  </w:num>
  <w:num w:numId="12">
    <w:abstractNumId w:val="2"/>
  </w:num>
  <w:num w:numId="13">
    <w:abstractNumId w:val="1"/>
  </w:num>
  <w:num w:numId="14">
    <w:abstractNumId w:val="0"/>
  </w:num>
  <w:num w:numId="15">
    <w:abstractNumId w:val="38"/>
  </w:num>
  <w:num w:numId="16">
    <w:abstractNumId w:val="9"/>
  </w:num>
  <w:num w:numId="17">
    <w:abstractNumId w:val="7"/>
  </w:num>
  <w:num w:numId="18">
    <w:abstractNumId w:val="6"/>
  </w:num>
  <w:num w:numId="19">
    <w:abstractNumId w:val="5"/>
  </w:num>
  <w:num w:numId="20">
    <w:abstractNumId w:val="4"/>
  </w:num>
  <w:num w:numId="21">
    <w:abstractNumId w:val="23"/>
  </w:num>
  <w:num w:numId="22">
    <w:abstractNumId w:val="27"/>
  </w:num>
  <w:num w:numId="23">
    <w:abstractNumId w:val="25"/>
  </w:num>
  <w:num w:numId="24">
    <w:abstractNumId w:val="20"/>
    <w:lvlOverride w:ilvl="0">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0"/>
  </w:num>
  <w:num w:numId="31">
    <w:abstractNumId w:val="1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33"/>
  </w:num>
  <w:num w:numId="35">
    <w:abstractNumId w:val="37"/>
  </w:num>
  <w:num w:numId="36">
    <w:abstractNumId w:val="4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6"/>
  </w:num>
  <w:num w:numId="41">
    <w:abstractNumId w:val="47"/>
  </w:num>
  <w:num w:numId="42">
    <w:abstractNumId w:val="52"/>
    <w:lvlOverride w:ilvl="0">
      <w:startOverride w:val="1"/>
    </w:lvlOverride>
  </w:num>
  <w:num w:numId="43">
    <w:abstractNumId w:val="51"/>
  </w:num>
  <w:num w:numId="44">
    <w:abstractNumId w:val="43"/>
  </w:num>
  <w:num w:numId="45">
    <w:abstractNumId w:val="21"/>
  </w:num>
  <w:num w:numId="46">
    <w:abstractNumId w:val="53"/>
  </w:num>
  <w:num w:numId="47">
    <w:abstractNumId w:val="50"/>
  </w:num>
  <w:num w:numId="48">
    <w:abstractNumId w:val="13"/>
  </w:num>
  <w:num w:numId="49">
    <w:abstractNumId w:val="17"/>
  </w:num>
  <w:num w:numId="50">
    <w:abstractNumId w:val="2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26"/>
  </w:num>
  <w:num w:numId="55">
    <w:abstractNumId w:val="29"/>
  </w:num>
  <w:num w:numId="56">
    <w:abstractNumId w:val="22"/>
  </w:num>
  <w:num w:numId="57">
    <w:abstractNumId w:val="31"/>
  </w:num>
  <w:num w:numId="58">
    <w:abstractNumId w:val="54"/>
  </w:num>
  <w:num w:numId="59">
    <w:abstractNumId w:val="40"/>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41"/>
  </w:num>
  <w:num w:numId="64">
    <w:abstractNumId w:val="25"/>
  </w:num>
  <w:num w:numId="65">
    <w:abstractNumId w:val="27"/>
  </w:num>
  <w:num w:numId="66">
    <w:abstractNumId w:val="36"/>
  </w:num>
  <w:num w:numId="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SortMethod w:val="name"/>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2A7"/>
    <w:pPr>
      <w:jc w:val="both"/>
    </w:pPr>
    <w:rPr>
      <w:sz w:val="24"/>
    </w:rPr>
  </w:style>
  <w:style w:type="paragraph" w:styleId="Heading1">
    <w:name w:val="heading 1"/>
    <w:basedOn w:val="Normal"/>
    <w:next w:val="Normal"/>
    <w:link w:val="Nadpis1Char"/>
    <w:qFormat/>
    <w:rsid w:val="00D0576B"/>
    <w:pPr>
      <w:keepNext/>
      <w:spacing w:before="240" w:after="120"/>
      <w:jc w:val="center"/>
      <w:outlineLvl w:val="0"/>
    </w:pPr>
    <w:rPr>
      <w:rFonts w:eastAsiaTheme="majorEastAsia" w:cs="Arial"/>
      <w:b/>
      <w:bCs/>
      <w:kern w:val="32"/>
      <w:sz w:val="36"/>
      <w:szCs w:val="32"/>
    </w:rPr>
  </w:style>
  <w:style w:type="paragraph" w:styleId="Heading2">
    <w:name w:val="heading 2"/>
    <w:basedOn w:val="Normal"/>
    <w:next w:val="Normal"/>
    <w:link w:val="Nadpis2Char"/>
    <w:unhideWhenUsed/>
    <w:qFormat/>
    <w:rsid w:val="00D0576B"/>
    <w:pPr>
      <w:keepNext/>
      <w:numPr>
        <w:numId w:val="15"/>
      </w:numPr>
      <w:spacing w:before="240" w:after="120"/>
      <w:jc w:val="center"/>
      <w:outlineLvl w:val="1"/>
    </w:pPr>
    <w:rPr>
      <w:rFonts w:cs="Arial"/>
      <w:b/>
      <w:bCs/>
      <w:iCs/>
      <w:sz w:val="32"/>
      <w:szCs w:val="28"/>
    </w:rPr>
  </w:style>
  <w:style w:type="paragraph" w:styleId="Heading3">
    <w:name w:val="heading 3"/>
    <w:basedOn w:val="Normal"/>
    <w:next w:val="Normal"/>
    <w:link w:val="Nadpis3Char"/>
    <w:uiPriority w:val="9"/>
    <w:unhideWhenUsed/>
    <w:qFormat/>
    <w:rsid w:val="00D0576B"/>
    <w:pPr>
      <w:keepNext/>
      <w:numPr>
        <w:ilvl w:val="1"/>
        <w:numId w:val="15"/>
      </w:numPr>
      <w:spacing w:before="240" w:after="120"/>
      <w:jc w:val="left"/>
      <w:outlineLvl w:val="2"/>
    </w:pPr>
    <w:rPr>
      <w:rFonts w:eastAsiaTheme="majorEastAsia" w:cs="Arial"/>
      <w:b/>
      <w:bCs/>
      <w:iCs/>
      <w:sz w:val="28"/>
      <w:szCs w:val="28"/>
    </w:rPr>
  </w:style>
  <w:style w:type="paragraph" w:styleId="Heading4">
    <w:name w:val="heading 4"/>
    <w:basedOn w:val="Normal"/>
    <w:next w:val="Normal"/>
    <w:link w:val="Nadpis4Char"/>
    <w:uiPriority w:val="9"/>
    <w:unhideWhenUsed/>
    <w:qFormat/>
    <w:rsid w:val="00D0576B"/>
    <w:pPr>
      <w:keepNext/>
      <w:numPr>
        <w:ilvl w:val="2"/>
        <w:numId w:val="15"/>
      </w:numPr>
      <w:spacing w:before="240" w:after="120"/>
      <w:jc w:val="left"/>
      <w:outlineLvl w:val="3"/>
    </w:pPr>
    <w:rPr>
      <w:rFonts w:eastAsiaTheme="majorEastAsia" w:cs="Arial"/>
      <w:b/>
      <w:bCs/>
      <w:iCs/>
      <w:szCs w:val="24"/>
      <w:u w:val="single"/>
    </w:rPr>
  </w:style>
  <w:style w:type="paragraph" w:styleId="Heading5">
    <w:name w:val="heading 5"/>
    <w:basedOn w:val="Normal"/>
    <w:next w:val="Normal"/>
    <w:link w:val="Nadpis5Char"/>
    <w:uiPriority w:val="9"/>
    <w:unhideWhenUsed/>
    <w:qFormat/>
    <w:rsid w:val="00D0576B"/>
    <w:pPr>
      <w:keepNext/>
      <w:keepLines/>
      <w:numPr>
        <w:ilvl w:val="3"/>
        <w:numId w:val="15"/>
      </w:numPr>
      <w:spacing w:before="200" w:after="120"/>
      <w:outlineLvl w:val="4"/>
    </w:pPr>
    <w:rPr>
      <w:rFonts w:eastAsia="Calibri" w:cstheme="majorBidi"/>
      <w:b/>
      <w:lang w:eastAsia="en-US"/>
    </w:rPr>
  </w:style>
  <w:style w:type="paragraph" w:styleId="Heading6">
    <w:name w:val="heading 6"/>
    <w:basedOn w:val="Normal"/>
    <w:next w:val="Normal"/>
    <w:link w:val="Nadpis6Char"/>
    <w:uiPriority w:val="9"/>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unhideWhenUsed/>
    <w:qFormat/>
    <w:rsid w:val="00AA39F2"/>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unhideWhenUsed/>
    <w:qFormat/>
    <w:rsid w:val="00AA39F2"/>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unhideWhenUsed/>
    <w:qFormat/>
    <w:rsid w:val="00AA39F2"/>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pPr>
      <w:tabs>
        <w:tab w:val="center" w:pos="4536"/>
        <w:tab w:val="right" w:pos="9072"/>
      </w:tabs>
    </w:pPr>
  </w:style>
  <w:style w:type="paragraph" w:customStyle="1" w:styleId="Textparagrafu">
    <w:name w:val="Text paragrafu"/>
    <w:basedOn w:val="Normal"/>
    <w:pPr>
      <w:spacing w:before="240"/>
      <w:ind w:firstLine="425"/>
      <w:outlineLvl w:val="5"/>
    </w:pPr>
  </w:style>
  <w:style w:type="paragraph" w:customStyle="1" w:styleId="Paragraf">
    <w:name w:val="Paragraf"/>
    <w:basedOn w:val="Normal"/>
    <w:next w:val="Textodstavce"/>
    <w:link w:val="ParagrafChar"/>
    <w:qFormat/>
    <w:pPr>
      <w:keepNext/>
      <w:keepLines/>
      <w:numPr>
        <w:numId w:val="23"/>
      </w:numPr>
      <w:spacing w:before="240"/>
      <w:jc w:val="center"/>
      <w:outlineLvl w:val="5"/>
    </w:pPr>
  </w:style>
  <w:style w:type="paragraph" w:customStyle="1" w:styleId="Oddl">
    <w:name w:val="Oddíl"/>
    <w:basedOn w:val="Normal"/>
    <w:next w:val="Nadpisoddlu"/>
    <w:pPr>
      <w:keepNext/>
      <w:keepLines/>
      <w:spacing w:before="240"/>
      <w:jc w:val="center"/>
      <w:outlineLvl w:val="4"/>
    </w:pPr>
  </w:style>
  <w:style w:type="paragraph" w:customStyle="1" w:styleId="Nadpisoddlu">
    <w:name w:val="Nadpis oddílu"/>
    <w:basedOn w:val="Normal"/>
    <w:next w:val="Paragraf"/>
    <w:pPr>
      <w:keepNext/>
      <w:keepLines/>
      <w:jc w:val="center"/>
      <w:outlineLvl w:val="4"/>
    </w:pPr>
    <w:rPr>
      <w:b/>
    </w:rPr>
  </w:style>
  <w:style w:type="paragraph" w:customStyle="1" w:styleId="Dl">
    <w:name w:val="Díl"/>
    <w:basedOn w:val="Normal"/>
    <w:next w:val="Nadpisdlu"/>
    <w:pPr>
      <w:keepNext/>
      <w:keepLines/>
      <w:spacing w:before="240"/>
      <w:jc w:val="center"/>
      <w:outlineLvl w:val="3"/>
    </w:pPr>
  </w:style>
  <w:style w:type="paragraph" w:customStyle="1" w:styleId="Nadpisdlu">
    <w:name w:val="Nadpis dílu"/>
    <w:basedOn w:val="Normal"/>
    <w:next w:val="Oddl"/>
    <w:pPr>
      <w:keepNext/>
      <w:keepLines/>
      <w:jc w:val="center"/>
      <w:outlineLvl w:val="3"/>
    </w:pPr>
    <w:rPr>
      <w:b/>
    </w:rPr>
  </w:style>
  <w:style w:type="paragraph" w:customStyle="1" w:styleId="Hlava">
    <w:name w:val="Hlava"/>
    <w:basedOn w:val="Normal"/>
    <w:next w:val="Nadpishlavy"/>
    <w:pPr>
      <w:keepNext/>
      <w:keepLines/>
      <w:spacing w:before="240"/>
      <w:jc w:val="center"/>
      <w:outlineLvl w:val="2"/>
    </w:pPr>
  </w:style>
  <w:style w:type="paragraph" w:customStyle="1" w:styleId="Nadpishlavy">
    <w:name w:val="Nadpis hlavy"/>
    <w:basedOn w:val="Normal"/>
    <w:next w:val="Dl"/>
    <w:pPr>
      <w:keepNext/>
      <w:keepLines/>
      <w:jc w:val="center"/>
      <w:outlineLvl w:val="2"/>
    </w:pPr>
    <w:rPr>
      <w:b/>
    </w:rPr>
  </w:style>
  <w:style w:type="paragraph" w:customStyle="1" w:styleId="ST">
    <w:name w:val="ČÁST"/>
    <w:basedOn w:val="Normal"/>
    <w:next w:val="NADPISSTI"/>
    <w:pPr>
      <w:keepNext/>
      <w:keepLines/>
      <w:spacing w:before="240" w:after="120"/>
      <w:jc w:val="center"/>
      <w:outlineLvl w:val="1"/>
    </w:pPr>
    <w:rPr>
      <w:caps/>
    </w:rPr>
  </w:style>
  <w:style w:type="paragraph" w:customStyle="1" w:styleId="NADPISSTI">
    <w:name w:val="NADPIS ČÁSTI"/>
    <w:basedOn w:val="Normal"/>
    <w:next w:val="Hlava"/>
    <w:link w:val="NADPISSTIChar"/>
    <w:pPr>
      <w:keepNext/>
      <w:keepLines/>
      <w:jc w:val="center"/>
      <w:outlineLvl w:val="1"/>
    </w:pPr>
    <w:rPr>
      <w:b/>
    </w:rPr>
  </w:style>
  <w:style w:type="paragraph" w:customStyle="1" w:styleId="ZKON">
    <w:name w:val="ZÁKON"/>
    <w:basedOn w:val="Normal"/>
    <w:next w:val="nadpiszkona"/>
    <w:pPr>
      <w:keepNext/>
      <w:keepLines/>
      <w:jc w:val="center"/>
      <w:outlineLvl w:val="0"/>
    </w:pPr>
    <w:rPr>
      <w:b/>
      <w:caps/>
    </w:rPr>
  </w:style>
  <w:style w:type="paragraph" w:customStyle="1" w:styleId="nadpiszkona">
    <w:name w:val="nadpis zákona"/>
    <w:basedOn w:val="Normal"/>
    <w:next w:val="Parlament"/>
    <w:pPr>
      <w:keepNext/>
      <w:keepLines/>
      <w:spacing w:before="120"/>
      <w:jc w:val="center"/>
      <w:outlineLvl w:val="0"/>
    </w:pPr>
    <w:rPr>
      <w:b/>
    </w:rPr>
  </w:style>
  <w:style w:type="paragraph" w:customStyle="1" w:styleId="Parlament">
    <w:name w:val="Parlament"/>
    <w:basedOn w:val="Normal"/>
    <w:next w:val="ST"/>
    <w:pPr>
      <w:keepNext/>
      <w:keepLines/>
      <w:spacing w:before="360" w:after="240"/>
    </w:pPr>
  </w:style>
  <w:style w:type="paragraph" w:customStyle="1" w:styleId="Textlnku">
    <w:name w:val="Text článku"/>
    <w:basedOn w:val="Normal"/>
    <w:link w:val="TextlnkuChar"/>
    <w:pPr>
      <w:spacing w:before="240"/>
      <w:ind w:firstLine="425"/>
      <w:outlineLvl w:val="5"/>
    </w:pPr>
  </w:style>
  <w:style w:type="paragraph" w:customStyle="1" w:styleId="lnek">
    <w:name w:val="Článek"/>
    <w:basedOn w:val="Normal"/>
    <w:next w:val="Textodstavce"/>
    <w:link w:val="lnekChar"/>
    <w:pPr>
      <w:keepNext/>
      <w:keepLines/>
      <w:numPr>
        <w:ilvl w:val="1"/>
        <w:numId w:val="23"/>
      </w:numPr>
      <w:spacing w:before="240"/>
      <w:jc w:val="center"/>
      <w:outlineLvl w:val="5"/>
    </w:pPr>
  </w:style>
  <w:style w:type="paragraph" w:customStyle="1" w:styleId="CELEX">
    <w:name w:val="CELEX"/>
    <w:basedOn w:val="Normal"/>
    <w:next w:val="Normal"/>
    <w:pPr>
      <w:spacing w:before="60"/>
    </w:pPr>
    <w:rPr>
      <w:i/>
      <w:sz w:val="20"/>
    </w:rPr>
  </w:style>
  <w:style w:type="paragraph" w:customStyle="1" w:styleId="funkce">
    <w:name w:val="funkce"/>
    <w:basedOn w:val="Normal"/>
    <w:pPr>
      <w:keepLines/>
      <w:jc w:val="center"/>
    </w:pPr>
  </w:style>
  <w:style w:type="paragraph" w:customStyle="1" w:styleId="Psmeno">
    <w:name w:val="&quot;Písmeno&quot;"/>
    <w:basedOn w:val="Normal"/>
    <w:next w:val="Normal"/>
    <w:pPr>
      <w:keepNext/>
      <w:keepLines/>
      <w:ind w:left="425" w:hanging="425"/>
    </w:pPr>
  </w:style>
  <w:style w:type="paragraph" w:customStyle="1" w:styleId="Oznaenpozmn">
    <w:name w:val="Označení pozm.n."/>
    <w:basedOn w:val="Normal"/>
    <w:next w:val="Normal"/>
    <w:pPr>
      <w:numPr>
        <w:numId w:val="2"/>
      </w:numPr>
      <w:spacing w:after="120"/>
    </w:pPr>
    <w:rPr>
      <w:b/>
    </w:rPr>
  </w:style>
  <w:style w:type="paragraph" w:customStyle="1" w:styleId="Textpozmn">
    <w:name w:val="Text pozm.n."/>
    <w:basedOn w:val="Normal"/>
    <w:next w:val="Normal"/>
    <w:pPr>
      <w:numPr>
        <w:numId w:val="3"/>
      </w:numPr>
      <w:tabs>
        <w:tab w:val="clear" w:pos="425"/>
        <w:tab w:val="left" w:pos="851"/>
      </w:tabs>
      <w:spacing w:after="120"/>
      <w:ind w:left="850"/>
    </w:pPr>
  </w:style>
  <w:style w:type="paragraph" w:customStyle="1" w:styleId="Novelizanbod">
    <w:name w:val="Novelizační bod"/>
    <w:basedOn w:val="Normal"/>
    <w:next w:val="Normal"/>
    <w:link w:val="NovelizanbodChar"/>
    <w:qFormat/>
    <w:pPr>
      <w:keepNext/>
      <w:keepLines/>
      <w:tabs>
        <w:tab w:val="left" w:pos="851"/>
      </w:tabs>
      <w:spacing w:before="480" w:after="120"/>
    </w:pPr>
  </w:style>
  <w:style w:type="paragraph" w:customStyle="1" w:styleId="Novelizanbodvpozmn">
    <w:name w:val="Novelizační bod v pozm.n."/>
    <w:basedOn w:val="Normal"/>
    <w:next w:val="Normal"/>
    <w:pPr>
      <w:keepNext/>
      <w:keepLines/>
      <w:numPr>
        <w:numId w:val="1"/>
      </w:numPr>
      <w:tabs>
        <w:tab w:val="clear" w:pos="851"/>
        <w:tab w:val="left" w:pos="1418"/>
      </w:tabs>
      <w:spacing w:before="240"/>
      <w:ind w:left="1418" w:hanging="567"/>
    </w:pPr>
  </w:style>
  <w:style w:type="paragraph" w:customStyle="1" w:styleId="Nadpispozmn">
    <w:name w:val="Nadpis pozm.n."/>
    <w:basedOn w:val="Normal"/>
    <w:next w:val="Normal"/>
    <w:pPr>
      <w:keepNext/>
      <w:keepLines/>
      <w:spacing w:after="120"/>
      <w:jc w:val="center"/>
    </w:pPr>
    <w:rPr>
      <w:b/>
      <w:sz w:val="32"/>
    </w:rPr>
  </w:style>
  <w:style w:type="paragraph" w:customStyle="1" w:styleId="Textbodu">
    <w:name w:val="Text bodu"/>
    <w:basedOn w:val="Normal"/>
    <w:pPr>
      <w:numPr>
        <w:ilvl w:val="4"/>
        <w:numId w:val="23"/>
      </w:numPr>
      <w:outlineLvl w:val="8"/>
    </w:pPr>
  </w:style>
  <w:style w:type="paragraph" w:customStyle="1" w:styleId="Textpsmene">
    <w:name w:val="Text písmene"/>
    <w:basedOn w:val="Normal"/>
    <w:link w:val="TextpsmeneChar"/>
    <w:pPr>
      <w:outlineLvl w:val="7"/>
    </w:pPr>
  </w:style>
  <w:style w:type="character" w:customStyle="1" w:styleId="Odkaznapoznpodarou">
    <w:name w:val="Odkaz na pozn. pod čarou"/>
    <w:rPr>
      <w:vertAlign w:val="superscript"/>
    </w:rPr>
  </w:style>
  <w:style w:type="paragraph" w:customStyle="1" w:styleId="Dvodovzprva">
    <w:name w:val="Důvodová zpráva"/>
    <w:basedOn w:val="Normal"/>
    <w:link w:val="DvodovzprvaChar"/>
    <w:uiPriority w:val="99"/>
    <w:qFormat/>
    <w:rsid w:val="004C2867"/>
    <w:pPr>
      <w:spacing w:before="120"/>
      <w:outlineLvl w:val="0"/>
    </w:pPr>
  </w:style>
  <w:style w:type="paragraph" w:customStyle="1" w:styleId="Textodstavce">
    <w:name w:val="Text odstavce"/>
    <w:basedOn w:val="Normal"/>
    <w:link w:val="TextodstavceChar"/>
    <w:qFormat/>
    <w:pPr>
      <w:numPr>
        <w:ilvl w:val="2"/>
        <w:numId w:val="23"/>
      </w:numPr>
      <w:tabs>
        <w:tab w:val="left" w:pos="851"/>
      </w:tabs>
      <w:spacing w:before="120" w:after="120"/>
      <w:outlineLvl w:val="6"/>
    </w:pPr>
  </w:style>
  <w:style w:type="paragraph" w:customStyle="1" w:styleId="Textbodunovely">
    <w:name w:val="Text bodu novely"/>
    <w:basedOn w:val="Normal"/>
    <w:next w:val="Normal"/>
    <w:pPr>
      <w:ind w:left="567" w:hanging="567"/>
    </w:pPr>
  </w:style>
  <w:style w:type="character" w:styleId="PageNumber">
    <w:name w:val="page number"/>
    <w:basedOn w:val="DefaultParagraphFont"/>
  </w:style>
  <w:style w:type="paragraph" w:styleId="Footer">
    <w:name w:val="footer"/>
    <w:basedOn w:val="Normal"/>
    <w:link w:val="ZpatChar"/>
    <w:pPr>
      <w:tabs>
        <w:tab w:val="center" w:pos="4536"/>
        <w:tab w:val="right" w:pos="9072"/>
      </w:tabs>
    </w:pPr>
  </w:style>
  <w:style w:type="paragraph" w:styleId="FootnoteText">
    <w:name w:val="footnote text"/>
    <w:aliases w:val="Char,Char Char Char,Char Char Char Char Char,Schriftart: 10 pt,Schriftart: 8 pt,Schriftart: 9 pt,Text pozn. pod čarou Char1,Text pozn. pod čarou Char1 Char"/>
    <w:basedOn w:val="Normal"/>
    <w:link w:val="TextpoznpodarouChar"/>
    <w:uiPriority w:val="99"/>
    <w:pPr>
      <w:tabs>
        <w:tab w:val="left" w:pos="425"/>
      </w:tabs>
      <w:ind w:left="425" w:hanging="425"/>
    </w:pPr>
    <w:rPr>
      <w:sz w:val="20"/>
    </w:rPr>
  </w:style>
  <w:style w:type="character" w:styleId="FootnoteReference">
    <w:name w:val="footnote reference"/>
    <w:aliases w:val="Značka pozn. pod čarou1,fr"/>
    <w:uiPriority w:val="99"/>
    <w:rPr>
      <w:vertAlign w:val="superscript"/>
    </w:rPr>
  </w:style>
  <w:style w:type="paragraph" w:styleId="Caption">
    <w:name w:val="caption"/>
    <w:basedOn w:val="Dvodovzprva"/>
    <w:next w:val="Normal"/>
    <w:link w:val="TitulekChar"/>
    <w:qFormat/>
    <w:pPr>
      <w:spacing w:after="120"/>
    </w:pPr>
    <w:rPr>
      <w:b/>
    </w:rPr>
  </w:style>
  <w:style w:type="paragraph" w:customStyle="1" w:styleId="Nvrh">
    <w:name w:val="Návrh"/>
    <w:basedOn w:val="Normal"/>
    <w:next w:val="ZKON"/>
    <w:pPr>
      <w:keepNext/>
      <w:keepLines/>
      <w:spacing w:after="240"/>
      <w:jc w:val="center"/>
      <w:outlineLvl w:val="0"/>
    </w:pPr>
    <w:rPr>
      <w:spacing w:val="40"/>
    </w:rPr>
  </w:style>
  <w:style w:type="paragraph" w:customStyle="1" w:styleId="Podpis">
    <w:name w:val="Podpis_"/>
    <w:basedOn w:val="Normal"/>
    <w:next w:val="funkce"/>
    <w:pPr>
      <w:keepNext/>
      <w:keepLines/>
      <w:spacing w:before="720"/>
      <w:jc w:val="center"/>
    </w:pPr>
  </w:style>
  <w:style w:type="paragraph" w:customStyle="1" w:styleId="Dvodovzprvakbodu">
    <w:name w:val="Důvodová zpráva (k bodu)"/>
    <w:basedOn w:val="Dvodovzprva"/>
    <w:next w:val="Dvodovzprva"/>
    <w:qFormat/>
    <w:rsid w:val="00356681"/>
    <w:pPr>
      <w:keepNext/>
      <w:numPr>
        <w:numId w:val="4"/>
      </w:numPr>
    </w:pPr>
    <w:rPr>
      <w:b/>
    </w:rPr>
  </w:style>
  <w:style w:type="paragraph" w:customStyle="1" w:styleId="VARIANTA">
    <w:name w:val="VARIANTA"/>
    <w:basedOn w:val="Normal"/>
    <w:next w:val="Normal"/>
    <w:pPr>
      <w:keepNext/>
      <w:spacing w:before="120" w:after="120"/>
    </w:pPr>
    <w:rPr>
      <w:caps/>
      <w:spacing w:val="60"/>
    </w:rPr>
  </w:style>
  <w:style w:type="paragraph" w:customStyle="1" w:styleId="VARIANTA-konec">
    <w:name w:val="VARIANTA - konec"/>
    <w:basedOn w:val="Normal"/>
    <w:next w:val="Normal"/>
    <w:rPr>
      <w:caps/>
      <w:spacing w:val="60"/>
    </w:rPr>
  </w:style>
  <w:style w:type="paragraph" w:customStyle="1" w:styleId="Nadpisparagrafu">
    <w:name w:val="Nadpis paragrafu"/>
    <w:basedOn w:val="Paragraf"/>
    <w:next w:val="Textodstavce"/>
    <w:link w:val="NadpisparagrafuChar2"/>
    <w:qFormat/>
    <w:rPr>
      <w:b/>
    </w:rPr>
  </w:style>
  <w:style w:type="paragraph" w:customStyle="1" w:styleId="Nadpislnku">
    <w:name w:val="Nadpis článku"/>
    <w:basedOn w:val="lnek"/>
    <w:next w:val="Textodstavce"/>
    <w:link w:val="NadpislnkuChar"/>
    <w:pPr>
      <w:numPr>
        <w:ilvl w:val="0"/>
        <w:numId w:val="0"/>
      </w:numPr>
    </w:pPr>
    <w:rPr>
      <w:b/>
    </w:rPr>
  </w:style>
  <w:style w:type="character" w:customStyle="1" w:styleId="DvodovzprvaChar">
    <w:name w:val="Důvodová zpráva Char"/>
    <w:link w:val="Dvodovzprva"/>
    <w:uiPriority w:val="99"/>
    <w:locked/>
    <w:rsid w:val="004C2867"/>
    <w:rPr>
      <w:sz w:val="24"/>
    </w:rPr>
  </w:style>
  <w:style w:type="paragraph" w:customStyle="1" w:styleId="Dvodovzprvaknovlnku">
    <w:name w:val="Důvodová zpráva (k nov. článku)"/>
    <w:basedOn w:val="Dvodovzprvakbodu"/>
    <w:next w:val="Dvodovzprva"/>
    <w:qFormat/>
    <w:rsid w:val="00FC204D"/>
    <w:pPr>
      <w:numPr>
        <w:numId w:val="5"/>
      </w:numPr>
    </w:p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6"/>
      </w:numPr>
    </w:pPr>
    <w:rPr>
      <w:b/>
      <w:sz w:val="28"/>
    </w:rPr>
  </w:style>
  <w:style w:type="paragraph" w:customStyle="1" w:styleId="Dvodovzprvakdlu">
    <w:name w:val="Důvodová zpráva (k dílu)"/>
    <w:basedOn w:val="Dvodovzprva"/>
    <w:next w:val="Dvodovzprva"/>
    <w:qFormat/>
    <w:rsid w:val="00FC204D"/>
    <w:pPr>
      <w:keepNext/>
      <w:numPr>
        <w:numId w:val="7"/>
      </w:numPr>
    </w:pPr>
    <w:rPr>
      <w:b/>
    </w:rPr>
  </w:style>
  <w:style w:type="paragraph" w:customStyle="1" w:styleId="Dvodovzprvakoddlu">
    <w:name w:val="Důvodová zpráva (k oddílu)"/>
    <w:basedOn w:val="Dvodovzprva"/>
    <w:next w:val="Dvodovzprva"/>
    <w:qFormat/>
    <w:rsid w:val="00FC204D"/>
    <w:pPr>
      <w:keepNext/>
      <w:numPr>
        <w:numId w:val="8"/>
      </w:numPr>
    </w:pPr>
    <w:rPr>
      <w:b/>
    </w:rPr>
  </w:style>
  <w:style w:type="paragraph" w:customStyle="1" w:styleId="Dvodovzprvakpododdlu">
    <w:name w:val="Důvodová zpráva (k pododdílu)"/>
    <w:basedOn w:val="Dvodovzprva"/>
    <w:next w:val="Dvodovzprva"/>
    <w:qFormat/>
    <w:rsid w:val="00FC204D"/>
    <w:pPr>
      <w:keepNext/>
      <w:numPr>
        <w:numId w:val="9"/>
      </w:numPr>
    </w:pPr>
    <w:rPr>
      <w:b/>
    </w:rPr>
  </w:style>
  <w:style w:type="paragraph" w:customStyle="1" w:styleId="Dvodovzprvaklnku">
    <w:name w:val="Důvodová zpráva (k článku)"/>
    <w:basedOn w:val="Dvodovzprva"/>
    <w:next w:val="Dvodovzprva"/>
    <w:qFormat/>
    <w:rsid w:val="00FC204D"/>
    <w:pPr>
      <w:keepNext/>
    </w:pPr>
    <w:rPr>
      <w:b/>
    </w:rPr>
  </w:style>
  <w:style w:type="paragraph" w:customStyle="1" w:styleId="Dvodovzprvakparagrafu">
    <w:name w:val="Důvodová zpráva (k paragrafu)"/>
    <w:basedOn w:val="Dvodovzprva"/>
    <w:next w:val="Dvodovzprva"/>
    <w:qFormat/>
    <w:rsid w:val="00FC204D"/>
    <w:pPr>
      <w:keepNext/>
    </w:pPr>
    <w:rPr>
      <w:b/>
    </w:rPr>
  </w:style>
  <w:style w:type="table" w:styleId="TableGrid">
    <w:name w:val="Table Grid"/>
    <w:basedOn w:val="TableNormal"/>
    <w:uiPriority w:val="39"/>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DefaultParagraphFont"/>
    <w:link w:val="Heading4"/>
    <w:uiPriority w:val="9"/>
    <w:rsid w:val="00D0576B"/>
    <w:rPr>
      <w:rFonts w:eastAsiaTheme="majorEastAsia" w:cs="Arial"/>
      <w:b/>
      <w:bCs/>
      <w:iCs/>
      <w:sz w:val="24"/>
      <w:szCs w:val="24"/>
      <w:u w:val="single"/>
    </w:rPr>
  </w:style>
  <w:style w:type="character" w:customStyle="1" w:styleId="Nadpis5Char">
    <w:name w:val="Nadpis 5 Char"/>
    <w:basedOn w:val="DefaultParagraphFont"/>
    <w:link w:val="Heading5"/>
    <w:uiPriority w:val="9"/>
    <w:rsid w:val="00D0576B"/>
    <w:rPr>
      <w:rFonts w:eastAsia="Calibri" w:cstheme="majorBidi"/>
      <w:b/>
      <w:sz w:val="24"/>
      <w:lang w:eastAsia="en-US"/>
    </w:rPr>
  </w:style>
  <w:style w:type="character" w:customStyle="1" w:styleId="Nadpis6Char">
    <w:name w:val="Nadpis 6 Char"/>
    <w:basedOn w:val="DefaultParagraphFont"/>
    <w:link w:val="Heading6"/>
    <w:uiPriority w:val="9"/>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DefaultParagraphFont"/>
    <w:link w:val="Heading7"/>
    <w:uiPriority w:val="9"/>
    <w:rsid w:val="00AA39F2"/>
    <w:rPr>
      <w:rFonts w:asciiTheme="majorHAnsi" w:eastAsiaTheme="majorEastAsia" w:hAnsiTheme="majorHAnsi" w:cstheme="majorBidi"/>
      <w:i/>
      <w:iCs/>
      <w:color w:val="243F60" w:themeColor="accent1" w:themeShade="7F"/>
      <w:sz w:val="24"/>
    </w:rPr>
  </w:style>
  <w:style w:type="character" w:customStyle="1" w:styleId="Nadpis8Char">
    <w:name w:val="Nadpis 8 Char"/>
    <w:basedOn w:val="DefaultParagraphFont"/>
    <w:link w:val="Heading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rsid w:val="00AA39F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TextbublinyChar"/>
    <w:uiPriority w:val="99"/>
    <w:semiHidden/>
    <w:unhideWhenUsed/>
    <w:rsid w:val="002F14DF"/>
    <w:rPr>
      <w:rFonts w:ascii="Tahoma" w:hAnsi="Tahoma" w:cs="Tahoma"/>
      <w:sz w:val="16"/>
      <w:szCs w:val="16"/>
    </w:rPr>
  </w:style>
  <w:style w:type="character" w:customStyle="1" w:styleId="TextbublinyChar">
    <w:name w:val="Text bubliny Char"/>
    <w:basedOn w:val="DefaultParagraphFont"/>
    <w:link w:val="BalloonText"/>
    <w:uiPriority w:val="99"/>
    <w:semiHidden/>
    <w:rsid w:val="002F14DF"/>
    <w:rPr>
      <w:rFonts w:ascii="Tahoma" w:hAnsi="Tahoma" w:cs="Tahoma"/>
      <w:sz w:val="16"/>
      <w:szCs w:val="16"/>
    </w:rPr>
  </w:style>
  <w:style w:type="character" w:styleId="CommentReference">
    <w:name w:val="annotation reference"/>
    <w:basedOn w:val="DefaultParagraphFont"/>
    <w:uiPriority w:val="99"/>
    <w:unhideWhenUsed/>
    <w:rsid w:val="002F14DF"/>
    <w:rPr>
      <w:sz w:val="16"/>
      <w:szCs w:val="16"/>
    </w:rPr>
  </w:style>
  <w:style w:type="paragraph" w:styleId="CommentText">
    <w:name w:val="annotation text"/>
    <w:basedOn w:val="Normal"/>
    <w:link w:val="TextkomenteChar"/>
    <w:uiPriority w:val="99"/>
    <w:unhideWhenUsed/>
    <w:rsid w:val="002F14DF"/>
    <w:rPr>
      <w:sz w:val="20"/>
    </w:rPr>
  </w:style>
  <w:style w:type="character" w:customStyle="1" w:styleId="TextkomenteChar">
    <w:name w:val="Text komentáře Char"/>
    <w:basedOn w:val="DefaultParagraphFont"/>
    <w:link w:val="CommentText"/>
    <w:uiPriority w:val="99"/>
    <w:rsid w:val="002F14DF"/>
    <w:rPr>
      <w:rFonts w:ascii="Arial" w:hAnsi="Arial"/>
    </w:rPr>
  </w:style>
  <w:style w:type="paragraph" w:styleId="CommentSubject">
    <w:name w:val="annotation subject"/>
    <w:basedOn w:val="CommentText"/>
    <w:next w:val="CommentText"/>
    <w:link w:val="PedmtkomenteChar"/>
    <w:uiPriority w:val="99"/>
    <w:unhideWhenUsed/>
    <w:rsid w:val="002F14DF"/>
    <w:rPr>
      <w:b/>
      <w:bCs/>
    </w:rPr>
  </w:style>
  <w:style w:type="character" w:customStyle="1" w:styleId="PedmtkomenteChar">
    <w:name w:val="Předmět komentáře Char"/>
    <w:basedOn w:val="TextkomenteChar"/>
    <w:link w:val="CommentSubject"/>
    <w:uiPriority w:val="99"/>
    <w:rsid w:val="002F14DF"/>
    <w:rPr>
      <w:rFonts w:ascii="Arial" w:hAnsi="Arial"/>
      <w:b/>
      <w:bCs/>
    </w:rPr>
  </w:style>
  <w:style w:type="character" w:customStyle="1" w:styleId="Nadpis2Char">
    <w:name w:val="Nadpis 2 Char"/>
    <w:basedOn w:val="DefaultParagraphFont"/>
    <w:link w:val="Heading2"/>
    <w:rsid w:val="00D0576B"/>
    <w:rPr>
      <w:rFonts w:cs="Arial"/>
      <w:b/>
      <w:bCs/>
      <w:iCs/>
      <w:sz w:val="32"/>
      <w:szCs w:val="28"/>
    </w:rPr>
  </w:style>
  <w:style w:type="character" w:customStyle="1" w:styleId="Nadpis3Char">
    <w:name w:val="Nadpis 3 Char"/>
    <w:basedOn w:val="DefaultParagraphFont"/>
    <w:link w:val="Heading3"/>
    <w:uiPriority w:val="9"/>
    <w:rsid w:val="00D0576B"/>
    <w:rPr>
      <w:rFonts w:eastAsiaTheme="majorEastAsia" w:cs="Arial"/>
      <w:b/>
      <w:bCs/>
      <w:iCs/>
      <w:sz w:val="28"/>
      <w:szCs w:val="28"/>
    </w:rPr>
  </w:style>
  <w:style w:type="paragraph" w:styleId="ListParagraph">
    <w:name w:val="List Paragraph"/>
    <w:aliases w:val="A-Odrážky1,List Paragraph (Czech Tourism),List Paragraph1,List Paragraph2,List Paragraph_0,Nad,Nad1,Nad2,Odstavec se seznamem1,Odstavec_muj,Odstavec_muj1,Odstavec_muj2,Odstavec_muj3,Odstavec_muj4,Odstavec_muj5,_Odstavec se seznamem"/>
    <w:basedOn w:val="Normal"/>
    <w:link w:val="OdstavecseseznamemChar"/>
    <w:uiPriority w:val="34"/>
    <w:qFormat/>
    <w:rsid w:val="00B957E1"/>
    <w:pPr>
      <w:ind w:left="720"/>
      <w:contextualSpacing/>
    </w:pPr>
  </w:style>
  <w:style w:type="character" w:customStyle="1" w:styleId="Nadpis1Char">
    <w:name w:val="Nadpis 1 Char"/>
    <w:basedOn w:val="DefaultParagraphFont"/>
    <w:link w:val="Heading1"/>
    <w:rsid w:val="00D0576B"/>
    <w:rPr>
      <w:rFonts w:ascii="Arial" w:hAnsi="Arial" w:eastAsiaTheme="majorEastAsia" w:cs="Arial"/>
      <w:b/>
      <w:bCs/>
      <w:kern w:val="32"/>
      <w:sz w:val="36"/>
      <w:szCs w:val="32"/>
    </w:rPr>
  </w:style>
  <w:style w:type="paragraph" w:styleId="HTMLAddress">
    <w:name w:val="HTML Address"/>
    <w:basedOn w:val="Normal"/>
    <w:link w:val="AdresaHTMLChar"/>
    <w:uiPriority w:val="99"/>
    <w:semiHidden/>
    <w:unhideWhenUsed/>
    <w:rsid w:val="00886DF4"/>
    <w:rPr>
      <w:i/>
      <w:iCs/>
    </w:rPr>
  </w:style>
  <w:style w:type="character" w:customStyle="1" w:styleId="AdresaHTMLChar">
    <w:name w:val="Adresa HTML Char"/>
    <w:basedOn w:val="DefaultParagraphFont"/>
    <w:link w:val="HTMLAddress"/>
    <w:uiPriority w:val="99"/>
    <w:semiHidden/>
    <w:rsid w:val="00886DF4"/>
    <w:rPr>
      <w:rFonts w:ascii="Arial" w:hAnsi="Arial"/>
      <w:i/>
      <w:iCs/>
      <w:sz w:val="22"/>
    </w:rPr>
  </w:style>
  <w:style w:type="paragraph" w:styleId="EnvelopeAddress">
    <w:name w:val="envelope address"/>
    <w:basedOn w:val="Normal"/>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Spacing">
    <w:name w:val="No Spacing"/>
    <w:uiPriority w:val="1"/>
    <w:qFormat/>
    <w:rsid w:val="00886DF4"/>
    <w:pPr>
      <w:jc w:val="both"/>
    </w:pPr>
    <w:rPr>
      <w:rFonts w:ascii="Arial" w:hAnsi="Arial"/>
      <w:sz w:val="22"/>
    </w:rPr>
  </w:style>
  <w:style w:type="paragraph" w:styleId="Bibliography">
    <w:name w:val="Bibliography"/>
    <w:basedOn w:val="Normal"/>
    <w:next w:val="Normal"/>
    <w:uiPriority w:val="37"/>
    <w:semiHidden/>
    <w:unhideWhenUsed/>
    <w:rsid w:val="00886DF4"/>
  </w:style>
  <w:style w:type="paragraph" w:styleId="Quote">
    <w:name w:val="Quote"/>
    <w:basedOn w:val="Normal"/>
    <w:next w:val="Normal"/>
    <w:link w:val="CittChar"/>
    <w:uiPriority w:val="29"/>
    <w:qFormat/>
    <w:rsid w:val="00886DF4"/>
    <w:rPr>
      <w:i/>
      <w:iCs/>
      <w:color w:val="000000" w:themeColor="text1"/>
    </w:rPr>
  </w:style>
  <w:style w:type="character" w:customStyle="1" w:styleId="CittChar">
    <w:name w:val="Citát Char"/>
    <w:basedOn w:val="DefaultParagraphFont"/>
    <w:link w:val="Quote"/>
    <w:uiPriority w:val="29"/>
    <w:rsid w:val="00886DF4"/>
    <w:rPr>
      <w:rFonts w:ascii="Arial" w:hAnsi="Arial"/>
      <w:i/>
      <w:iCs/>
      <w:color w:val="000000" w:themeColor="text1"/>
      <w:sz w:val="22"/>
    </w:rPr>
  </w:style>
  <w:style w:type="paragraph" w:styleId="ListNumber">
    <w:name w:val="List Number"/>
    <w:basedOn w:val="Normal"/>
    <w:uiPriority w:val="99"/>
    <w:semiHidden/>
    <w:unhideWhenUsed/>
    <w:rsid w:val="00886DF4"/>
    <w:pPr>
      <w:numPr>
        <w:numId w:val="10"/>
      </w:numPr>
      <w:contextualSpacing/>
    </w:pPr>
  </w:style>
  <w:style w:type="paragraph" w:styleId="ListNumber2">
    <w:name w:val="List Number 2"/>
    <w:basedOn w:val="Normal"/>
    <w:uiPriority w:val="99"/>
    <w:semiHidden/>
    <w:unhideWhenUsed/>
    <w:rsid w:val="00886DF4"/>
    <w:pPr>
      <w:numPr>
        <w:numId w:val="11"/>
      </w:numPr>
      <w:contextualSpacing/>
    </w:pPr>
  </w:style>
  <w:style w:type="paragraph" w:styleId="ListNumber3">
    <w:name w:val="List Number 3"/>
    <w:basedOn w:val="Normal"/>
    <w:uiPriority w:val="99"/>
    <w:semiHidden/>
    <w:unhideWhenUsed/>
    <w:rsid w:val="00886DF4"/>
    <w:pPr>
      <w:numPr>
        <w:numId w:val="12"/>
      </w:numPr>
      <w:contextualSpacing/>
    </w:pPr>
  </w:style>
  <w:style w:type="paragraph" w:styleId="ListNumber4">
    <w:name w:val="List Number 4"/>
    <w:basedOn w:val="Normal"/>
    <w:uiPriority w:val="99"/>
    <w:semiHidden/>
    <w:unhideWhenUsed/>
    <w:rsid w:val="00886DF4"/>
    <w:pPr>
      <w:numPr>
        <w:numId w:val="13"/>
      </w:numPr>
      <w:contextualSpacing/>
    </w:pPr>
  </w:style>
  <w:style w:type="paragraph" w:styleId="ListNumber5">
    <w:name w:val="List Number 5"/>
    <w:basedOn w:val="Normal"/>
    <w:uiPriority w:val="99"/>
    <w:semiHidden/>
    <w:unhideWhenUsed/>
    <w:rsid w:val="00886DF4"/>
    <w:pPr>
      <w:numPr>
        <w:numId w:val="14"/>
      </w:numPr>
      <w:contextualSpacing/>
    </w:pPr>
  </w:style>
  <w:style w:type="paragraph" w:styleId="Date">
    <w:name w:val="Date"/>
    <w:basedOn w:val="Normal"/>
    <w:next w:val="Normal"/>
    <w:link w:val="DatumChar"/>
    <w:uiPriority w:val="99"/>
    <w:semiHidden/>
    <w:unhideWhenUsed/>
    <w:rsid w:val="00886DF4"/>
  </w:style>
  <w:style w:type="character" w:customStyle="1" w:styleId="DatumChar">
    <w:name w:val="Datum Char"/>
    <w:basedOn w:val="DefaultParagraphFont"/>
    <w:link w:val="Date"/>
    <w:uiPriority w:val="99"/>
    <w:semiHidden/>
    <w:rsid w:val="00886DF4"/>
    <w:rPr>
      <w:rFonts w:ascii="Arial" w:hAnsi="Arial"/>
      <w:sz w:val="22"/>
    </w:rPr>
  </w:style>
  <w:style w:type="paragraph" w:styleId="HTMLPreformatted">
    <w:name w:val="HTML Preformatted"/>
    <w:basedOn w:val="Normal"/>
    <w:link w:val="FormtovanvHTMLChar"/>
    <w:uiPriority w:val="99"/>
    <w:semiHidden/>
    <w:unhideWhenUsed/>
    <w:rsid w:val="00886DF4"/>
    <w:rPr>
      <w:rFonts w:ascii="Consolas" w:hAnsi="Consolas"/>
      <w:sz w:val="20"/>
    </w:rPr>
  </w:style>
  <w:style w:type="character" w:customStyle="1" w:styleId="FormtovanvHTMLChar">
    <w:name w:val="Formátovaný v HTML Char"/>
    <w:basedOn w:val="DefaultParagraphFont"/>
    <w:link w:val="HTMLPreformatted"/>
    <w:uiPriority w:val="99"/>
    <w:semiHidden/>
    <w:rsid w:val="00886DF4"/>
    <w:rPr>
      <w:rFonts w:ascii="Consolas" w:hAnsi="Consolas"/>
    </w:rPr>
  </w:style>
  <w:style w:type="paragraph" w:styleId="TOAHeading">
    <w:name w:val="toa heading"/>
    <w:basedOn w:val="Normal"/>
    <w:next w:val="Normal"/>
    <w:uiPriority w:val="99"/>
    <w:semiHidden/>
    <w:unhideWhenUsed/>
    <w:rsid w:val="00886DF4"/>
    <w:pPr>
      <w:spacing w:before="120"/>
    </w:pPr>
    <w:rPr>
      <w:rFonts w:asciiTheme="majorHAnsi" w:eastAsiaTheme="majorEastAsia" w:hAnsiTheme="majorHAnsi" w:cstheme="majorBidi"/>
      <w:b/>
      <w:bCs/>
      <w:szCs w:val="24"/>
    </w:rPr>
  </w:style>
  <w:style w:type="paragraph" w:styleId="Index1">
    <w:name w:val="index 1"/>
    <w:basedOn w:val="Normal"/>
    <w:next w:val="Normal"/>
    <w:uiPriority w:val="99"/>
    <w:semiHidden/>
    <w:unhideWhenUsed/>
    <w:rsid w:val="00886DF4"/>
    <w:pPr>
      <w:ind w:left="220" w:hanging="220"/>
    </w:pPr>
  </w:style>
  <w:style w:type="paragraph" w:styleId="IndexHeading">
    <w:name w:val="index heading"/>
    <w:basedOn w:val="Normal"/>
    <w:next w:val="Index1"/>
    <w:uiPriority w:val="99"/>
    <w:semiHidden/>
    <w:unhideWhenUsed/>
    <w:rsid w:val="00886DF4"/>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customStyle="1" w:styleId="NoteHeading">
    <w:name w:val="Note Heading"/>
    <w:basedOn w:val="Normal"/>
    <w:next w:val="Normal"/>
    <w:link w:val="NadpispoznmkyChar"/>
    <w:uiPriority w:val="99"/>
    <w:semiHidden/>
    <w:unhideWhenUsed/>
    <w:rsid w:val="00886DF4"/>
  </w:style>
  <w:style w:type="character" w:customStyle="1" w:styleId="NadpispoznmkyChar">
    <w:name w:val="Nadpis poznámky Char"/>
    <w:basedOn w:val="DefaultParagraphFont"/>
    <w:link w:val="NoteHeading"/>
    <w:uiPriority w:val="99"/>
    <w:semiHidden/>
    <w:rsid w:val="00886DF4"/>
    <w:rPr>
      <w:rFonts w:ascii="Arial" w:hAnsi="Arial"/>
      <w:sz w:val="22"/>
    </w:rPr>
  </w:style>
  <w:style w:type="paragraph" w:styleId="Title">
    <w:name w:val="Title"/>
    <w:basedOn w:val="Normal"/>
    <w:next w:val="Normal"/>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86DF4"/>
    <w:rPr>
      <w:szCs w:val="24"/>
    </w:rPr>
  </w:style>
  <w:style w:type="paragraph" w:styleId="NormalIndent">
    <w:name w:val="Normal Indent"/>
    <w:basedOn w:val="Normal"/>
    <w:uiPriority w:val="99"/>
    <w:semiHidden/>
    <w:unhideWhenUsed/>
    <w:rsid w:val="00886DF4"/>
    <w:pPr>
      <w:ind w:left="708"/>
    </w:pPr>
  </w:style>
  <w:style w:type="paragraph" w:styleId="TOC1">
    <w:name w:val="toc 1"/>
    <w:basedOn w:val="Normal"/>
    <w:next w:val="Normal"/>
    <w:uiPriority w:val="39"/>
    <w:semiHidden/>
    <w:unhideWhenUsed/>
    <w:rsid w:val="00886DF4"/>
    <w:pPr>
      <w:spacing w:after="100"/>
    </w:pPr>
  </w:style>
  <w:style w:type="paragraph" w:styleId="TOC2">
    <w:name w:val="toc 2"/>
    <w:basedOn w:val="Normal"/>
    <w:next w:val="Normal"/>
    <w:uiPriority w:val="39"/>
    <w:semiHidden/>
    <w:unhideWhenUsed/>
    <w:rsid w:val="00886DF4"/>
    <w:pPr>
      <w:spacing w:after="100"/>
      <w:ind w:left="220"/>
    </w:pPr>
  </w:style>
  <w:style w:type="paragraph" w:styleId="TOC3">
    <w:name w:val="toc 3"/>
    <w:basedOn w:val="Normal"/>
    <w:next w:val="Normal"/>
    <w:uiPriority w:val="39"/>
    <w:semiHidden/>
    <w:unhideWhenUsed/>
    <w:rsid w:val="00886DF4"/>
    <w:pPr>
      <w:spacing w:after="100"/>
      <w:ind w:left="440"/>
    </w:pPr>
  </w:style>
  <w:style w:type="paragraph" w:styleId="TOC4">
    <w:name w:val="toc 4"/>
    <w:basedOn w:val="Normal"/>
    <w:next w:val="Normal"/>
    <w:uiPriority w:val="39"/>
    <w:semiHidden/>
    <w:unhideWhenUsed/>
    <w:rsid w:val="00886DF4"/>
    <w:pPr>
      <w:spacing w:after="100"/>
      <w:ind w:left="660"/>
    </w:pPr>
  </w:style>
  <w:style w:type="paragraph" w:styleId="TOC5">
    <w:name w:val="toc 5"/>
    <w:basedOn w:val="Normal"/>
    <w:next w:val="Normal"/>
    <w:uiPriority w:val="39"/>
    <w:semiHidden/>
    <w:unhideWhenUsed/>
    <w:rsid w:val="00886DF4"/>
    <w:pPr>
      <w:spacing w:after="100"/>
      <w:ind w:left="880"/>
    </w:pPr>
  </w:style>
  <w:style w:type="paragraph" w:styleId="TOC6">
    <w:name w:val="toc 6"/>
    <w:basedOn w:val="Normal"/>
    <w:next w:val="Normal"/>
    <w:uiPriority w:val="39"/>
    <w:semiHidden/>
    <w:unhideWhenUsed/>
    <w:rsid w:val="00886DF4"/>
    <w:pPr>
      <w:spacing w:after="100"/>
      <w:ind w:left="1100"/>
    </w:pPr>
  </w:style>
  <w:style w:type="paragraph" w:styleId="TOC7">
    <w:name w:val="toc 7"/>
    <w:basedOn w:val="Normal"/>
    <w:next w:val="Normal"/>
    <w:uiPriority w:val="39"/>
    <w:semiHidden/>
    <w:unhideWhenUsed/>
    <w:rsid w:val="00886DF4"/>
    <w:pPr>
      <w:spacing w:after="100"/>
      <w:ind w:left="1320"/>
    </w:pPr>
  </w:style>
  <w:style w:type="paragraph" w:styleId="TOC8">
    <w:name w:val="toc 8"/>
    <w:basedOn w:val="Normal"/>
    <w:next w:val="Normal"/>
    <w:uiPriority w:val="39"/>
    <w:semiHidden/>
    <w:unhideWhenUsed/>
    <w:rsid w:val="00886DF4"/>
    <w:pPr>
      <w:spacing w:after="100"/>
      <w:ind w:left="1540"/>
    </w:pPr>
  </w:style>
  <w:style w:type="paragraph" w:styleId="TOC9">
    <w:name w:val="toc 9"/>
    <w:basedOn w:val="Normal"/>
    <w:next w:val="Normal"/>
    <w:uiPriority w:val="39"/>
    <w:semiHidden/>
    <w:unhideWhenUsed/>
    <w:rsid w:val="00886DF4"/>
    <w:pPr>
      <w:spacing w:after="100"/>
      <w:ind w:left="1760"/>
    </w:pPr>
  </w:style>
  <w:style w:type="paragraph" w:styleId="Salutation">
    <w:name w:val="Salutation"/>
    <w:basedOn w:val="Normal"/>
    <w:next w:val="Normal"/>
    <w:link w:val="OslovenChar"/>
    <w:uiPriority w:val="99"/>
    <w:semiHidden/>
    <w:unhideWhenUsed/>
    <w:rsid w:val="00886DF4"/>
  </w:style>
  <w:style w:type="character" w:customStyle="1" w:styleId="OslovenChar">
    <w:name w:val="Oslovení Char"/>
    <w:basedOn w:val="DefaultParagraphFont"/>
    <w:link w:val="Salutation"/>
    <w:uiPriority w:val="99"/>
    <w:semiHidden/>
    <w:rsid w:val="00886DF4"/>
    <w:rPr>
      <w:rFonts w:ascii="Arial" w:hAnsi="Arial"/>
      <w:sz w:val="22"/>
    </w:rPr>
  </w:style>
  <w:style w:type="paragraph" w:styleId="Signature">
    <w:name w:val="Signature"/>
    <w:basedOn w:val="Normal"/>
    <w:link w:val="PodpisChar"/>
    <w:uiPriority w:val="99"/>
    <w:semiHidden/>
    <w:unhideWhenUsed/>
    <w:rsid w:val="00886DF4"/>
    <w:pPr>
      <w:ind w:left="4252"/>
    </w:pPr>
  </w:style>
  <w:style w:type="character" w:customStyle="1" w:styleId="PodpisChar">
    <w:name w:val="Podpis Char"/>
    <w:basedOn w:val="DefaultParagraphFont"/>
    <w:link w:val="Signature"/>
    <w:uiPriority w:val="99"/>
    <w:semiHidden/>
    <w:rsid w:val="00886DF4"/>
    <w:rPr>
      <w:rFonts w:ascii="Arial" w:hAnsi="Arial"/>
      <w:sz w:val="22"/>
    </w:rPr>
  </w:style>
  <w:style w:type="paragraph" w:styleId="E-mailSignature">
    <w:name w:val="E-mail Signature"/>
    <w:basedOn w:val="Normal"/>
    <w:link w:val="Podpise-mailuChar"/>
    <w:uiPriority w:val="99"/>
    <w:semiHidden/>
    <w:unhideWhenUsed/>
    <w:rsid w:val="00886DF4"/>
  </w:style>
  <w:style w:type="character" w:customStyle="1" w:styleId="Podpise-mailuChar">
    <w:name w:val="Podpis e-mailu Char"/>
    <w:basedOn w:val="DefaultParagraphFont"/>
    <w:link w:val="E-mailSignature"/>
    <w:uiPriority w:val="99"/>
    <w:semiHidden/>
    <w:rsid w:val="00886DF4"/>
    <w:rPr>
      <w:rFonts w:ascii="Arial" w:hAnsi="Arial"/>
      <w:sz w:val="22"/>
    </w:rPr>
  </w:style>
  <w:style w:type="paragraph" w:styleId="Subtitle">
    <w:name w:val="Subtitle"/>
    <w:aliases w:val="Podnadpis v kapitolách"/>
    <w:basedOn w:val="Normal"/>
    <w:next w:val="Normal"/>
    <w:link w:val="PodnadpisChar"/>
    <w:uiPriority w:val="11"/>
    <w:qFormat/>
    <w:rsid w:val="00886DF4"/>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aliases w:val="Podnadpis v kapitolách Char"/>
    <w:basedOn w:val="DefaultParagraphFont"/>
    <w:link w:val="Subtitle"/>
    <w:uiPriority w:val="11"/>
    <w:rsid w:val="00886DF4"/>
    <w:rPr>
      <w:rFonts w:asciiTheme="majorHAnsi" w:eastAsiaTheme="majorEastAsia" w:hAnsiTheme="majorHAnsi" w:cstheme="majorBidi"/>
      <w:i/>
      <w:iCs/>
      <w:color w:val="4F81BD" w:themeColor="accent1"/>
      <w:spacing w:val="15"/>
      <w:sz w:val="24"/>
      <w:szCs w:val="24"/>
    </w:rPr>
  </w:style>
  <w:style w:type="paragraph" w:styleId="ListContinue">
    <w:name w:val="List Continue"/>
    <w:basedOn w:val="Normal"/>
    <w:uiPriority w:val="99"/>
    <w:semiHidden/>
    <w:unhideWhenUsed/>
    <w:rsid w:val="00886DF4"/>
    <w:pPr>
      <w:spacing w:after="120"/>
      <w:ind w:left="283"/>
      <w:contextualSpacing/>
    </w:pPr>
  </w:style>
  <w:style w:type="paragraph" w:styleId="ListContinue2">
    <w:name w:val="List Continue 2"/>
    <w:basedOn w:val="Normal"/>
    <w:uiPriority w:val="99"/>
    <w:semiHidden/>
    <w:unhideWhenUsed/>
    <w:rsid w:val="00886DF4"/>
    <w:pPr>
      <w:spacing w:after="120"/>
      <w:ind w:left="566"/>
      <w:contextualSpacing/>
    </w:pPr>
  </w:style>
  <w:style w:type="paragraph" w:styleId="ListContinue3">
    <w:name w:val="List Continue 3"/>
    <w:basedOn w:val="Normal"/>
    <w:uiPriority w:val="99"/>
    <w:semiHidden/>
    <w:unhideWhenUsed/>
    <w:rsid w:val="00886DF4"/>
    <w:pPr>
      <w:spacing w:after="120"/>
      <w:ind w:left="849"/>
      <w:contextualSpacing/>
    </w:pPr>
  </w:style>
  <w:style w:type="paragraph" w:styleId="ListContinue4">
    <w:name w:val="List Continue 4"/>
    <w:basedOn w:val="Normal"/>
    <w:uiPriority w:val="99"/>
    <w:semiHidden/>
    <w:unhideWhenUsed/>
    <w:rsid w:val="00886DF4"/>
    <w:pPr>
      <w:spacing w:after="120"/>
      <w:ind w:left="1132"/>
      <w:contextualSpacing/>
    </w:pPr>
  </w:style>
  <w:style w:type="paragraph" w:styleId="ListContinue5">
    <w:name w:val="List Continue 5"/>
    <w:basedOn w:val="Normal"/>
    <w:uiPriority w:val="99"/>
    <w:semiHidden/>
    <w:unhideWhenUsed/>
    <w:rsid w:val="00886DF4"/>
    <w:pPr>
      <w:spacing w:after="120"/>
      <w:ind w:left="1415"/>
      <w:contextualSpacing/>
    </w:pPr>
  </w:style>
  <w:style w:type="paragraph" w:styleId="PlainText">
    <w:name w:val="Plain Text"/>
    <w:basedOn w:val="Normal"/>
    <w:link w:val="ProsttextChar"/>
    <w:uiPriority w:val="99"/>
    <w:semiHidden/>
    <w:unhideWhenUsed/>
    <w:rsid w:val="00886DF4"/>
    <w:rPr>
      <w:rFonts w:ascii="Consolas" w:hAnsi="Consolas"/>
      <w:sz w:val="21"/>
      <w:szCs w:val="21"/>
    </w:rPr>
  </w:style>
  <w:style w:type="character" w:customStyle="1" w:styleId="ProsttextChar">
    <w:name w:val="Prostý text Char"/>
    <w:basedOn w:val="DefaultParagraphFont"/>
    <w:link w:val="PlainText"/>
    <w:uiPriority w:val="99"/>
    <w:semiHidden/>
    <w:rsid w:val="00886DF4"/>
    <w:rPr>
      <w:rFonts w:ascii="Consolas" w:hAnsi="Consolas"/>
      <w:sz w:val="21"/>
      <w:szCs w:val="21"/>
    </w:rPr>
  </w:style>
  <w:style w:type="paragraph" w:styleId="Index2">
    <w:name w:val="index 2"/>
    <w:basedOn w:val="Normal"/>
    <w:next w:val="Normal"/>
    <w:uiPriority w:val="99"/>
    <w:semiHidden/>
    <w:unhideWhenUsed/>
    <w:rsid w:val="00886DF4"/>
    <w:pPr>
      <w:ind w:left="440" w:hanging="220"/>
    </w:pPr>
  </w:style>
  <w:style w:type="paragraph" w:styleId="Index3">
    <w:name w:val="index 3"/>
    <w:basedOn w:val="Normal"/>
    <w:next w:val="Normal"/>
    <w:uiPriority w:val="99"/>
    <w:semiHidden/>
    <w:unhideWhenUsed/>
    <w:rsid w:val="00886DF4"/>
    <w:pPr>
      <w:ind w:left="660" w:hanging="220"/>
    </w:pPr>
  </w:style>
  <w:style w:type="paragraph" w:styleId="Index4">
    <w:name w:val="index 4"/>
    <w:basedOn w:val="Normal"/>
    <w:next w:val="Normal"/>
    <w:uiPriority w:val="99"/>
    <w:semiHidden/>
    <w:unhideWhenUsed/>
    <w:rsid w:val="00886DF4"/>
    <w:pPr>
      <w:ind w:left="880" w:hanging="220"/>
    </w:pPr>
  </w:style>
  <w:style w:type="paragraph" w:styleId="Index5">
    <w:name w:val="index 5"/>
    <w:basedOn w:val="Normal"/>
    <w:next w:val="Normal"/>
    <w:uiPriority w:val="99"/>
    <w:semiHidden/>
    <w:unhideWhenUsed/>
    <w:rsid w:val="00886DF4"/>
    <w:pPr>
      <w:ind w:left="1100" w:hanging="220"/>
    </w:pPr>
  </w:style>
  <w:style w:type="paragraph" w:styleId="Index6">
    <w:name w:val="index 6"/>
    <w:basedOn w:val="Normal"/>
    <w:next w:val="Normal"/>
    <w:uiPriority w:val="99"/>
    <w:semiHidden/>
    <w:unhideWhenUsed/>
    <w:rsid w:val="00886DF4"/>
    <w:pPr>
      <w:ind w:left="1320" w:hanging="220"/>
    </w:pPr>
  </w:style>
  <w:style w:type="paragraph" w:styleId="Index7">
    <w:name w:val="index 7"/>
    <w:basedOn w:val="Normal"/>
    <w:next w:val="Normal"/>
    <w:uiPriority w:val="99"/>
    <w:semiHidden/>
    <w:unhideWhenUsed/>
    <w:rsid w:val="00886DF4"/>
    <w:pPr>
      <w:ind w:left="1540" w:hanging="220"/>
    </w:pPr>
  </w:style>
  <w:style w:type="paragraph" w:styleId="Index8">
    <w:name w:val="index 8"/>
    <w:basedOn w:val="Normal"/>
    <w:next w:val="Normal"/>
    <w:uiPriority w:val="99"/>
    <w:semiHidden/>
    <w:unhideWhenUsed/>
    <w:rsid w:val="00886DF4"/>
    <w:pPr>
      <w:ind w:left="1760" w:hanging="220"/>
    </w:pPr>
  </w:style>
  <w:style w:type="paragraph" w:styleId="Index9">
    <w:name w:val="index 9"/>
    <w:basedOn w:val="Normal"/>
    <w:next w:val="Normal"/>
    <w:uiPriority w:val="99"/>
    <w:semiHidden/>
    <w:unhideWhenUsed/>
    <w:rsid w:val="00886DF4"/>
    <w:pPr>
      <w:ind w:left="1980" w:hanging="220"/>
    </w:pPr>
  </w:style>
  <w:style w:type="paragraph" w:styleId="DocumentMap">
    <w:name w:val="Document Map"/>
    <w:basedOn w:val="Normal"/>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DefaultParagraphFont"/>
    <w:link w:val="DocumentMap"/>
    <w:uiPriority w:val="99"/>
    <w:semiHidden/>
    <w:rsid w:val="00886DF4"/>
    <w:rPr>
      <w:rFonts w:ascii="Tahoma" w:hAnsi="Tahoma" w:cs="Tahoma"/>
      <w:sz w:val="16"/>
      <w:szCs w:val="16"/>
    </w:rPr>
  </w:style>
  <w:style w:type="paragraph" w:styleId="List">
    <w:name w:val="List"/>
    <w:basedOn w:val="Normal"/>
    <w:uiPriority w:val="99"/>
    <w:semiHidden/>
    <w:unhideWhenUsed/>
    <w:rsid w:val="00886DF4"/>
    <w:pPr>
      <w:ind w:left="283" w:hanging="283"/>
      <w:contextualSpacing/>
    </w:pPr>
  </w:style>
  <w:style w:type="paragraph" w:styleId="List2">
    <w:name w:val="List 2"/>
    <w:basedOn w:val="Normal"/>
    <w:uiPriority w:val="99"/>
    <w:semiHidden/>
    <w:unhideWhenUsed/>
    <w:rsid w:val="00886DF4"/>
    <w:pPr>
      <w:ind w:left="566" w:hanging="283"/>
      <w:contextualSpacing/>
    </w:pPr>
  </w:style>
  <w:style w:type="paragraph" w:styleId="List3">
    <w:name w:val="List 3"/>
    <w:basedOn w:val="Normal"/>
    <w:uiPriority w:val="99"/>
    <w:semiHidden/>
    <w:unhideWhenUsed/>
    <w:rsid w:val="00886DF4"/>
    <w:pPr>
      <w:ind w:left="849" w:hanging="283"/>
      <w:contextualSpacing/>
    </w:pPr>
  </w:style>
  <w:style w:type="paragraph" w:styleId="List4">
    <w:name w:val="List 4"/>
    <w:basedOn w:val="Normal"/>
    <w:uiPriority w:val="99"/>
    <w:semiHidden/>
    <w:unhideWhenUsed/>
    <w:rsid w:val="00886DF4"/>
    <w:pPr>
      <w:ind w:left="1132" w:hanging="283"/>
      <w:contextualSpacing/>
    </w:pPr>
  </w:style>
  <w:style w:type="paragraph" w:styleId="List5">
    <w:name w:val="List 5"/>
    <w:basedOn w:val="Normal"/>
    <w:uiPriority w:val="99"/>
    <w:semiHidden/>
    <w:unhideWhenUsed/>
    <w:rsid w:val="00886DF4"/>
    <w:pPr>
      <w:ind w:left="1415" w:hanging="283"/>
      <w:contextualSpacing/>
    </w:pPr>
  </w:style>
  <w:style w:type="paragraph" w:styleId="TableofAuthorities">
    <w:name w:val="table of authorities"/>
    <w:basedOn w:val="Normal"/>
    <w:next w:val="Normal"/>
    <w:uiPriority w:val="99"/>
    <w:semiHidden/>
    <w:unhideWhenUsed/>
    <w:rsid w:val="00886DF4"/>
    <w:pPr>
      <w:ind w:left="220" w:hanging="220"/>
    </w:pPr>
  </w:style>
  <w:style w:type="paragraph" w:styleId="TableofFigures">
    <w:name w:val="table of figures"/>
    <w:basedOn w:val="Normal"/>
    <w:next w:val="Normal"/>
    <w:uiPriority w:val="99"/>
    <w:semiHidden/>
    <w:unhideWhenUsed/>
    <w:rsid w:val="00886DF4"/>
  </w:style>
  <w:style w:type="paragraph" w:styleId="ListBullet">
    <w:name w:val="List Bullet"/>
    <w:basedOn w:val="Normal"/>
    <w:uiPriority w:val="99"/>
    <w:semiHidden/>
    <w:unhideWhenUsed/>
    <w:rsid w:val="00886DF4"/>
    <w:pPr>
      <w:numPr>
        <w:numId w:val="16"/>
      </w:numPr>
      <w:contextualSpacing/>
    </w:pPr>
  </w:style>
  <w:style w:type="paragraph" w:styleId="ListBullet2">
    <w:name w:val="List Bullet 2"/>
    <w:basedOn w:val="Normal"/>
    <w:uiPriority w:val="99"/>
    <w:semiHidden/>
    <w:unhideWhenUsed/>
    <w:rsid w:val="00886DF4"/>
    <w:pPr>
      <w:numPr>
        <w:numId w:val="17"/>
      </w:numPr>
      <w:contextualSpacing/>
    </w:pPr>
  </w:style>
  <w:style w:type="paragraph" w:styleId="ListBullet3">
    <w:name w:val="List Bullet 3"/>
    <w:basedOn w:val="Normal"/>
    <w:uiPriority w:val="99"/>
    <w:semiHidden/>
    <w:unhideWhenUsed/>
    <w:rsid w:val="00886DF4"/>
    <w:pPr>
      <w:numPr>
        <w:numId w:val="18"/>
      </w:numPr>
      <w:contextualSpacing/>
    </w:pPr>
  </w:style>
  <w:style w:type="paragraph" w:styleId="ListBullet4">
    <w:name w:val="List Bullet 4"/>
    <w:basedOn w:val="Normal"/>
    <w:uiPriority w:val="99"/>
    <w:semiHidden/>
    <w:unhideWhenUsed/>
    <w:rsid w:val="00886DF4"/>
    <w:pPr>
      <w:numPr>
        <w:numId w:val="19"/>
      </w:numPr>
      <w:contextualSpacing/>
    </w:pPr>
  </w:style>
  <w:style w:type="paragraph" w:styleId="ListBullet5">
    <w:name w:val="List Bullet 5"/>
    <w:basedOn w:val="Normal"/>
    <w:uiPriority w:val="99"/>
    <w:semiHidden/>
    <w:unhideWhenUsed/>
    <w:rsid w:val="00886DF4"/>
    <w:pPr>
      <w:numPr>
        <w:numId w:val="20"/>
      </w:numPr>
      <w:contextualSpacing/>
    </w:pPr>
  </w:style>
  <w:style w:type="paragraph" w:styleId="Macro">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DefaultParagraphFont"/>
    <w:link w:val="Macro"/>
    <w:uiPriority w:val="99"/>
    <w:semiHidden/>
    <w:rsid w:val="00886DF4"/>
    <w:rPr>
      <w:rFonts w:ascii="Consolas" w:hAnsi="Consolas"/>
    </w:rPr>
  </w:style>
  <w:style w:type="paragraph" w:styleId="BlockText">
    <w:name w:val="Block Text"/>
    <w:basedOn w:val="Normal"/>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dnoteText">
    <w:name w:val="endnote text"/>
    <w:basedOn w:val="Normal"/>
    <w:link w:val="TextvysvtlivekChar"/>
    <w:uiPriority w:val="99"/>
    <w:unhideWhenUsed/>
    <w:rsid w:val="00886DF4"/>
    <w:rPr>
      <w:sz w:val="20"/>
    </w:rPr>
  </w:style>
  <w:style w:type="character" w:customStyle="1" w:styleId="TextvysvtlivekChar">
    <w:name w:val="Text vysvětlivek Char"/>
    <w:basedOn w:val="DefaultParagraphFont"/>
    <w:link w:val="EndnoteText"/>
    <w:uiPriority w:val="99"/>
    <w:rsid w:val="00886DF4"/>
    <w:rPr>
      <w:rFonts w:ascii="Arial" w:hAnsi="Arial"/>
    </w:rPr>
  </w:style>
  <w:style w:type="paragraph" w:styleId="IntenseQuote">
    <w:name w:val="Intense Quote"/>
    <w:basedOn w:val="Normal"/>
    <w:next w:val="Normal"/>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DefaultParagraphFont"/>
    <w:link w:val="IntenseQuote"/>
    <w:uiPriority w:val="30"/>
    <w:rsid w:val="00886DF4"/>
    <w:rPr>
      <w:rFonts w:ascii="Arial" w:hAnsi="Arial"/>
      <w:b/>
      <w:bCs/>
      <w:i/>
      <w:iCs/>
      <w:color w:val="4F81BD" w:themeColor="accent1"/>
      <w:sz w:val="22"/>
    </w:rPr>
  </w:style>
  <w:style w:type="paragraph" w:styleId="MessageHeader">
    <w:name w:val="Message Header"/>
    <w:basedOn w:val="Normal"/>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ZhlavzprvyChar">
    <w:name w:val="Záhlaví zprávy Char"/>
    <w:basedOn w:val="DefaultParagraphFont"/>
    <w:link w:val="MessageHeader"/>
    <w:uiPriority w:val="99"/>
    <w:semiHidden/>
    <w:rsid w:val="00886DF4"/>
    <w:rPr>
      <w:rFonts w:asciiTheme="majorHAnsi" w:eastAsiaTheme="majorEastAsia" w:hAnsiTheme="majorHAnsi" w:cstheme="majorBidi"/>
      <w:sz w:val="24"/>
      <w:szCs w:val="24"/>
      <w:shd w:val="pct20" w:color="auto" w:fill="auto"/>
    </w:rPr>
  </w:style>
  <w:style w:type="paragraph" w:styleId="BodyText">
    <w:name w:val="Body Text"/>
    <w:basedOn w:val="Normal"/>
    <w:link w:val="ZkladntextChar"/>
    <w:uiPriority w:val="99"/>
    <w:unhideWhenUsed/>
    <w:rsid w:val="00886DF4"/>
    <w:pPr>
      <w:spacing w:after="120"/>
    </w:pPr>
  </w:style>
  <w:style w:type="character" w:customStyle="1" w:styleId="ZkladntextChar">
    <w:name w:val="Základní text Char"/>
    <w:basedOn w:val="DefaultParagraphFont"/>
    <w:link w:val="BodyText"/>
    <w:uiPriority w:val="99"/>
    <w:rsid w:val="00886DF4"/>
    <w:rPr>
      <w:rFonts w:ascii="Arial" w:hAnsi="Arial"/>
      <w:sz w:val="22"/>
    </w:rPr>
  </w:style>
  <w:style w:type="paragraph" w:styleId="BodyTextFirstIndent">
    <w:name w:val="Body Text First Indent"/>
    <w:basedOn w:val="Body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BodyTextFirstIndent"/>
    <w:uiPriority w:val="99"/>
    <w:semiHidden/>
    <w:rsid w:val="00886DF4"/>
    <w:rPr>
      <w:rFonts w:ascii="Arial" w:hAnsi="Arial"/>
      <w:sz w:val="22"/>
    </w:rPr>
  </w:style>
  <w:style w:type="paragraph" w:styleId="BodyTextIndent">
    <w:name w:val="Body Text Indent"/>
    <w:basedOn w:val="Normal"/>
    <w:link w:val="ZkladntextodsazenChar"/>
    <w:uiPriority w:val="99"/>
    <w:unhideWhenUsed/>
    <w:rsid w:val="00886DF4"/>
    <w:pPr>
      <w:spacing w:after="120"/>
      <w:ind w:left="283"/>
    </w:pPr>
  </w:style>
  <w:style w:type="character" w:customStyle="1" w:styleId="ZkladntextodsazenChar">
    <w:name w:val="Základní text odsazený Char"/>
    <w:basedOn w:val="DefaultParagraphFont"/>
    <w:link w:val="BodyTextIndent"/>
    <w:uiPriority w:val="99"/>
    <w:rsid w:val="00886DF4"/>
    <w:rPr>
      <w:rFonts w:ascii="Arial" w:hAnsi="Arial"/>
      <w:sz w:val="22"/>
    </w:rPr>
  </w:style>
  <w:style w:type="paragraph" w:styleId="BodyTextFirstIndent2">
    <w:name w:val="Body Text First Indent 2"/>
    <w:basedOn w:val="BodyTextIndent"/>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BodyTextFirstIndent2"/>
    <w:uiPriority w:val="99"/>
    <w:semiHidden/>
    <w:rsid w:val="00886DF4"/>
    <w:rPr>
      <w:rFonts w:ascii="Arial" w:hAnsi="Arial"/>
      <w:sz w:val="22"/>
    </w:rPr>
  </w:style>
  <w:style w:type="paragraph" w:styleId="BodyText2">
    <w:name w:val="Body Text 2"/>
    <w:basedOn w:val="Normal"/>
    <w:link w:val="Zkladntext2Char"/>
    <w:uiPriority w:val="99"/>
    <w:unhideWhenUsed/>
    <w:rsid w:val="00886DF4"/>
    <w:pPr>
      <w:spacing w:after="120" w:line="480" w:lineRule="auto"/>
    </w:pPr>
  </w:style>
  <w:style w:type="character" w:customStyle="1" w:styleId="Zkladntext2Char">
    <w:name w:val="Základní text 2 Char"/>
    <w:basedOn w:val="DefaultParagraphFont"/>
    <w:link w:val="BodyText2"/>
    <w:uiPriority w:val="99"/>
    <w:rsid w:val="00886DF4"/>
    <w:rPr>
      <w:rFonts w:ascii="Arial" w:hAnsi="Arial"/>
      <w:sz w:val="22"/>
    </w:rPr>
  </w:style>
  <w:style w:type="paragraph" w:styleId="BodyText3">
    <w:name w:val="Body Text 3"/>
    <w:basedOn w:val="Normal"/>
    <w:link w:val="Zkladntext3Char"/>
    <w:uiPriority w:val="99"/>
    <w:unhideWhenUsed/>
    <w:rsid w:val="00886DF4"/>
    <w:pPr>
      <w:spacing w:after="120"/>
    </w:pPr>
    <w:rPr>
      <w:sz w:val="16"/>
      <w:szCs w:val="16"/>
    </w:rPr>
  </w:style>
  <w:style w:type="character" w:customStyle="1" w:styleId="Zkladntext3Char">
    <w:name w:val="Základní text 3 Char"/>
    <w:basedOn w:val="DefaultParagraphFont"/>
    <w:link w:val="BodyText3"/>
    <w:uiPriority w:val="99"/>
    <w:rsid w:val="00886DF4"/>
    <w:rPr>
      <w:rFonts w:ascii="Arial" w:hAnsi="Arial"/>
      <w:sz w:val="16"/>
      <w:szCs w:val="16"/>
    </w:rPr>
  </w:style>
  <w:style w:type="paragraph" w:styleId="BodyTextIndent2">
    <w:name w:val="Body Text Indent 2"/>
    <w:basedOn w:val="Normal"/>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DefaultParagraphFont"/>
    <w:link w:val="BodyTextIndent2"/>
    <w:uiPriority w:val="99"/>
    <w:semiHidden/>
    <w:rsid w:val="00886DF4"/>
    <w:rPr>
      <w:rFonts w:ascii="Arial" w:hAnsi="Arial"/>
      <w:sz w:val="22"/>
    </w:rPr>
  </w:style>
  <w:style w:type="paragraph" w:styleId="BodyTextIndent3">
    <w:name w:val="Body Text Indent 3"/>
    <w:basedOn w:val="Normal"/>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886DF4"/>
    <w:rPr>
      <w:rFonts w:ascii="Arial" w:hAnsi="Arial"/>
      <w:sz w:val="16"/>
      <w:szCs w:val="16"/>
    </w:rPr>
  </w:style>
  <w:style w:type="paragraph" w:styleId="Closing">
    <w:name w:val="Closing"/>
    <w:basedOn w:val="Normal"/>
    <w:link w:val="ZvrChar"/>
    <w:uiPriority w:val="99"/>
    <w:semiHidden/>
    <w:unhideWhenUsed/>
    <w:rsid w:val="00886DF4"/>
    <w:pPr>
      <w:ind w:left="4252"/>
    </w:pPr>
  </w:style>
  <w:style w:type="character" w:customStyle="1" w:styleId="ZvrChar">
    <w:name w:val="Závěr Char"/>
    <w:basedOn w:val="DefaultParagraphFont"/>
    <w:link w:val="Closing"/>
    <w:uiPriority w:val="99"/>
    <w:semiHidden/>
    <w:rsid w:val="00886DF4"/>
    <w:rPr>
      <w:rFonts w:ascii="Arial" w:hAnsi="Arial"/>
      <w:sz w:val="22"/>
    </w:rPr>
  </w:style>
  <w:style w:type="paragraph" w:styleId="EnvelopeReturn">
    <w:name w:val="envelope return"/>
    <w:basedOn w:val="Normal"/>
    <w:uiPriority w:val="99"/>
    <w:semiHidden/>
    <w:unhideWhenUsed/>
    <w:rsid w:val="00886DF4"/>
    <w:rPr>
      <w:rFonts w:asciiTheme="majorHAnsi" w:eastAsiaTheme="majorEastAsia" w:hAnsiTheme="majorHAnsi" w:cstheme="majorBidi"/>
      <w:sz w:val="20"/>
    </w:rPr>
  </w:style>
  <w:style w:type="numbering" w:styleId="111111">
    <w:name w:val="Outline List 2"/>
    <w:basedOn w:val="NoList"/>
    <w:uiPriority w:val="99"/>
    <w:semiHidden/>
    <w:unhideWhenUsed/>
    <w:rsid w:val="003224FE"/>
    <w:pPr>
      <w:numPr>
        <w:numId w:val="21"/>
      </w:numPr>
    </w:pPr>
  </w:style>
  <w:style w:type="paragraph" w:customStyle="1" w:styleId="Textpechodka">
    <w:name w:val="Text přechodka"/>
    <w:basedOn w:val="Normal"/>
    <w:qFormat/>
    <w:rsid w:val="00A9335C"/>
    <w:pPr>
      <w:numPr>
        <w:ilvl w:val="2"/>
        <w:numId w:val="22"/>
      </w:numPr>
    </w:pPr>
  </w:style>
  <w:style w:type="paragraph" w:customStyle="1" w:styleId="Textpechodkapsmene">
    <w:name w:val="Text přechodka písmene"/>
    <w:basedOn w:val="Normal"/>
    <w:qFormat/>
    <w:rsid w:val="00A9335C"/>
    <w:pPr>
      <w:numPr>
        <w:ilvl w:val="3"/>
        <w:numId w:val="22"/>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character" w:customStyle="1" w:styleId="NADPISSTIChar">
    <w:name w:val="NADPIS ČÁSTI Char"/>
    <w:link w:val="NADPISSTI"/>
    <w:rsid w:val="00E062CD"/>
    <w:rPr>
      <w:b/>
      <w:sz w:val="24"/>
    </w:rPr>
  </w:style>
  <w:style w:type="character" w:customStyle="1" w:styleId="lnekChar">
    <w:name w:val="Článek Char"/>
    <w:link w:val="lnek"/>
    <w:rsid w:val="00E062CD"/>
    <w:rPr>
      <w:sz w:val="24"/>
    </w:rPr>
  </w:style>
  <w:style w:type="character" w:customStyle="1" w:styleId="TextodstavceChar">
    <w:name w:val="Text odstavce Char"/>
    <w:link w:val="Textodstavce"/>
    <w:rsid w:val="00E062CD"/>
    <w:rPr>
      <w:sz w:val="24"/>
    </w:rPr>
  </w:style>
  <w:style w:type="character" w:customStyle="1" w:styleId="TextpsmeneChar">
    <w:name w:val="Text písmene Char"/>
    <w:link w:val="Textpsmene"/>
    <w:locked/>
    <w:rsid w:val="00E062CD"/>
    <w:rPr>
      <w:sz w:val="24"/>
    </w:rPr>
  </w:style>
  <w:style w:type="character" w:styleId="Hyperlink">
    <w:name w:val="Hyperlink"/>
    <w:basedOn w:val="DefaultParagraphFont"/>
    <w:uiPriority w:val="99"/>
    <w:unhideWhenUsed/>
    <w:rsid w:val="00AA6D31"/>
    <w:rPr>
      <w:color w:val="0000FF" w:themeColor="hyperlink"/>
      <w:u w:val="single"/>
    </w:rPr>
  </w:style>
  <w:style w:type="character" w:customStyle="1" w:styleId="NovelizanbodChar">
    <w:name w:val="Novelizační bod Char"/>
    <w:link w:val="Novelizanbod"/>
    <w:locked/>
    <w:rsid w:val="006B42BE"/>
    <w:rPr>
      <w:sz w:val="24"/>
    </w:rPr>
  </w:style>
  <w:style w:type="paragraph" w:customStyle="1" w:styleId="paragraf0">
    <w:name w:val="paragraf"/>
    <w:basedOn w:val="Normal"/>
    <w:next w:val="Normal"/>
    <w:rsid w:val="00A848ED"/>
    <w:pPr>
      <w:keepNext/>
      <w:spacing w:before="240"/>
      <w:jc w:val="center"/>
    </w:pPr>
    <w:rPr>
      <w:noProof/>
      <w:szCs w:val="24"/>
    </w:rPr>
  </w:style>
  <w:style w:type="paragraph" w:customStyle="1" w:styleId="bod">
    <w:name w:val="bod"/>
    <w:basedOn w:val="ListNumber2"/>
    <w:rsid w:val="00A848ED"/>
    <w:pPr>
      <w:numPr>
        <w:numId w:val="0"/>
      </w:numPr>
      <w:tabs>
        <w:tab w:val="left" w:pos="357"/>
      </w:tabs>
      <w:ind w:left="714" w:hanging="357"/>
      <w:contextualSpacing w:val="0"/>
    </w:pPr>
    <w:rPr>
      <w:noProof/>
      <w:szCs w:val="24"/>
    </w:rPr>
  </w:style>
  <w:style w:type="paragraph" w:customStyle="1" w:styleId="psmeno0">
    <w:name w:val="písmeno"/>
    <w:basedOn w:val="ListNumber"/>
    <w:rsid w:val="00A848ED"/>
    <w:pPr>
      <w:numPr>
        <w:numId w:val="0"/>
      </w:numPr>
      <w:tabs>
        <w:tab w:val="left" w:pos="357"/>
      </w:tabs>
      <w:ind w:left="357" w:hanging="357"/>
      <w:contextualSpacing w:val="0"/>
    </w:pPr>
    <w:rPr>
      <w:noProof/>
      <w:szCs w:val="24"/>
      <w:lang w:val="en-US"/>
    </w:rPr>
  </w:style>
  <w:style w:type="character" w:customStyle="1" w:styleId="tituleknadpisu">
    <w:name w:val="titulek nadpisu"/>
    <w:rsid w:val="00A848ED"/>
    <w:rPr>
      <w:b/>
    </w:rPr>
  </w:style>
  <w:style w:type="paragraph" w:customStyle="1" w:styleId="odsazentext0">
    <w:name w:val="odsazený text 0"/>
    <w:basedOn w:val="Normal"/>
    <w:next w:val="Oddl"/>
    <w:rsid w:val="00A848ED"/>
    <w:pPr>
      <w:spacing w:before="120"/>
    </w:pPr>
    <w:rPr>
      <w:noProof/>
      <w:szCs w:val="24"/>
    </w:rPr>
  </w:style>
  <w:style w:type="paragraph" w:customStyle="1" w:styleId="odstavec">
    <w:name w:val="odstavec"/>
    <w:basedOn w:val="Normal"/>
    <w:rsid w:val="00A848ED"/>
    <w:pPr>
      <w:spacing w:before="120"/>
      <w:ind w:firstLine="482"/>
    </w:pPr>
    <w:rPr>
      <w:noProof/>
      <w:szCs w:val="24"/>
    </w:rPr>
  </w:style>
  <w:style w:type="character" w:customStyle="1" w:styleId="TextpoznpodarouChar">
    <w:name w:val="Text pozn. pod čarou Char"/>
    <w:aliases w:val="Char Char,Char Char Char Char,Char Char Char Char Char Char,Schriftart: 10 pt Char,Schriftart: 8 pt Char,Schriftart: 9 pt Char,Text pozn. pod čarou Char1 Char Char,Text pozn. pod čarou Char1 Char1"/>
    <w:link w:val="FootnoteText"/>
    <w:uiPriority w:val="99"/>
    <w:qFormat/>
    <w:rsid w:val="00A848ED"/>
  </w:style>
  <w:style w:type="paragraph" w:customStyle="1" w:styleId="odsazentext1">
    <w:name w:val="odsazený text 1"/>
    <w:basedOn w:val="Normal"/>
    <w:rsid w:val="00A848ED"/>
    <w:pPr>
      <w:spacing w:before="120"/>
      <w:ind w:left="360"/>
    </w:pPr>
    <w:rPr>
      <w:noProof/>
      <w:szCs w:val="24"/>
    </w:rPr>
  </w:style>
  <w:style w:type="character" w:customStyle="1" w:styleId="ParagrafChar">
    <w:name w:val="Paragraf Char"/>
    <w:link w:val="Paragraf"/>
    <w:qFormat/>
    <w:rsid w:val="00F76938"/>
    <w:rPr>
      <w:sz w:val="24"/>
    </w:rPr>
  </w:style>
  <w:style w:type="paragraph" w:styleId="Revision">
    <w:name w:val="Revision"/>
    <w:hidden/>
    <w:uiPriority w:val="99"/>
    <w:semiHidden/>
    <w:rsid w:val="00F5470C"/>
    <w:rPr>
      <w:sz w:val="24"/>
    </w:rPr>
  </w:style>
  <w:style w:type="character" w:customStyle="1" w:styleId="TextlnkuChar">
    <w:name w:val="Text článku Char"/>
    <w:link w:val="Textlnku"/>
    <w:rsid w:val="002B0B6D"/>
    <w:rPr>
      <w:sz w:val="24"/>
    </w:rPr>
  </w:style>
  <w:style w:type="character" w:customStyle="1" w:styleId="NadpislnkuChar">
    <w:name w:val="Nadpis článku Char"/>
    <w:link w:val="Nadpislnku"/>
    <w:locked/>
    <w:rsid w:val="00241974"/>
    <w:rPr>
      <w:b/>
      <w:sz w:val="24"/>
    </w:rPr>
  </w:style>
  <w:style w:type="character" w:customStyle="1" w:styleId="OdstavecseseznamemChar">
    <w:name w:val="Odstavec se seznamem Char"/>
    <w:aliases w:val="A-Odrážky1 Char,List Paragraph (Czech Tourism) Char,List Paragraph Char,Nad Char,Nad1 Char,Odstavec se seznamem1 Char,Odstavec_muj Char,Odstavec_muj1 Char,Odstavec_muj2 Char,Odstavec_muj3 Char,_Odstavec se seznamem Char"/>
    <w:basedOn w:val="DefaultParagraphFont"/>
    <w:link w:val="ListParagraph"/>
    <w:uiPriority w:val="34"/>
    <w:qFormat/>
    <w:locked/>
    <w:rsid w:val="00241974"/>
    <w:rPr>
      <w:sz w:val="24"/>
    </w:rPr>
  </w:style>
  <w:style w:type="paragraph" w:customStyle="1" w:styleId="Dvodovzprvakbodu-neslovan">
    <w:name w:val="Důvodová zpráva (k bodu - nečíslované)"/>
    <w:basedOn w:val="Dvodovzprvakbodu"/>
    <w:next w:val="Dvodovzprva"/>
    <w:qFormat/>
    <w:rsid w:val="00AC4DE9"/>
    <w:pPr>
      <w:widowControl w:val="0"/>
      <w:numPr>
        <w:numId w:val="0"/>
      </w:numPr>
      <w:tabs>
        <w:tab w:val="left" w:pos="708"/>
      </w:tabs>
      <w:spacing w:before="0" w:after="120"/>
      <w:outlineLvl w:val="3"/>
    </w:pPr>
    <w:rPr>
      <w:szCs w:val="24"/>
    </w:rPr>
  </w:style>
  <w:style w:type="paragraph" w:customStyle="1" w:styleId="Default">
    <w:name w:val="Default"/>
    <w:rsid w:val="000D0EF4"/>
    <w:pPr>
      <w:autoSpaceDE w:val="0"/>
      <w:autoSpaceDN w:val="0"/>
      <w:adjustRightInd w:val="0"/>
    </w:pPr>
    <w:rPr>
      <w:rFonts w:ascii="Arial" w:hAnsi="Arial" w:cs="Arial"/>
      <w:color w:val="000000"/>
      <w:sz w:val="24"/>
      <w:szCs w:val="24"/>
    </w:rPr>
  </w:style>
  <w:style w:type="character" w:customStyle="1" w:styleId="NadpisparagrafuChar2">
    <w:name w:val="Nadpis paragrafu Char2"/>
    <w:link w:val="Nadpisparagrafu"/>
    <w:rsid w:val="009D0C96"/>
    <w:rPr>
      <w:b/>
      <w:sz w:val="24"/>
    </w:rPr>
  </w:style>
  <w:style w:type="paragraph" w:customStyle="1" w:styleId="Nadpis71">
    <w:name w:val="Nadpis 71"/>
    <w:basedOn w:val="Normal"/>
    <w:next w:val="Normal"/>
    <w:uiPriority w:val="9"/>
    <w:unhideWhenUsed/>
    <w:qFormat/>
    <w:rsid w:val="008A1FBF"/>
    <w:pPr>
      <w:keepNext/>
      <w:keepLines/>
      <w:tabs>
        <w:tab w:val="num" w:pos="360"/>
      </w:tabs>
      <w:spacing w:before="40"/>
      <w:outlineLvl w:val="6"/>
    </w:pPr>
    <w:rPr>
      <w:rFonts w:ascii="Cambria" w:hAnsi="Cambria"/>
      <w:i/>
      <w:iCs/>
      <w:color w:val="243F60"/>
    </w:rPr>
  </w:style>
  <w:style w:type="paragraph" w:customStyle="1" w:styleId="Nadpis81">
    <w:name w:val="Nadpis 81"/>
    <w:basedOn w:val="Normal"/>
    <w:next w:val="Normal"/>
    <w:uiPriority w:val="9"/>
    <w:unhideWhenUsed/>
    <w:qFormat/>
    <w:rsid w:val="008A1FBF"/>
    <w:pPr>
      <w:keepNext/>
      <w:keepLines/>
      <w:tabs>
        <w:tab w:val="num" w:pos="360"/>
      </w:tabs>
      <w:spacing w:before="40"/>
      <w:outlineLvl w:val="7"/>
    </w:pPr>
    <w:rPr>
      <w:rFonts w:ascii="Cambria" w:hAnsi="Cambria"/>
      <w:color w:val="272727"/>
      <w:sz w:val="21"/>
      <w:szCs w:val="21"/>
    </w:rPr>
  </w:style>
  <w:style w:type="paragraph" w:customStyle="1" w:styleId="Nadpis91">
    <w:name w:val="Nadpis 91"/>
    <w:basedOn w:val="Normal"/>
    <w:next w:val="Normal"/>
    <w:uiPriority w:val="9"/>
    <w:unhideWhenUsed/>
    <w:qFormat/>
    <w:rsid w:val="008A1FBF"/>
    <w:pPr>
      <w:keepNext/>
      <w:keepLines/>
      <w:tabs>
        <w:tab w:val="num" w:pos="360"/>
      </w:tabs>
      <w:spacing w:before="40"/>
      <w:outlineLvl w:val="8"/>
    </w:pPr>
    <w:rPr>
      <w:rFonts w:ascii="Cambria" w:hAnsi="Cambria"/>
      <w:i/>
      <w:iCs/>
      <w:color w:val="272727"/>
      <w:sz w:val="21"/>
      <w:szCs w:val="21"/>
    </w:rPr>
  </w:style>
  <w:style w:type="character" w:customStyle="1" w:styleId="ZhlavChar">
    <w:name w:val="Záhlaví Char"/>
    <w:basedOn w:val="DefaultParagraphFont"/>
    <w:link w:val="Header"/>
    <w:rsid w:val="007E0F00"/>
    <w:rPr>
      <w:sz w:val="24"/>
    </w:rPr>
  </w:style>
  <w:style w:type="character" w:customStyle="1" w:styleId="ZpatChar">
    <w:name w:val="Zápatí Char"/>
    <w:basedOn w:val="DefaultParagraphFont"/>
    <w:link w:val="Footer"/>
    <w:rsid w:val="007E0F00"/>
    <w:rPr>
      <w:sz w:val="24"/>
    </w:rPr>
  </w:style>
  <w:style w:type="paragraph" w:customStyle="1" w:styleId="pododstavec">
    <w:name w:val="pododstavec"/>
    <w:basedOn w:val="Normal"/>
    <w:link w:val="pododstavecChar"/>
    <w:qFormat/>
    <w:rsid w:val="007E0F00"/>
    <w:pPr>
      <w:numPr>
        <w:numId w:val="40"/>
      </w:numPr>
      <w:spacing w:after="120"/>
    </w:pPr>
    <w:rPr>
      <w:rFonts w:eastAsiaTheme="minorHAnsi" w:cstheme="minorBidi"/>
      <w:szCs w:val="22"/>
      <w:lang w:eastAsia="en-US"/>
    </w:rPr>
  </w:style>
  <w:style w:type="character" w:customStyle="1" w:styleId="pododstavecChar">
    <w:name w:val="pododstavec Char"/>
    <w:basedOn w:val="DefaultParagraphFont"/>
    <w:link w:val="pododstavec"/>
    <w:rsid w:val="007E0F00"/>
    <w:rPr>
      <w:rFonts w:eastAsiaTheme="minorHAnsi" w:cstheme="minorBidi"/>
      <w:sz w:val="24"/>
      <w:szCs w:val="22"/>
      <w:lang w:eastAsia="en-US"/>
    </w:rPr>
  </w:style>
  <w:style w:type="character" w:styleId="IntenseEmphasis">
    <w:name w:val="Intense Emphasis"/>
    <w:aliases w:val="Pracovní poznámka"/>
    <w:uiPriority w:val="21"/>
    <w:qFormat/>
    <w:rsid w:val="007E0F00"/>
    <w:rPr>
      <w:rFonts w:ascii="Arial" w:hAnsi="Arial" w:cs="Arial"/>
      <w:bCs/>
      <w:iCs/>
      <w:color w:val="0000FF"/>
      <w:sz w:val="20"/>
    </w:rPr>
  </w:style>
  <w:style w:type="character" w:customStyle="1" w:styleId="x4k7w5x">
    <w:name w:val="x4k7w5x"/>
    <w:rsid w:val="007E0F00"/>
  </w:style>
  <w:style w:type="paragraph" w:customStyle="1" w:styleId="Odstavec0">
    <w:name w:val="Odstavec"/>
    <w:basedOn w:val="Normal"/>
    <w:link w:val="OdstavecChar"/>
    <w:qFormat/>
    <w:rsid w:val="007E0F00"/>
    <w:pPr>
      <w:shd w:val="clear" w:color="auto" w:fill="FFFFFF"/>
      <w:spacing w:after="120"/>
    </w:pPr>
    <w:rPr>
      <w:szCs w:val="24"/>
    </w:rPr>
  </w:style>
  <w:style w:type="character" w:customStyle="1" w:styleId="OdstavecChar">
    <w:name w:val="Odstavec Char"/>
    <w:basedOn w:val="DefaultParagraphFont"/>
    <w:link w:val="Odstavec0"/>
    <w:rsid w:val="007E0F00"/>
    <w:rPr>
      <w:sz w:val="24"/>
      <w:szCs w:val="24"/>
      <w:shd w:val="clear" w:color="auto" w:fill="FFFFFF"/>
    </w:rPr>
  </w:style>
  <w:style w:type="character" w:styleId="FollowedHyperlink">
    <w:name w:val="FollowedHyperlink"/>
    <w:basedOn w:val="DefaultParagraphFont"/>
    <w:uiPriority w:val="99"/>
    <w:semiHidden/>
    <w:unhideWhenUsed/>
    <w:rsid w:val="007E0F00"/>
    <w:rPr>
      <w:color w:val="800080" w:themeColor="followedHyperlink"/>
      <w:u w:val="single"/>
    </w:rPr>
  </w:style>
  <w:style w:type="paragraph" w:customStyle="1" w:styleId="pztextodstavce0">
    <w:name w:val="pztextodstavce"/>
    <w:basedOn w:val="Normal"/>
    <w:rsid w:val="007E0F00"/>
    <w:pPr>
      <w:spacing w:before="120" w:after="120"/>
      <w:ind w:firstLine="425"/>
    </w:pPr>
    <w:rPr>
      <w:rFonts w:eastAsiaTheme="minorHAnsi"/>
      <w:szCs w:val="24"/>
    </w:rPr>
  </w:style>
  <w:style w:type="character" w:customStyle="1" w:styleId="normaltextrun">
    <w:name w:val="normaltextrun"/>
    <w:basedOn w:val="DefaultParagraphFont"/>
    <w:rsid w:val="007E0F00"/>
  </w:style>
  <w:style w:type="character" w:customStyle="1" w:styleId="contextualspellingandgrammarerror">
    <w:name w:val="contextualspellingandgrammarerror"/>
    <w:basedOn w:val="DefaultParagraphFont"/>
    <w:rsid w:val="007E0F00"/>
  </w:style>
  <w:style w:type="character" w:customStyle="1" w:styleId="spellingerror">
    <w:name w:val="spellingerror"/>
    <w:basedOn w:val="DefaultParagraphFont"/>
    <w:rsid w:val="007E0F00"/>
  </w:style>
  <w:style w:type="character" w:customStyle="1" w:styleId="eop">
    <w:name w:val="eop"/>
    <w:basedOn w:val="DefaultParagraphFont"/>
    <w:rsid w:val="007E0F00"/>
  </w:style>
  <w:style w:type="character" w:customStyle="1" w:styleId="findhit">
    <w:name w:val="findhit"/>
    <w:basedOn w:val="DefaultParagraphFont"/>
    <w:rsid w:val="007E0F00"/>
  </w:style>
  <w:style w:type="paragraph" w:customStyle="1" w:styleId="paragraph">
    <w:name w:val="paragraph"/>
    <w:basedOn w:val="Normal"/>
    <w:rsid w:val="007E0F00"/>
    <w:pPr>
      <w:spacing w:before="100" w:beforeAutospacing="1" w:after="100" w:afterAutospacing="1"/>
      <w:jc w:val="left"/>
    </w:pPr>
    <w:rPr>
      <w:szCs w:val="24"/>
    </w:rPr>
  </w:style>
  <w:style w:type="numbering" w:customStyle="1" w:styleId="Bezseznamu1">
    <w:name w:val="Bez seznamu1"/>
    <w:next w:val="NoList"/>
    <w:uiPriority w:val="99"/>
    <w:semiHidden/>
    <w:unhideWhenUsed/>
    <w:rsid w:val="007E0F00"/>
  </w:style>
  <w:style w:type="character" w:customStyle="1" w:styleId="TextpsmeneChar1">
    <w:name w:val="Text písmene Char1"/>
    <w:locked/>
    <w:rsid w:val="007E0F00"/>
    <w:rPr>
      <w:sz w:val="24"/>
    </w:rPr>
  </w:style>
  <w:style w:type="paragraph" w:customStyle="1" w:styleId="Aodstavec">
    <w:name w:val="A_odstavec"/>
    <w:basedOn w:val="Normal"/>
    <w:link w:val="AodstavecChar"/>
    <w:uiPriority w:val="99"/>
    <w:rsid w:val="007E0F00"/>
    <w:pPr>
      <w:widowControl w:val="0"/>
      <w:tabs>
        <w:tab w:val="left" w:pos="851"/>
        <w:tab w:val="left" w:pos="993"/>
      </w:tabs>
      <w:spacing w:before="120" w:after="120"/>
      <w:ind w:left="142" w:firstLine="425"/>
      <w:outlineLvl w:val="2"/>
    </w:pPr>
  </w:style>
  <w:style w:type="character" w:customStyle="1" w:styleId="AodstavecChar">
    <w:name w:val="A_odstavec Char"/>
    <w:link w:val="Aodstavec"/>
    <w:uiPriority w:val="99"/>
    <w:locked/>
    <w:rsid w:val="007E0F00"/>
    <w:rPr>
      <w:sz w:val="24"/>
    </w:rPr>
  </w:style>
  <w:style w:type="paragraph" w:customStyle="1" w:styleId="Dvodovzprvakbodu0">
    <w:name w:val="Důvodová zpráva k bodu"/>
    <w:basedOn w:val="Normal"/>
    <w:next w:val="Dvodovzprva"/>
    <w:qFormat/>
    <w:rsid w:val="007E0F00"/>
    <w:pPr>
      <w:keepNext/>
      <w:numPr>
        <w:numId w:val="42"/>
      </w:numPr>
      <w:tabs>
        <w:tab w:val="left" w:pos="1134"/>
      </w:tabs>
      <w:spacing w:before="120"/>
      <w:outlineLvl w:val="0"/>
    </w:pPr>
    <w:rPr>
      <w:rFonts w:ascii="Arial" w:hAnsi="Arial"/>
      <w:b/>
      <w:bCs/>
      <w:color w:val="0000FF"/>
      <w:sz w:val="22"/>
      <w:szCs w:val="24"/>
    </w:rPr>
  </w:style>
  <w:style w:type="character" w:customStyle="1" w:styleId="normln">
    <w:name w:val="normln"/>
    <w:basedOn w:val="DefaultParagraphFont"/>
    <w:rsid w:val="007E0F00"/>
    <w:rPr>
      <w:sz w:val="24"/>
      <w:szCs w:val="24"/>
    </w:rPr>
  </w:style>
  <w:style w:type="paragraph" w:customStyle="1" w:styleId="normln1">
    <w:name w:val="normln1"/>
    <w:basedOn w:val="Normal"/>
    <w:rsid w:val="007E0F00"/>
    <w:pPr>
      <w:spacing w:after="20"/>
      <w:jc w:val="left"/>
    </w:pPr>
    <w:rPr>
      <w:szCs w:val="24"/>
    </w:rPr>
  </w:style>
  <w:style w:type="numbering" w:customStyle="1" w:styleId="Bezseznamu2">
    <w:name w:val="Bez seznamu2"/>
    <w:next w:val="NoList"/>
    <w:uiPriority w:val="99"/>
    <w:semiHidden/>
    <w:unhideWhenUsed/>
    <w:rsid w:val="007E0F00"/>
  </w:style>
  <w:style w:type="character" w:customStyle="1" w:styleId="PodtitulChar">
    <w:name w:val="Podtitul Char"/>
    <w:uiPriority w:val="11"/>
    <w:rsid w:val="007E0F00"/>
    <w:rPr>
      <w:rFonts w:ascii="Cambria" w:hAnsi="Cambria"/>
      <w:i/>
      <w:iCs/>
      <w:color w:val="4F81BD"/>
      <w:spacing w:val="15"/>
      <w:sz w:val="24"/>
      <w:szCs w:val="24"/>
    </w:rPr>
  </w:style>
  <w:style w:type="numbering" w:customStyle="1" w:styleId="1111111">
    <w:name w:val="1 / 1.1 / 1.1.11"/>
    <w:basedOn w:val="NoList"/>
    <w:next w:val="111111"/>
    <w:uiPriority w:val="99"/>
    <w:semiHidden/>
    <w:unhideWhenUsed/>
    <w:rsid w:val="007E0F00"/>
  </w:style>
  <w:style w:type="paragraph" w:customStyle="1" w:styleId="StylDvodovzprva16bTun">
    <w:name w:val="Styl Důvodová zpráva + 16 b. Tučné"/>
    <w:basedOn w:val="Dvodovzprva"/>
    <w:rsid w:val="007E0F00"/>
    <w:pPr>
      <w:numPr>
        <w:numId w:val="43"/>
      </w:numPr>
      <w:tabs>
        <w:tab w:val="num" w:pos="360"/>
        <w:tab w:val="num" w:pos="425"/>
        <w:tab w:val="num" w:pos="567"/>
      </w:tabs>
      <w:spacing w:before="0" w:after="120"/>
      <w:ind w:left="425" w:hanging="425"/>
      <w:outlineLvl w:val="9"/>
    </w:pPr>
    <w:rPr>
      <w:b/>
      <w:bCs/>
      <w:sz w:val="32"/>
    </w:rPr>
  </w:style>
  <w:style w:type="paragraph" w:customStyle="1" w:styleId="Dvodovzprvanadpissti">
    <w:name w:val="Důvodová zpráva nadpis části"/>
    <w:basedOn w:val="Dvodovzprva"/>
    <w:next w:val="Dvodovzprva"/>
    <w:qFormat/>
    <w:rsid w:val="007E0F00"/>
    <w:pPr>
      <w:keepNext/>
      <w:spacing w:before="0" w:after="120"/>
      <w:outlineLvl w:val="9"/>
    </w:pPr>
    <w:rPr>
      <w:b/>
      <w:bCs/>
      <w:sz w:val="28"/>
      <w:szCs w:val="24"/>
    </w:rPr>
  </w:style>
  <w:style w:type="paragraph" w:customStyle="1" w:styleId="Point0">
    <w:name w:val="Point 0"/>
    <w:basedOn w:val="Normal"/>
    <w:uiPriority w:val="99"/>
    <w:rsid w:val="007E0F00"/>
    <w:pPr>
      <w:spacing w:before="120" w:after="120"/>
      <w:ind w:left="850" w:hanging="850"/>
    </w:pPr>
    <w:rPr>
      <w:rFonts w:eastAsia="Calibri"/>
      <w:szCs w:val="24"/>
      <w:lang w:eastAsia="en-US"/>
    </w:rPr>
  </w:style>
  <w:style w:type="character" w:styleId="EndnoteReference">
    <w:name w:val="endnote reference"/>
    <w:unhideWhenUsed/>
    <w:rsid w:val="007E0F00"/>
    <w:rPr>
      <w:vertAlign w:val="superscript"/>
    </w:rPr>
  </w:style>
  <w:style w:type="numbering" w:customStyle="1" w:styleId="Bezseznamu11">
    <w:name w:val="Bez seznamu11"/>
    <w:next w:val="NoList"/>
    <w:uiPriority w:val="99"/>
    <w:semiHidden/>
    <w:unhideWhenUsed/>
    <w:rsid w:val="007E0F00"/>
  </w:style>
  <w:style w:type="numbering" w:customStyle="1" w:styleId="11111111">
    <w:name w:val="1 / 1.1 / 1.1.111"/>
    <w:basedOn w:val="NoList"/>
    <w:next w:val="111111"/>
    <w:uiPriority w:val="99"/>
    <w:semiHidden/>
    <w:unhideWhenUsed/>
    <w:rsid w:val="007E0F00"/>
  </w:style>
  <w:style w:type="paragraph" w:customStyle="1" w:styleId="Dslovnpsmenatun">
    <w:name w:val="D Číslování písmena + tučné"/>
    <w:basedOn w:val="Normal"/>
    <w:uiPriority w:val="99"/>
    <w:rsid w:val="007E0F00"/>
    <w:pPr>
      <w:numPr>
        <w:numId w:val="44"/>
      </w:numPr>
      <w:spacing w:before="120" w:after="120"/>
    </w:pPr>
    <w:rPr>
      <w:b/>
      <w:szCs w:val="24"/>
    </w:rPr>
  </w:style>
  <w:style w:type="paragraph" w:customStyle="1" w:styleId="DTlotextu1">
    <w:name w:val="D Tělo textu 1"/>
    <w:basedOn w:val="Normal"/>
    <w:uiPriority w:val="99"/>
    <w:qFormat/>
    <w:rsid w:val="007E0F00"/>
    <w:pPr>
      <w:spacing w:before="120" w:after="120"/>
    </w:pPr>
    <w:rPr>
      <w:szCs w:val="24"/>
    </w:rPr>
  </w:style>
  <w:style w:type="paragraph" w:customStyle="1" w:styleId="DTlotextu2">
    <w:name w:val="D Tělo textu 2"/>
    <w:basedOn w:val="Normal"/>
    <w:uiPriority w:val="99"/>
    <w:rsid w:val="007E0F00"/>
    <w:pPr>
      <w:spacing w:before="120" w:after="120"/>
      <w:ind w:left="567"/>
    </w:pPr>
    <w:rPr>
      <w:szCs w:val="24"/>
    </w:rPr>
  </w:style>
  <w:style w:type="table" w:styleId="LightShading">
    <w:name w:val="Light Shading"/>
    <w:basedOn w:val="TableNormal"/>
    <w:uiPriority w:val="60"/>
    <w:rsid w:val="007E0F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lavnnadpis">
    <w:name w:val="Hlavní nadpis"/>
    <w:basedOn w:val="Normal"/>
    <w:link w:val="HlavnnadpisChar"/>
    <w:qFormat/>
    <w:rsid w:val="007E0F00"/>
    <w:pPr>
      <w:spacing w:before="240" w:after="120"/>
      <w:jc w:val="center"/>
    </w:pPr>
    <w:rPr>
      <w:rFonts w:ascii="Arial" w:hAnsi="Arial" w:cs="Arial"/>
      <w:b/>
      <w:kern w:val="32"/>
      <w:sz w:val="36"/>
      <w:szCs w:val="32"/>
    </w:rPr>
  </w:style>
  <w:style w:type="paragraph" w:customStyle="1" w:styleId="Malnadpis">
    <w:name w:val="Malý nadpis"/>
    <w:basedOn w:val="Normal"/>
    <w:link w:val="MalnadpisChar"/>
    <w:qFormat/>
    <w:rsid w:val="007E0F00"/>
    <w:pPr>
      <w:keepNext/>
      <w:spacing w:before="240" w:after="120"/>
    </w:pPr>
    <w:rPr>
      <w:u w:val="single"/>
    </w:rPr>
  </w:style>
  <w:style w:type="character" w:customStyle="1" w:styleId="HlavnnadpisChar">
    <w:name w:val="Hlavní nadpis Char"/>
    <w:link w:val="Hlavnnadpis"/>
    <w:rsid w:val="007E0F00"/>
    <w:rPr>
      <w:rFonts w:ascii="Arial" w:hAnsi="Arial" w:cs="Arial"/>
      <w:b/>
      <w:kern w:val="32"/>
      <w:sz w:val="36"/>
      <w:szCs w:val="32"/>
    </w:rPr>
  </w:style>
  <w:style w:type="character" w:customStyle="1" w:styleId="TitulekChar">
    <w:name w:val="Titulek Char"/>
    <w:link w:val="Caption"/>
    <w:rsid w:val="007E0F00"/>
    <w:rPr>
      <w:b/>
      <w:sz w:val="24"/>
    </w:rPr>
  </w:style>
  <w:style w:type="character" w:customStyle="1" w:styleId="MalnadpisChar">
    <w:name w:val="Malý nadpis Char"/>
    <w:link w:val="Malnadpis"/>
    <w:rsid w:val="007E0F00"/>
    <w:rPr>
      <w:sz w:val="24"/>
      <w:u w:val="single"/>
    </w:rPr>
  </w:style>
  <w:style w:type="character" w:customStyle="1" w:styleId="PracovnpoznmkaChar">
    <w:name w:val="Pracovní poznámka Char"/>
    <w:rsid w:val="007E0F00"/>
    <w:rPr>
      <w:rFonts w:ascii="Arial" w:hAnsi="Arial" w:cs="Arial"/>
      <w:color w:val="0000FF"/>
    </w:rPr>
  </w:style>
  <w:style w:type="paragraph" w:customStyle="1" w:styleId="Obecnnadpis">
    <w:name w:val="Obecný nadpis"/>
    <w:basedOn w:val="Normal"/>
    <w:link w:val="ObecnnadpisChar"/>
    <w:qFormat/>
    <w:rsid w:val="007E0F00"/>
    <w:pPr>
      <w:tabs>
        <w:tab w:val="left" w:pos="709"/>
      </w:tabs>
      <w:spacing w:before="240" w:after="40" w:line="288" w:lineRule="auto"/>
      <w:jc w:val="left"/>
    </w:pPr>
    <w:rPr>
      <w:rFonts w:eastAsia="Calibri"/>
      <w:b/>
      <w:color w:val="000000"/>
      <w:szCs w:val="24"/>
    </w:rPr>
  </w:style>
  <w:style w:type="character" w:customStyle="1" w:styleId="ObecnnadpisChar">
    <w:name w:val="Obecný nadpis Char"/>
    <w:link w:val="Obecnnadpis"/>
    <w:rsid w:val="007E0F00"/>
    <w:rPr>
      <w:rFonts w:eastAsia="Calibri"/>
      <w:b/>
      <w:color w:val="000000"/>
      <w:sz w:val="24"/>
      <w:szCs w:val="24"/>
    </w:rPr>
  </w:style>
  <w:style w:type="paragraph" w:customStyle="1" w:styleId="Poznmka">
    <w:name w:val="Poznámka"/>
    <w:basedOn w:val="Textodstavce"/>
    <w:rsid w:val="007E0F00"/>
    <w:pPr>
      <w:keepNext/>
      <w:numPr>
        <w:ilvl w:val="0"/>
        <w:numId w:val="0"/>
      </w:numPr>
    </w:pPr>
    <w:rPr>
      <w:rFonts w:ascii="Arial" w:hAnsi="Arial" w:cs="Arial"/>
      <w:iCs/>
      <w:color w:val="0000FF"/>
      <w:sz w:val="18"/>
    </w:rPr>
  </w:style>
  <w:style w:type="paragraph" w:customStyle="1" w:styleId="Textelnku">
    <w:name w:val="Text elánku"/>
    <w:basedOn w:val="Normal"/>
    <w:rsid w:val="007E0F00"/>
    <w:pPr>
      <w:overflowPunct w:val="0"/>
      <w:autoSpaceDE w:val="0"/>
      <w:autoSpaceDN w:val="0"/>
      <w:adjustRightInd w:val="0"/>
      <w:spacing w:before="240" w:after="120"/>
      <w:ind w:firstLine="425"/>
      <w:textAlignment w:val="baseline"/>
    </w:pPr>
  </w:style>
  <w:style w:type="paragraph" w:customStyle="1" w:styleId="Elnek">
    <w:name w:val="Elánek"/>
    <w:basedOn w:val="Normal"/>
    <w:next w:val="Normal"/>
    <w:rsid w:val="007E0F00"/>
    <w:pPr>
      <w:keepNext/>
      <w:keepLines/>
      <w:spacing w:before="240" w:after="120"/>
      <w:jc w:val="center"/>
    </w:pPr>
  </w:style>
  <w:style w:type="paragraph" w:customStyle="1" w:styleId="BodyText22">
    <w:name w:val="Body Text 22"/>
    <w:basedOn w:val="Normal"/>
    <w:rsid w:val="007E0F00"/>
    <w:pPr>
      <w:widowControl w:val="0"/>
      <w:spacing w:after="120"/>
    </w:pPr>
    <w:rPr>
      <w:sz w:val="20"/>
    </w:rPr>
  </w:style>
  <w:style w:type="paragraph" w:customStyle="1" w:styleId="stDZ">
    <w:name w:val="Část DZ"/>
    <w:basedOn w:val="Hlavnnadpis"/>
    <w:qFormat/>
    <w:rsid w:val="007E0F00"/>
    <w:pPr>
      <w:keepNext/>
      <w:keepLines/>
      <w:numPr>
        <w:numId w:val="45"/>
      </w:numPr>
      <w:tabs>
        <w:tab w:val="num" w:pos="360"/>
        <w:tab w:val="num" w:pos="567"/>
      </w:tabs>
      <w:ind w:left="567" w:hanging="567"/>
    </w:pPr>
    <w:rPr>
      <w:rFonts w:ascii="Times New Roman" w:hAnsi="Times New Roman" w:cs="Times New Roman"/>
      <w:kern w:val="0"/>
      <w:szCs w:val="20"/>
    </w:rPr>
  </w:style>
  <w:style w:type="character" w:styleId="Strong">
    <w:name w:val="Strong"/>
    <w:uiPriority w:val="22"/>
    <w:qFormat/>
    <w:rsid w:val="007E0F00"/>
    <w:rPr>
      <w:b/>
      <w:bCs/>
    </w:rPr>
  </w:style>
  <w:style w:type="paragraph" w:customStyle="1" w:styleId="Nadpisyvtextu">
    <w:name w:val="Nadpisy v textu"/>
    <w:basedOn w:val="Normal"/>
    <w:next w:val="Normal"/>
    <w:uiPriority w:val="1"/>
    <w:qFormat/>
    <w:rsid w:val="007E0F00"/>
    <w:pPr>
      <w:keepNext/>
      <w:spacing w:before="240" w:after="120"/>
    </w:pPr>
    <w:rPr>
      <w:szCs w:val="22"/>
      <w:u w:val="single"/>
      <w:lang w:eastAsia="en-US"/>
    </w:rPr>
  </w:style>
  <w:style w:type="table" w:customStyle="1" w:styleId="Svtlstnovn1">
    <w:name w:val="Světlé stínování1"/>
    <w:basedOn w:val="TableNormal"/>
    <w:next w:val="LightShading"/>
    <w:uiPriority w:val="60"/>
    <w:rsid w:val="007E0F0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7E0F00"/>
    <w:rPr>
      <w:i/>
      <w:iCs/>
    </w:rPr>
  </w:style>
  <w:style w:type="table" w:customStyle="1" w:styleId="Mkatabulky1">
    <w:name w:val="Mřížka tabulky1"/>
    <w:basedOn w:val="TableNormal"/>
    <w:next w:val="TableGrid"/>
    <w:uiPriority w:val="59"/>
    <w:rsid w:val="007E0F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nmkapodarou">
    <w:name w:val="Poznámka pod čarou"/>
    <w:basedOn w:val="Normal"/>
    <w:link w:val="PoznmkapodarouChar"/>
    <w:qFormat/>
    <w:rsid w:val="007E0F00"/>
    <w:pPr>
      <w:spacing w:before="120" w:after="160"/>
    </w:pPr>
    <w:rPr>
      <w:rFonts w:eastAsiaTheme="minorHAnsi" w:cs="Arial"/>
      <w:sz w:val="18"/>
      <w:szCs w:val="18"/>
      <w:lang w:eastAsia="en-US"/>
    </w:rPr>
  </w:style>
  <w:style w:type="character" w:customStyle="1" w:styleId="PoznmkapodarouChar">
    <w:name w:val="Poznámka pod čarou Char"/>
    <w:basedOn w:val="DefaultParagraphFont"/>
    <w:link w:val="Poznmkapodarou"/>
    <w:rsid w:val="007E0F00"/>
    <w:rPr>
      <w:rFonts w:eastAsiaTheme="minorHAnsi" w:cs="Arial"/>
      <w:sz w:val="18"/>
      <w:szCs w:val="18"/>
      <w:lang w:eastAsia="en-US"/>
    </w:rPr>
  </w:style>
  <w:style w:type="paragraph" w:customStyle="1" w:styleId="l4">
    <w:name w:val="l4"/>
    <w:basedOn w:val="Normal"/>
    <w:rsid w:val="007E0F00"/>
    <w:pPr>
      <w:spacing w:before="100" w:beforeAutospacing="1" w:after="100" w:afterAutospacing="1"/>
      <w:jc w:val="left"/>
    </w:pPr>
    <w:rPr>
      <w:szCs w:val="24"/>
    </w:rPr>
  </w:style>
  <w:style w:type="table" w:customStyle="1" w:styleId="GridTable3">
    <w:name w:val="Grid Table 3"/>
    <w:basedOn w:val="TableNormal"/>
    <w:uiPriority w:val="48"/>
    <w:rsid w:val="007E0F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odstavecEva">
    <w:name w:val="odstavecEva"/>
    <w:basedOn w:val="Normal"/>
    <w:uiPriority w:val="99"/>
    <w:rsid w:val="007E0F00"/>
    <w:pPr>
      <w:spacing w:before="120" w:after="120"/>
      <w:ind w:firstLine="425"/>
    </w:pPr>
    <w:rPr>
      <w:szCs w:val="24"/>
    </w:rPr>
  </w:style>
  <w:style w:type="paragraph" w:customStyle="1" w:styleId="l3">
    <w:name w:val="l3"/>
    <w:basedOn w:val="Normal"/>
    <w:rsid w:val="007E0F00"/>
    <w:pPr>
      <w:spacing w:before="100" w:beforeAutospacing="1" w:after="100" w:afterAutospacing="1"/>
      <w:jc w:val="left"/>
    </w:pPr>
    <w:rPr>
      <w:szCs w:val="24"/>
    </w:rPr>
  </w:style>
  <w:style w:type="paragraph" w:customStyle="1" w:styleId="Dlnadpis">
    <w:name w:val="Dílčí nadpis"/>
    <w:basedOn w:val="Normal"/>
    <w:qFormat/>
    <w:rsid w:val="007E0F00"/>
    <w:pPr>
      <w:keepNext/>
      <w:widowControl w:val="0"/>
      <w:spacing w:after="120"/>
      <w:outlineLvl w:val="6"/>
    </w:pPr>
    <w:rPr>
      <w:u w:val="single"/>
    </w:rPr>
  </w:style>
  <w:style w:type="paragraph" w:customStyle="1" w:styleId="Gesnnadpis">
    <w:name w:val="Gesční nadpis"/>
    <w:basedOn w:val="Dlnadpis"/>
    <w:qFormat/>
    <w:rsid w:val="007E0F00"/>
    <w:pPr>
      <w:outlineLvl w:val="0"/>
    </w:pPr>
    <w:rPr>
      <w:b/>
      <w:i/>
    </w:rPr>
  </w:style>
  <w:style w:type="paragraph" w:customStyle="1" w:styleId="Podtitul1">
    <w:name w:val="Podtitul1"/>
    <w:basedOn w:val="Normal"/>
    <w:next w:val="Normal"/>
    <w:uiPriority w:val="11"/>
    <w:qFormat/>
    <w:rsid w:val="007E0F00"/>
    <w:pPr>
      <w:numPr>
        <w:ilvl w:val="1"/>
      </w:numPr>
      <w:spacing w:after="120"/>
    </w:pPr>
    <w:rPr>
      <w:rFonts w:ascii="Cambria" w:hAnsi="Cambria"/>
      <w:i/>
      <w:iCs/>
      <w:color w:val="4F81BD"/>
      <w:spacing w:val="15"/>
      <w:szCs w:val="24"/>
    </w:rPr>
  </w:style>
  <w:style w:type="character" w:customStyle="1" w:styleId="Zvraznn1">
    <w:name w:val="Zvýraznění1"/>
    <w:rsid w:val="007E0F00"/>
    <w:rPr>
      <w:rFonts w:ascii="Arial" w:hAnsi="Arial" w:cs="Arial"/>
      <w:color w:val="0000FF"/>
      <w:sz w:val="20"/>
      <w:szCs w:val="24"/>
    </w:rPr>
  </w:style>
  <w:style w:type="paragraph" w:customStyle="1" w:styleId="Normln10">
    <w:name w:val="Normální1"/>
    <w:basedOn w:val="Normal"/>
    <w:rsid w:val="007E0F00"/>
    <w:pPr>
      <w:spacing w:before="100" w:beforeAutospacing="1" w:after="100" w:afterAutospacing="1"/>
      <w:jc w:val="left"/>
    </w:pPr>
    <w:rPr>
      <w:szCs w:val="24"/>
    </w:rPr>
  </w:style>
  <w:style w:type="character" w:customStyle="1" w:styleId="Ukotvenpoznmkypodarou">
    <w:name w:val="Ukotvení poznámky pod čarou"/>
    <w:rsid w:val="007E0F00"/>
    <w:rPr>
      <w:vertAlign w:val="superscript"/>
    </w:rPr>
  </w:style>
  <w:style w:type="character" w:customStyle="1" w:styleId="Znakypropoznmkupodarou">
    <w:name w:val="Znaky pro poznámku pod čarou"/>
    <w:qFormat/>
    <w:rsid w:val="007E0F00"/>
  </w:style>
  <w:style w:type="paragraph" w:customStyle="1" w:styleId="l5">
    <w:name w:val="l5"/>
    <w:basedOn w:val="Normal"/>
    <w:rsid w:val="007E0F00"/>
    <w:pPr>
      <w:spacing w:before="100" w:beforeAutospacing="1" w:after="100" w:afterAutospacing="1"/>
      <w:jc w:val="left"/>
    </w:pPr>
    <w:rPr>
      <w:szCs w:val="24"/>
    </w:rPr>
  </w:style>
  <w:style w:type="character" w:styleId="HTMLVariable">
    <w:name w:val="HTML Variable"/>
    <w:basedOn w:val="DefaultParagraphFont"/>
    <w:uiPriority w:val="99"/>
    <w:semiHidden/>
    <w:unhideWhenUsed/>
    <w:rsid w:val="007E0F00"/>
    <w:rPr>
      <w:i/>
      <w:iCs/>
    </w:rPr>
  </w:style>
  <w:style w:type="table" w:customStyle="1" w:styleId="GridTable2">
    <w:name w:val="Grid Table 2"/>
    <w:basedOn w:val="TableNormal"/>
    <w:uiPriority w:val="47"/>
    <w:rsid w:val="007E0F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7E0F00"/>
    <w:rPr>
      <w:color w:val="808080"/>
    </w:rPr>
  </w:style>
  <w:style w:type="paragraph" w:customStyle="1" w:styleId="TextzvltnstiDZ">
    <w:name w:val="Text zvláštní části DZ"/>
    <w:basedOn w:val="Dvodovzprva"/>
    <w:link w:val="TextzvltnstiDZChar"/>
    <w:qFormat/>
    <w:rsid w:val="007E0F00"/>
    <w:pPr>
      <w:spacing w:before="0" w:after="120"/>
      <w:outlineLvl w:val="9"/>
    </w:pPr>
    <w:rPr>
      <w:szCs w:val="24"/>
    </w:rPr>
  </w:style>
  <w:style w:type="character" w:customStyle="1" w:styleId="TextzvltnstiDZChar">
    <w:name w:val="Text zvláštní části DZ Char"/>
    <w:link w:val="TextzvltnstiDZ"/>
    <w:rsid w:val="007E0F00"/>
    <w:rPr>
      <w:sz w:val="24"/>
      <w:szCs w:val="24"/>
    </w:rPr>
  </w:style>
  <w:style w:type="paragraph" w:customStyle="1" w:styleId="Standard">
    <w:name w:val="Standard"/>
    <w:rsid w:val="009676CC"/>
    <w:pPr>
      <w:widowControl w:val="0"/>
      <w:suppressAutoHyphens/>
      <w:autoSpaceDN w:val="0"/>
      <w:jc w:val="both"/>
      <w:textAlignment w:val="baseline"/>
    </w:pPr>
    <w:rPr>
      <w:rFonts w:eastAsia="Arial Unicode MS" w:cs="Mangal"/>
      <w:kern w:val="3"/>
      <w:sz w:val="24"/>
      <w:szCs w:val="24"/>
      <w:lang w:eastAsia="zh-CN" w:bidi="hi-IN"/>
    </w:rPr>
  </w:style>
  <w:style w:type="paragraph" w:customStyle="1" w:styleId="celex0">
    <w:name w:val="celex"/>
    <w:basedOn w:val="Normal"/>
    <w:qFormat/>
    <w:rsid w:val="00CF56C6"/>
    <w:pPr>
      <w:spacing w:before="120"/>
    </w:pPr>
    <w:rPr>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package" Target="embeddings/ooxmlPackage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tabLegislativa" label="Legislativa">
        <group id="gZakon" label="Předpis">
          <button id="btnHlavicka" label="Hlavička" onAction="btnHlavicka_Click"/>
          <checkBox id="chkJenStyly" label="Jen styly" onAction="chkJenStyly_Click"/>
          <checkBox id="chkVcetneDZ" label="Vč. DZ" onAction="chkVcetneDZ_Click"/>
          <button id="btnAktualizovatPole" label="Obnovit" imageMso="RecurrenceEdit" onAction="btnAktualizovatPole_Click"/>
          <button id="btnAktualizovatStyly" label="Styly ze šablony" onAction="btnAktualizovatStyly_Click"/>
          <!--
          <menu id="mnuUstalenaSpojeni" label="Ustálená spojení">
            <menu id="mnuZruseni" label="Zrušení...">
            </menu>
            <menu id="mnuNahrazeni" label="Nahrazení...">
            </menu>
            <menu id="mnuDoplneni" label="Doplnění...">
            </menu>
            <menuSeparator id="mnuSep1" />
            <button id="mnubtnUcinnost" label="Účinnost" onAction="mnubtnUcinnost_Click" />
          </menu>
          -->
          <button id="btnPrepnoutCislovani" label="Přepnout číslování" onAction="btnPrepnoutCislovani_Click"/>
        </group>
        <group id="gSystematika" label="Systematika">
          <box id="boxCastHlava" boxStyle="vertical">
            <box id="boxCast">
              <button id="btnCast" label="Část" onAction="btnCast_Click"/>
              <button id="btnCastNadpis" label="- nadpis" onAction="btnCastNadpis_Click"/>
            </box>
            <box id="boxHlava">
              <button id="btnHlava" label="Hlava" onAction="btnHlava_Click"/>
              <button id="btnHlavaNadpis" label="- nadpis" onAction="btnHlavaNadpis_Click"/>
            </box>
            <box id="boxDil">
              <button id="btnDil" label="Díl" onAction="btnDil_Click"/>
              <button id="btnDilNadpis" label="- nadpis" onAction="btnDilNadpis_Click"/>
            </box>
          </box>
          <separator id="sep2"/>
          <box id="boxDilOddil" boxStyle="vertical">
            <box id="boxOddil">
              <button id="btnOddil" label="Oddíl" onAction="btnOddil_Click"/>
              <button id="btnOddilNadpis" label="- nadpis" onAction="btnOddilNadpis_Click"/>
            </box>
            <box id="boxPododdil">
              <button id="btnPododdil" label="Pododdíl" onAction="btnPododdil_Click"/>
              <button id="btnPododdilNadpis" label="- nadpis" onAction="btnPododdilNadpis_Click"/>
            </box>
            <button id="btnParaskup" label="Skupina paragrafů" onAction="btnParaskup_Click"/>
          </box>
        </group>
        <group id="gUstanoveni" label="Ustanovení">
          <box id="btgParagraf">
            <button id="btnParagraf" label="§" onAction="btnParagraf_Click"/>
            <button id="btnParagrafNadpis" label="- nadpis" onAction="btnParagrafNadpis_Click"/>
            <button id="btnParagrafText" label="- text" onAction="btnParagrafText_Click"/>
          </box>
          <box id="btgClanek">
            <button id="btnClanek" label="Čl." onAction="btnClanek_Click"/>
            <button id="btnClanekNadpis" label="- nadpis" onAction="btnClanekNadpis_Click"/>
            <button id="btnClanekText" label="- text" onAction="btnClanekText_Click"/>
          </box>
          <button id="btnCelex" label="CELEX" onAction="btnCelex_Click"/>
          <separator id="sep1"/>
          <box id="boxOdstavec" boxStyle="vertical">
            <button id="btnOdstavec" label="(1) Odstavec" onAction="btnOdstavec_Click"/>
            <button id="btnPismeno" label="a) písmeno" onAction="btnPismeno_Click"/>
            <button id="btnBod" label="1. bod" onAction="btnBod_Click"/>
          </box>
        </group>
        <group id="gNovela" label="Novela">
          <buttonGroup id="btgNovClanek">
            <button id="btnNovClanek" label="Čl." onAction="btnNovClanek_Click"/>
            <button id="btnNovClanekNadpis" label="- nadpis" onAction="btnNovClanekNadpis_Click"/>
            <button id="btnNovClanekText" label="- text" onAction="btnNovClanekText_Click"/>
          </buttonGroup>
          <buttonGroup id="btgNovBod">
            <button id="btnNovBod" label="Novelizační bod" onAction="btnNovBod_Click"/>
            <button id="btnNovBodText" label="- text" onAction="btnNovBodText_Click"/>
          </buttonGroup>
          <buttonGroup id="btgNovPrech">
            <button id="btnPrechBod" label="Přechodko bod" onAction="btnPrechBod_Click"/>
            <button id="btnPrechPism" label="- písm." onAction="btnPrechPism_Click"/>
          </buttonGroup>
        </group>
        <group id="gDuvodovka" label="Důvodová zpráva">
          <button id="btnDZ" label="Důvodová zpráva" size="large" imageMso="TableDesign" onAction="btnDZ_Click"/>
          <box id="btgDuvodovka1" boxStyle="vertical">
            <button id="btnDZCast" label="K části" onAction="btnDZCast_Click"/>
            <button id="btnDZHlava" label="K hlavě" onAction="btnDZHlava_Click"/>
            <button id="btnDZDil" label="K dílu" onAction="btnDZDil_Click"/>
          </box>
          <separator id="sep3"/>
          <box id="btgDuvodovka2" boxStyle="vertical">
            <button id="btnDZOddil" label="K oddílu" onAction="btnDZOddil_Click"/>
            <button id="btnDZPododdil" label="K pododdílu" onAction="btnDZPododdil_Click"/>
            <button id="btnDZParagraf" label="K §" onAction="btnDZParagraf_Click"/>
          </box>
          <separator id="sep4"/>
          <box id="btgDuvodovka3" boxStyle="vertical">
            <button id="btnDZClanek" label="K čl." onAction="btnDZClanek_Click"/>
            <button id="btnDZNovClanek" label="K čl. novely" onAction="btnDZNovClanek_Click"/>
            <button id="btnDZNovBod" label="K nov. bodu" onAction="btnDZNovBod_Click"/>
          </box>
        </group>
        <group id="gDalsi" label="Další akce">
          <box id="btgDalsi1" boxStyle="vertical">
            <buttonGroup id="btgVarianty">
              <button id="btnVarianta" label="Varianta" onAction="btnVarianta_Click"/>
              <button id="btnVariantaKonec" label="- konec" onAction="btnVariantaKonec_Click"/>
            </buttonGroup>
            <toggleButton idMso="ParagraphKeepWithNext" label="Svázat s následujícím" imageMso="SourceControlShareObjects"/>
            <control idMso="FormatPainter" label="Štěteček" imageMso="FormatPainter"/>
          </box>
          <box id="btgRevize" boxStyle="vertical">
            <toggleButton idMso="ReviewTrackChanges" label="Revize" imageMso="ReviewTrackChanges"/>
            <button idMso="ReviewAcceptChange" label="Přijmout revizi" imageMso="ReviewAcceptChange"/>
            <button idMso="ReviewNewComment" label="Nový komentář" imageMso="ReviewNewComment"/>
          </box>
          <dialogBoxLauncher>
            <button idMso="ParagraphDialog" screentip="Vlastnosti odstavce"/>
          </dialogBoxLauncher>
        </group>
      </tab>
      <tab id="tabFinalizace" label="Finalizace">
        <group id="gExpedice" label="Čištění dokumentu">
          <button id="btnVycistit" label="Vyčistit dokument" size="large" imageMso="FileCompatibilityCheckerWord" onAction="btnVycistit_Click" screentip="Odstraní revize a přijme komentáře"/>
          <button id="btnSirotci" label="Odstranit sirotky" size="large" imageMso="DistributionListRemoveMember" onAction="btnSirotci_Click" screentip="Odstraní osamocené znaky na konci řádků přidáním tvrdé mezery"/>
          <button id="btnPoleText" label="Převést pole na text" size="large" imageMso="ReviewDisplayForReview" onAction="btnPoleText_Click" screentip="Převede všechna pole (reference, čísla paragrafů a článků, ...) na obyčejný text."/>
        </group>
        <group id="gTisk" label="Tisk">
          <button id="btnSpojenaVerze" label="Spojená verze" size="large" imageMso="ColumnsDialog" onAction="btnSpojenaVerze_Click"/>
          <button id="btnRozpojena" label="Rozpojená verze" size="large" imageMso="PageBreakInsertOrRemove" onAction="btnRozpojena_Click"/>
          <menu id="mnuPodpisy" size="large" label="Podpisy" imageMso="SignatureLineInsert">
            <button id="btnPodpisy" label="Jen funkce" onAction="btnPodpisy_Click"/>
            <button id="btnPodpisyJmena" label="Funkce a jména" onAction="btnPodpisyJmena_Click"/>
          </menu>
        </group>
        <group id="gPlatneZneni" label="Platné znění">
          <button id="btnPlatneZneniASPI" label="Převeď ASPI na platné znění" size="large" imageMso="TableIndexes" onAction="btnPlatneZneniASPI_Click"/>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88F9243-267B-4140-B722-DF566EDB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295</Pages>
  <Words>119348</Words>
  <Characters>704156</Characters>
  <Application>Microsoft Office Word</Application>
  <DocSecurity>0</DocSecurity>
  <Lines>5867</Lines>
  <Paragraphs>1643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2023-08-28T14:19:00Z</dcterms:created>
</cp:coreProperties>
</file>