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</w:t>
            </w:r>
            <w:r w:rsidRPr="006E6168">
              <w:rPr>
                <w:rFonts w:ascii="Arial" w:hAnsi="Arial" w:cs="Arial"/>
                <w:b/>
                <w:szCs w:val="20"/>
              </w:rPr>
              <w:t>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6E6168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6E6168">
              <w:rPr>
                <w:rFonts w:ascii="Arial" w:hAnsi="Arial" w:cs="Arial"/>
                <w:b/>
                <w:szCs w:val="20"/>
              </w:rPr>
              <w:t>3743</w:t>
            </w:r>
            <w:r w:rsidRPr="006E6168" w:rsidR="00D30536">
              <w:rPr>
                <w:rFonts w:ascii="Arial" w:hAnsi="Arial" w:cs="Arial"/>
                <w:b/>
                <w:szCs w:val="20"/>
              </w:rPr>
              <w:t>,</w:t>
            </w:r>
            <w:r w:rsidRPr="006E6168">
              <w:rPr>
                <w:rFonts w:ascii="Arial" w:hAnsi="Arial" w:cs="Arial"/>
                <w:b/>
                <w:szCs w:val="20"/>
              </w:rPr>
              <w:t xml:space="preserve"> </w:t>
            </w:r>
            <w:r w:rsidRPr="006E6168">
              <w:rPr>
                <w:rFonts w:ascii="Arial" w:hAnsi="Arial" w:cs="Arial"/>
                <w:b/>
                <w:szCs w:val="20"/>
              </w:rPr>
              <w:t xml:space="preserve">analytik/analytička finančních nástrojů </w:t>
            </w:r>
            <w:r w:rsidRPr="006E6168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6E6168">
              <w:rPr>
                <w:rFonts w:ascii="Arial" w:hAnsi="Arial" w:cs="Arial"/>
                <w:b/>
                <w:szCs w:val="20"/>
              </w:rPr>
              <w:t>Financování udržitelnosti</w:t>
            </w:r>
            <w:r w:rsidRPr="006E6168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6E6168">
              <w:rPr>
                <w:rFonts w:ascii="Arial" w:hAnsi="Arial" w:cs="Arial"/>
                <w:b/>
                <w:szCs w:val="20"/>
              </w:rPr>
              <w:t>Politiky udržitelnosti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6E6168">
              <w:rPr>
                <w:rFonts w:ascii="Arial" w:hAnsi="Arial" w:cs="Arial"/>
                <w:b/>
                <w:szCs w:val="20"/>
              </w:rPr>
              <w:t>FM 3743, analytik/analytička finančních nástrojů v odd. Financování udržitelnosti, v odboru Politiky udržitelnosti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6E6168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9C473A" w:rsidP="009C473A"/>
    <w:p w:rsidR="009C473A" w:rsidRPr="009C473A" w:rsidP="009C473A"/>
    <w:p w:rsidR="00464FA8" w:rsidP="00464FA8"/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