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211961" w:rsidP="00E07901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</w:t>
            </w:r>
            <w:r w:rsidRPr="00E07901">
              <w:rPr>
                <w:rFonts w:ascii="Arial" w:hAnsi="Arial" w:cs="Arial"/>
                <w:b/>
                <w:szCs w:val="20"/>
              </w:rPr>
              <w:t>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E0790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E07901">
              <w:rPr>
                <w:rFonts w:ascii="Arial" w:hAnsi="Arial" w:cs="Arial"/>
                <w:b/>
                <w:szCs w:val="20"/>
              </w:rPr>
              <w:t>FM 3829, datový analytik/datová analytička v oblasti bydlení, v oddělení Analýzy politik bydlení, odboru Sektorové politiky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211961" w:rsidP="00E07901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E07901">
              <w:rPr>
                <w:rFonts w:ascii="Arial" w:hAnsi="Arial" w:cs="Arial"/>
                <w:b/>
                <w:szCs w:val="20"/>
              </w:rPr>
              <w:t>F</w:t>
            </w:r>
            <w:r w:rsidRPr="00E07901">
              <w:rPr>
                <w:rFonts w:ascii="Arial" w:hAnsi="Arial" w:cs="Arial"/>
                <w:b/>
                <w:szCs w:val="20"/>
              </w:rPr>
              <w:t xml:space="preserve">M 3829, datový analytik/datová </w:t>
            </w:r>
            <w:r>
              <w:rPr>
                <w:rFonts w:ascii="Arial" w:hAnsi="Arial" w:cs="Arial"/>
                <w:b/>
                <w:szCs w:val="20"/>
              </w:rPr>
              <w:t>a</w:t>
            </w:r>
            <w:r w:rsidRPr="00E07901">
              <w:rPr>
                <w:rFonts w:ascii="Arial" w:hAnsi="Arial" w:cs="Arial"/>
                <w:b/>
                <w:szCs w:val="20"/>
              </w:rPr>
              <w:t>nalytička v oblasti bydlení, v oddělení Analýzy politik bydlení, odboru Sektorové politiky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E07901">
        <w:rPr>
          <w:rFonts w:ascii="Times New Roman" w:hAnsi="Times New Roman" w:cs="Times New Roman"/>
        </w:rPr>
        <w:t>a 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</w:t>
      </w:r>
      <w:r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 xml:space="preserve"> </w:t>
      </w:r>
      <w:r w:rsidRPr="00E07901">
        <w:rPr>
          <w:rFonts w:ascii="Times New Roman" w:hAnsi="Times New Roman" w:cs="Times New Roman"/>
        </w:rPr>
        <w:t>Matematické obory</w:t>
      </w:r>
      <w:r w:rsidRPr="00E07901">
        <w:rPr>
          <w:rFonts w:ascii="Times New Roman" w:hAnsi="Times New Roman" w:cs="Times New Roman"/>
        </w:rPr>
        <w:t xml:space="preserve"> nebo Filozofie, teologie nebo </w:t>
      </w:r>
      <w:r w:rsidRPr="00E07901">
        <w:rPr>
          <w:rFonts w:ascii="Times New Roman" w:hAnsi="Times New Roman" w:cs="Times New Roman"/>
        </w:rPr>
        <w:t xml:space="preserve">Ekonomie nebo </w:t>
      </w:r>
      <w:r>
        <w:rPr>
          <w:rFonts w:ascii="Times New Roman" w:hAnsi="Times New Roman" w:cs="Times New Roman"/>
        </w:rPr>
        <w:t>Sociální vědy</w:t>
      </w:r>
      <w:r w:rsidRPr="000C3CF5">
        <w:rPr>
          <w:rFonts w:ascii="Times New Roman" w:hAnsi="Times New Roman" w:cs="Times New Roman"/>
        </w:rPr>
        <w:t>.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87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87"/>
      </w:tblGrid>
      <w:tr w:rsidTr="00E07901">
        <w:tblPrEx>
          <w:tblW w:w="9187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564"/>
        </w:trPr>
        <w:tc>
          <w:tcPr>
            <w:tcW w:w="9187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07901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41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E07901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07901">
        <w:tblPrEx>
          <w:tblW w:w="9199" w:type="dxa"/>
          <w:tblLook w:val="04A0"/>
        </w:tblPrEx>
        <w:trPr>
          <w:trHeight w:val="2347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07901">
        <w:tblPrEx>
          <w:tblW w:w="9301" w:type="dxa"/>
          <w:tblLook w:val="04A0"/>
        </w:tblPrEx>
        <w:trPr>
          <w:trHeight w:val="1306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07901">
        <w:tblPrEx>
          <w:tblW w:w="9076" w:type="dxa"/>
          <w:tblLook w:val="04A0"/>
        </w:tblPrEx>
        <w:trPr>
          <w:trHeight w:val="1417"/>
        </w:trPr>
        <w:tc>
          <w:tcPr>
            <w:tcW w:w="9076" w:type="dxa"/>
            <w:shd w:val="clear" w:color="auto" w:fill="DEEAF6" w:themeFill="accent1" w:themeFillTint="33"/>
          </w:tcPr>
          <w:p w:rsidR="00E07901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