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BB70BE" w:rsidP="00BB70B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70B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B70B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přijetí do služebního poměru a </w:t>
            </w:r>
            <w:r w:rsidRPr="00BB70BE" w:rsidR="00234D85">
              <w:rPr>
                <w:rFonts w:ascii="Arial" w:hAnsi="Arial" w:cs="Arial"/>
                <w:b/>
                <w:color w:val="000000" w:themeColor="text1"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BB70BE" w:rsidR="00BB70BE">
              <w:rPr>
                <w:rFonts w:ascii="Arial" w:hAnsi="Arial" w:cs="Arial"/>
                <w:b/>
                <w:color w:val="000000" w:themeColor="text1"/>
                <w:szCs w:val="20"/>
              </w:rPr>
              <w:t>3652</w:t>
            </w:r>
            <w:r w:rsidRPr="00BB70BE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B70BE" w:rsidR="00BB70BE">
              <w:rPr>
                <w:rFonts w:ascii="Arial" w:hAnsi="Arial" w:cs="Arial"/>
                <w:b/>
                <w:color w:val="000000" w:themeColor="text1"/>
                <w:szCs w:val="20"/>
              </w:rPr>
              <w:t>vedoucí oddělení Cenová politika</w:t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BB70BE" w:rsidR="00BB70BE">
              <w:rPr>
                <w:rFonts w:ascii="Arial" w:hAnsi="Arial" w:cs="Arial"/>
                <w:b/>
                <w:color w:val="000000" w:themeColor="text1"/>
                <w:szCs w:val="20"/>
              </w:rPr>
              <w:t>Sektorové politiky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BB70BE" w:rsidP="00BB70BE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70BE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B70BE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</w:t>
            </w:r>
            <w:r w:rsidRPr="00BB70BE" w:rsidR="00234D85">
              <w:rPr>
                <w:rFonts w:ascii="Arial" w:hAnsi="Arial" w:cs="Arial"/>
                <w:b/>
                <w:color w:val="000000" w:themeColor="text1"/>
                <w:szCs w:val="20"/>
              </w:rPr>
              <w:t>jmenování</w:t>
            </w:r>
            <w:r w:rsidRPr="00BB70BE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BB70BE" w:rsidR="00BB70BE">
              <w:rPr>
                <w:rFonts w:ascii="Arial" w:hAnsi="Arial" w:cs="Arial"/>
                <w:b/>
                <w:color w:val="000000" w:themeColor="text1"/>
                <w:szCs w:val="20"/>
              </w:rPr>
              <w:t>FM 3652, vedoucí oddělení Cenová politika, v odboru Sektorové politiky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6B1EDA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760EDD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760EDD">
        <w:rPr>
          <w:rFonts w:ascii="Times New Roman" w:hAnsi="Times New Roman" w:cs="Times New Roman"/>
        </w:rPr>
        <w:t>odborného zaměření vzdělání Ekonomie</w:t>
      </w:r>
      <w:r w:rsidRPr="00760EDD" w:rsidR="006B1EDA">
        <w:rPr>
          <w:rFonts w:ascii="Times New Roman" w:hAnsi="Times New Roman" w:cs="Times New Roman"/>
        </w:rPr>
        <w:t>,</w:t>
      </w:r>
      <w:r w:rsidRPr="00760EDD">
        <w:rPr>
          <w:rFonts w:ascii="Times New Roman" w:hAnsi="Times New Roman" w:cs="Times New Roman"/>
        </w:rPr>
        <w:t xml:space="preserve"> nebo Právo, právní a veřejnosprávní činnost.</w:t>
      </w:r>
    </w:p>
    <w:p w:rsidR="00D30536" w:rsidRPr="00760EDD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0EDD"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760EDD">
        <w:rPr>
          <w:rFonts w:ascii="Times New Roman" w:hAnsi="Times New Roman" w:cs="Times New Roman"/>
        </w:rPr>
        <w:t xml:space="preserve"> praxe</w:t>
      </w:r>
      <w:r w:rsidRPr="00760EDD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 (VO)</w:t>
      </w:r>
      <w:r w:rsidRPr="00760EDD" w:rsidR="006B1EDA">
        <w:rPr>
          <w:rFonts w:ascii="Times New Roman" w:hAnsi="Times New Roman" w:cs="Times New Roman"/>
        </w:rPr>
        <w:t>.</w:t>
      </w:r>
      <w:r w:rsidRPr="00760EDD" w:rsidR="00234D85">
        <w:rPr>
          <w:rFonts w:ascii="Times New Roman" w:hAnsi="Times New Roman" w:cs="Times New Roman"/>
        </w:rPr>
        <w:t xml:space="preserve"> 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34205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0EDD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760EDD">
        <w:rPr>
          <w:rFonts w:ascii="Times New Roman" w:hAnsi="Times New Roman" w:cs="Times New Roman"/>
        </w:rPr>
        <w:t xml:space="preserve"> </w:t>
      </w:r>
      <w:r w:rsidRPr="00760EDD" w:rsidR="00760EDD">
        <w:rPr>
          <w:rFonts w:ascii="Times New Roman" w:hAnsi="Times New Roman" w:cs="Times New Roman"/>
        </w:rPr>
        <w:t>způsobilost</w:t>
      </w:r>
      <w:r w:rsidRPr="00760EDD" w:rsidR="00760EDD">
        <w:rPr>
          <w:rFonts w:ascii="Times New Roman" w:hAnsi="Times New Roman" w:cs="Times New Roman"/>
        </w:rPr>
        <w:t>i</w:t>
      </w:r>
      <w:r w:rsidRPr="00760EDD" w:rsidR="00760EDD">
        <w:rPr>
          <w:rFonts w:ascii="Times New Roman" w:hAnsi="Times New Roman" w:cs="Times New Roman"/>
        </w:rPr>
        <w:t xml:space="preserve"> mít přístup k utajovaným informacím stupně utajení Vyhrazené  v souladu se zákonem č. 412/2005 Sb., o ochraně utajovaných informací a o bezpečnostní způsobilosti, ve znění pozdějších předpisů</w:t>
      </w:r>
      <w:r w:rsidRPr="00760EDD" w:rsidR="00760EDD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760EDD" w:rsidP="00760EDD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234D8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234D85">
              <w:rPr>
                <w:rFonts w:ascii="Arial" w:hAnsi="Arial" w:cs="Arial"/>
                <w:bCs/>
                <w:sz w:val="20"/>
                <w:szCs w:val="20"/>
              </w:rPr>
              <w:t xml:space="preserve">Písemná práce – </w:t>
            </w:r>
            <w:r w:rsidRPr="00760EDD">
              <w:rPr>
                <w:rFonts w:ascii="Arial" w:hAnsi="Arial" w:cs="Arial"/>
                <w:bCs/>
                <w:sz w:val="20"/>
                <w:szCs w:val="20"/>
              </w:rPr>
              <w:t xml:space="preserve">Vize směřování a vedení oddělení Cenová politika pro krátkodobý, střednědobý a dlouhodobý horizont </w:t>
            </w:r>
          </w:p>
          <w:p w:rsidR="00234D85" w:rsidP="00760EDD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121</TotalTime>
  <Pages>4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