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0738E2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0738E2" w:rsidR="000738E2">
              <w:rPr>
                <w:rFonts w:ascii="Czechia Sans" w:hAnsi="Czechia Sans" w:cs="Arial"/>
                <w:b/>
                <w:szCs w:val="20"/>
              </w:rPr>
              <w:t xml:space="preserve">FM 3919, expert/expertka v oblasti finančních nástrojů v oddělení Finanční nástroje </w:t>
            </w:r>
            <w:r w:rsidR="000738E2">
              <w:rPr>
                <w:rFonts w:ascii="Czechia Sans" w:hAnsi="Czechia Sans" w:cs="Arial"/>
                <w:b/>
                <w:szCs w:val="20"/>
              </w:rPr>
              <w:br/>
            </w:r>
            <w:r w:rsidRPr="000738E2" w:rsidR="000738E2">
              <w:rPr>
                <w:rFonts w:ascii="Czechia Sans" w:hAnsi="Czechia Sans" w:cs="Arial"/>
                <w:b/>
                <w:szCs w:val="20"/>
              </w:rPr>
              <w:t>a sektorové politiky, v 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0738E2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0738E2" w:rsidR="000738E2">
              <w:rPr>
                <w:rFonts w:ascii="Czechia Sans" w:hAnsi="Czechia Sans" w:cs="Arial"/>
                <w:b/>
                <w:szCs w:val="20"/>
              </w:rPr>
              <w:t>FM 3919, expert/expertka v oblasti finančních nástrojů v oddělení Finanční nástroje a sektorové politiky, v 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</w:t>
      </w:r>
      <w:r w:rsidRPr="000738E2">
        <w:rPr>
          <w:rFonts w:ascii="Czechia Sans" w:hAnsi="Czechia Sans" w:cs="Times New Roman"/>
        </w:rPr>
        <w:t>dosáhl/a vysokoškolského magisterského vzdělání</w:t>
      </w:r>
      <w:r w:rsidRPr="008326D2">
        <w:rPr>
          <w:rFonts w:ascii="Czechia Sans" w:hAnsi="Czechia Sans" w:cs="Times New Roman"/>
        </w:rPr>
        <w:t xml:space="preserve">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0738E2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581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0738E2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18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0738E2">
        <w:tblPrEx>
          <w:tblW w:w="9199" w:type="dxa"/>
          <w:tblLook w:val="04A0"/>
        </w:tblPrEx>
        <w:trPr>
          <w:trHeight w:val="2546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0738E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</w:p>
    <w:p w:rsidR="000738E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A3EEE" w:rsidP="00B40FA0">
      <w:pPr>
        <w:spacing w:after="0" w:line="240" w:lineRule="auto"/>
      </w:pPr>
      <w:r>
        <w:separator/>
      </w:r>
    </w:p>
  </w:footnote>
  <w:footnote w:type="continuationSeparator" w:id="1">
    <w:p w:rsidR="006A3EEE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98</TotalTime>
  <Pages>4</Pages>
  <Words>625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