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960BE4" w:rsidP="00960BE4">
      <w:pPr>
        <w:autoSpaceDE w:val="0"/>
        <w:autoSpaceDN w:val="0"/>
        <w:adjustRightInd w:val="0"/>
        <w:spacing w:after="0" w:line="240" w:lineRule="auto"/>
        <w:rPr>
          <w:rFonts w:cs="Times New Roman"/>
          <w:sz w:val="40"/>
          <w:szCs w:val="40"/>
        </w:rPr>
      </w:pPr>
      <w:r>
        <w:rPr>
          <w:rFonts w:cs="Times New Roman"/>
          <w:sz w:val="40"/>
          <w:szCs w:val="40"/>
        </w:rPr>
        <w:t>MINISTERSTVO FINANCÍ ČESKÉ REPUBLIKY</w:t>
      </w:r>
    </w:p>
    <w:p w:rsidR="00960BE4" w:rsidP="00960BE4">
      <w:pPr>
        <w:autoSpaceDE w:val="0"/>
        <w:autoSpaceDN w:val="0"/>
        <w:adjustRightInd w:val="0"/>
        <w:spacing w:after="0" w:line="240" w:lineRule="auto"/>
        <w:jc w:val="center"/>
        <w:rPr>
          <w:rFonts w:ascii="Times New Roman,Bold" w:hAnsi="Times New Roman,Bold" w:cs="Times New Roman,Bold"/>
          <w:b/>
          <w:bCs/>
          <w:sz w:val="72"/>
          <w:szCs w:val="72"/>
        </w:rPr>
      </w:pPr>
    </w:p>
    <w:p w:rsidR="00960BE4" w:rsidP="00960BE4">
      <w:pPr>
        <w:autoSpaceDE w:val="0"/>
        <w:autoSpaceDN w:val="0"/>
        <w:adjustRightInd w:val="0"/>
        <w:spacing w:after="0" w:line="240" w:lineRule="auto"/>
        <w:jc w:val="center"/>
        <w:rPr>
          <w:rFonts w:ascii="Times New Roman,Bold" w:hAnsi="Times New Roman,Bold" w:cs="Times New Roman,Bold"/>
          <w:b/>
          <w:bCs/>
          <w:sz w:val="72"/>
          <w:szCs w:val="72"/>
        </w:rPr>
      </w:pPr>
    </w:p>
    <w:p w:rsidR="00960BE4" w:rsidP="00960BE4">
      <w:pPr>
        <w:autoSpaceDE w:val="0"/>
        <w:autoSpaceDN w:val="0"/>
        <w:adjustRightInd w:val="0"/>
        <w:spacing w:after="0" w:line="240" w:lineRule="auto"/>
        <w:jc w:val="center"/>
        <w:rPr>
          <w:rFonts w:ascii="Times New Roman,Bold" w:hAnsi="Times New Roman,Bold" w:cs="Times New Roman,Bold"/>
          <w:b/>
          <w:bCs/>
          <w:sz w:val="72"/>
          <w:szCs w:val="72"/>
        </w:rPr>
      </w:pPr>
    </w:p>
    <w:p w:rsidR="00960BE4" w:rsidP="00960BE4">
      <w:pPr>
        <w:autoSpaceDE w:val="0"/>
        <w:autoSpaceDN w:val="0"/>
        <w:adjustRightInd w:val="0"/>
        <w:spacing w:after="0" w:line="240" w:lineRule="auto"/>
        <w:jc w:val="center"/>
        <w:rPr>
          <w:rFonts w:ascii="Times New Roman,Bold" w:hAnsi="Times New Roman,Bold" w:cs="Times New Roman,Bold"/>
          <w:b/>
          <w:bCs/>
          <w:sz w:val="72"/>
          <w:szCs w:val="72"/>
        </w:rPr>
      </w:pPr>
    </w:p>
    <w:p w:rsidR="00960BE4" w:rsidP="00960BE4">
      <w:pPr>
        <w:autoSpaceDE w:val="0"/>
        <w:autoSpaceDN w:val="0"/>
        <w:adjustRightInd w:val="0"/>
        <w:spacing w:after="0" w:line="240" w:lineRule="auto"/>
        <w:jc w:val="center"/>
        <w:rPr>
          <w:rFonts w:ascii="Times New Roman,Bold" w:hAnsi="Times New Roman,Bold" w:cs="Times New Roman,Bold"/>
          <w:b/>
          <w:bCs/>
          <w:sz w:val="72"/>
          <w:szCs w:val="72"/>
        </w:rPr>
      </w:pPr>
    </w:p>
    <w:p w:rsidR="00960BE4" w:rsidRPr="00DD41B0" w:rsidP="00960BE4">
      <w:pPr>
        <w:autoSpaceDE w:val="0"/>
        <w:autoSpaceDN w:val="0"/>
        <w:adjustRightInd w:val="0"/>
        <w:spacing w:after="0" w:line="240" w:lineRule="auto"/>
        <w:jc w:val="center"/>
        <w:rPr>
          <w:rFonts w:cs="Times New Roman"/>
          <w:b/>
          <w:bCs/>
          <w:color w:val="1F497D" w:themeColor="text2"/>
          <w:sz w:val="72"/>
          <w:szCs w:val="72"/>
        </w:rPr>
      </w:pPr>
      <w:r w:rsidRPr="00DD41B0">
        <w:rPr>
          <w:rFonts w:cs="Times New Roman"/>
          <w:b/>
          <w:bCs/>
          <w:color w:val="1F497D" w:themeColor="text2"/>
          <w:sz w:val="72"/>
          <w:szCs w:val="72"/>
        </w:rPr>
        <w:t>Úprava zákona o směnárenské činnosti</w:t>
      </w:r>
    </w:p>
    <w:p w:rsidR="00960BE4" w:rsidP="00960BE4">
      <w:pPr>
        <w:autoSpaceDE w:val="0"/>
        <w:autoSpaceDN w:val="0"/>
        <w:adjustRightInd w:val="0"/>
        <w:spacing w:after="0" w:line="240" w:lineRule="auto"/>
        <w:jc w:val="center"/>
        <w:rPr>
          <w:rFonts w:cs="Times New Roman"/>
          <w:sz w:val="44"/>
          <w:szCs w:val="44"/>
        </w:rPr>
      </w:pPr>
    </w:p>
    <w:p w:rsidR="00960BE4" w:rsidP="00960BE4">
      <w:pPr>
        <w:autoSpaceDE w:val="0"/>
        <w:autoSpaceDN w:val="0"/>
        <w:adjustRightInd w:val="0"/>
        <w:spacing w:after="0" w:line="240" w:lineRule="auto"/>
        <w:jc w:val="center"/>
        <w:rPr>
          <w:rFonts w:cs="Times New Roman"/>
          <w:sz w:val="44"/>
          <w:szCs w:val="44"/>
        </w:rPr>
      </w:pPr>
      <w:r>
        <w:rPr>
          <w:rFonts w:cs="Times New Roman"/>
          <w:sz w:val="44"/>
          <w:szCs w:val="44"/>
        </w:rPr>
        <w:t>KONZULTAČNÍ MATERIÁL</w:t>
      </w:r>
    </w:p>
    <w:p w:rsidR="00960BE4" w:rsidP="00960BE4">
      <w:pPr>
        <w:autoSpaceDE w:val="0"/>
        <w:autoSpaceDN w:val="0"/>
        <w:adjustRightInd w:val="0"/>
        <w:spacing w:after="0" w:line="240" w:lineRule="auto"/>
        <w:rPr>
          <w:rFonts w:ascii="Times New Roman,Bold" w:hAnsi="Times New Roman,Bold" w:cs="Times New Roman,Bold"/>
          <w:b/>
          <w:bCs/>
          <w:sz w:val="28"/>
          <w:szCs w:val="28"/>
        </w:rPr>
      </w:pPr>
    </w:p>
    <w:p w:rsidR="00960BE4" w:rsidRPr="00960BE4" w:rsidP="00960BE4">
      <w:pPr>
        <w:autoSpaceDE w:val="0"/>
        <w:autoSpaceDN w:val="0"/>
        <w:adjustRightInd w:val="0"/>
        <w:spacing w:after="0" w:line="240" w:lineRule="auto"/>
        <w:rPr>
          <w:rFonts w:cs="Times New Roman"/>
          <w:b/>
          <w:bCs/>
          <w:sz w:val="28"/>
          <w:szCs w:val="28"/>
        </w:rPr>
      </w:pPr>
      <w:r w:rsidRPr="00960BE4">
        <w:rPr>
          <w:rFonts w:cs="Times New Roman"/>
          <w:b/>
          <w:bCs/>
          <w:sz w:val="28"/>
          <w:szCs w:val="28"/>
        </w:rPr>
        <w:t>odbor Finanční trhy II; oddělení Platební služby a tržní infrastruktura</w:t>
      </w: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P="00960BE4">
      <w:pPr>
        <w:autoSpaceDE w:val="0"/>
        <w:autoSpaceDN w:val="0"/>
        <w:adjustRightInd w:val="0"/>
        <w:spacing w:after="0" w:line="240" w:lineRule="auto"/>
        <w:rPr>
          <w:rFonts w:cs="Times New Roman"/>
          <w:b/>
          <w:bCs/>
          <w:sz w:val="28"/>
          <w:szCs w:val="28"/>
        </w:rPr>
      </w:pPr>
    </w:p>
    <w:p w:rsidR="00960BE4" w:rsidRPr="00960BE4" w:rsidP="00960BE4">
      <w:pPr>
        <w:autoSpaceDE w:val="0"/>
        <w:autoSpaceDN w:val="0"/>
        <w:adjustRightInd w:val="0"/>
        <w:spacing w:after="0" w:line="240" w:lineRule="auto"/>
        <w:rPr>
          <w:rFonts w:cs="Times New Roman"/>
          <w:bCs/>
          <w:sz w:val="28"/>
          <w:szCs w:val="28"/>
        </w:rPr>
      </w:pPr>
      <w:r w:rsidRPr="00960BE4">
        <w:rPr>
          <w:rFonts w:cs="Times New Roman"/>
          <w:bCs/>
          <w:sz w:val="28"/>
          <w:szCs w:val="28"/>
        </w:rPr>
        <w:t>Upozornění: Závěry formulované v tomto konzultačním materiálu</w:t>
      </w:r>
      <w:r>
        <w:rPr>
          <w:rFonts w:cs="Times New Roman"/>
          <w:bCs/>
          <w:sz w:val="28"/>
          <w:szCs w:val="28"/>
        </w:rPr>
        <w:t xml:space="preserve"> </w:t>
      </w:r>
      <w:r w:rsidRPr="00960BE4">
        <w:rPr>
          <w:rFonts w:cs="Times New Roman"/>
          <w:bCs/>
          <w:sz w:val="28"/>
          <w:szCs w:val="28"/>
        </w:rPr>
        <w:t>představují dílčí přístupy, které lze zaujmout; přijatý právní předpis</w:t>
      </w:r>
      <w:r>
        <w:rPr>
          <w:rFonts w:cs="Times New Roman"/>
          <w:bCs/>
          <w:sz w:val="28"/>
          <w:szCs w:val="28"/>
        </w:rPr>
        <w:t xml:space="preserve"> </w:t>
      </w:r>
      <w:r w:rsidRPr="00960BE4">
        <w:rPr>
          <w:rFonts w:cs="Times New Roman"/>
          <w:bCs/>
          <w:sz w:val="28"/>
          <w:szCs w:val="28"/>
        </w:rPr>
        <w:t>nemusí tyto závěry odrážet.</w:t>
      </w:r>
    </w:p>
    <w:p w:rsidR="00960BE4" w:rsidRPr="00960BE4" w:rsidP="00960BE4">
      <w:pPr>
        <w:autoSpaceDE w:val="0"/>
        <w:autoSpaceDN w:val="0"/>
        <w:adjustRightInd w:val="0"/>
        <w:spacing w:after="0" w:line="240" w:lineRule="auto"/>
        <w:rPr>
          <w:rFonts w:cs="Times New Roman"/>
        </w:rPr>
      </w:pPr>
    </w:p>
    <w:sdt>
      <w:sdtPr>
        <w:rPr>
          <w:rFonts w:ascii="Times New Roman" w:hAnsi="Times New Roman" w:eastAsiaTheme="minorHAnsi" w:cstheme="minorBidi"/>
          <w:b w:val="0"/>
          <w:bCs w:val="0"/>
          <w:color w:val="auto"/>
          <w:sz w:val="24"/>
          <w:szCs w:val="22"/>
          <w:lang w:eastAsia="en-US"/>
        </w:rPr>
        <w:id w:val="-1692992054"/>
        <w:docPartObj>
          <w:docPartGallery w:val="Table of Contents"/>
          <w:docPartUnique/>
        </w:docPartObj>
      </w:sdtPr>
      <w:sdtContent>
        <w:p w:rsidR="002B110A">
          <w:pPr>
            <w:pStyle w:val="TOCHeading"/>
          </w:pPr>
          <w:r>
            <w:t>Obsah</w:t>
          </w:r>
        </w:p>
        <w:p w:rsidR="0064772E">
          <w:pPr>
            <w:pStyle w:val="TOC1"/>
            <w:tabs>
              <w:tab w:val="right" w:leader="dot" w:pos="9062"/>
            </w:tabs>
            <w:rPr>
              <w:rFonts w:asciiTheme="minorHAnsi" w:eastAsiaTheme="minorEastAsia" w:hAnsiTheme="minorHAnsi"/>
              <w:noProof/>
              <w:sz w:val="22"/>
              <w:lang w:eastAsia="cs-CZ"/>
            </w:rPr>
          </w:pPr>
          <w:r>
            <w:fldChar w:fldCharType="begin"/>
          </w:r>
          <w:r>
            <w:instrText xml:space="preserve"> TOC \o "1-3" \h \z \u </w:instrText>
          </w:r>
          <w:r>
            <w:fldChar w:fldCharType="separate"/>
          </w:r>
          <w:r>
            <w:fldChar w:fldCharType="begin"/>
          </w:r>
          <w:r>
            <w:instrText xml:space="preserve"> HYPERLINK \l "_Toc481060423" </w:instrText>
          </w:r>
          <w:r>
            <w:fldChar w:fldCharType="separate"/>
          </w:r>
          <w:r w:rsidRPr="000A7F79">
            <w:rPr>
              <w:rStyle w:val="Hyperlink"/>
              <w:noProof/>
            </w:rPr>
            <w:t>Účel konzultačního materiálu</w:t>
          </w:r>
          <w:r>
            <w:rPr>
              <w:noProof/>
              <w:webHidden/>
            </w:rPr>
            <w:tab/>
          </w:r>
          <w:r>
            <w:rPr>
              <w:noProof/>
              <w:webHidden/>
            </w:rPr>
            <w:fldChar w:fldCharType="begin"/>
          </w:r>
          <w:r>
            <w:rPr>
              <w:noProof/>
              <w:webHidden/>
            </w:rPr>
            <w:instrText xml:space="preserve"> PAGEREF _Toc481060423 \h </w:instrText>
          </w:r>
          <w:r>
            <w:rPr>
              <w:noProof/>
              <w:webHidden/>
            </w:rPr>
            <w:fldChar w:fldCharType="separate"/>
          </w:r>
          <w:r>
            <w:rPr>
              <w:noProof/>
              <w:webHidden/>
            </w:rPr>
            <w:t>3</w:t>
          </w:r>
          <w:r>
            <w:rPr>
              <w:noProof/>
              <w:webHidden/>
            </w:rPr>
            <w:fldChar w:fldCharType="end"/>
          </w:r>
          <w:r>
            <w:fldChar w:fldCharType="end"/>
          </w:r>
        </w:p>
        <w:p w:rsidR="0064772E">
          <w:pPr>
            <w:pStyle w:val="TOC1"/>
            <w:tabs>
              <w:tab w:val="left" w:pos="660"/>
              <w:tab w:val="right" w:leader="dot" w:pos="9062"/>
            </w:tabs>
            <w:rPr>
              <w:rFonts w:asciiTheme="minorHAnsi" w:eastAsiaTheme="minorEastAsia" w:hAnsiTheme="minorHAnsi"/>
              <w:noProof/>
              <w:sz w:val="22"/>
              <w:lang w:eastAsia="cs-CZ"/>
            </w:rPr>
          </w:pPr>
          <w:r>
            <w:fldChar w:fldCharType="begin"/>
          </w:r>
          <w:r>
            <w:instrText xml:space="preserve"> HYPERLINK \l "_Toc481060424" </w:instrText>
          </w:r>
          <w:r>
            <w:fldChar w:fldCharType="separate"/>
          </w:r>
          <w:r w:rsidRPr="000A7F79">
            <w:rPr>
              <w:rStyle w:val="Hyperlink"/>
              <w:noProof/>
            </w:rPr>
            <w:t>1.1.</w:t>
          </w:r>
          <w:r>
            <w:rPr>
              <w:rFonts w:asciiTheme="minorHAnsi" w:eastAsiaTheme="minorEastAsia" w:hAnsiTheme="minorHAnsi"/>
              <w:noProof/>
              <w:sz w:val="22"/>
              <w:lang w:eastAsia="cs-CZ"/>
            </w:rPr>
            <w:tab/>
          </w:r>
          <w:r w:rsidRPr="000A7F79">
            <w:rPr>
              <w:rStyle w:val="Hyperlink"/>
              <w:noProof/>
            </w:rPr>
            <w:t>Současný právní stav</w:t>
          </w:r>
          <w:r>
            <w:rPr>
              <w:noProof/>
              <w:webHidden/>
            </w:rPr>
            <w:tab/>
          </w:r>
          <w:r>
            <w:rPr>
              <w:noProof/>
              <w:webHidden/>
            </w:rPr>
            <w:fldChar w:fldCharType="begin"/>
          </w:r>
          <w:r>
            <w:rPr>
              <w:noProof/>
              <w:webHidden/>
            </w:rPr>
            <w:instrText xml:space="preserve"> PAGEREF _Toc481060424 \h </w:instrText>
          </w:r>
          <w:r>
            <w:rPr>
              <w:noProof/>
              <w:webHidden/>
            </w:rPr>
            <w:fldChar w:fldCharType="separate"/>
          </w:r>
          <w:r>
            <w:rPr>
              <w:noProof/>
              <w:webHidden/>
            </w:rPr>
            <w:t>3</w:t>
          </w:r>
          <w:r>
            <w:rPr>
              <w:noProof/>
              <w:webHidden/>
            </w:rPr>
            <w:fldChar w:fldCharType="end"/>
          </w:r>
          <w:r>
            <w:fldChar w:fldCharType="end"/>
          </w:r>
        </w:p>
        <w:p w:rsidR="0064772E">
          <w:pPr>
            <w:pStyle w:val="TOC1"/>
            <w:tabs>
              <w:tab w:val="left" w:pos="660"/>
              <w:tab w:val="right" w:leader="dot" w:pos="9062"/>
            </w:tabs>
            <w:rPr>
              <w:rFonts w:asciiTheme="minorHAnsi" w:eastAsiaTheme="minorEastAsia" w:hAnsiTheme="minorHAnsi"/>
              <w:noProof/>
              <w:sz w:val="22"/>
              <w:lang w:eastAsia="cs-CZ"/>
            </w:rPr>
          </w:pPr>
          <w:r>
            <w:fldChar w:fldCharType="begin"/>
          </w:r>
          <w:r>
            <w:instrText xml:space="preserve"> HYPERLINK \l "_Toc481060425" </w:instrText>
          </w:r>
          <w:r>
            <w:fldChar w:fldCharType="separate"/>
          </w:r>
          <w:r w:rsidRPr="000A7F79">
            <w:rPr>
              <w:rStyle w:val="Hyperlink"/>
              <w:noProof/>
            </w:rPr>
            <w:t>1.2.</w:t>
          </w:r>
          <w:r>
            <w:rPr>
              <w:rFonts w:asciiTheme="minorHAnsi" w:eastAsiaTheme="minorEastAsia" w:hAnsiTheme="minorHAnsi"/>
              <w:noProof/>
              <w:sz w:val="22"/>
              <w:lang w:eastAsia="cs-CZ"/>
            </w:rPr>
            <w:tab/>
          </w:r>
          <w:r w:rsidRPr="000A7F79">
            <w:rPr>
              <w:rStyle w:val="Hyperlink"/>
              <w:noProof/>
            </w:rPr>
            <w:t>Účel konzultace</w:t>
          </w:r>
          <w:r>
            <w:rPr>
              <w:noProof/>
              <w:webHidden/>
            </w:rPr>
            <w:tab/>
          </w:r>
          <w:r>
            <w:rPr>
              <w:noProof/>
              <w:webHidden/>
            </w:rPr>
            <w:fldChar w:fldCharType="begin"/>
          </w:r>
          <w:r>
            <w:rPr>
              <w:noProof/>
              <w:webHidden/>
            </w:rPr>
            <w:instrText xml:space="preserve"> PAGEREF _Toc481060425 \h </w:instrText>
          </w:r>
          <w:r>
            <w:rPr>
              <w:noProof/>
              <w:webHidden/>
            </w:rPr>
            <w:fldChar w:fldCharType="separate"/>
          </w:r>
          <w:r>
            <w:rPr>
              <w:noProof/>
              <w:webHidden/>
            </w:rPr>
            <w:t>3</w:t>
          </w:r>
          <w:r>
            <w:rPr>
              <w:noProof/>
              <w:webHidden/>
            </w:rPr>
            <w:fldChar w:fldCharType="end"/>
          </w:r>
          <w:r>
            <w:fldChar w:fldCharType="end"/>
          </w:r>
        </w:p>
        <w:p w:rsidR="0064772E">
          <w:pPr>
            <w:pStyle w:val="TOC1"/>
            <w:tabs>
              <w:tab w:val="right" w:leader="dot" w:pos="9062"/>
            </w:tabs>
            <w:rPr>
              <w:rFonts w:asciiTheme="minorHAnsi" w:eastAsiaTheme="minorEastAsia" w:hAnsiTheme="minorHAnsi"/>
              <w:noProof/>
              <w:sz w:val="22"/>
              <w:lang w:eastAsia="cs-CZ"/>
            </w:rPr>
          </w:pPr>
          <w:r>
            <w:fldChar w:fldCharType="begin"/>
          </w:r>
          <w:r>
            <w:instrText xml:space="preserve"> HYPERLINK \l "_Toc481060426" </w:instrText>
          </w:r>
          <w:r>
            <w:fldChar w:fldCharType="separate"/>
          </w:r>
          <w:r w:rsidRPr="000A7F79">
            <w:rPr>
              <w:rStyle w:val="Hyperlink"/>
              <w:noProof/>
            </w:rPr>
            <w:t>Konzultační otázky</w:t>
          </w:r>
          <w:r>
            <w:rPr>
              <w:noProof/>
              <w:webHidden/>
            </w:rPr>
            <w:tab/>
          </w:r>
          <w:r>
            <w:rPr>
              <w:noProof/>
              <w:webHidden/>
            </w:rPr>
            <w:fldChar w:fldCharType="begin"/>
          </w:r>
          <w:r>
            <w:rPr>
              <w:noProof/>
              <w:webHidden/>
            </w:rPr>
            <w:instrText xml:space="preserve"> PAGEREF _Toc481060426 \h </w:instrText>
          </w:r>
          <w:r>
            <w:rPr>
              <w:noProof/>
              <w:webHidden/>
            </w:rPr>
            <w:fldChar w:fldCharType="separate"/>
          </w:r>
          <w:r>
            <w:rPr>
              <w:noProof/>
              <w:webHidden/>
            </w:rPr>
            <w:t>5</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"_Toc481060427" </w:instrText>
          </w:r>
          <w:r>
            <w:fldChar w:fldCharType="separate"/>
          </w:r>
          <w:r w:rsidRPr="000A7F79">
            <w:rPr>
              <w:rStyle w:val="Hyperlink"/>
              <w:b/>
              <w:noProof/>
            </w:rPr>
            <w:t>KAPITOLA I. – SMĚNÁRNÍK</w:t>
          </w:r>
          <w:r>
            <w:rPr>
              <w:noProof/>
              <w:webHidden/>
            </w:rPr>
            <w:tab/>
          </w:r>
          <w:r>
            <w:rPr>
              <w:noProof/>
              <w:webHidden/>
            </w:rPr>
            <w:fldChar w:fldCharType="begin"/>
          </w:r>
          <w:r>
            <w:rPr>
              <w:noProof/>
              <w:webHidden/>
            </w:rPr>
            <w:instrText xml:space="preserve"> PAGEREF _Toc481060427 \h </w:instrText>
          </w:r>
          <w:r>
            <w:rPr>
              <w:noProof/>
              <w:webHidden/>
            </w:rPr>
            <w:fldChar w:fldCharType="separate"/>
          </w:r>
          <w:r>
            <w:rPr>
              <w:noProof/>
              <w:webHidden/>
            </w:rPr>
            <w:t>5</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"_Toc481060428" </w:instrText>
          </w:r>
          <w:r>
            <w:fldChar w:fldCharType="separate"/>
          </w:r>
          <w:r w:rsidRPr="000A7F79">
            <w:rPr>
              <w:rStyle w:val="Hyperlink"/>
              <w:noProof/>
            </w:rPr>
            <w:t>Ustanovení § 6 odst. 1 písm. c)  - požadavky na vedoucí osobu směnárníka</w:t>
          </w:r>
          <w:r>
            <w:rPr>
              <w:noProof/>
              <w:webHidden/>
            </w:rPr>
            <w:tab/>
          </w:r>
          <w:r>
            <w:rPr>
              <w:noProof/>
              <w:webHidden/>
            </w:rPr>
            <w:fldChar w:fldCharType="begin"/>
          </w:r>
          <w:r>
            <w:rPr>
              <w:noProof/>
              <w:webHidden/>
            </w:rPr>
            <w:instrText xml:space="preserve"> PAGEREF _Toc481060428 \h </w:instrText>
          </w:r>
          <w:r>
            <w:rPr>
              <w:noProof/>
              <w:webHidden/>
            </w:rPr>
            <w:fldChar w:fldCharType="separate"/>
          </w:r>
          <w:r>
            <w:rPr>
              <w:noProof/>
              <w:webHidden/>
            </w:rPr>
            <w:t>5</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"_Toc481060429" </w:instrText>
          </w:r>
          <w:r>
            <w:fldChar w:fldCharType="separate"/>
          </w:r>
          <w:r w:rsidRPr="000A7F79">
            <w:rPr>
              <w:rStyle w:val="Hyperlink"/>
              <w:b/>
              <w:noProof/>
            </w:rPr>
            <w:t>KAPITOLA II. – PODMÍNKY SMĚNY</w:t>
          </w:r>
          <w:r>
            <w:rPr>
              <w:noProof/>
              <w:webHidden/>
            </w:rPr>
            <w:tab/>
          </w:r>
          <w:r>
            <w:rPr>
              <w:noProof/>
              <w:webHidden/>
            </w:rPr>
            <w:fldChar w:fldCharType="begin"/>
          </w:r>
          <w:r>
            <w:rPr>
              <w:noProof/>
              <w:webHidden/>
            </w:rPr>
            <w:instrText xml:space="preserve"> PAGEREF _Toc481060429 \h </w:instrText>
          </w:r>
          <w:r>
            <w:rPr>
              <w:noProof/>
              <w:webHidden/>
            </w:rPr>
            <w:fldChar w:fldCharType="separate"/>
          </w:r>
          <w:r>
            <w:rPr>
              <w:noProof/>
              <w:webHidden/>
            </w:rPr>
            <w:t>6</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"_Toc481060430" </w:instrText>
          </w:r>
          <w:r>
            <w:fldChar w:fldCharType="separate"/>
          </w:r>
          <w:r w:rsidRPr="000A7F79">
            <w:rPr>
              <w:rStyle w:val="Hyperlink"/>
              <w:noProof/>
            </w:rPr>
            <w:t>Uveřejňovaní informací na kurzovním lístku</w:t>
          </w:r>
          <w:r>
            <w:rPr>
              <w:noProof/>
              <w:webHidden/>
            </w:rPr>
            <w:tab/>
          </w:r>
          <w:r>
            <w:rPr>
              <w:noProof/>
              <w:webHidden/>
            </w:rPr>
            <w:fldChar w:fldCharType="begin"/>
          </w:r>
          <w:r>
            <w:rPr>
              <w:noProof/>
              <w:webHidden/>
            </w:rPr>
            <w:instrText xml:space="preserve"> PAGEREF _Toc481060430 \h </w:instrText>
          </w:r>
          <w:r>
            <w:rPr>
              <w:noProof/>
              <w:webHidden/>
            </w:rPr>
            <w:fldChar w:fldCharType="separate"/>
          </w:r>
          <w:r>
            <w:rPr>
              <w:noProof/>
              <w:webHidden/>
            </w:rPr>
            <w:t>6</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"_Toc481060431" </w:instrText>
          </w:r>
          <w:r>
            <w:fldChar w:fldCharType="separate"/>
          </w:r>
          <w:r w:rsidRPr="000A7F79">
            <w:rPr>
              <w:rStyle w:val="Hyperlink"/>
              <w:noProof/>
            </w:rPr>
            <w:t>Úplata za provedení směnárenského obchodu</w:t>
          </w:r>
          <w:r>
            <w:rPr>
              <w:noProof/>
              <w:webHidden/>
            </w:rPr>
            <w:tab/>
          </w:r>
          <w:r>
            <w:rPr>
              <w:noProof/>
              <w:webHidden/>
            </w:rPr>
            <w:fldChar w:fldCharType="begin"/>
          </w:r>
          <w:r>
            <w:rPr>
              <w:noProof/>
              <w:webHidden/>
            </w:rPr>
            <w:instrText xml:space="preserve"> PAGEREF _Toc481060431 \h </w:instrText>
          </w:r>
          <w:r>
            <w:rPr>
              <w:noProof/>
              <w:webHidden/>
            </w:rPr>
            <w:fldChar w:fldCharType="separate"/>
          </w:r>
          <w:r>
            <w:rPr>
              <w:noProof/>
              <w:webHidden/>
            </w:rPr>
            <w:t>6</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"_Toc481060432" </w:instrText>
          </w:r>
          <w:r>
            <w:fldChar w:fldCharType="separate"/>
          </w:r>
          <w:r w:rsidRPr="000A7F79">
            <w:rPr>
              <w:rStyle w:val="Hyperlink"/>
              <w:noProof/>
            </w:rPr>
            <w:t>Jiné podmínky směny – výhodnější kurzy</w:t>
          </w:r>
          <w:r>
            <w:rPr>
              <w:noProof/>
              <w:webHidden/>
            </w:rPr>
            <w:tab/>
          </w:r>
          <w:r>
            <w:rPr>
              <w:noProof/>
              <w:webHidden/>
            </w:rPr>
            <w:fldChar w:fldCharType="begin"/>
          </w:r>
          <w:r>
            <w:rPr>
              <w:noProof/>
              <w:webHidden/>
            </w:rPr>
            <w:instrText xml:space="preserve"> PAGEREF _Toc481060432 \h </w:instrText>
          </w:r>
          <w:r>
            <w:rPr>
              <w:noProof/>
              <w:webHidden/>
            </w:rPr>
            <w:fldChar w:fldCharType="separate"/>
          </w:r>
          <w:r>
            <w:rPr>
              <w:noProof/>
              <w:webHidden/>
            </w:rPr>
            <w:t>8</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"_Toc481060433" </w:instrText>
          </w:r>
          <w:r>
            <w:fldChar w:fldCharType="separate"/>
          </w:r>
          <w:r w:rsidRPr="000A7F79">
            <w:rPr>
              <w:rStyle w:val="Hyperlink"/>
              <w:noProof/>
            </w:rPr>
            <w:t>Předsmluvní informace</w:t>
          </w:r>
          <w:r>
            <w:rPr>
              <w:noProof/>
              <w:webHidden/>
            </w:rPr>
            <w:tab/>
          </w:r>
          <w:r>
            <w:rPr>
              <w:noProof/>
              <w:webHidden/>
            </w:rPr>
            <w:fldChar w:fldCharType="begin"/>
          </w:r>
          <w:r>
            <w:rPr>
              <w:noProof/>
              <w:webHidden/>
            </w:rPr>
            <w:instrText xml:space="preserve"> PAGEREF _Toc481060433 \h </w:instrText>
          </w:r>
          <w:r>
            <w:rPr>
              <w:noProof/>
              <w:webHidden/>
            </w:rPr>
            <w:fldChar w:fldCharType="separate"/>
          </w:r>
          <w:r>
            <w:rPr>
              <w:noProof/>
              <w:webHidden/>
            </w:rPr>
            <w:t>9</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"_Toc481060434" </w:instrText>
          </w:r>
          <w:r>
            <w:fldChar w:fldCharType="separate"/>
          </w:r>
          <w:r w:rsidRPr="000A7F79">
            <w:rPr>
              <w:rStyle w:val="Hyperlink"/>
              <w:b/>
              <w:noProof/>
            </w:rPr>
            <w:t>KAPITOLA III. – ODSTOUPENÍ OD SMĚNÁRENSKÉHO OBCHODU</w:t>
          </w:r>
          <w:r>
            <w:rPr>
              <w:noProof/>
              <w:webHidden/>
            </w:rPr>
            <w:tab/>
          </w:r>
          <w:r>
            <w:rPr>
              <w:noProof/>
              <w:webHidden/>
            </w:rPr>
            <w:fldChar w:fldCharType="begin"/>
          </w:r>
          <w:r>
            <w:rPr>
              <w:noProof/>
              <w:webHidden/>
            </w:rPr>
            <w:instrText xml:space="preserve"> PAGEREF _Toc481060434 \h </w:instrText>
          </w:r>
          <w:r>
            <w:rPr>
              <w:noProof/>
              <w:webHidden/>
            </w:rPr>
            <w:fldChar w:fldCharType="separate"/>
          </w:r>
          <w:r>
            <w:rPr>
              <w:noProof/>
              <w:webHidden/>
            </w:rPr>
            <w:t>10</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"_Toc481060435" </w:instrText>
          </w:r>
          <w:r>
            <w:fldChar w:fldCharType="separate"/>
          </w:r>
          <w:r w:rsidRPr="000A7F79">
            <w:rPr>
              <w:rStyle w:val="Hyperlink"/>
              <w:noProof/>
            </w:rPr>
            <w:t>Umožnění odstoupení od směnárenského obchodu</w:t>
          </w:r>
          <w:r>
            <w:rPr>
              <w:noProof/>
              <w:webHidden/>
            </w:rPr>
            <w:tab/>
          </w:r>
          <w:r>
            <w:rPr>
              <w:noProof/>
              <w:webHidden/>
            </w:rPr>
            <w:fldChar w:fldCharType="begin"/>
          </w:r>
          <w:r>
            <w:rPr>
              <w:noProof/>
              <w:webHidden/>
            </w:rPr>
            <w:instrText xml:space="preserve"> PAGEREF _Toc481060435 \h </w:instrText>
          </w:r>
          <w:r>
            <w:rPr>
              <w:noProof/>
              <w:webHidden/>
            </w:rPr>
            <w:fldChar w:fldCharType="separate"/>
          </w:r>
          <w:r>
            <w:rPr>
              <w:noProof/>
              <w:webHidden/>
            </w:rPr>
            <w:t>10</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"_Toc481060436" </w:instrText>
          </w:r>
          <w:r>
            <w:fldChar w:fldCharType="separate"/>
          </w:r>
          <w:r w:rsidRPr="000A7F79">
            <w:rPr>
              <w:rStyle w:val="Hyperlink"/>
              <w:noProof/>
            </w:rPr>
            <w:t>Nemožnost navrátit si poskytnuté plnění</w:t>
          </w:r>
          <w:r>
            <w:rPr>
              <w:noProof/>
              <w:webHidden/>
            </w:rPr>
            <w:tab/>
          </w:r>
          <w:r>
            <w:rPr>
              <w:noProof/>
              <w:webHidden/>
            </w:rPr>
            <w:fldChar w:fldCharType="begin"/>
          </w:r>
          <w:r>
            <w:rPr>
              <w:noProof/>
              <w:webHidden/>
            </w:rPr>
            <w:instrText xml:space="preserve"> PAGEREF _Toc481060436 \h </w:instrText>
          </w:r>
          <w:r>
            <w:rPr>
              <w:noProof/>
              <w:webHidden/>
            </w:rPr>
            <w:fldChar w:fldCharType="separate"/>
          </w:r>
          <w:r>
            <w:rPr>
              <w:noProof/>
              <w:webHidden/>
            </w:rPr>
            <w:t>10</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"_Toc481060437" </w:instrText>
          </w:r>
          <w:r>
            <w:fldChar w:fldCharType="separate"/>
          </w:r>
          <w:r w:rsidRPr="000A7F79">
            <w:rPr>
              <w:rStyle w:val="Hyperlink"/>
              <w:noProof/>
            </w:rPr>
            <w:t>Uveřejnění informace o možnosti odstoupení</w:t>
          </w:r>
          <w:r>
            <w:rPr>
              <w:noProof/>
              <w:webHidden/>
            </w:rPr>
            <w:tab/>
          </w:r>
          <w:r>
            <w:rPr>
              <w:noProof/>
              <w:webHidden/>
            </w:rPr>
            <w:fldChar w:fldCharType="begin"/>
          </w:r>
          <w:r>
            <w:rPr>
              <w:noProof/>
              <w:webHidden/>
            </w:rPr>
            <w:instrText xml:space="preserve"> PAGEREF _Toc481060437 \h </w:instrText>
          </w:r>
          <w:r>
            <w:rPr>
              <w:noProof/>
              <w:webHidden/>
            </w:rPr>
            <w:fldChar w:fldCharType="separate"/>
          </w:r>
          <w:r>
            <w:rPr>
              <w:noProof/>
              <w:webHidden/>
            </w:rPr>
            <w:t>11</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"_Toc481060438" </w:instrText>
          </w:r>
          <w:r>
            <w:fldChar w:fldCharType="separate"/>
          </w:r>
          <w:r w:rsidRPr="000A7F79">
            <w:rPr>
              <w:rStyle w:val="Hyperlink"/>
              <w:b/>
              <w:noProof/>
            </w:rPr>
            <w:t>KAPITOLA IV. – JINÉ OTÁZKY</w:t>
          </w:r>
          <w:r>
            <w:rPr>
              <w:noProof/>
              <w:webHidden/>
            </w:rPr>
            <w:tab/>
          </w:r>
          <w:r>
            <w:rPr>
              <w:noProof/>
              <w:webHidden/>
            </w:rPr>
            <w:fldChar w:fldCharType="begin"/>
          </w:r>
          <w:r>
            <w:rPr>
              <w:noProof/>
              <w:webHidden/>
            </w:rPr>
            <w:instrText xml:space="preserve"> PAGEREF _Toc481060438 \h </w:instrText>
          </w:r>
          <w:r>
            <w:rPr>
              <w:noProof/>
              <w:webHidden/>
            </w:rPr>
            <w:fldChar w:fldCharType="separate"/>
          </w:r>
          <w:r>
            <w:rPr>
              <w:noProof/>
              <w:webHidden/>
            </w:rPr>
            <w:t>11</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"_Toc481060439" </w:instrText>
          </w:r>
          <w:r>
            <w:fldChar w:fldCharType="separate"/>
          </w:r>
          <w:r w:rsidRPr="000A7F79">
            <w:rPr>
              <w:rStyle w:val="Hyperlink"/>
              <w:noProof/>
            </w:rPr>
            <w:t>Dokumenty a záznamy § 16 odst. 1 písm. c)  - evidence provedených obchodů</w:t>
          </w:r>
          <w:r>
            <w:rPr>
              <w:noProof/>
              <w:webHidden/>
            </w:rPr>
            <w:tab/>
          </w:r>
          <w:r>
            <w:rPr>
              <w:noProof/>
              <w:webHidden/>
            </w:rPr>
            <w:fldChar w:fldCharType="begin"/>
          </w:r>
          <w:r>
            <w:rPr>
              <w:noProof/>
              <w:webHidden/>
            </w:rPr>
            <w:instrText xml:space="preserve"> PAGEREF _Toc481060439 \h </w:instrText>
          </w:r>
          <w:r>
            <w:rPr>
              <w:noProof/>
              <w:webHidden/>
            </w:rPr>
            <w:fldChar w:fldCharType="separate"/>
          </w:r>
          <w:r>
            <w:rPr>
              <w:noProof/>
              <w:webHidden/>
            </w:rPr>
            <w:t>12</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"_Toc481060440" </w:instrText>
          </w:r>
          <w:r>
            <w:fldChar w:fldCharType="separate"/>
          </w:r>
          <w:r w:rsidRPr="000A7F79">
            <w:rPr>
              <w:rStyle w:val="Hyperlink"/>
              <w:noProof/>
            </w:rPr>
            <w:t>Platba kartou</w:t>
          </w:r>
          <w:r>
            <w:rPr>
              <w:noProof/>
              <w:webHidden/>
            </w:rPr>
            <w:tab/>
          </w:r>
          <w:r>
            <w:rPr>
              <w:noProof/>
              <w:webHidden/>
            </w:rPr>
            <w:fldChar w:fldCharType="begin"/>
          </w:r>
          <w:r>
            <w:rPr>
              <w:noProof/>
              <w:webHidden/>
            </w:rPr>
            <w:instrText xml:space="preserve"> PAGEREF _Toc481060440 \h </w:instrText>
          </w:r>
          <w:r>
            <w:rPr>
              <w:noProof/>
              <w:webHidden/>
            </w:rPr>
            <w:fldChar w:fldCharType="separate"/>
          </w:r>
          <w:r>
            <w:rPr>
              <w:noProof/>
              <w:webHidden/>
            </w:rPr>
            <w:t>13</w:t>
          </w:r>
          <w:r>
            <w:rPr>
              <w:noProof/>
              <w:webHidden/>
            </w:rPr>
            <w:fldChar w:fldCharType="end"/>
          </w:r>
          <w:r>
            <w:fldChar w:fldCharType="end"/>
          </w:r>
        </w:p>
        <w:p w:rsidR="0064772E">
          <w:pPr>
            <w:pStyle w:val="TOC2"/>
            <w:tabs>
              <w:tab w:val="right" w:leader="dot" w:pos="9062"/>
            </w:tabs>
            <w:rPr>
              <w:rFonts w:asciiTheme="minorHAnsi" w:eastAsiaTheme="minorEastAsia" w:hAnsiTheme="minorHAnsi"/>
              <w:noProof/>
              <w:sz w:val="22"/>
              <w:lang w:eastAsia="cs-CZ"/>
            </w:rPr>
          </w:pPr>
          <w:r>
            <w:fldChar w:fldCharType="begin"/>
          </w:r>
          <w:r>
            <w:instrText xml:space="preserve"> HYPERLINK \l "_Toc481060441" </w:instrText>
          </w:r>
          <w:r>
            <w:fldChar w:fldCharType="separate"/>
          </w:r>
          <w:r w:rsidRPr="000A7F79">
            <w:rPr>
              <w:rStyle w:val="Hyperlink"/>
              <w:noProof/>
            </w:rPr>
            <w:t>Ostatní připomínky a náměty</w:t>
          </w:r>
          <w:r>
            <w:rPr>
              <w:noProof/>
              <w:webHidden/>
            </w:rPr>
            <w:tab/>
          </w:r>
          <w:r>
            <w:rPr>
              <w:noProof/>
              <w:webHidden/>
            </w:rPr>
            <w:fldChar w:fldCharType="begin"/>
          </w:r>
          <w:r>
            <w:rPr>
              <w:noProof/>
              <w:webHidden/>
            </w:rPr>
            <w:instrText xml:space="preserve"> PAGEREF _Toc481060441 \h </w:instrText>
          </w:r>
          <w:r>
            <w:rPr>
              <w:noProof/>
              <w:webHidden/>
            </w:rPr>
            <w:fldChar w:fldCharType="separate"/>
          </w:r>
          <w:r>
            <w:rPr>
              <w:noProof/>
              <w:webHidden/>
            </w:rPr>
            <w:t>13</w:t>
          </w:r>
          <w:r>
            <w:rPr>
              <w:noProof/>
              <w:webHidden/>
            </w:rPr>
            <w:fldChar w:fldCharType="end"/>
          </w:r>
          <w:r>
            <w:fldChar w:fldCharType="end"/>
          </w:r>
        </w:p>
        <w:p w:rsidR="002B110A" w:rsidP="00BC57A3">
          <w:pPr>
            <w:shd w:val="clear" w:color="auto" w:fill="FFFFFF" w:themeFill="background1"/>
          </w:pPr>
          <w:r>
            <w:rPr>
              <w:b/>
              <w:bCs/>
            </w:rPr>
            <w:fldChar w:fldCharType="end"/>
          </w:r>
        </w:p>
      </w:sdtContent>
    </w:sdt>
    <w:p w:rsidR="00960BE4">
      <w:pPr>
        <w:rPr>
          <w:rFonts w:ascii="Times New Roman,Bold" w:hAnsi="Times New Roman,Bold" w:cs="Times New Roman,Bold"/>
          <w:b/>
          <w:bCs/>
          <w:sz w:val="52"/>
          <w:szCs w:val="52"/>
        </w:rPr>
      </w:pPr>
      <w:r>
        <w:rPr>
          <w:rFonts w:ascii="Times New Roman,Bold" w:hAnsi="Times New Roman,Bold" w:cs="Times New Roman,Bold"/>
          <w:b/>
          <w:bCs/>
          <w:sz w:val="52"/>
          <w:szCs w:val="52"/>
        </w:rPr>
        <w:br w:type="page"/>
      </w:r>
    </w:p>
    <w:p w:rsidR="00960BE4" w:rsidRPr="00960BE4" w:rsidP="002B110A">
      <w:pPr>
        <w:pStyle w:val="Title"/>
      </w:pPr>
      <w:bookmarkStart w:id="0" w:name="_Toc481060423"/>
      <w:r w:rsidRPr="00960BE4">
        <w:t>Účel konzultačního materiálu</w:t>
      </w:r>
      <w:bookmarkEnd w:id="0"/>
    </w:p>
    <w:p w:rsidR="00322180" w:rsidP="009225ED">
      <w:pPr>
        <w:autoSpaceDE w:val="0"/>
        <w:autoSpaceDN w:val="0"/>
        <w:adjustRightInd w:val="0"/>
        <w:spacing w:after="0"/>
        <w:rPr>
          <w:rFonts w:cs="Times New Roman"/>
          <w:szCs w:val="24"/>
        </w:rPr>
      </w:pPr>
      <w:r>
        <w:rPr>
          <w:rFonts w:cs="Times New Roman"/>
          <w:szCs w:val="24"/>
        </w:rPr>
        <w:t>Cílem konzultačního materiálu je oslovení odborné i širší veřejnosti v souvislosti s</w:t>
      </w:r>
      <w:r>
        <w:rPr>
          <w:rFonts w:cs="Times New Roman"/>
          <w:szCs w:val="24"/>
        </w:rPr>
        <w:t xml:space="preserve"> aktuálními </w:t>
      </w:r>
      <w:r>
        <w:rPr>
          <w:rFonts w:cs="Times New Roman"/>
          <w:szCs w:val="24"/>
        </w:rPr>
        <w:t>otázkami</w:t>
      </w:r>
      <w:r>
        <w:rPr>
          <w:rFonts w:cs="Times New Roman"/>
          <w:szCs w:val="24"/>
        </w:rPr>
        <w:t xml:space="preserve"> </w:t>
      </w:r>
      <w:r>
        <w:rPr>
          <w:rFonts w:cs="Times New Roman"/>
          <w:szCs w:val="24"/>
        </w:rPr>
        <w:t xml:space="preserve">vyplývajícími </w:t>
      </w:r>
      <w:r>
        <w:rPr>
          <w:rFonts w:cs="Times New Roman"/>
          <w:szCs w:val="24"/>
        </w:rPr>
        <w:t>z aplikace zákona</w:t>
      </w:r>
      <w:r w:rsidRPr="00883610" w:rsidR="00883610">
        <w:rPr>
          <w:rFonts w:cs="Times New Roman"/>
          <w:szCs w:val="24"/>
        </w:rPr>
        <w:t xml:space="preserve"> </w:t>
      </w:r>
      <w:r w:rsidR="00883610">
        <w:rPr>
          <w:rFonts w:cs="Times New Roman"/>
          <w:szCs w:val="24"/>
        </w:rPr>
        <w:t xml:space="preserve">č. </w:t>
      </w:r>
      <w:r w:rsidRPr="00322180" w:rsidR="00883610">
        <w:rPr>
          <w:rFonts w:cs="Times New Roman"/>
          <w:szCs w:val="24"/>
        </w:rPr>
        <w:t>277/2013 Sb.</w:t>
      </w:r>
      <w:r w:rsidR="00883610">
        <w:rPr>
          <w:rFonts w:cs="Times New Roman"/>
          <w:szCs w:val="24"/>
        </w:rPr>
        <w:t>,</w:t>
      </w:r>
      <w:r>
        <w:rPr>
          <w:rFonts w:cs="Times New Roman"/>
          <w:szCs w:val="24"/>
        </w:rPr>
        <w:t xml:space="preserve"> o směnárenské činnosti</w:t>
      </w:r>
      <w:r>
        <w:rPr>
          <w:rFonts w:cs="Times New Roman"/>
          <w:szCs w:val="24"/>
        </w:rPr>
        <w:t>.</w:t>
      </w:r>
      <w:r w:rsidR="00267A75">
        <w:rPr>
          <w:rFonts w:cs="Times New Roman"/>
          <w:szCs w:val="24"/>
        </w:rPr>
        <w:t xml:space="preserve"> Od nabytí účinnosti zákona u</w:t>
      </w:r>
      <w:r>
        <w:rPr>
          <w:rFonts w:cs="Times New Roman"/>
          <w:szCs w:val="24"/>
        </w:rPr>
        <w:t>plynuly víc</w:t>
      </w:r>
      <w:r w:rsidR="007C5FA7">
        <w:rPr>
          <w:rFonts w:cs="Times New Roman"/>
          <w:szCs w:val="24"/>
        </w:rPr>
        <w:t>e</w:t>
      </w:r>
      <w:r w:rsidR="009225ED">
        <w:rPr>
          <w:rFonts w:cs="Times New Roman"/>
          <w:szCs w:val="24"/>
        </w:rPr>
        <w:t xml:space="preserve"> </w:t>
      </w:r>
      <w:r w:rsidR="00267A75">
        <w:rPr>
          <w:rFonts w:cs="Times New Roman"/>
          <w:szCs w:val="24"/>
        </w:rPr>
        <w:t xml:space="preserve">než </w:t>
      </w:r>
      <w:r w:rsidR="009225ED">
        <w:rPr>
          <w:rFonts w:cs="Times New Roman"/>
          <w:szCs w:val="24"/>
        </w:rPr>
        <w:t xml:space="preserve">tři roky </w:t>
      </w:r>
      <w:r w:rsidR="00267A75">
        <w:rPr>
          <w:rFonts w:cs="Times New Roman"/>
          <w:szCs w:val="24"/>
        </w:rPr>
        <w:t>a</w:t>
      </w:r>
      <w:r w:rsidR="007C5FA7">
        <w:rPr>
          <w:rFonts w:cs="Times New Roman"/>
          <w:szCs w:val="24"/>
        </w:rPr>
        <w:t xml:space="preserve"> </w:t>
      </w:r>
      <w:r w:rsidR="00267A75">
        <w:rPr>
          <w:rFonts w:cs="Times New Roman"/>
          <w:szCs w:val="24"/>
        </w:rPr>
        <w:t xml:space="preserve">je </w:t>
      </w:r>
      <w:r w:rsidR="007C5FA7">
        <w:rPr>
          <w:rFonts w:cs="Times New Roman"/>
          <w:szCs w:val="24"/>
        </w:rPr>
        <w:t xml:space="preserve">tedy </w:t>
      </w:r>
      <w:r w:rsidR="009225ED">
        <w:rPr>
          <w:rFonts w:cs="Times New Roman"/>
          <w:szCs w:val="24"/>
        </w:rPr>
        <w:t>na místě hodnotit</w:t>
      </w:r>
      <w:r w:rsidR="00267A75">
        <w:rPr>
          <w:rFonts w:cs="Times New Roman"/>
          <w:szCs w:val="24"/>
        </w:rPr>
        <w:t>,</w:t>
      </w:r>
      <w:r w:rsidR="009225ED">
        <w:rPr>
          <w:rFonts w:cs="Times New Roman"/>
          <w:szCs w:val="24"/>
        </w:rPr>
        <w:t xml:space="preserve"> v čem přinesl tento zákon zlepšení a </w:t>
      </w:r>
      <w:r w:rsidR="00267A75">
        <w:rPr>
          <w:rFonts w:cs="Times New Roman"/>
          <w:szCs w:val="24"/>
        </w:rPr>
        <w:t>kde naopak problémy přetrvávají nebo se objevily nové</w:t>
      </w:r>
      <w:r w:rsidR="009225ED">
        <w:rPr>
          <w:rFonts w:cs="Times New Roman"/>
          <w:szCs w:val="24"/>
        </w:rPr>
        <w:t>.</w:t>
      </w:r>
      <w:r w:rsidR="0042511D">
        <w:rPr>
          <w:rFonts w:cs="Times New Roman"/>
          <w:szCs w:val="24"/>
        </w:rPr>
        <w:t xml:space="preserve"> Níže položené otázky reagují mimo jiné i na podněty z aplikační praxe České národní banky, která je orgánem dohledu nad provozovateli směnárenské činnosti.</w:t>
      </w:r>
    </w:p>
    <w:p w:rsidR="00960BE4" w:rsidP="00883610">
      <w:pPr>
        <w:pStyle w:val="Heading1"/>
        <w:numPr>
          <w:ilvl w:val="1"/>
          <w:numId w:val="6"/>
        </w:numPr>
      </w:pPr>
      <w:bookmarkStart w:id="1" w:name="_Toc481060424"/>
      <w:r w:rsidRPr="000250F0">
        <w:t>Současný</w:t>
      </w:r>
      <w:r>
        <w:t xml:space="preserve"> právní stav</w:t>
      </w:r>
      <w:bookmarkEnd w:id="1"/>
    </w:p>
    <w:p w:rsidR="00960BE4" w:rsidP="000C0F0F">
      <w:pPr>
        <w:autoSpaceDE w:val="0"/>
        <w:autoSpaceDN w:val="0"/>
        <w:adjustRightInd w:val="0"/>
        <w:spacing w:after="0"/>
        <w:rPr>
          <w:rFonts w:cs="Times New Roman"/>
          <w:szCs w:val="24"/>
        </w:rPr>
      </w:pPr>
      <w:r>
        <w:rPr>
          <w:rFonts w:cs="Times New Roman"/>
          <w:szCs w:val="24"/>
        </w:rPr>
        <w:t xml:space="preserve">Zákon o směnárenské činnosti byl přijat v létě roku 2013 a nabyl účinnosti 1. listopadu </w:t>
      </w:r>
      <w:r w:rsidR="009225ED">
        <w:rPr>
          <w:rFonts w:cs="Times New Roman"/>
          <w:szCs w:val="24"/>
        </w:rPr>
        <w:t xml:space="preserve">2013, kdy </w:t>
      </w:r>
      <w:r w:rsidR="007C5FA7">
        <w:rPr>
          <w:rFonts w:cs="Times New Roman"/>
          <w:szCs w:val="24"/>
        </w:rPr>
        <w:t>se vydělila</w:t>
      </w:r>
      <w:r w:rsidR="00267A75">
        <w:rPr>
          <w:rFonts w:cs="Times New Roman"/>
          <w:szCs w:val="24"/>
        </w:rPr>
        <w:t xml:space="preserve"> regulace</w:t>
      </w:r>
      <w:r w:rsidR="007C5FA7">
        <w:rPr>
          <w:rFonts w:cs="Times New Roman"/>
          <w:szCs w:val="24"/>
        </w:rPr>
        <w:t xml:space="preserve"> </w:t>
      </w:r>
      <w:r w:rsidR="00267A75">
        <w:rPr>
          <w:rFonts w:cs="Times New Roman"/>
          <w:szCs w:val="24"/>
        </w:rPr>
        <w:t xml:space="preserve">směnárenské </w:t>
      </w:r>
      <w:r w:rsidR="007C5FA7">
        <w:rPr>
          <w:rFonts w:cs="Times New Roman"/>
          <w:szCs w:val="24"/>
        </w:rPr>
        <w:t>činnost</w:t>
      </w:r>
      <w:r w:rsidR="00267A75">
        <w:rPr>
          <w:rFonts w:cs="Times New Roman"/>
          <w:szCs w:val="24"/>
        </w:rPr>
        <w:t>i</w:t>
      </w:r>
      <w:r w:rsidR="009225ED">
        <w:rPr>
          <w:rFonts w:cs="Times New Roman"/>
          <w:szCs w:val="24"/>
        </w:rPr>
        <w:t xml:space="preserve"> z devizového zákona. </w:t>
      </w:r>
      <w:r w:rsidR="000C0F0F">
        <w:rPr>
          <w:rFonts w:cs="Times New Roman"/>
          <w:szCs w:val="24"/>
        </w:rPr>
        <w:t>Nově bylo zákonem vymezeno, co musí být obsahem kurzovního lístku a zároveň byl</w:t>
      </w:r>
      <w:r w:rsidR="003046B3">
        <w:rPr>
          <w:rFonts w:cs="Times New Roman"/>
          <w:szCs w:val="24"/>
        </w:rPr>
        <w:t xml:space="preserve">a zavedena </w:t>
      </w:r>
      <w:r w:rsidR="000C0F0F">
        <w:rPr>
          <w:rFonts w:cs="Times New Roman"/>
          <w:szCs w:val="24"/>
        </w:rPr>
        <w:t xml:space="preserve">povinnost poskytovat předsmluvní informace, jejichž součástí je i personalizovaná specifikace směny, na které se </w:t>
      </w:r>
      <w:r w:rsidR="00DE7299">
        <w:rPr>
          <w:rFonts w:cs="Times New Roman"/>
          <w:szCs w:val="24"/>
        </w:rPr>
        <w:t>klient a směnárna</w:t>
      </w:r>
      <w:r w:rsidR="000C0F0F">
        <w:rPr>
          <w:rFonts w:cs="Times New Roman"/>
          <w:szCs w:val="24"/>
        </w:rPr>
        <w:t xml:space="preserve"> domlouvají. </w:t>
      </w:r>
      <w:r w:rsidR="003046B3">
        <w:rPr>
          <w:rFonts w:cs="Times New Roman"/>
          <w:szCs w:val="24"/>
        </w:rPr>
        <w:t>Zásadní změnou</w:t>
      </w:r>
      <w:r w:rsidR="000C0F0F">
        <w:rPr>
          <w:rFonts w:cs="Times New Roman"/>
          <w:szCs w:val="24"/>
        </w:rPr>
        <w:t xml:space="preserve"> oproti původnímu stavu bylo pravidlo nejméně příznivého kurzu, který je povinen provozovatel směnárenské činnosti na kurzovním lístku zveřejnit. Zákazník by tedy nikdy neměl dostat horší kurz směny, než je uveden na kurzovním lístku.</w:t>
      </w:r>
      <w:r w:rsidR="00DE7299">
        <w:rPr>
          <w:rFonts w:cs="Times New Roman"/>
          <w:szCs w:val="24"/>
        </w:rPr>
        <w:t xml:space="preserve"> Dále byla zavedena povinnost </w:t>
      </w:r>
      <w:r w:rsidRPr="00DE7299" w:rsidR="00DE7299">
        <w:rPr>
          <w:rFonts w:cs="Times New Roman"/>
          <w:szCs w:val="24"/>
        </w:rPr>
        <w:t>vydat klientovi doklad o provedení směnárenského obchodu</w:t>
      </w:r>
      <w:r w:rsidR="00DE7299">
        <w:rPr>
          <w:rFonts w:cs="Times New Roman"/>
          <w:szCs w:val="24"/>
        </w:rPr>
        <w:t>.</w:t>
      </w:r>
    </w:p>
    <w:p w:rsidR="000250F0" w:rsidP="00883610">
      <w:pPr>
        <w:pStyle w:val="Heading1"/>
        <w:numPr>
          <w:ilvl w:val="1"/>
          <w:numId w:val="7"/>
        </w:numPr>
      </w:pPr>
      <w:bookmarkStart w:id="2" w:name="_Toc481060425"/>
      <w:r>
        <w:t>Účel konzultace</w:t>
      </w:r>
      <w:bookmarkEnd w:id="2"/>
    </w:p>
    <w:p w:rsidR="0029640B" w:rsidP="00883610">
      <w:pPr>
        <w:rPr>
          <w:rFonts w:cs="Times New Roman"/>
          <w:szCs w:val="24"/>
        </w:rPr>
      </w:pPr>
      <w:r>
        <w:rPr>
          <w:rFonts w:cs="Times New Roman"/>
          <w:szCs w:val="24"/>
        </w:rPr>
        <w:t>Zákon o směnárenské činnosti platí již tři roky</w:t>
      </w:r>
      <w:r w:rsidR="00DE7299">
        <w:rPr>
          <w:rFonts w:cs="Times New Roman"/>
          <w:szCs w:val="24"/>
        </w:rPr>
        <w:t>. Z</w:t>
      </w:r>
      <w:r>
        <w:rPr>
          <w:rFonts w:cs="Times New Roman"/>
          <w:szCs w:val="24"/>
        </w:rPr>
        <w:t> aplikační praxe</w:t>
      </w:r>
      <w:r w:rsidRPr="00DE7299" w:rsidR="00DE7299">
        <w:rPr>
          <w:rFonts w:cs="Times New Roman"/>
          <w:szCs w:val="24"/>
        </w:rPr>
        <w:t xml:space="preserve"> </w:t>
      </w:r>
      <w:r w:rsidR="00DE7299">
        <w:rPr>
          <w:rFonts w:cs="Times New Roman"/>
          <w:szCs w:val="24"/>
        </w:rPr>
        <w:t>jsou již dostatečné zkušenosti</w:t>
      </w:r>
      <w:r>
        <w:rPr>
          <w:rFonts w:cs="Times New Roman"/>
          <w:szCs w:val="24"/>
        </w:rPr>
        <w:t xml:space="preserve"> na to, aby </w:t>
      </w:r>
      <w:r w:rsidR="00900424">
        <w:rPr>
          <w:rFonts w:cs="Times New Roman"/>
          <w:szCs w:val="24"/>
        </w:rPr>
        <w:t>se zhodnotil</w:t>
      </w:r>
      <w:r w:rsidR="00A17B7D">
        <w:rPr>
          <w:rFonts w:cs="Times New Roman"/>
          <w:szCs w:val="24"/>
        </w:rPr>
        <w:t>o</w:t>
      </w:r>
      <w:r w:rsidR="00900424">
        <w:rPr>
          <w:rFonts w:cs="Times New Roman"/>
          <w:szCs w:val="24"/>
        </w:rPr>
        <w:t>, v čem byl zákon o směnárenské činnosti úspěšný a zlepšil a zprůhlednil praxi při provádění směny a v čem naopak spočívají jeho nedostatky</w:t>
      </w:r>
      <w:r>
        <w:rPr>
          <w:rFonts w:cs="Times New Roman"/>
          <w:szCs w:val="24"/>
        </w:rPr>
        <w:t xml:space="preserve">. Zároveň </w:t>
      </w:r>
      <w:r w:rsidR="00DE7299">
        <w:rPr>
          <w:rFonts w:cs="Times New Roman"/>
          <w:szCs w:val="24"/>
        </w:rPr>
        <w:t xml:space="preserve">se v poslední době objevily informace </w:t>
      </w:r>
      <w:r w:rsidR="00B21EFE">
        <w:rPr>
          <w:rFonts w:cs="Times New Roman"/>
          <w:szCs w:val="24"/>
        </w:rPr>
        <w:t>o nevýhodných směnných kurzech, na které přistupují především zahraniční turisté i přes informace na kurzovním lístku a v předsmluvním informačním dokumentu</w:t>
      </w:r>
      <w:r>
        <w:rPr>
          <w:rFonts w:cs="Times New Roman"/>
          <w:szCs w:val="24"/>
        </w:rPr>
        <w:t>.</w:t>
      </w:r>
    </w:p>
    <w:p w:rsidR="00883610" w:rsidP="00883610">
      <w:pPr>
        <w:rPr>
          <w:rFonts w:cs="Times New Roman"/>
          <w:szCs w:val="24"/>
        </w:rPr>
      </w:pPr>
      <w:r>
        <w:rPr>
          <w:rFonts w:cs="Times New Roman"/>
          <w:szCs w:val="24"/>
        </w:rPr>
        <w:t>Cílem</w:t>
      </w:r>
      <w:r w:rsidR="00900424">
        <w:rPr>
          <w:rFonts w:cs="Times New Roman"/>
          <w:szCs w:val="24"/>
        </w:rPr>
        <w:t xml:space="preserve"> </w:t>
      </w:r>
      <w:r>
        <w:rPr>
          <w:rFonts w:cs="Times New Roman"/>
          <w:szCs w:val="24"/>
        </w:rPr>
        <w:t>konzultace je najít cest</w:t>
      </w:r>
      <w:r w:rsidR="00A90099">
        <w:rPr>
          <w:rFonts w:cs="Times New Roman"/>
          <w:szCs w:val="24"/>
        </w:rPr>
        <w:t xml:space="preserve">u, jak </w:t>
      </w:r>
      <w:r w:rsidR="0029640B">
        <w:rPr>
          <w:rFonts w:cs="Times New Roman"/>
          <w:szCs w:val="24"/>
        </w:rPr>
        <w:t>zlepšit postavení</w:t>
      </w:r>
      <w:r w:rsidR="00A90099">
        <w:rPr>
          <w:rFonts w:cs="Times New Roman"/>
          <w:szCs w:val="24"/>
        </w:rPr>
        <w:t xml:space="preserve"> klientů směnáren a zároveň nadměrně nezvýšit náklady na dodržování regulace v sektoru směnárenství. Na trhu směnáren se pohybuje řada subjektů, pro něž je směnárenství pouze doplňkovou oblastí podnikání (hotely, informační centra, stánky s občerstvením atp.). </w:t>
      </w:r>
      <w:r w:rsidR="0029640B">
        <w:rPr>
          <w:rFonts w:cs="Times New Roman"/>
          <w:szCs w:val="24"/>
        </w:rPr>
        <w:t xml:space="preserve">Existuje tedy řada směnáren s nízkým </w:t>
      </w:r>
      <w:r w:rsidR="0029640B">
        <w:rPr>
          <w:rFonts w:cs="Times New Roman"/>
          <w:szCs w:val="24"/>
        </w:rPr>
        <w:t>objemem směny, pro které by mohla být činnost při příliš vysokých nákladech regulace nerentabilní.</w:t>
      </w:r>
    </w:p>
    <w:p w:rsidR="00F81688" w:rsidP="00883610">
      <w:pPr>
        <w:rPr>
          <w:rFonts w:cs="Times New Roman"/>
          <w:szCs w:val="24"/>
        </w:rPr>
      </w:pPr>
      <w:r>
        <w:rPr>
          <w:rFonts w:cs="Times New Roman"/>
          <w:szCs w:val="24"/>
        </w:rPr>
        <w:t xml:space="preserve">K vyhodnocení odpovědí velice přispěje, pokud bude v konzultaci uvedeno, kdo jste z pozice trhu, oceníme </w:t>
      </w:r>
      <w:r w:rsidR="0064772E">
        <w:rPr>
          <w:rFonts w:cs="Times New Roman"/>
          <w:szCs w:val="24"/>
        </w:rPr>
        <w:t>tedy i</w:t>
      </w:r>
      <w:r w:rsidR="0064772E">
        <w:rPr>
          <w:rFonts w:cs="Times New Roman"/>
          <w:szCs w:val="24"/>
        </w:rPr>
        <w:t xml:space="preserve"> </w:t>
      </w:r>
      <w:r>
        <w:rPr>
          <w:rFonts w:cs="Times New Roman"/>
          <w:szCs w:val="24"/>
        </w:rPr>
        <w:t>odpověď na první otázku.</w:t>
      </w:r>
    </w:p>
    <w:tbl>
      <w:tblPr>
        <w:tblStyle w:val="TableGrid"/>
        <w:tblW w:w="0" w:type="auto"/>
        <w:tblLook w:val="04A0"/>
      </w:tblPr>
      <w:tblGrid>
        <w:gridCol w:w="9212"/>
      </w:tblGrid>
      <w:tr w:rsidTr="00F414D6">
        <w:tblPrEx>
          <w:tblW w:w="0" w:type="auto"/>
          <w:tblLook w:val="04A0"/>
        </w:tblPrEx>
        <w:tc>
          <w:tcPr>
            <w:tcW w:w="9212" w:type="dxa"/>
            <w:shd w:val="clear" w:color="auto" w:fill="B6DDE8" w:themeFill="accent5" w:themeFillTint="66"/>
          </w:tcPr>
          <w:p w:rsidR="00F414D6" w:rsidRPr="00F414D6" w:rsidP="0046322C">
            <w:pPr>
              <w:rPr>
                <w:rFonts w:cs="Times New Roman"/>
                <w:szCs w:val="24"/>
              </w:rPr>
            </w:pPr>
            <w:r w:rsidRPr="00F414D6">
              <w:rPr>
                <w:rFonts w:cs="Times New Roman"/>
                <w:b/>
                <w:szCs w:val="24"/>
              </w:rPr>
              <w:t xml:space="preserve">1.1. </w:t>
            </w:r>
            <w:r w:rsidRPr="00032752">
              <w:rPr>
                <w:rFonts w:cs="Times New Roman"/>
                <w:szCs w:val="24"/>
              </w:rPr>
              <w:t>Subjekt</w:t>
            </w:r>
            <w:r w:rsidRPr="00F414D6">
              <w:rPr>
                <w:rFonts w:cs="Times New Roman"/>
                <w:szCs w:val="24"/>
              </w:rPr>
              <w:t>:</w:t>
            </w:r>
            <w:sdt>
              <w:sdtPr>
                <w:rPr>
                  <w:rFonts w:cs="Times New Roman"/>
                  <w:szCs w:val="24"/>
                </w:rPr>
                <w:alias w:val="Subjekt"/>
                <w:tag w:val="Subjekt"/>
                <w:id w:val="437178207"/>
                <w:lock w:val="sdtLocked"/>
                <w:showingPlcHdr/>
                <w:dropDownList>
                  <w:listItem w:value="Zvolte položku."/>
                  <w:listItem w:value="veřejný orgán" w:displayText="veřejný orgán"/>
                  <w:listItem w:value="směnárník" w:displayText="směnárník"/>
                  <w:listItem w:value="banka" w:displayText="banka"/>
                  <w:listItem w:value="jiné" w:displayText="jiné"/>
                </w:dropDownList>
              </w:sdtPr>
              <w:sdtContent>
                <w:r w:rsidRPr="00F414D6">
                  <w:rPr>
                    <w:rStyle w:val="PlaceholderText"/>
                  </w:rPr>
                  <w:t>Zvolte položku.</w:t>
                </w:r>
              </w:sdtContent>
            </w:sdt>
          </w:p>
        </w:tc>
      </w:tr>
      <w:tr w:rsidTr="00F414D6">
        <w:tblPrEx>
          <w:tblW w:w="0" w:type="auto"/>
          <w:tblLook w:val="04A0"/>
        </w:tblPrEx>
        <w:tc>
          <w:tcPr>
            <w:tcW w:w="9212" w:type="dxa"/>
            <w:shd w:val="clear" w:color="auto" w:fill="B6DDE8" w:themeFill="accent5" w:themeFillTint="66"/>
          </w:tcPr>
          <w:p w:rsidR="00F414D6" w:rsidRPr="00F414D6" w:rsidP="0046322C">
            <w:pPr>
              <w:rPr>
                <w:rFonts w:cs="Times New Roman"/>
                <w:b/>
                <w:szCs w:val="24"/>
              </w:rPr>
            </w:pPr>
            <w:r w:rsidRPr="00F414D6">
              <w:rPr>
                <w:rFonts w:cs="Times New Roman"/>
                <w:b/>
                <w:szCs w:val="24"/>
              </w:rPr>
              <w:t xml:space="preserve">1.2. </w:t>
            </w:r>
            <w:r w:rsidRPr="00032752">
              <w:rPr>
                <w:rFonts w:cs="Times New Roman"/>
                <w:szCs w:val="24"/>
              </w:rPr>
              <w:t>Pokud jste v předchozí otázce zvolili možnost jiné, prosím specifikujte:</w:t>
            </w:r>
          </w:p>
        </w:tc>
      </w:tr>
      <w:tr w:rsidTr="00F414D6">
        <w:tblPrEx>
          <w:tblW w:w="0" w:type="auto"/>
          <w:tblLook w:val="04A0"/>
        </w:tblPrEx>
        <w:tc>
          <w:tcPr>
            <w:tcW w:w="9212" w:type="dxa"/>
          </w:tcPr>
          <w:p w:rsidR="00F414D6" w:rsidRPr="007628E3" w:rsidP="007628E3">
            <w:pPr>
              <w:rPr>
                <w:rFonts w:cs="Times New Roman"/>
                <w:b/>
                <w:szCs w:val="24"/>
              </w:rPr>
            </w:pPr>
            <w:r w:rsidRPr="007628E3">
              <w:rPr>
                <w:rFonts w:cs="Times New Roman"/>
                <w:b/>
                <w:szCs w:val="24"/>
              </w:rPr>
              <w:t>Odpověď</w:t>
            </w:r>
            <w:r w:rsidRPr="007628E3" w:rsidR="007628E3">
              <w:rPr>
                <w:rFonts w:cs="Times New Roman"/>
                <w:b/>
                <w:szCs w:val="24"/>
              </w:rPr>
              <w:t xml:space="preserve"> 1.2.</w:t>
            </w:r>
          </w:p>
        </w:tc>
      </w:tr>
    </w:tbl>
    <w:p w:rsidR="00F414D6" w:rsidRPr="00883610" w:rsidP="00883610">
      <w:pPr>
        <w:rPr>
          <w:rFonts w:cs="Times New Roman"/>
          <w:szCs w:val="24"/>
        </w:rPr>
      </w:pPr>
    </w:p>
    <w:p w:rsidR="000250F0" w:rsidRPr="00C21A35" w:rsidP="000250F0">
      <w:pPr>
        <w:pBdr>
          <w:top w:val="single" w:sz="4" w:space="1" w:color="auto"/>
          <w:left w:val="single" w:sz="4" w:space="4" w:color="auto"/>
          <w:bottom w:val="single" w:sz="4" w:space="1" w:color="auto"/>
          <w:right w:val="single" w:sz="4" w:space="4" w:color="auto"/>
        </w:pBdr>
        <w:rPr>
          <w:rFonts w:cs="Times New Roman"/>
          <w:szCs w:val="24"/>
        </w:rPr>
      </w:pPr>
      <w:r>
        <w:rPr>
          <w:rFonts w:cs="Times New Roman"/>
          <w:szCs w:val="24"/>
        </w:rPr>
        <w:t xml:space="preserve">Při přípravě novely zákona o směnárenské činnosti využije Ministerstvo financí mj. závěry získané v rámci této konzultace. Dovolujeme si Vás tedy požádat o zaslání Vašich odpovědí na položené konzultační otázky a případných dalších připomínek či podnětů, a to na adresu </w:t>
      </w:r>
      <w:r>
        <w:fldChar w:fldCharType="begin"/>
      </w:r>
      <w:r>
        <w:instrText xml:space="preserve"> HYPERLINK "mailto:platebni.sluzby@mfcr.cz" </w:instrText>
      </w:r>
      <w:r>
        <w:fldChar w:fldCharType="separate"/>
      </w:r>
      <w:r w:rsidR="003B73EE">
        <w:rPr>
          <w:rStyle w:val="Hyperlink"/>
          <w:rFonts w:cs="Times New Roman"/>
          <w:b/>
          <w:szCs w:val="24"/>
        </w:rPr>
        <w:t>platebni.sluzby</w:t>
      </w:r>
      <w:r w:rsidR="003B73EE">
        <w:rPr>
          <w:rStyle w:val="Hyperlink"/>
          <w:rFonts w:cs="Times New Roman"/>
          <w:b/>
          <w:szCs w:val="24"/>
        </w:rPr>
        <w:t>[</w:t>
      </w:r>
      <w:r w:rsidR="003B73EE">
        <w:rPr>
          <w:rStyle w:val="Hyperlink"/>
          <w:rFonts w:cs="Times New Roman"/>
          <w:b/>
          <w:szCs w:val="24"/>
        </w:rPr>
        <w:t>at</w:t>
      </w:r>
      <w:r w:rsidR="003B73EE">
        <w:rPr>
          <w:rStyle w:val="Hyperlink"/>
          <w:rFonts w:cs="Times New Roman"/>
          <w:b/>
          <w:szCs w:val="24"/>
        </w:rPr>
        <w:t>]</w:t>
      </w:r>
      <w:r w:rsidRPr="00C21A35">
        <w:rPr>
          <w:rStyle w:val="Hyperlink"/>
          <w:rFonts w:cs="Times New Roman"/>
          <w:b/>
          <w:szCs w:val="24"/>
        </w:rPr>
        <w:t>mfcr.cz</w:t>
      </w:r>
      <w:r>
        <w:fldChar w:fldCharType="end"/>
      </w:r>
      <w:r>
        <w:rPr>
          <w:rFonts w:cs="Times New Roman"/>
          <w:szCs w:val="24"/>
        </w:rPr>
        <w:t xml:space="preserve"> do dne </w:t>
      </w:r>
      <w:r w:rsidR="0029640B">
        <w:rPr>
          <w:rFonts w:cs="Times New Roman"/>
          <w:b/>
          <w:szCs w:val="24"/>
        </w:rPr>
        <w:t>15</w:t>
      </w:r>
      <w:r w:rsidRPr="00C21A35">
        <w:rPr>
          <w:rFonts w:cs="Times New Roman"/>
          <w:b/>
          <w:szCs w:val="24"/>
        </w:rPr>
        <w:t xml:space="preserve">. </w:t>
      </w:r>
      <w:r w:rsidR="0029640B">
        <w:rPr>
          <w:rFonts w:cs="Times New Roman"/>
          <w:b/>
          <w:szCs w:val="24"/>
        </w:rPr>
        <w:t xml:space="preserve">června </w:t>
      </w:r>
      <w:r>
        <w:rPr>
          <w:rFonts w:cs="Times New Roman"/>
          <w:b/>
          <w:szCs w:val="24"/>
        </w:rPr>
        <w:t xml:space="preserve">2017. </w:t>
      </w:r>
    </w:p>
    <w:p w:rsidR="000250F0" w:rsidP="000250F0">
      <w:pPr>
        <w:pBdr>
          <w:top w:val="single" w:sz="4" w:space="1" w:color="auto"/>
          <w:left w:val="single" w:sz="4" w:space="4" w:color="auto"/>
          <w:bottom w:val="single" w:sz="4" w:space="1" w:color="auto"/>
          <w:right w:val="single" w:sz="4" w:space="4" w:color="auto"/>
        </w:pBdr>
        <w:rPr>
          <w:rFonts w:cs="Times New Roman"/>
          <w:b/>
          <w:color w:val="000000"/>
          <w:szCs w:val="24"/>
        </w:rPr>
      </w:pPr>
      <w:r>
        <w:rPr>
          <w:rFonts w:cs="Times New Roman"/>
          <w:szCs w:val="24"/>
        </w:rPr>
        <w:t xml:space="preserve">Výsledky konzultace by měly být shrnuty a vyhodnoceny do konce </w:t>
      </w:r>
      <w:r w:rsidR="0029640B">
        <w:rPr>
          <w:rFonts w:cs="Times New Roman"/>
          <w:szCs w:val="24"/>
        </w:rPr>
        <w:t xml:space="preserve">července </w:t>
      </w:r>
      <w:r>
        <w:rPr>
          <w:rFonts w:cs="Times New Roman"/>
          <w:szCs w:val="24"/>
        </w:rPr>
        <w:t>2017.</w:t>
      </w:r>
    </w:p>
    <w:p w:rsidR="00900424">
      <w:pPr>
        <w:rPr>
          <w:rFonts w:cs="Times New Roman"/>
          <w:szCs w:val="24"/>
        </w:rPr>
      </w:pPr>
      <w:r>
        <w:rPr>
          <w:rFonts w:cs="Times New Roman"/>
          <w:szCs w:val="24"/>
        </w:rPr>
        <w:br w:type="page"/>
      </w:r>
    </w:p>
    <w:p w:rsidR="00900424" w:rsidRPr="00900424" w:rsidP="00900424">
      <w:pPr>
        <w:pStyle w:val="Title"/>
      </w:pPr>
      <w:bookmarkStart w:id="3" w:name="_Toc445391339"/>
      <w:bookmarkStart w:id="4" w:name="_Toc481060426"/>
      <w:r w:rsidRPr="00900424">
        <w:t>Konzultační otázky</w:t>
      </w:r>
      <w:bookmarkEnd w:id="3"/>
      <w:bookmarkEnd w:id="4"/>
    </w:p>
    <w:p w:rsidR="00900424" w:rsidP="00900424">
      <w:pPr>
        <w:rPr>
          <w:rFonts w:cs="Times New Roman"/>
          <w:color w:val="000000"/>
          <w:szCs w:val="24"/>
        </w:rPr>
      </w:pPr>
      <w:r>
        <w:rPr>
          <w:rFonts w:cs="Times New Roman"/>
          <w:color w:val="000000"/>
          <w:szCs w:val="24"/>
        </w:rPr>
        <w:t xml:space="preserve">Následující text je rozdělen do několika tematických kapitol, v rámci kterých jsou položeny konkrétní otázky, k jejichž zodpovězení konzultační materiál vyzývá. </w:t>
      </w:r>
      <w:r w:rsidR="00DD41B0">
        <w:rPr>
          <w:rFonts w:cs="Times New Roman"/>
          <w:color w:val="000000"/>
          <w:szCs w:val="24"/>
        </w:rPr>
        <w:t>Kapitoly jsou rozčleněny podle struktury zákona o směnárenské činnosti</w:t>
      </w:r>
      <w:r>
        <w:rPr>
          <w:rFonts w:cs="Times New Roman"/>
          <w:color w:val="000000"/>
          <w:szCs w:val="24"/>
        </w:rPr>
        <w:t xml:space="preserve">. Po obecném uvedení do problematiky dané diskrece a shrnutí podstatných skutečností jsou nastíněny možné varianty řešení a následně položeny cílené konzultační otázky. </w:t>
      </w:r>
    </w:p>
    <w:p w:rsidR="00B52877" w:rsidRPr="00C009A0" w:rsidP="00B52877">
      <w:pPr>
        <w:pStyle w:val="Otzka"/>
        <w:jc w:val="center"/>
        <w:outlineLvl w:val="1"/>
        <w:rPr>
          <w:b/>
          <w:sz w:val="32"/>
          <w:szCs w:val="32"/>
        </w:rPr>
      </w:pPr>
      <w:bookmarkStart w:id="5" w:name="_Toc445391340"/>
      <w:bookmarkStart w:id="6" w:name="_Toc481060427"/>
      <w:r w:rsidRPr="00C009A0">
        <w:rPr>
          <w:b/>
          <w:sz w:val="32"/>
          <w:szCs w:val="32"/>
        </w:rPr>
        <w:t xml:space="preserve">KAPITOLA I. – </w:t>
      </w:r>
      <w:bookmarkEnd w:id="5"/>
      <w:r w:rsidR="0029640B">
        <w:rPr>
          <w:b/>
          <w:sz w:val="32"/>
          <w:szCs w:val="32"/>
        </w:rPr>
        <w:t>SMĚNÁRNÍ</w:t>
      </w:r>
      <w:r w:rsidR="00D06D40">
        <w:rPr>
          <w:b/>
          <w:sz w:val="32"/>
          <w:szCs w:val="32"/>
        </w:rPr>
        <w:t>K</w:t>
      </w:r>
      <w:bookmarkEnd w:id="6"/>
    </w:p>
    <w:p w:rsidR="000250F0" w:rsidP="00DC06F6">
      <w:pPr>
        <w:pStyle w:val="Heading2"/>
      </w:pPr>
      <w:bookmarkStart w:id="7" w:name="_Toc481060428"/>
      <w:r>
        <w:t>Ustanovení § 6 odst. 1 písm. c)  - požadavky na vedoucí osobu</w:t>
      </w:r>
      <w:r w:rsidRPr="00DC06F6">
        <w:t xml:space="preserve"> směnárníka</w:t>
      </w:r>
      <w:bookmarkEnd w:id="7"/>
    </w:p>
    <w:p w:rsidR="00DC06F6" w:rsidP="00991AE2">
      <w:r w:rsidRPr="00DC06F6">
        <w:t>V současné době musí být směnárník a také vedoucí osoby směnárníka a skuteční majitelé osobou důvěryhodnou podle ustanovení § 6 odst. 1 písm. b) zákona o směnárenské činnosti.</w:t>
      </w:r>
      <w:r w:rsidR="005041C7">
        <w:t xml:space="preserve"> Cílem je, aby směnárenskou činnost neprovozovaly osoby, které spáchaly například majetkovou trestnou činnost.</w:t>
      </w:r>
      <w:r w:rsidR="00991AE2">
        <w:t xml:space="preserve"> Zároveň musí vedoucí osoba směnárníka, tedy osoba, která skutečně řídí provozování směnárenské činnosti, dosá</w:t>
      </w:r>
      <w:r w:rsidR="006C4B21">
        <w:t>hnout</w:t>
      </w:r>
      <w:r w:rsidR="00991AE2">
        <w:t xml:space="preserve"> středoškolského vzdělání s maturitou.</w:t>
      </w:r>
      <w:r w:rsidR="005041C7">
        <w:t xml:space="preserve"> Smyslem je zajistit určitou odbornost osob, které jsou zodpovědné za řízení směnárenské činnosti.</w:t>
      </w:r>
      <w:r w:rsidR="00991AE2">
        <w:t xml:space="preserve"> </w:t>
      </w:r>
      <w:r w:rsidR="00575C88">
        <w:t>Z důvodu vyšší transparence vstupu do odvětví je zvažován požadavek, aby vedoucí osoba mohla být vedoucí osobou pouze u jednoho směnárníka.</w:t>
      </w:r>
    </w:p>
    <w:p w:rsidR="00ED6029" w:rsidP="00ED6029">
      <w:pPr>
        <w:rPr>
          <w:rFonts w:cs="Times New Roman"/>
          <w:b/>
          <w:szCs w:val="24"/>
        </w:rPr>
      </w:pPr>
      <w:r>
        <w:rPr>
          <w:rFonts w:cs="Times New Roman"/>
          <w:b/>
          <w:szCs w:val="24"/>
        </w:rPr>
        <w:t xml:space="preserve">OTÁZKY KE KONZULTACI </w:t>
      </w:r>
    </w:p>
    <w:tbl>
      <w:tblPr>
        <w:tblStyle w:val="TableGrid"/>
        <w:tblW w:w="0" w:type="auto"/>
        <w:tblLook w:val="04A0"/>
      </w:tblPr>
      <w:tblGrid>
        <w:gridCol w:w="9212"/>
      </w:tblGrid>
      <w:tr w:rsidTr="00032752">
        <w:tblPrEx>
          <w:tblW w:w="0" w:type="auto"/>
          <w:tblLook w:val="04A0"/>
        </w:tblPrEx>
        <w:tc>
          <w:tcPr>
            <w:tcW w:w="9212" w:type="dxa"/>
            <w:shd w:val="clear" w:color="auto" w:fill="B6DDE8" w:themeFill="accent5" w:themeFillTint="66"/>
          </w:tcPr>
          <w:p w:rsidR="00F414D6" w:rsidRPr="00032752" w:rsidP="00032752">
            <w:pPr>
              <w:rPr>
                <w:rFonts w:cs="Times New Roman"/>
                <w:b/>
                <w:szCs w:val="24"/>
              </w:rPr>
            </w:pPr>
            <w:r w:rsidRPr="00032752">
              <w:rPr>
                <w:rFonts w:cs="Times New Roman"/>
                <w:b/>
                <w:szCs w:val="24"/>
              </w:rPr>
              <w:t>Otázka 2</w:t>
            </w:r>
            <w:r w:rsidRPr="00032752">
              <w:rPr>
                <w:rFonts w:cs="Times New Roman"/>
                <w:b/>
                <w:szCs w:val="24"/>
              </w:rPr>
              <w:t>.1</w:t>
            </w:r>
            <w:r w:rsidRPr="00032752">
              <w:rPr>
                <w:rFonts w:cs="Times New Roman"/>
                <w:szCs w:val="24"/>
              </w:rPr>
              <w:t>. Souhlasíte se zpřísněním požadavků na vedoucí osobu směnárníka? Uveďte důvody.</w:t>
            </w:r>
            <w:r w:rsidRPr="00032752">
              <w:rPr>
                <w:rFonts w:cs="Times New Roman"/>
                <w:b/>
                <w:szCs w:val="24"/>
              </w:rPr>
              <w:t xml:space="preserve"> </w:t>
            </w:r>
          </w:p>
        </w:tc>
      </w:tr>
      <w:tr w:rsidTr="00032752">
        <w:tblPrEx>
          <w:tblW w:w="0" w:type="auto"/>
          <w:tblLook w:val="04A0"/>
        </w:tblPrEx>
        <w:tc>
          <w:tcPr>
            <w:tcW w:w="9212" w:type="dxa"/>
            <w:shd w:val="clear" w:color="auto" w:fill="auto"/>
          </w:tcPr>
          <w:p w:rsidR="00F414D6" w:rsidP="00D43170">
            <w:pPr>
              <w:shd w:val="clear" w:color="auto" w:fill="FFFFFF" w:themeFill="background1"/>
              <w:rPr>
                <w:rFonts w:cs="Times New Roman"/>
                <w:b/>
                <w:color w:val="000000"/>
                <w:szCs w:val="24"/>
              </w:rPr>
            </w:pPr>
            <w:r>
              <w:rPr>
                <w:rFonts w:cs="Times New Roman"/>
                <w:b/>
                <w:color w:val="000000"/>
                <w:szCs w:val="24"/>
              </w:rPr>
              <w:t>Odpověď 2.1.</w:t>
            </w:r>
          </w:p>
          <w:p w:rsidR="00DF03A6" w:rsidRPr="000C646D" w:rsidP="00DF03A6">
            <w:pPr>
              <w:shd w:val="clear" w:color="auto" w:fill="FFFFFF" w:themeFill="background1"/>
              <w:rPr>
                <w:rFonts w:cs="Times New Roman"/>
                <w:color w:val="000000"/>
                <w:szCs w:val="24"/>
              </w:rPr>
            </w:pPr>
            <w:sdt>
              <w:sdtPr>
                <w:rPr>
                  <w:rFonts w:cs="Times New Roman"/>
                  <w:color w:val="000000"/>
                  <w:szCs w:val="24"/>
                </w:rPr>
                <w:id w:val="-609750978"/>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Souhlasím, odůvodnění:</w:t>
            </w:r>
          </w:p>
          <w:p w:rsidR="001C288E" w:rsidRPr="001C288E" w:rsidP="00DF03A6">
            <w:pPr>
              <w:shd w:val="clear" w:color="auto" w:fill="FFFFFF" w:themeFill="background1"/>
              <w:rPr>
                <w:rFonts w:cs="Times New Roman"/>
                <w:color w:val="000000"/>
                <w:szCs w:val="24"/>
              </w:rPr>
            </w:pPr>
            <w:sdt>
              <w:sdtPr>
                <w:rPr>
                  <w:rFonts w:cs="Times New Roman"/>
                  <w:color w:val="000000"/>
                  <w:szCs w:val="24"/>
                </w:rPr>
                <w:id w:val="-427893537"/>
                <w14:checkbox>
                  <w14:checked w14:val="0"/>
                  <w14:checkedState w14:val="2612" w14:font="MS Gothic"/>
                  <w14:uncheckedState w14:val="2610" w14:font="MS Gothic"/>
                </w14:checkbox>
              </w:sdtPr>
              <w:sdtContent>
                <w:r w:rsidRPr="000C646D" w:rsidR="00DF03A6">
                  <w:rPr>
                    <w:rFonts w:ascii="MS Gothic" w:eastAsia="MS Gothic" w:hAnsi="MS Gothic" w:cs="Times New Roman" w:hint="eastAsia"/>
                    <w:color w:val="000000"/>
                    <w:szCs w:val="24"/>
                  </w:rPr>
                  <w:t>☐</w:t>
                </w:r>
              </w:sdtContent>
            </w:sdt>
            <w:r w:rsidRPr="000C646D" w:rsidR="00DF03A6">
              <w:rPr>
                <w:rFonts w:cs="Times New Roman"/>
                <w:color w:val="000000"/>
                <w:szCs w:val="24"/>
              </w:rPr>
              <w:t>Nesouhlasím, odůvodnění:</w:t>
            </w:r>
          </w:p>
        </w:tc>
      </w:tr>
      <w:tr w:rsidTr="00032752">
        <w:tblPrEx>
          <w:tblW w:w="0" w:type="auto"/>
          <w:tblLook w:val="04A0"/>
        </w:tblPrEx>
        <w:tc>
          <w:tcPr>
            <w:tcW w:w="9212" w:type="dxa"/>
            <w:shd w:val="clear" w:color="auto" w:fill="B6DDE8" w:themeFill="accent5" w:themeFillTint="66"/>
          </w:tcPr>
          <w:p w:rsidR="00F414D6" w:rsidRPr="00032752" w:rsidP="002236E4">
            <w:pPr>
              <w:rPr>
                <w:rFonts w:cs="Times New Roman"/>
                <w:b/>
                <w:szCs w:val="24"/>
              </w:rPr>
            </w:pPr>
            <w:r w:rsidRPr="00032752">
              <w:rPr>
                <w:rFonts w:cs="Times New Roman"/>
                <w:b/>
                <w:szCs w:val="24"/>
              </w:rPr>
              <w:t>Otázka 2</w:t>
            </w:r>
            <w:r w:rsidRPr="00032752">
              <w:rPr>
                <w:rFonts w:cs="Times New Roman"/>
                <w:b/>
                <w:szCs w:val="24"/>
              </w:rPr>
              <w:t xml:space="preserve">.2. </w:t>
            </w:r>
            <w:r w:rsidRPr="00032752">
              <w:rPr>
                <w:rFonts w:cs="Times New Roman"/>
                <w:szCs w:val="24"/>
              </w:rPr>
              <w:t xml:space="preserve">Jste-li směnárník, kolik </w:t>
            </w:r>
            <w:r w:rsidR="002236E4">
              <w:rPr>
                <w:rFonts w:cs="Times New Roman"/>
                <w:szCs w:val="24"/>
              </w:rPr>
              <w:t>provozoven</w:t>
            </w:r>
            <w:r w:rsidRPr="00032752">
              <w:rPr>
                <w:rFonts w:cs="Times New Roman"/>
                <w:szCs w:val="24"/>
              </w:rPr>
              <w:t xml:space="preserve"> řídí Vaše vedoucí osoba?</w:t>
            </w:r>
          </w:p>
        </w:tc>
      </w:tr>
      <w:tr w:rsidTr="00032752">
        <w:tblPrEx>
          <w:tblW w:w="0" w:type="auto"/>
          <w:tblLook w:val="04A0"/>
        </w:tblPrEx>
        <w:tc>
          <w:tcPr>
            <w:tcW w:w="9212" w:type="dxa"/>
            <w:shd w:val="clear" w:color="auto" w:fill="auto"/>
          </w:tcPr>
          <w:p w:rsidR="007628E3" w:rsidRPr="00F414D6" w:rsidP="00324D68">
            <w:pPr>
              <w:shd w:val="clear" w:color="auto" w:fill="FFFFFF" w:themeFill="background1"/>
              <w:rPr>
                <w:rFonts w:cs="Times New Roman"/>
                <w:b/>
                <w:color w:val="000000"/>
                <w:szCs w:val="24"/>
              </w:rPr>
            </w:pPr>
            <w:r>
              <w:rPr>
                <w:rFonts w:cs="Times New Roman"/>
                <w:b/>
                <w:color w:val="000000"/>
                <w:szCs w:val="24"/>
              </w:rPr>
              <w:t>Odpověď 2.2.</w:t>
            </w:r>
          </w:p>
        </w:tc>
      </w:tr>
      <w:tr w:rsidTr="006E5EF5">
        <w:tblPrEx>
          <w:tblW w:w="0" w:type="auto"/>
          <w:tblLook w:val="04A0"/>
        </w:tblPrEx>
        <w:tc>
          <w:tcPr>
            <w:tcW w:w="9212" w:type="dxa"/>
            <w:shd w:val="clear" w:color="auto" w:fill="B6DDE8" w:themeFill="accent5" w:themeFillTint="66"/>
          </w:tcPr>
          <w:p w:rsidR="00032752" w:rsidRPr="00032752" w:rsidP="006E5EF5">
            <w:pPr>
              <w:rPr>
                <w:rFonts w:cs="Times New Roman"/>
                <w:b/>
                <w:szCs w:val="24"/>
              </w:rPr>
            </w:pPr>
            <w:r w:rsidRPr="00032752">
              <w:rPr>
                <w:rFonts w:cs="Times New Roman"/>
                <w:b/>
                <w:szCs w:val="24"/>
              </w:rPr>
              <w:t xml:space="preserve">Otázka 2.3. </w:t>
            </w:r>
            <w:r w:rsidRPr="00032752">
              <w:rPr>
                <w:rFonts w:cs="Times New Roman"/>
                <w:szCs w:val="24"/>
              </w:rPr>
              <w:t>Sdílíte svou vedoucí osobu s jiným směnárníkem? Pokud by zavedení omezení na vedoucí osobu pro Vás znamenalo komplikaci, uveďte a popište, v čem spatřujete největší problém.</w:t>
            </w:r>
          </w:p>
        </w:tc>
      </w:tr>
      <w:tr w:rsidTr="006E5EF5">
        <w:tblPrEx>
          <w:tblW w:w="0" w:type="auto"/>
          <w:tblLook w:val="04A0"/>
        </w:tblPrEx>
        <w:tc>
          <w:tcPr>
            <w:tcW w:w="9212" w:type="dxa"/>
            <w:shd w:val="clear" w:color="auto" w:fill="auto"/>
          </w:tcPr>
          <w:p w:rsidR="00032752" w:rsidRPr="00F414D6" w:rsidP="006E5EF5">
            <w:pPr>
              <w:shd w:val="clear" w:color="auto" w:fill="FFFFFF" w:themeFill="background1"/>
              <w:rPr>
                <w:rFonts w:cs="Times New Roman"/>
                <w:b/>
                <w:color w:val="000000"/>
                <w:szCs w:val="24"/>
              </w:rPr>
            </w:pPr>
            <w:r>
              <w:rPr>
                <w:rFonts w:cs="Times New Roman"/>
                <w:b/>
                <w:color w:val="000000"/>
                <w:szCs w:val="24"/>
              </w:rPr>
              <w:t>Odpověď 2.3.</w:t>
            </w:r>
          </w:p>
        </w:tc>
      </w:tr>
      <w:tr w:rsidTr="00032752">
        <w:tblPrEx>
          <w:tblW w:w="0" w:type="auto"/>
          <w:tblLook w:val="04A0"/>
        </w:tblPrEx>
        <w:tc>
          <w:tcPr>
            <w:tcW w:w="9212" w:type="dxa"/>
            <w:shd w:val="clear" w:color="auto" w:fill="B6DDE8" w:themeFill="accent5" w:themeFillTint="66"/>
          </w:tcPr>
          <w:p w:rsidR="00F414D6" w:rsidRPr="00032752" w:rsidP="00032752">
            <w:pPr>
              <w:pBdr>
                <w:top w:val="single" w:sz="4" w:space="1" w:color="auto"/>
                <w:left w:val="single" w:sz="4" w:space="4" w:color="auto"/>
                <w:bottom w:val="single" w:sz="4" w:space="1" w:color="auto"/>
                <w:right w:val="single" w:sz="4" w:space="4" w:color="auto"/>
              </w:pBdr>
              <w:rPr>
                <w:rFonts w:cs="Times New Roman"/>
                <w:b/>
                <w:szCs w:val="24"/>
              </w:rPr>
            </w:pPr>
            <w:r w:rsidRPr="00032752">
              <w:rPr>
                <w:rFonts w:cs="Times New Roman"/>
                <w:b/>
                <w:szCs w:val="24"/>
              </w:rPr>
              <w:t xml:space="preserve">Otázka 2.4. </w:t>
            </w:r>
            <w:r w:rsidRPr="00032752">
              <w:rPr>
                <w:rFonts w:cs="Times New Roman"/>
                <w:szCs w:val="24"/>
              </w:rPr>
              <w:t>Vidíte i jiné problémy v systému registrace směnárníků? Jaké?</w:t>
            </w:r>
          </w:p>
        </w:tc>
      </w:tr>
      <w:tr w:rsidTr="00032752">
        <w:tblPrEx>
          <w:tblW w:w="0" w:type="auto"/>
          <w:tblLook w:val="04A0"/>
        </w:tblPrEx>
        <w:tc>
          <w:tcPr>
            <w:tcW w:w="9212" w:type="dxa"/>
            <w:shd w:val="clear" w:color="auto" w:fill="auto"/>
          </w:tcPr>
          <w:p w:rsidR="007628E3" w:rsidRPr="00F414D6" w:rsidP="00324D68">
            <w:pPr>
              <w:shd w:val="clear" w:color="auto" w:fill="FFFFFF" w:themeFill="background1"/>
              <w:rPr>
                <w:rFonts w:cs="Times New Roman"/>
                <w:b/>
                <w:color w:val="000000"/>
                <w:szCs w:val="24"/>
              </w:rPr>
            </w:pPr>
            <w:r>
              <w:rPr>
                <w:rFonts w:cs="Times New Roman"/>
                <w:b/>
                <w:color w:val="000000"/>
                <w:szCs w:val="24"/>
              </w:rPr>
              <w:t>Odpověď 2.4</w:t>
            </w:r>
            <w:r>
              <w:rPr>
                <w:rFonts w:cs="Times New Roman"/>
                <w:b/>
                <w:color w:val="000000"/>
                <w:szCs w:val="24"/>
              </w:rPr>
              <w:t>.</w:t>
            </w:r>
          </w:p>
        </w:tc>
      </w:tr>
    </w:tbl>
    <w:p w:rsidR="00684FD9" w:rsidRPr="00032752" w:rsidP="00684FD9">
      <w:pPr>
        <w:rPr>
          <w:b/>
        </w:rPr>
      </w:pPr>
    </w:p>
    <w:p w:rsidR="00D06D40" w:rsidP="00684FD9"/>
    <w:p w:rsidR="00D70BC5" w:rsidP="00D70BC5">
      <w:pPr>
        <w:pStyle w:val="Otzka"/>
        <w:jc w:val="center"/>
        <w:outlineLvl w:val="1"/>
        <w:rPr>
          <w:b/>
          <w:sz w:val="32"/>
          <w:szCs w:val="32"/>
        </w:rPr>
      </w:pPr>
      <w:bookmarkStart w:id="8" w:name="_Toc481060429"/>
      <w:r w:rsidRPr="00C009A0">
        <w:rPr>
          <w:b/>
          <w:sz w:val="32"/>
          <w:szCs w:val="32"/>
        </w:rPr>
        <w:t xml:space="preserve">KAPITOLA </w:t>
      </w:r>
      <w:r>
        <w:rPr>
          <w:b/>
          <w:sz w:val="32"/>
          <w:szCs w:val="32"/>
        </w:rPr>
        <w:t>I</w:t>
      </w:r>
      <w:r w:rsidRPr="00C009A0">
        <w:rPr>
          <w:b/>
          <w:sz w:val="32"/>
          <w:szCs w:val="32"/>
        </w:rPr>
        <w:t xml:space="preserve">I. – </w:t>
      </w:r>
      <w:r w:rsidR="00C3422B">
        <w:rPr>
          <w:b/>
          <w:sz w:val="32"/>
          <w:szCs w:val="32"/>
        </w:rPr>
        <w:t>PODMÍNKY SMĚNY</w:t>
      </w:r>
      <w:bookmarkEnd w:id="8"/>
    </w:p>
    <w:p w:rsidR="0001695E" w:rsidP="0001695E">
      <w:pPr>
        <w:pStyle w:val="Heading2"/>
      </w:pPr>
      <w:bookmarkStart w:id="9" w:name="_Toc481060430"/>
      <w:r>
        <w:t>Uveřejňovaní informací na kurzovním lístku</w:t>
      </w:r>
      <w:bookmarkEnd w:id="9"/>
    </w:p>
    <w:p w:rsidR="00566C02" w:rsidP="0001695E">
      <w:r>
        <w:t>Jaké informace mají být uveřejněny na kurzovním lístku</w:t>
      </w:r>
      <w:r w:rsidR="00C3422B">
        <w:t>,</w:t>
      </w:r>
      <w:r>
        <w:t xml:space="preserve"> vymezuje ustanovení § 11 zákona o směnárenské činnosti. Všechny informace mají splňovat podmínku určitosti a srozumitelnosti</w:t>
      </w:r>
      <w:r>
        <w:t xml:space="preserve">. Co se týče směnného kurzu, mělo by být z kurzovního lístku zřejmé, jaký směnný kurz platí pro jaký </w:t>
      </w:r>
      <w:r w:rsidR="00A01FB7">
        <w:t xml:space="preserve">směr </w:t>
      </w:r>
      <w:r>
        <w:t>směny.</w:t>
      </w:r>
      <w:r>
        <w:t xml:space="preserve"> </w:t>
      </w:r>
      <w:r w:rsidR="00C3422B">
        <w:t xml:space="preserve">V současnosti ale zákon nijak neuvádí, zda by </w:t>
      </w:r>
      <w:r w:rsidR="00A01FB7">
        <w:t xml:space="preserve">na kurzovním lístku </w:t>
      </w:r>
      <w:r w:rsidR="00C3422B">
        <w:t xml:space="preserve">mělo být označení „Nakupujeme“ resp. </w:t>
      </w:r>
      <w:r w:rsidR="007C451A">
        <w:t>„</w:t>
      </w:r>
      <w:r w:rsidR="007C451A">
        <w:t>we</w:t>
      </w:r>
      <w:r w:rsidR="007C451A">
        <w:t xml:space="preserve"> </w:t>
      </w:r>
      <w:r w:rsidR="007C451A">
        <w:t>sell</w:t>
      </w:r>
      <w:r w:rsidR="007C451A">
        <w:t>“</w:t>
      </w:r>
      <w:r w:rsidR="00A01FB7">
        <w:t xml:space="preserve">, označení směru směny </w:t>
      </w:r>
      <w:r w:rsidR="007C451A">
        <w:t>šipk</w:t>
      </w:r>
      <w:r w:rsidR="00A01FB7">
        <w:t>ou či využita jiná metoda zobrazení</w:t>
      </w:r>
      <w:r w:rsidR="007C451A">
        <w:t xml:space="preserve"> - </w:t>
      </w:r>
      <w:r w:rsidR="00C3422B">
        <w:t>konkrétní forma</w:t>
      </w:r>
      <w:r w:rsidR="007C451A">
        <w:t>,</w:t>
      </w:r>
      <w:r w:rsidR="00C3422B">
        <w:t xml:space="preserve"> jakou je </w:t>
      </w:r>
      <w:r w:rsidR="00A01FB7">
        <w:t>směr směny</w:t>
      </w:r>
      <w:r w:rsidR="00C3422B">
        <w:t xml:space="preserve"> uváděn</w:t>
      </w:r>
      <w:r w:rsidR="007C451A">
        <w:t>,</w:t>
      </w:r>
      <w:r w:rsidR="00C3422B">
        <w:t xml:space="preserve"> je na provozovateli směnárenské činnosti.</w:t>
      </w:r>
    </w:p>
    <w:p w:rsidR="0001695E" w:rsidP="0001695E">
      <w:pPr>
        <w:rPr>
          <w:rFonts w:cs="Times New Roman"/>
          <w:b/>
          <w:szCs w:val="24"/>
        </w:rPr>
      </w:pPr>
      <w:r>
        <w:rPr>
          <w:rFonts w:cs="Times New Roman"/>
          <w:b/>
          <w:szCs w:val="24"/>
        </w:rPr>
        <w:t xml:space="preserve">OTÁZKY KE KONZULTACI </w:t>
      </w:r>
    </w:p>
    <w:tbl>
      <w:tblPr>
        <w:tblStyle w:val="TableGrid"/>
        <w:tblW w:w="0" w:type="auto"/>
        <w:tblLook w:val="04A0"/>
      </w:tblPr>
      <w:tblGrid>
        <w:gridCol w:w="9212"/>
      </w:tblGrid>
      <w:tr w:rsidTr="00F15AC2">
        <w:tblPrEx>
          <w:tblW w:w="0" w:type="auto"/>
          <w:tblLook w:val="04A0"/>
        </w:tblPrEx>
        <w:tc>
          <w:tcPr>
            <w:tcW w:w="9212" w:type="dxa"/>
            <w:shd w:val="clear" w:color="auto" w:fill="B6DDE8" w:themeFill="accent5" w:themeFillTint="66"/>
          </w:tcPr>
          <w:p w:rsidR="000C646D" w:rsidRPr="00032752" w:rsidP="000C646D">
            <w:pPr>
              <w:pBdr>
                <w:top w:val="single" w:sz="4" w:space="1" w:color="auto"/>
                <w:left w:val="single" w:sz="4" w:space="4" w:color="auto"/>
                <w:right w:val="single" w:sz="4" w:space="4" w:color="auto"/>
              </w:pBdr>
              <w:rPr>
                <w:rFonts w:cs="Times New Roman"/>
                <w:b/>
                <w:szCs w:val="24"/>
              </w:rPr>
            </w:pPr>
            <w:r w:rsidRPr="00032752">
              <w:rPr>
                <w:rFonts w:cs="Times New Roman"/>
                <w:b/>
                <w:szCs w:val="24"/>
              </w:rPr>
              <w:t xml:space="preserve">Otázka 3.1. </w:t>
            </w:r>
            <w:r w:rsidRPr="00032752">
              <w:rPr>
                <w:rFonts w:cs="Times New Roman"/>
                <w:szCs w:val="24"/>
              </w:rPr>
              <w:t>Shledáváte nějaký problém v současné podobě kurzovních lístku? Přijdou Vám nějaké kurzovní lístky, se kterými jste se setkali, matoucí a v čem přesně? Uveďte důvody.</w:t>
            </w:r>
          </w:p>
        </w:tc>
      </w:tr>
      <w:tr w:rsidTr="00F15AC2">
        <w:tblPrEx>
          <w:tblW w:w="0" w:type="auto"/>
          <w:tblLook w:val="04A0"/>
        </w:tblPrEx>
        <w:tc>
          <w:tcPr>
            <w:tcW w:w="9212" w:type="dxa"/>
            <w:shd w:val="clear" w:color="auto" w:fill="auto"/>
          </w:tcPr>
          <w:p w:rsidR="000C646D" w:rsidP="00F15AC2">
            <w:pPr>
              <w:shd w:val="clear" w:color="auto" w:fill="FFFFFF" w:themeFill="background1"/>
              <w:rPr>
                <w:rFonts w:cs="Times New Roman"/>
                <w:b/>
                <w:color w:val="000000"/>
                <w:szCs w:val="24"/>
              </w:rPr>
            </w:pPr>
            <w:r>
              <w:rPr>
                <w:rFonts w:cs="Times New Roman"/>
                <w:b/>
                <w:color w:val="000000"/>
                <w:szCs w:val="24"/>
              </w:rPr>
              <w:t>Odpověď 3.1.</w:t>
            </w:r>
          </w:p>
          <w:p w:rsidR="000C646D" w:rsidRPr="000C646D" w:rsidP="00F15AC2">
            <w:pPr>
              <w:shd w:val="clear" w:color="auto" w:fill="FFFFFF" w:themeFill="background1"/>
              <w:rPr>
                <w:rFonts w:cs="Times New Roman"/>
                <w:color w:val="000000"/>
                <w:szCs w:val="24"/>
              </w:rPr>
            </w:pPr>
            <w:sdt>
              <w:sdtPr>
                <w:rPr>
                  <w:rFonts w:cs="Times New Roman"/>
                  <w:color w:val="000000"/>
                  <w:szCs w:val="24"/>
                </w:rPr>
                <w:id w:val="-1756813457"/>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Ano, současná podoba kurzovního lístku je problémová, protože:</w:t>
            </w:r>
          </w:p>
          <w:p w:rsidR="000C646D" w:rsidRPr="00F414D6" w:rsidP="00F15AC2">
            <w:pPr>
              <w:shd w:val="clear" w:color="auto" w:fill="FFFFFF" w:themeFill="background1"/>
              <w:rPr>
                <w:rFonts w:cs="Times New Roman"/>
                <w:b/>
                <w:color w:val="000000"/>
                <w:szCs w:val="24"/>
              </w:rPr>
            </w:pPr>
            <w:sdt>
              <w:sdtPr>
                <w:rPr>
                  <w:rFonts w:cs="Times New Roman"/>
                  <w:color w:val="000000"/>
                  <w:szCs w:val="24"/>
                </w:rPr>
                <w:id w:val="430793154"/>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Ne, současná podoba kurzovního lístku je dostatečná. Odůvodnění:</w:t>
            </w:r>
          </w:p>
        </w:tc>
      </w:tr>
      <w:tr w:rsidTr="006E5EF5">
        <w:tblPrEx>
          <w:tblW w:w="0" w:type="auto"/>
          <w:tblLook w:val="04A0"/>
        </w:tblPrEx>
        <w:tc>
          <w:tcPr>
            <w:tcW w:w="9212" w:type="dxa"/>
            <w:shd w:val="clear" w:color="auto" w:fill="B6DDE8" w:themeFill="accent5" w:themeFillTint="66"/>
          </w:tcPr>
          <w:p w:rsidR="00032752" w:rsidRPr="00032752" w:rsidP="000C646D">
            <w:pPr>
              <w:pBdr>
                <w:top w:val="single" w:sz="4" w:space="1" w:color="auto"/>
                <w:left w:val="single" w:sz="4" w:space="4" w:color="auto"/>
                <w:right w:val="single" w:sz="4" w:space="4" w:color="auto"/>
              </w:pBdr>
              <w:rPr>
                <w:rFonts w:cs="Times New Roman"/>
                <w:b/>
                <w:szCs w:val="24"/>
              </w:rPr>
            </w:pPr>
            <w:r>
              <w:rPr>
                <w:rFonts w:cs="Times New Roman"/>
                <w:b/>
                <w:szCs w:val="24"/>
              </w:rPr>
              <w:t>Otázka 3.2</w:t>
            </w:r>
            <w:r w:rsidRPr="00032752">
              <w:rPr>
                <w:rFonts w:cs="Times New Roman"/>
                <w:b/>
                <w:szCs w:val="24"/>
              </w:rPr>
              <w:t xml:space="preserve">. </w:t>
            </w:r>
            <w:r w:rsidRPr="00032752">
              <w:rPr>
                <w:rFonts w:cs="Times New Roman"/>
                <w:szCs w:val="24"/>
              </w:rPr>
              <w:t>Mělo by dojít k unifikaci podoby, jakou je uváděn směr směny, nebo je současná úprava dostačující? Uveďte důvody.</w:t>
            </w:r>
          </w:p>
        </w:tc>
      </w:tr>
      <w:tr w:rsidTr="006E5EF5">
        <w:tblPrEx>
          <w:tblW w:w="0" w:type="auto"/>
          <w:tblLook w:val="04A0"/>
        </w:tblPrEx>
        <w:tc>
          <w:tcPr>
            <w:tcW w:w="9212" w:type="dxa"/>
            <w:shd w:val="clear" w:color="auto" w:fill="auto"/>
          </w:tcPr>
          <w:p w:rsidR="00DF03A6" w:rsidP="00F15AC2">
            <w:pPr>
              <w:shd w:val="clear" w:color="auto" w:fill="FFFFFF" w:themeFill="background1"/>
              <w:rPr>
                <w:rFonts w:cs="Times New Roman"/>
                <w:b/>
                <w:color w:val="000000"/>
                <w:szCs w:val="24"/>
              </w:rPr>
            </w:pPr>
            <w:r>
              <w:rPr>
                <w:rFonts w:cs="Times New Roman"/>
                <w:b/>
                <w:color w:val="000000"/>
                <w:szCs w:val="24"/>
              </w:rPr>
              <w:t>Odpověď 3.2</w:t>
            </w:r>
            <w:r w:rsidR="00032752">
              <w:rPr>
                <w:rFonts w:cs="Times New Roman"/>
                <w:b/>
                <w:color w:val="000000"/>
                <w:szCs w:val="24"/>
              </w:rPr>
              <w:t>.</w:t>
            </w:r>
          </w:p>
          <w:p w:rsidR="00DF03A6" w:rsidRPr="000C646D" w:rsidP="00DF03A6">
            <w:pPr>
              <w:shd w:val="clear" w:color="auto" w:fill="FFFFFF" w:themeFill="background1"/>
              <w:rPr>
                <w:rFonts w:cs="Times New Roman"/>
                <w:color w:val="000000"/>
                <w:szCs w:val="24"/>
              </w:rPr>
            </w:pPr>
            <w:sdt>
              <w:sdtPr>
                <w:rPr>
                  <w:rFonts w:cs="Times New Roman"/>
                  <w:color w:val="000000"/>
                  <w:szCs w:val="24"/>
                </w:rPr>
                <w:id w:val="-602806637"/>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 xml:space="preserve">Ano, </w:t>
            </w:r>
            <w:r w:rsidRPr="000C646D" w:rsidR="000C646D">
              <w:rPr>
                <w:rFonts w:cs="Times New Roman"/>
                <w:color w:val="000000"/>
                <w:szCs w:val="24"/>
              </w:rPr>
              <w:t>unifikace by prospěla</w:t>
            </w:r>
            <w:r w:rsidRPr="000C646D">
              <w:rPr>
                <w:rFonts w:cs="Times New Roman"/>
                <w:color w:val="000000"/>
                <w:szCs w:val="24"/>
              </w:rPr>
              <w:t>, protože:</w:t>
            </w:r>
          </w:p>
          <w:p w:rsidR="00DF03A6" w:rsidRPr="00F414D6" w:rsidP="00DF03A6">
            <w:pPr>
              <w:shd w:val="clear" w:color="auto" w:fill="FFFFFF" w:themeFill="background1"/>
              <w:rPr>
                <w:rFonts w:cs="Times New Roman"/>
                <w:b/>
                <w:color w:val="000000"/>
                <w:szCs w:val="24"/>
              </w:rPr>
            </w:pPr>
            <w:sdt>
              <w:sdtPr>
                <w:rPr>
                  <w:rFonts w:cs="Times New Roman"/>
                  <w:color w:val="000000"/>
                  <w:szCs w:val="24"/>
                </w:rPr>
                <w:id w:val="-257059223"/>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Ne, současná podoba kurzovního lístku je dostatečná. Odůvodnění:</w:t>
            </w:r>
          </w:p>
        </w:tc>
      </w:tr>
    </w:tbl>
    <w:p w:rsidR="00D70BC5" w:rsidP="00D70BC5">
      <w:pPr>
        <w:pStyle w:val="Heading2"/>
      </w:pPr>
      <w:bookmarkStart w:id="10" w:name="_Toc481060431"/>
      <w:r>
        <w:t>Úplata za provedení směnárenského obchodu</w:t>
      </w:r>
      <w:bookmarkEnd w:id="10"/>
    </w:p>
    <w:p w:rsidR="008965E2" w:rsidP="00C3422B">
      <w:r w:rsidRPr="00DC06F6">
        <w:t xml:space="preserve">V současné době </w:t>
      </w:r>
      <w:r>
        <w:t>může</w:t>
      </w:r>
      <w:r w:rsidRPr="00DC06F6">
        <w:t xml:space="preserve"> </w:t>
      </w:r>
      <w:r>
        <w:t>provozovatel směnárenské činnosti požadovat za provedení směn</w:t>
      </w:r>
      <w:r w:rsidR="00BB72E0">
        <w:t>y</w:t>
      </w:r>
      <w:r>
        <w:t xml:space="preserve"> úplatu. O takové úplatě musí být informace na kurzovním lístku </w:t>
      </w:r>
      <w:r w:rsidR="00BB72E0">
        <w:t>[</w:t>
      </w:r>
      <w:r>
        <w:t>§ 11 odst. 2 písm. e)</w:t>
      </w:r>
      <w:r w:rsidR="002E4F3F">
        <w:t xml:space="preserve"> zákona o směnárenské činnosti</w:t>
      </w:r>
      <w:r w:rsidR="00566C02">
        <w:t>, jak je ostatně uvedeno v předchozí kapitole</w:t>
      </w:r>
      <w:r w:rsidR="00BB72E0">
        <w:t>]</w:t>
      </w:r>
      <w:r>
        <w:t xml:space="preserve">, tato úplata musí být přepočtena po provedení konkrétní směny a částka úplaty uvedena na předsmluvních informacích </w:t>
      </w:r>
      <w:r w:rsidR="00BB72E0">
        <w:t>[</w:t>
      </w:r>
      <w:r>
        <w:t xml:space="preserve">§ 13 odst. 2 písm. </w:t>
      </w:r>
      <w:r w:rsidR="00EF2EB1">
        <w:t>b) bod 5</w:t>
      </w:r>
      <w:r w:rsidR="002E4F3F">
        <w:t xml:space="preserve"> zákona o směnárenské činnosti</w:t>
      </w:r>
      <w:r w:rsidR="00BB72E0">
        <w:t>]</w:t>
      </w:r>
      <w:r w:rsidR="002E4F3F">
        <w:t xml:space="preserve">. Informace o úplatě </w:t>
      </w:r>
      <w:r w:rsidR="002E4F3F">
        <w:t>musí být také uvedena na dokladu, který zákazník od provozovatele směnárenské činnosti obdrží (§ 14 zákona o směnárenské činnosti a § 16 zákona č. 634/1992 Sb., o ochraně spotřebitele, ve znění pozdějších předpisů).</w:t>
      </w:r>
    </w:p>
    <w:p w:rsidR="00C3422B" w:rsidP="00C3422B">
      <w:r>
        <w:t xml:space="preserve">V současné době se vyskytuje praxe, </w:t>
      </w:r>
      <w:r w:rsidR="00BB72E0">
        <w:t>kdy</w:t>
      </w:r>
      <w:r>
        <w:t xml:space="preserve"> jsou poplatky uváděny způsobem, který </w:t>
      </w:r>
      <w:r w:rsidR="00BB72E0">
        <w:t xml:space="preserve">je matoucí, </w:t>
      </w:r>
      <w:r>
        <w:t>např. úplata za prodej valut je uváděna 22,2 % z hodnoty tr</w:t>
      </w:r>
      <w:r w:rsidR="00BB72E0">
        <w:t>ansakce a úplata za nákup je 2,</w:t>
      </w:r>
      <w:r>
        <w:t xml:space="preserve">22% z hodnoty transakce. </w:t>
      </w:r>
      <w:r w:rsidR="00BB72E0">
        <w:t>Je otázkou,</w:t>
      </w:r>
      <w:r>
        <w:t xml:space="preserve"> zda taková praxe splňuje zákonné požadavky na srozumitelnost (§ 11 odst. 3 zákona o směnárenské činnosti) nebo zda takový způsob informace neuvádí spotřebitele v omyl </w:t>
      </w:r>
      <w:r w:rsidR="00BB72E0">
        <w:t>[</w:t>
      </w:r>
      <w:r>
        <w:t>§ 5 odst. 2 písm. d) zákona o ochraně spotřebitele</w:t>
      </w:r>
      <w:r w:rsidR="00BB72E0">
        <w:t>]</w:t>
      </w:r>
      <w:r w:rsidR="008965E2">
        <w:t>. Klienti směnáren tak musejí sledovat nejen směnný kurz, ale také dodatečnou úplatu, která je někdy uváděna ne zcela srozumitelným způsobem.</w:t>
      </w:r>
    </w:p>
    <w:p w:rsidR="00D70BC5" w:rsidP="00D70BC5">
      <w:r>
        <w:t xml:space="preserve">V návaznosti na takové matoucí obchodní praktiky je zvažována i možnost zakázání poplatků za směnu, kdy by provozovatel měl možnost rozpustit si náklady na směnu do směnného kurzu. </w:t>
      </w:r>
      <w:r w:rsidR="00B02640">
        <w:t>Tím</w:t>
      </w:r>
      <w:r>
        <w:t xml:space="preserve"> by se snížila </w:t>
      </w:r>
      <w:r w:rsidR="00B02640">
        <w:t xml:space="preserve">nutnost spotřebitele </w:t>
      </w:r>
      <w:r w:rsidR="00734F56">
        <w:t xml:space="preserve">přepočítávat </w:t>
      </w:r>
      <w:r w:rsidR="00B02640">
        <w:t xml:space="preserve">si </w:t>
      </w:r>
      <w:r w:rsidR="00734F56">
        <w:t>výhodnost směny, která by závisela pouze na směnném kurzu. Předkladatel si uvědomuje, že se tento krok může zdát jako cenová regulac</w:t>
      </w:r>
      <w:r w:rsidR="00B02640">
        <w:t>e</w:t>
      </w:r>
      <w:r w:rsidR="00734F56">
        <w:t>, ovšem není zakázáno rozpustit cenu směny do směnného kurzu, tedy není bráněno účtování si nákladů jako takových</w:t>
      </w:r>
      <w:r w:rsidR="008965E2">
        <w:t xml:space="preserve">. Byl </w:t>
      </w:r>
      <w:r w:rsidR="00734F56">
        <w:t>by pouze změněn způsob, kterými se tak děje. Podobná praxe byla například přijata v novém zákoně o platebním styku, k</w:t>
      </w:r>
      <w:r w:rsidR="005140FC">
        <w:t>de j</w:t>
      </w:r>
      <w:r w:rsidR="00734F56">
        <w:t>e zákaz účtovat si poplatky za použití karetního platebního prostředku regulovaného Nařízením EP a Rady (EU) č. 2015/751, o mezibankovních poplatcích za karetní platební transakce</w:t>
      </w:r>
      <w:r w:rsidR="005140FC">
        <w:t xml:space="preserve"> (tedy debetní a kreditní karty)</w:t>
      </w:r>
      <w:r w:rsidR="00734F56">
        <w:t>.</w:t>
      </w:r>
    </w:p>
    <w:p w:rsidR="00D70BC5" w:rsidP="00D70BC5">
      <w:pPr>
        <w:rPr>
          <w:rFonts w:cs="Times New Roman"/>
          <w:b/>
          <w:szCs w:val="24"/>
        </w:rPr>
      </w:pPr>
      <w:r>
        <w:rPr>
          <w:rFonts w:cs="Times New Roman"/>
          <w:b/>
          <w:szCs w:val="24"/>
        </w:rPr>
        <w:t xml:space="preserve">OTÁZKY KE KONZULTACI </w:t>
      </w:r>
    </w:p>
    <w:tbl>
      <w:tblPr>
        <w:tblStyle w:val="TableGrid"/>
        <w:tblW w:w="0" w:type="auto"/>
        <w:tblLook w:val="04A0"/>
      </w:tblPr>
      <w:tblGrid>
        <w:gridCol w:w="9212"/>
      </w:tblGrid>
      <w:tr w:rsidTr="006E5EF5">
        <w:tblPrEx>
          <w:tblW w:w="0" w:type="auto"/>
          <w:tblLook w:val="04A0"/>
        </w:tblPrEx>
        <w:tc>
          <w:tcPr>
            <w:tcW w:w="9212" w:type="dxa"/>
            <w:shd w:val="clear" w:color="auto" w:fill="B6DDE8" w:themeFill="accent5" w:themeFillTint="66"/>
          </w:tcPr>
          <w:p w:rsidR="00032752" w:rsidRPr="00032752" w:rsidP="00032752">
            <w:pPr>
              <w:pBdr>
                <w:top w:val="single" w:sz="4" w:space="1" w:color="auto"/>
                <w:left w:val="single" w:sz="4" w:space="4" w:color="auto"/>
                <w:right w:val="single" w:sz="4" w:space="4" w:color="auto"/>
              </w:pBdr>
              <w:rPr>
                <w:rFonts w:cs="Times New Roman"/>
                <w:b/>
                <w:szCs w:val="24"/>
              </w:rPr>
            </w:pPr>
            <w:r w:rsidRPr="00032752">
              <w:rPr>
                <w:rFonts w:cs="Times New Roman"/>
                <w:b/>
                <w:szCs w:val="24"/>
              </w:rPr>
              <w:t>Otázka 3.</w:t>
            </w:r>
            <w:r w:rsidR="000C646D">
              <w:rPr>
                <w:rFonts w:cs="Times New Roman"/>
                <w:b/>
                <w:szCs w:val="24"/>
              </w:rPr>
              <w:t>3</w:t>
            </w:r>
            <w:r w:rsidRPr="00032752">
              <w:rPr>
                <w:rFonts w:cs="Times New Roman"/>
                <w:b/>
                <w:szCs w:val="24"/>
              </w:rPr>
              <w:t xml:space="preserve">. </w:t>
            </w:r>
            <w:r>
              <w:t>Souhlasíte se zakázáním úplaty za směnu? Uveďte prosím důvody svého souhlasu nebo nesouhlasu.</w:t>
            </w:r>
          </w:p>
        </w:tc>
      </w:tr>
      <w:tr w:rsidTr="00F15AC2">
        <w:tblPrEx>
          <w:tblW w:w="0" w:type="auto"/>
          <w:tblLook w:val="04A0"/>
        </w:tblPrEx>
        <w:tc>
          <w:tcPr>
            <w:tcW w:w="9212" w:type="dxa"/>
            <w:shd w:val="clear" w:color="auto" w:fill="auto"/>
          </w:tcPr>
          <w:p w:rsidR="000C646D" w:rsidP="00F15AC2">
            <w:pPr>
              <w:shd w:val="clear" w:color="auto" w:fill="FFFFFF" w:themeFill="background1"/>
              <w:rPr>
                <w:rFonts w:cs="Times New Roman"/>
                <w:b/>
                <w:color w:val="000000"/>
                <w:szCs w:val="24"/>
              </w:rPr>
            </w:pPr>
            <w:r>
              <w:rPr>
                <w:rFonts w:cs="Times New Roman"/>
                <w:b/>
                <w:color w:val="000000"/>
                <w:szCs w:val="24"/>
              </w:rPr>
              <w:t>Odpověď 3.3.</w:t>
            </w:r>
          </w:p>
          <w:p w:rsidR="000C646D" w:rsidRPr="000C646D" w:rsidP="00F15AC2">
            <w:pPr>
              <w:shd w:val="clear" w:color="auto" w:fill="FFFFFF" w:themeFill="background1"/>
              <w:rPr>
                <w:rFonts w:cs="Times New Roman"/>
                <w:color w:val="000000"/>
                <w:szCs w:val="24"/>
              </w:rPr>
            </w:pPr>
            <w:sdt>
              <w:sdtPr>
                <w:rPr>
                  <w:rFonts w:cs="Times New Roman"/>
                  <w:color w:val="000000"/>
                  <w:szCs w:val="24"/>
                </w:rPr>
                <w:id w:val="-542450675"/>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Souhlasím se zákazem úplaty za směnu. Odůvodnění:</w:t>
            </w:r>
          </w:p>
          <w:p w:rsidR="000C646D" w:rsidRPr="00F414D6" w:rsidP="000C646D">
            <w:pPr>
              <w:shd w:val="clear" w:color="auto" w:fill="FFFFFF" w:themeFill="background1"/>
              <w:rPr>
                <w:rFonts w:cs="Times New Roman"/>
                <w:b/>
                <w:color w:val="000000"/>
                <w:szCs w:val="24"/>
              </w:rPr>
            </w:pPr>
            <w:sdt>
              <w:sdtPr>
                <w:rPr>
                  <w:rFonts w:cs="Times New Roman"/>
                  <w:color w:val="000000"/>
                  <w:szCs w:val="24"/>
                </w:rPr>
                <w:id w:val="982816937"/>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Nesouhlasím se zákazem úplaty za směnu. Odůvodnění:</w:t>
            </w:r>
          </w:p>
        </w:tc>
      </w:tr>
      <w:tr w:rsidTr="006E5EF5">
        <w:tblPrEx>
          <w:tblW w:w="0" w:type="auto"/>
          <w:tblLook w:val="04A0"/>
        </w:tblPrEx>
        <w:tc>
          <w:tcPr>
            <w:tcW w:w="9212" w:type="dxa"/>
            <w:shd w:val="clear" w:color="auto" w:fill="B6DDE8" w:themeFill="accent5" w:themeFillTint="66"/>
          </w:tcPr>
          <w:p w:rsidR="00032752" w:rsidRPr="00032752" w:rsidP="006E5EF5">
            <w:pPr>
              <w:pBdr>
                <w:top w:val="single" w:sz="4" w:space="1" w:color="auto"/>
                <w:left w:val="single" w:sz="4" w:space="4" w:color="auto"/>
                <w:right w:val="single" w:sz="4" w:space="4" w:color="auto"/>
              </w:pBdr>
              <w:rPr>
                <w:rFonts w:cs="Times New Roman"/>
                <w:b/>
                <w:szCs w:val="24"/>
              </w:rPr>
            </w:pPr>
            <w:r w:rsidRPr="00032752">
              <w:rPr>
                <w:rFonts w:cs="Times New Roman"/>
                <w:b/>
                <w:szCs w:val="24"/>
              </w:rPr>
              <w:t>Otázka 3</w:t>
            </w:r>
            <w:r w:rsidR="000C646D">
              <w:rPr>
                <w:rFonts w:cs="Times New Roman"/>
                <w:b/>
                <w:szCs w:val="24"/>
              </w:rPr>
              <w:t>.4</w:t>
            </w:r>
            <w:r w:rsidRPr="00032752">
              <w:rPr>
                <w:rFonts w:cs="Times New Roman"/>
                <w:b/>
                <w:szCs w:val="24"/>
              </w:rPr>
              <w:t xml:space="preserve">. </w:t>
            </w:r>
            <w:r>
              <w:rPr>
                <w:rFonts w:cs="Times New Roman"/>
                <w:color w:val="000000"/>
                <w:szCs w:val="24"/>
              </w:rPr>
              <w:t>Měly by existovat nějaké výjimky ze zákazu úplaty za provedení směnárenského obchodu? Jaké?</w:t>
            </w:r>
          </w:p>
        </w:tc>
      </w:tr>
      <w:tr w:rsidTr="006E5EF5">
        <w:tblPrEx>
          <w:tblW w:w="0" w:type="auto"/>
          <w:tblLook w:val="04A0"/>
        </w:tblPrEx>
        <w:tc>
          <w:tcPr>
            <w:tcW w:w="9212" w:type="dxa"/>
            <w:shd w:val="clear" w:color="auto" w:fill="auto"/>
          </w:tcPr>
          <w:p w:rsidR="00032752" w:rsidP="006E5EF5">
            <w:pPr>
              <w:shd w:val="clear" w:color="auto" w:fill="FFFFFF" w:themeFill="background1"/>
              <w:rPr>
                <w:rFonts w:cs="Times New Roman"/>
                <w:b/>
                <w:color w:val="000000"/>
                <w:szCs w:val="24"/>
              </w:rPr>
            </w:pPr>
            <w:r>
              <w:rPr>
                <w:rFonts w:cs="Times New Roman"/>
                <w:b/>
                <w:color w:val="000000"/>
                <w:szCs w:val="24"/>
              </w:rPr>
              <w:t>Odpověď 3.4</w:t>
            </w:r>
            <w:r>
              <w:rPr>
                <w:rFonts w:cs="Times New Roman"/>
                <w:b/>
                <w:color w:val="000000"/>
                <w:szCs w:val="24"/>
              </w:rPr>
              <w:t>.</w:t>
            </w:r>
          </w:p>
          <w:p w:rsidR="000C646D" w:rsidRPr="000C646D" w:rsidP="000C646D">
            <w:pPr>
              <w:shd w:val="clear" w:color="auto" w:fill="FFFFFF" w:themeFill="background1"/>
              <w:rPr>
                <w:rFonts w:cs="Times New Roman"/>
                <w:color w:val="000000"/>
                <w:szCs w:val="24"/>
              </w:rPr>
            </w:pPr>
            <w:sdt>
              <w:sdtPr>
                <w:rPr>
                  <w:rFonts w:cs="Times New Roman"/>
                  <w:color w:val="000000"/>
                  <w:szCs w:val="24"/>
                </w:rPr>
                <w:id w:val="1142928372"/>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 xml:space="preserve">Ano, výjimky jsou potřeba pro následující případy: </w:t>
            </w:r>
          </w:p>
          <w:p w:rsidR="000C646D" w:rsidRPr="00F414D6" w:rsidP="000C646D">
            <w:pPr>
              <w:shd w:val="clear" w:color="auto" w:fill="FFFFFF" w:themeFill="background1"/>
              <w:rPr>
                <w:rFonts w:cs="Times New Roman"/>
                <w:b/>
                <w:color w:val="000000"/>
                <w:szCs w:val="24"/>
              </w:rPr>
            </w:pPr>
            <w:sdt>
              <w:sdtPr>
                <w:rPr>
                  <w:rFonts w:cs="Times New Roman"/>
                  <w:color w:val="000000"/>
                  <w:szCs w:val="24"/>
                </w:rPr>
                <w:id w:val="227895264"/>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Ne, nesouhlasím s výjimkami. Odůvodnění:</w:t>
            </w:r>
          </w:p>
        </w:tc>
      </w:tr>
    </w:tbl>
    <w:p w:rsidR="007B6D4E" w:rsidP="007B6D4E">
      <w:pPr>
        <w:pStyle w:val="Heading2"/>
      </w:pPr>
      <w:bookmarkStart w:id="11" w:name="_Toc481060432"/>
      <w:r>
        <w:t>Jiné podmínky směny – výhodnější kurzy</w:t>
      </w:r>
      <w:bookmarkEnd w:id="11"/>
    </w:p>
    <w:p w:rsidR="007B6D4E" w:rsidP="007B6D4E">
      <w:r w:rsidRPr="00DC06F6">
        <w:t xml:space="preserve">V současné době </w:t>
      </w:r>
      <w:r>
        <w:t>může</w:t>
      </w:r>
      <w:r w:rsidRPr="00DC06F6">
        <w:t xml:space="preserve"> </w:t>
      </w:r>
      <w:r>
        <w:t>provozovatel směnárenské činnosti spotřebiteli nabídnout za splnění určitých podmínek výhodnější směnné kurzy. Podmínky pro poskytnutí „VIP kurzů“ stanovuje provozovatel směnárenské činnosti sám. Jedná se zpravidla o podmínky jako je předložení zákaznické karty, předložení kuponu, který je možné získat na internetových stránkách provozovatele směnárenské činnosti, či provedení směny nad určitou částku.</w:t>
      </w:r>
    </w:p>
    <w:p w:rsidR="007B6D4E" w:rsidP="007B6D4E">
      <w:r>
        <w:t xml:space="preserve">Ačkoliv se může zdát, že „VIP kurzy“ jsou pro spotřebitele především výhodou, dochází mnohdy k situaci, kdy provozovatel směnárenské činnosti ve své provozovně uveřejňuje výhodnější kurzy způsobem, který může být pro spotřebitele matoucí. </w:t>
      </w:r>
      <w:r w:rsidR="005D7DDA">
        <w:t>Zákon o směnárenské činnosti zapovídá, aby informace o „VIP kurzu“ byla zaměnitelná s kurzovním lístkem nebo údaji na něm uvedenými. Ne vždy je však odlišení pro klienty dostatečné.</w:t>
      </w:r>
    </w:p>
    <w:p w:rsidR="007B6D4E" w:rsidP="007B6D4E">
      <w:r>
        <w:t xml:space="preserve">Vzhledem k tomu, že „VIP kurzy“ jsou v některých případech pro spotřebitele (a především pro </w:t>
      </w:r>
      <w:r w:rsidR="005D7DDA">
        <w:t>zahraniční turisty</w:t>
      </w:r>
      <w:r>
        <w:t xml:space="preserve">) matoucí, je žádoucí najít způsob, jak poskytování zvýhodněných kurzů zpřehlednit. Jednou z navrhovaných variant je zákaz uveřejňování zvýhodněných kurzů </w:t>
      </w:r>
      <w:r w:rsidR="005D7DDA">
        <w:t>v</w:t>
      </w:r>
      <w:r w:rsidR="0064772E">
        <w:t> </w:t>
      </w:r>
      <w:r>
        <w:t>provozovně</w:t>
      </w:r>
      <w:r w:rsidR="0064772E">
        <w:t>, či jejím bezprostředním okolí</w:t>
      </w:r>
      <w:r>
        <w:t xml:space="preserve">. Provozovatel směnárenské činnosti by tak mohl zvýhodněné kurzy inzerovat např. na svých internetových stránkách a spotřebiteli by byl výhodnější kurz poskytnut na jeho žádost s odkazem na internetové stránky. Spotřebitelé by tak na provozovně viděli pouze jeden </w:t>
      </w:r>
      <w:r w:rsidR="005D7DDA">
        <w:t>směnný kurz</w:t>
      </w:r>
      <w:r>
        <w:t xml:space="preserve">, </w:t>
      </w:r>
      <w:r w:rsidR="005D7DDA">
        <w:t xml:space="preserve">který </w:t>
      </w:r>
      <w:r>
        <w:t xml:space="preserve">jim </w:t>
      </w:r>
      <w:r w:rsidR="005D7DDA">
        <w:t xml:space="preserve">bude </w:t>
      </w:r>
      <w:r>
        <w:t>poskytnut bez dalších podmínek.</w:t>
      </w:r>
    </w:p>
    <w:p w:rsidR="007B6D4E" w:rsidP="007B6D4E">
      <w:r>
        <w:t xml:space="preserve">Další zvažovanou možností je uveřejnění informace o tom, že </w:t>
      </w:r>
      <w:r w:rsidR="00FF483C">
        <w:t>za určitých podmínek</w:t>
      </w:r>
      <w:r w:rsidR="005D7DDA">
        <w:t xml:space="preserve"> je možné požádat o</w:t>
      </w:r>
      <w:r>
        <w:t xml:space="preserve"> výhodnější kurzy, přímo na pobočce. </w:t>
      </w:r>
      <w:r w:rsidR="00FF483C">
        <w:t>Zvýhodněné</w:t>
      </w:r>
      <w:r>
        <w:t xml:space="preserve"> kurzy by ale nebyl</w:t>
      </w:r>
      <w:r w:rsidR="00FF483C">
        <w:t>o možné v provozovně</w:t>
      </w:r>
      <w:r>
        <w:t xml:space="preserve"> </w:t>
      </w:r>
      <w:r w:rsidR="00FF483C">
        <w:t xml:space="preserve">zveřejnit </w:t>
      </w:r>
      <w:r>
        <w:t>a spotřebiteli by byl</w:t>
      </w:r>
      <w:r w:rsidR="00FF483C">
        <w:t>y</w:t>
      </w:r>
      <w:r>
        <w:t xml:space="preserve"> </w:t>
      </w:r>
      <w:r w:rsidR="00FF483C">
        <w:t xml:space="preserve">sděleny </w:t>
      </w:r>
      <w:r>
        <w:t>jen na jeho žádost.</w:t>
      </w:r>
    </w:p>
    <w:p w:rsidR="007B6D4E" w:rsidP="007B6D4E">
      <w:pPr>
        <w:rPr>
          <w:rFonts w:cs="Times New Roman"/>
          <w:b/>
          <w:szCs w:val="24"/>
        </w:rPr>
      </w:pPr>
      <w:r>
        <w:rPr>
          <w:rFonts w:cs="Times New Roman"/>
          <w:b/>
          <w:szCs w:val="24"/>
        </w:rPr>
        <w:t xml:space="preserve">OTÁZKY KE KONZULTACI </w:t>
      </w:r>
    </w:p>
    <w:tbl>
      <w:tblPr>
        <w:tblStyle w:val="TableGrid"/>
        <w:tblW w:w="0" w:type="auto"/>
        <w:tblLook w:val="04A0"/>
      </w:tblPr>
      <w:tblGrid>
        <w:gridCol w:w="9212"/>
      </w:tblGrid>
      <w:tr w:rsidTr="006E5EF5">
        <w:tblPrEx>
          <w:tblW w:w="0" w:type="auto"/>
          <w:tblLook w:val="04A0"/>
        </w:tblPrEx>
        <w:tc>
          <w:tcPr>
            <w:tcW w:w="9212" w:type="dxa"/>
            <w:shd w:val="clear" w:color="auto" w:fill="B6DDE8" w:themeFill="accent5" w:themeFillTint="66"/>
          </w:tcPr>
          <w:p w:rsidR="00620311" w:rsidRPr="00032752" w:rsidP="006E5EF5">
            <w:pPr>
              <w:pBdr>
                <w:top w:val="single" w:sz="4" w:space="1" w:color="auto"/>
                <w:left w:val="single" w:sz="4" w:space="4" w:color="auto"/>
                <w:right w:val="single" w:sz="4" w:space="4" w:color="auto"/>
              </w:pBdr>
              <w:rPr>
                <w:rFonts w:cs="Times New Roman"/>
                <w:b/>
                <w:szCs w:val="24"/>
              </w:rPr>
            </w:pPr>
            <w:r w:rsidRPr="00032752">
              <w:rPr>
                <w:rFonts w:cs="Times New Roman"/>
                <w:b/>
                <w:szCs w:val="24"/>
              </w:rPr>
              <w:t>Otázka 3.</w:t>
            </w:r>
            <w:r w:rsidR="000C646D">
              <w:rPr>
                <w:rFonts w:cs="Times New Roman"/>
                <w:b/>
                <w:szCs w:val="24"/>
              </w:rPr>
              <w:t>5</w:t>
            </w:r>
            <w:r w:rsidRPr="00032752">
              <w:rPr>
                <w:rFonts w:cs="Times New Roman"/>
                <w:b/>
                <w:szCs w:val="24"/>
              </w:rPr>
              <w:t xml:space="preserve">. </w:t>
            </w:r>
            <w:r>
              <w:t>Souhlasíte se zákazem uveřejnění zvýhodněného kurzu v provozovně?</w:t>
            </w:r>
          </w:p>
        </w:tc>
      </w:tr>
      <w:tr w:rsidTr="006E5EF5">
        <w:tblPrEx>
          <w:tblW w:w="0" w:type="auto"/>
          <w:tblLook w:val="04A0"/>
        </w:tblPrEx>
        <w:tc>
          <w:tcPr>
            <w:tcW w:w="9212" w:type="dxa"/>
            <w:shd w:val="clear" w:color="auto" w:fill="auto"/>
          </w:tcPr>
          <w:p w:rsidR="00620311" w:rsidP="006E5EF5">
            <w:pPr>
              <w:shd w:val="clear" w:color="auto" w:fill="FFFFFF" w:themeFill="background1"/>
              <w:rPr>
                <w:rFonts w:cs="Times New Roman"/>
                <w:b/>
                <w:color w:val="000000"/>
                <w:szCs w:val="24"/>
              </w:rPr>
            </w:pPr>
            <w:r>
              <w:rPr>
                <w:rFonts w:cs="Times New Roman"/>
                <w:b/>
                <w:color w:val="000000"/>
                <w:szCs w:val="24"/>
              </w:rPr>
              <w:t>Odpověď 3.5</w:t>
            </w:r>
            <w:r>
              <w:rPr>
                <w:rFonts w:cs="Times New Roman"/>
                <w:b/>
                <w:color w:val="000000"/>
                <w:szCs w:val="24"/>
              </w:rPr>
              <w:t>.</w:t>
            </w:r>
          </w:p>
          <w:p w:rsidR="000C646D" w:rsidRPr="000C646D" w:rsidP="000C646D">
            <w:pPr>
              <w:shd w:val="clear" w:color="auto" w:fill="FFFFFF" w:themeFill="background1"/>
              <w:rPr>
                <w:rFonts w:cs="Times New Roman"/>
                <w:color w:val="000000"/>
                <w:szCs w:val="24"/>
              </w:rPr>
            </w:pPr>
            <w:sdt>
              <w:sdtPr>
                <w:rPr>
                  <w:rFonts w:cs="Times New Roman"/>
                  <w:color w:val="000000"/>
                  <w:szCs w:val="24"/>
                </w:rPr>
                <w:id w:val="1882206716"/>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Souhlasím. Odůvodnění:</w:t>
            </w:r>
          </w:p>
          <w:p w:rsidR="000C646D" w:rsidRPr="00F414D6" w:rsidP="000C646D">
            <w:pPr>
              <w:shd w:val="clear" w:color="auto" w:fill="FFFFFF" w:themeFill="background1"/>
              <w:rPr>
                <w:rFonts w:cs="Times New Roman"/>
                <w:b/>
                <w:color w:val="000000"/>
                <w:szCs w:val="24"/>
              </w:rPr>
            </w:pPr>
            <w:sdt>
              <w:sdtPr>
                <w:rPr>
                  <w:rFonts w:cs="Times New Roman"/>
                  <w:color w:val="000000"/>
                  <w:szCs w:val="24"/>
                </w:rPr>
                <w:id w:val="-574361738"/>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Nesouhlasím. Odůvodnění:</w:t>
            </w:r>
          </w:p>
        </w:tc>
      </w:tr>
      <w:tr w:rsidTr="006E5EF5">
        <w:tblPrEx>
          <w:tblW w:w="0" w:type="auto"/>
          <w:tblLook w:val="04A0"/>
        </w:tblPrEx>
        <w:tc>
          <w:tcPr>
            <w:tcW w:w="9212" w:type="dxa"/>
            <w:shd w:val="clear" w:color="auto" w:fill="B6DDE8" w:themeFill="accent5" w:themeFillTint="66"/>
          </w:tcPr>
          <w:p w:rsidR="00620311" w:rsidRPr="00032752" w:rsidP="006E5EF5">
            <w:pPr>
              <w:pBdr>
                <w:top w:val="single" w:sz="4" w:space="1" w:color="auto"/>
                <w:left w:val="single" w:sz="4" w:space="4" w:color="auto"/>
                <w:right w:val="single" w:sz="4" w:space="4" w:color="auto"/>
              </w:pBdr>
              <w:rPr>
                <w:rFonts w:cs="Times New Roman"/>
                <w:b/>
                <w:szCs w:val="24"/>
              </w:rPr>
            </w:pPr>
            <w:r w:rsidRPr="00032752">
              <w:rPr>
                <w:rFonts w:cs="Times New Roman"/>
                <w:b/>
                <w:szCs w:val="24"/>
              </w:rPr>
              <w:t>Otázka 3</w:t>
            </w:r>
            <w:r w:rsidR="000C646D">
              <w:rPr>
                <w:rFonts w:cs="Times New Roman"/>
                <w:b/>
                <w:szCs w:val="24"/>
              </w:rPr>
              <w:t>.6</w:t>
            </w:r>
            <w:r w:rsidRPr="00032752">
              <w:rPr>
                <w:rFonts w:cs="Times New Roman"/>
                <w:b/>
                <w:szCs w:val="24"/>
              </w:rPr>
              <w:t xml:space="preserve">. </w:t>
            </w:r>
            <w:r>
              <w:rPr>
                <w:rFonts w:cs="Times New Roman"/>
                <w:color w:val="000000"/>
                <w:szCs w:val="24"/>
              </w:rPr>
              <w:t>Je žádoucí, aby provozovatel mohl zveřejnit zvýhodněný směnný kurz mimo provozovnu (např. internetové stránky, tisk atp.)?</w:t>
            </w:r>
          </w:p>
        </w:tc>
      </w:tr>
      <w:tr w:rsidTr="006E5EF5">
        <w:tblPrEx>
          <w:tblW w:w="0" w:type="auto"/>
          <w:tblLook w:val="04A0"/>
        </w:tblPrEx>
        <w:tc>
          <w:tcPr>
            <w:tcW w:w="9212" w:type="dxa"/>
            <w:shd w:val="clear" w:color="auto" w:fill="auto"/>
          </w:tcPr>
          <w:p w:rsidR="00620311" w:rsidP="006E5EF5">
            <w:pPr>
              <w:shd w:val="clear" w:color="auto" w:fill="FFFFFF" w:themeFill="background1"/>
              <w:rPr>
                <w:rFonts w:cs="Times New Roman"/>
                <w:b/>
                <w:color w:val="000000"/>
                <w:szCs w:val="24"/>
              </w:rPr>
            </w:pPr>
            <w:r>
              <w:rPr>
                <w:rFonts w:cs="Times New Roman"/>
                <w:b/>
                <w:color w:val="000000"/>
                <w:szCs w:val="24"/>
              </w:rPr>
              <w:t>Odpověď 3.6</w:t>
            </w:r>
            <w:r>
              <w:rPr>
                <w:rFonts w:cs="Times New Roman"/>
                <w:b/>
                <w:color w:val="000000"/>
                <w:szCs w:val="24"/>
              </w:rPr>
              <w:t>.</w:t>
            </w:r>
          </w:p>
          <w:p w:rsidR="000C646D" w:rsidRPr="000C646D" w:rsidP="000C646D">
            <w:pPr>
              <w:shd w:val="clear" w:color="auto" w:fill="FFFFFF" w:themeFill="background1"/>
              <w:rPr>
                <w:rFonts w:cs="Times New Roman"/>
                <w:color w:val="000000"/>
                <w:szCs w:val="24"/>
              </w:rPr>
            </w:pPr>
            <w:sdt>
              <w:sdtPr>
                <w:rPr>
                  <w:rFonts w:cs="Times New Roman"/>
                  <w:color w:val="000000"/>
                  <w:szCs w:val="24"/>
                </w:rPr>
                <w:id w:val="-1785645450"/>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Ano. Odůvodnění:</w:t>
            </w:r>
          </w:p>
          <w:p w:rsidR="000C646D" w:rsidRPr="00F414D6" w:rsidP="000C646D">
            <w:pPr>
              <w:shd w:val="clear" w:color="auto" w:fill="FFFFFF" w:themeFill="background1"/>
              <w:rPr>
                <w:rFonts w:cs="Times New Roman"/>
                <w:b/>
                <w:color w:val="000000"/>
                <w:szCs w:val="24"/>
              </w:rPr>
            </w:pPr>
            <w:sdt>
              <w:sdtPr>
                <w:rPr>
                  <w:rFonts w:cs="Times New Roman"/>
                  <w:color w:val="000000"/>
                  <w:szCs w:val="24"/>
                </w:rPr>
                <w:id w:val="-1515754783"/>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Ne. Odůvodnění:</w:t>
            </w:r>
          </w:p>
        </w:tc>
      </w:tr>
      <w:tr w:rsidTr="006E5EF5">
        <w:tblPrEx>
          <w:tblW w:w="0" w:type="auto"/>
          <w:tblLook w:val="04A0"/>
        </w:tblPrEx>
        <w:tc>
          <w:tcPr>
            <w:tcW w:w="9212" w:type="dxa"/>
            <w:shd w:val="clear" w:color="auto" w:fill="B6DDE8" w:themeFill="accent5" w:themeFillTint="66"/>
          </w:tcPr>
          <w:p w:rsidR="00620311" w:rsidRPr="00032752" w:rsidP="006E5EF5">
            <w:pPr>
              <w:pBdr>
                <w:top w:val="single" w:sz="4" w:space="1" w:color="auto"/>
                <w:left w:val="single" w:sz="4" w:space="4" w:color="auto"/>
                <w:right w:val="single" w:sz="4" w:space="4" w:color="auto"/>
              </w:pBdr>
              <w:rPr>
                <w:rFonts w:cs="Times New Roman"/>
                <w:b/>
                <w:szCs w:val="24"/>
              </w:rPr>
            </w:pPr>
            <w:r w:rsidRPr="00032752">
              <w:rPr>
                <w:rFonts w:cs="Times New Roman"/>
                <w:b/>
                <w:szCs w:val="24"/>
              </w:rPr>
              <w:t>Otázka 3</w:t>
            </w:r>
            <w:r w:rsidR="000C646D">
              <w:rPr>
                <w:rFonts w:cs="Times New Roman"/>
                <w:b/>
                <w:szCs w:val="24"/>
              </w:rPr>
              <w:t>.7</w:t>
            </w:r>
            <w:r w:rsidRPr="00032752">
              <w:rPr>
                <w:rFonts w:cs="Times New Roman"/>
                <w:b/>
                <w:szCs w:val="24"/>
              </w:rPr>
              <w:t xml:space="preserve">. </w:t>
            </w:r>
            <w:r>
              <w:rPr>
                <w:rFonts w:cs="Times New Roman"/>
                <w:color w:val="000000"/>
                <w:szCs w:val="24"/>
              </w:rPr>
              <w:t>Je žádoucí, aby na kurzovním lístku mohla být obsažena informace o možnosti požádat o zvýhodněný kurz?</w:t>
            </w:r>
          </w:p>
        </w:tc>
      </w:tr>
      <w:tr w:rsidTr="006E5EF5">
        <w:tblPrEx>
          <w:tblW w:w="0" w:type="auto"/>
          <w:tblLook w:val="04A0"/>
        </w:tblPrEx>
        <w:tc>
          <w:tcPr>
            <w:tcW w:w="9212" w:type="dxa"/>
            <w:shd w:val="clear" w:color="auto" w:fill="auto"/>
          </w:tcPr>
          <w:p w:rsidR="00620311" w:rsidP="006E5EF5">
            <w:pPr>
              <w:shd w:val="clear" w:color="auto" w:fill="FFFFFF" w:themeFill="background1"/>
              <w:rPr>
                <w:rFonts w:cs="Times New Roman"/>
                <w:b/>
                <w:color w:val="000000"/>
                <w:szCs w:val="24"/>
              </w:rPr>
            </w:pPr>
            <w:r>
              <w:rPr>
                <w:rFonts w:cs="Times New Roman"/>
                <w:b/>
                <w:color w:val="000000"/>
                <w:szCs w:val="24"/>
              </w:rPr>
              <w:t>Odpověď 3.7</w:t>
            </w:r>
            <w:r>
              <w:rPr>
                <w:rFonts w:cs="Times New Roman"/>
                <w:b/>
                <w:color w:val="000000"/>
                <w:szCs w:val="24"/>
              </w:rPr>
              <w:t>.</w:t>
            </w:r>
          </w:p>
          <w:p w:rsidR="000C646D" w:rsidRPr="000C646D" w:rsidP="000C646D">
            <w:pPr>
              <w:shd w:val="clear" w:color="auto" w:fill="FFFFFF" w:themeFill="background1"/>
              <w:rPr>
                <w:rFonts w:cs="Times New Roman"/>
                <w:color w:val="000000"/>
                <w:szCs w:val="24"/>
              </w:rPr>
            </w:pPr>
            <w:sdt>
              <w:sdtPr>
                <w:rPr>
                  <w:rFonts w:cs="Times New Roman"/>
                  <w:color w:val="000000"/>
                  <w:szCs w:val="24"/>
                </w:rPr>
                <w:id w:val="316933924"/>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Ano. Odůvodnění:</w:t>
            </w:r>
          </w:p>
          <w:p w:rsidR="000C646D" w:rsidRPr="00F414D6" w:rsidP="000C646D">
            <w:pPr>
              <w:shd w:val="clear" w:color="auto" w:fill="FFFFFF" w:themeFill="background1"/>
              <w:rPr>
                <w:rFonts w:cs="Times New Roman"/>
                <w:b/>
                <w:color w:val="000000"/>
                <w:szCs w:val="24"/>
              </w:rPr>
            </w:pPr>
            <w:sdt>
              <w:sdtPr>
                <w:rPr>
                  <w:rFonts w:cs="Times New Roman"/>
                  <w:color w:val="000000"/>
                  <w:szCs w:val="24"/>
                </w:rPr>
                <w:id w:val="741065498"/>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Ne. Odůvodnění:</w:t>
            </w:r>
          </w:p>
        </w:tc>
      </w:tr>
      <w:tr w:rsidTr="006E5EF5">
        <w:tblPrEx>
          <w:tblW w:w="0" w:type="auto"/>
          <w:tblLook w:val="04A0"/>
        </w:tblPrEx>
        <w:tc>
          <w:tcPr>
            <w:tcW w:w="9212" w:type="dxa"/>
            <w:shd w:val="clear" w:color="auto" w:fill="B6DDE8" w:themeFill="accent5" w:themeFillTint="66"/>
          </w:tcPr>
          <w:p w:rsidR="00620311" w:rsidRPr="00032752" w:rsidP="00620311">
            <w:pPr>
              <w:pBdr>
                <w:top w:val="single" w:sz="4" w:space="1" w:color="auto"/>
                <w:left w:val="single" w:sz="4" w:space="4" w:color="auto"/>
                <w:right w:val="single" w:sz="4" w:space="4" w:color="auto"/>
              </w:pBdr>
              <w:rPr>
                <w:rFonts w:cs="Times New Roman"/>
                <w:b/>
                <w:szCs w:val="24"/>
              </w:rPr>
            </w:pPr>
            <w:r w:rsidRPr="00032752">
              <w:rPr>
                <w:rFonts w:cs="Times New Roman"/>
                <w:b/>
                <w:szCs w:val="24"/>
              </w:rPr>
              <w:t>Otázka 3</w:t>
            </w:r>
            <w:r w:rsidR="000C646D">
              <w:rPr>
                <w:rFonts w:cs="Times New Roman"/>
                <w:b/>
                <w:szCs w:val="24"/>
              </w:rPr>
              <w:t>.8</w:t>
            </w:r>
            <w:r w:rsidRPr="00032752">
              <w:rPr>
                <w:rFonts w:cs="Times New Roman"/>
                <w:b/>
                <w:szCs w:val="24"/>
              </w:rPr>
              <w:t xml:space="preserve">. </w:t>
            </w:r>
            <w:r>
              <w:t>Jakým jiným způsobem by se poskytování zvýhodněných kurzů mohlo zpřehlednit?</w:t>
            </w:r>
          </w:p>
        </w:tc>
      </w:tr>
      <w:tr w:rsidTr="006E5EF5">
        <w:tblPrEx>
          <w:tblW w:w="0" w:type="auto"/>
          <w:tblLook w:val="04A0"/>
        </w:tblPrEx>
        <w:tc>
          <w:tcPr>
            <w:tcW w:w="9212" w:type="dxa"/>
            <w:shd w:val="clear" w:color="auto" w:fill="auto"/>
          </w:tcPr>
          <w:p w:rsidR="00620311" w:rsidRPr="00F414D6" w:rsidP="00620311">
            <w:pPr>
              <w:shd w:val="clear" w:color="auto" w:fill="FFFFFF" w:themeFill="background1"/>
              <w:rPr>
                <w:rFonts w:cs="Times New Roman"/>
                <w:b/>
                <w:color w:val="000000"/>
                <w:szCs w:val="24"/>
              </w:rPr>
            </w:pPr>
            <w:r>
              <w:rPr>
                <w:rFonts w:cs="Times New Roman"/>
                <w:b/>
                <w:color w:val="000000"/>
                <w:szCs w:val="24"/>
              </w:rPr>
              <w:t>Odpověď 3.8</w:t>
            </w:r>
            <w:r>
              <w:rPr>
                <w:rFonts w:cs="Times New Roman"/>
                <w:b/>
                <w:color w:val="000000"/>
                <w:szCs w:val="24"/>
              </w:rPr>
              <w:t>.</w:t>
            </w:r>
          </w:p>
        </w:tc>
      </w:tr>
    </w:tbl>
    <w:p w:rsidR="00563289" w:rsidP="00563289">
      <w:pPr>
        <w:pStyle w:val="Heading2"/>
      </w:pPr>
      <w:bookmarkStart w:id="12" w:name="_Toc481060433"/>
      <w:r>
        <w:t>Předsmluvní informace</w:t>
      </w:r>
      <w:bookmarkEnd w:id="12"/>
    </w:p>
    <w:p w:rsidR="00563289" w:rsidP="00563289">
      <w:r>
        <w:t xml:space="preserve">Zákon o směnárenské činnosti zavedl povinnost poskytnout zákazníkovi předsmluvní informace o vyjednávaném směnárenském obchodu. </w:t>
      </w:r>
      <w:r w:rsidR="00BC57A3">
        <w:t>Povinný</w:t>
      </w:r>
      <w:r>
        <w:t xml:space="preserve"> obsah těchto předsmluvních informací </w:t>
      </w:r>
      <w:r w:rsidR="00D06D40">
        <w:t xml:space="preserve">je </w:t>
      </w:r>
      <w:r w:rsidR="00BC57A3">
        <w:t xml:space="preserve">vymezen v ustanovení § 13 odst. 1 a 2 zákona o směnárenské činnosti. Cílem je zajistit, </w:t>
      </w:r>
      <w:r w:rsidR="00D06D40">
        <w:t xml:space="preserve">že </w:t>
      </w:r>
      <w:r w:rsidR="00BC57A3">
        <w:t xml:space="preserve">předsmluvní informace jsou klientovi fyzicky opravdu předány. </w:t>
      </w:r>
      <w:r w:rsidR="00D06D40">
        <w:t>Nestačí tedy klientovi předsmluvní informace pouze zobrazit, např. na monitoru směnárníka.</w:t>
      </w:r>
      <w:r w:rsidR="0086155C">
        <w:t xml:space="preserve"> Dále se zvažuje přesun informací z § 13 odst. 2 písm. c) </w:t>
      </w:r>
      <w:r w:rsidR="0086155C">
        <w:rPr>
          <w:lang w:val="en-US"/>
        </w:rPr>
        <w:t>[</w:t>
      </w:r>
      <w:r w:rsidR="0086155C">
        <w:t>o dalších právech zájemce] do informací poskytovaných na dokladu o směnárenském obchodu.</w:t>
      </w:r>
    </w:p>
    <w:p w:rsidR="00563289" w:rsidP="00563289">
      <w:pPr>
        <w:rPr>
          <w:rFonts w:cs="Times New Roman"/>
          <w:b/>
          <w:szCs w:val="24"/>
        </w:rPr>
      </w:pPr>
      <w:r>
        <w:rPr>
          <w:rFonts w:cs="Times New Roman"/>
          <w:b/>
          <w:szCs w:val="24"/>
        </w:rPr>
        <w:t xml:space="preserve">OTÁZKY KE KONZULTACI </w:t>
      </w:r>
    </w:p>
    <w:tbl>
      <w:tblPr>
        <w:tblStyle w:val="TableGrid"/>
        <w:tblW w:w="0" w:type="auto"/>
        <w:tblLook w:val="04A0"/>
      </w:tblPr>
      <w:tblGrid>
        <w:gridCol w:w="9212"/>
      </w:tblGrid>
      <w:tr w:rsidTr="006E5EF5">
        <w:tblPrEx>
          <w:tblW w:w="0" w:type="auto"/>
          <w:tblLook w:val="04A0"/>
        </w:tblPrEx>
        <w:tc>
          <w:tcPr>
            <w:tcW w:w="9212" w:type="dxa"/>
            <w:shd w:val="clear" w:color="auto" w:fill="B6DDE8" w:themeFill="accent5" w:themeFillTint="66"/>
          </w:tcPr>
          <w:p w:rsidR="00620311" w:rsidRPr="00032752" w:rsidP="006E5EF5">
            <w:pPr>
              <w:pBdr>
                <w:top w:val="single" w:sz="4" w:space="1" w:color="auto"/>
                <w:left w:val="single" w:sz="4" w:space="4" w:color="auto"/>
                <w:right w:val="single" w:sz="4" w:space="4" w:color="auto"/>
              </w:pBdr>
              <w:rPr>
                <w:rFonts w:cs="Times New Roman"/>
                <w:b/>
                <w:szCs w:val="24"/>
              </w:rPr>
            </w:pPr>
            <w:r w:rsidRPr="00032752">
              <w:rPr>
                <w:rFonts w:cs="Times New Roman"/>
                <w:b/>
                <w:szCs w:val="24"/>
              </w:rPr>
              <w:t>Otázka 3.</w:t>
            </w:r>
            <w:r>
              <w:rPr>
                <w:rFonts w:cs="Times New Roman"/>
                <w:b/>
                <w:szCs w:val="24"/>
              </w:rPr>
              <w:t>8</w:t>
            </w:r>
            <w:r w:rsidRPr="00032752">
              <w:rPr>
                <w:rFonts w:cs="Times New Roman"/>
                <w:b/>
                <w:szCs w:val="24"/>
              </w:rPr>
              <w:t xml:space="preserve">. </w:t>
            </w:r>
            <w:r>
              <w:t xml:space="preserve">Spatřuje nějaký výkladový problém v ustanovení o poskytnutí předsmluvních informací [§ </w:t>
            </w:r>
            <w:r>
              <w:t>13 z. o s.</w:t>
            </w:r>
            <w:r>
              <w:t xml:space="preserve"> č.] nebo jakýkoliv problém s předáváním předsmluvních informací?</w:t>
            </w:r>
          </w:p>
        </w:tc>
      </w:tr>
      <w:tr w:rsidTr="006E5EF5">
        <w:tblPrEx>
          <w:tblW w:w="0" w:type="auto"/>
          <w:tblLook w:val="04A0"/>
        </w:tblPrEx>
        <w:tc>
          <w:tcPr>
            <w:tcW w:w="9212" w:type="dxa"/>
            <w:shd w:val="clear" w:color="auto" w:fill="auto"/>
          </w:tcPr>
          <w:p w:rsidR="00620311" w:rsidP="006E5EF5">
            <w:pPr>
              <w:shd w:val="clear" w:color="auto" w:fill="FFFFFF" w:themeFill="background1"/>
              <w:rPr>
                <w:rFonts w:cs="Times New Roman"/>
                <w:b/>
                <w:color w:val="000000"/>
                <w:szCs w:val="24"/>
              </w:rPr>
            </w:pPr>
            <w:r>
              <w:rPr>
                <w:rFonts w:cs="Times New Roman"/>
                <w:b/>
                <w:color w:val="000000"/>
                <w:szCs w:val="24"/>
              </w:rPr>
              <w:t>Odpověď 3.8.</w:t>
            </w:r>
          </w:p>
          <w:p w:rsidR="00D0773B" w:rsidRPr="000C646D" w:rsidP="00D0773B">
            <w:pPr>
              <w:shd w:val="clear" w:color="auto" w:fill="FFFFFF" w:themeFill="background1"/>
              <w:rPr>
                <w:rFonts w:cs="Times New Roman"/>
                <w:color w:val="000000"/>
                <w:szCs w:val="24"/>
              </w:rPr>
            </w:pPr>
            <w:sdt>
              <w:sdtPr>
                <w:rPr>
                  <w:rFonts w:cs="Times New Roman"/>
                  <w:color w:val="000000"/>
                  <w:szCs w:val="24"/>
                </w:rPr>
                <w:id w:val="-904532866"/>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Ano. Odůvodnění:</w:t>
            </w:r>
          </w:p>
          <w:p w:rsidR="00D0773B" w:rsidRPr="00F414D6" w:rsidP="00D0773B">
            <w:pPr>
              <w:shd w:val="clear" w:color="auto" w:fill="FFFFFF" w:themeFill="background1"/>
              <w:rPr>
                <w:rFonts w:cs="Times New Roman"/>
                <w:b/>
                <w:color w:val="000000"/>
                <w:szCs w:val="24"/>
              </w:rPr>
            </w:pPr>
            <w:sdt>
              <w:sdtPr>
                <w:rPr>
                  <w:rFonts w:cs="Times New Roman"/>
                  <w:color w:val="000000"/>
                  <w:szCs w:val="24"/>
                </w:rPr>
                <w:id w:val="255250606"/>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Ne. Odůvodnění:</w:t>
            </w:r>
          </w:p>
        </w:tc>
      </w:tr>
      <w:tr w:rsidTr="006E5EF5">
        <w:tblPrEx>
          <w:tblW w:w="0" w:type="auto"/>
          <w:tblLook w:val="04A0"/>
        </w:tblPrEx>
        <w:tc>
          <w:tcPr>
            <w:tcW w:w="9212" w:type="dxa"/>
            <w:shd w:val="clear" w:color="auto" w:fill="B6DDE8" w:themeFill="accent5" w:themeFillTint="66"/>
          </w:tcPr>
          <w:p w:rsidR="00620311" w:rsidRPr="00032752" w:rsidP="006E5EF5">
            <w:pPr>
              <w:pBdr>
                <w:top w:val="single" w:sz="4" w:space="1" w:color="auto"/>
                <w:left w:val="single" w:sz="4" w:space="4" w:color="auto"/>
                <w:right w:val="single" w:sz="4" w:space="4" w:color="auto"/>
              </w:pBdr>
              <w:rPr>
                <w:rFonts w:cs="Times New Roman"/>
                <w:b/>
                <w:szCs w:val="24"/>
              </w:rPr>
            </w:pPr>
            <w:r w:rsidRPr="00032752">
              <w:rPr>
                <w:rFonts w:cs="Times New Roman"/>
                <w:b/>
                <w:szCs w:val="24"/>
              </w:rPr>
              <w:t>Otázka 3</w:t>
            </w:r>
            <w:r>
              <w:rPr>
                <w:rFonts w:cs="Times New Roman"/>
                <w:b/>
                <w:szCs w:val="24"/>
              </w:rPr>
              <w:t>.9</w:t>
            </w:r>
            <w:r w:rsidRPr="00032752">
              <w:rPr>
                <w:rFonts w:cs="Times New Roman"/>
                <w:b/>
                <w:szCs w:val="24"/>
              </w:rPr>
              <w:t xml:space="preserve">. </w:t>
            </w:r>
            <w:r>
              <w:t>Jakým způsobem konkrétně sdělujete/jste obdrželi předsmluvní informace podle § 13 zákona o směnárenské činnosti?</w:t>
            </w:r>
          </w:p>
        </w:tc>
      </w:tr>
      <w:tr w:rsidTr="006E5EF5">
        <w:tblPrEx>
          <w:tblW w:w="0" w:type="auto"/>
          <w:tblLook w:val="04A0"/>
        </w:tblPrEx>
        <w:tc>
          <w:tcPr>
            <w:tcW w:w="9212" w:type="dxa"/>
            <w:shd w:val="clear" w:color="auto" w:fill="auto"/>
          </w:tcPr>
          <w:p w:rsidR="00620311" w:rsidRPr="00F414D6" w:rsidP="006E5EF5">
            <w:pPr>
              <w:shd w:val="clear" w:color="auto" w:fill="FFFFFF" w:themeFill="background1"/>
              <w:rPr>
                <w:rFonts w:cs="Times New Roman"/>
                <w:b/>
                <w:color w:val="000000"/>
                <w:szCs w:val="24"/>
              </w:rPr>
            </w:pPr>
            <w:r>
              <w:rPr>
                <w:rFonts w:cs="Times New Roman"/>
                <w:b/>
                <w:color w:val="000000"/>
                <w:szCs w:val="24"/>
              </w:rPr>
              <w:t>Odpověď 3.9.</w:t>
            </w:r>
          </w:p>
        </w:tc>
      </w:tr>
      <w:tr w:rsidTr="006E5EF5">
        <w:tblPrEx>
          <w:tblW w:w="0" w:type="auto"/>
          <w:tblLook w:val="04A0"/>
        </w:tblPrEx>
        <w:tc>
          <w:tcPr>
            <w:tcW w:w="9212" w:type="dxa"/>
            <w:shd w:val="clear" w:color="auto" w:fill="B6DDE8" w:themeFill="accent5" w:themeFillTint="66"/>
          </w:tcPr>
          <w:p w:rsidR="00620311" w:rsidRPr="00032752" w:rsidP="006E5EF5">
            <w:pPr>
              <w:pBdr>
                <w:top w:val="single" w:sz="4" w:space="1" w:color="auto"/>
                <w:left w:val="single" w:sz="4" w:space="4" w:color="auto"/>
                <w:right w:val="single" w:sz="4" w:space="4" w:color="auto"/>
              </w:pBdr>
              <w:rPr>
                <w:rFonts w:cs="Times New Roman"/>
                <w:b/>
                <w:szCs w:val="24"/>
              </w:rPr>
            </w:pPr>
            <w:r w:rsidRPr="00032752">
              <w:rPr>
                <w:rFonts w:cs="Times New Roman"/>
                <w:b/>
                <w:szCs w:val="24"/>
              </w:rPr>
              <w:t>Otázka 3</w:t>
            </w:r>
            <w:r>
              <w:rPr>
                <w:rFonts w:cs="Times New Roman"/>
                <w:b/>
                <w:szCs w:val="24"/>
              </w:rPr>
              <w:t>.10</w:t>
            </w:r>
            <w:r w:rsidRPr="00032752">
              <w:rPr>
                <w:rFonts w:cs="Times New Roman"/>
                <w:b/>
                <w:szCs w:val="24"/>
              </w:rPr>
              <w:t xml:space="preserve">. </w:t>
            </w:r>
            <w:r w:rsidRPr="00620311">
              <w:rPr>
                <w:rFonts w:cs="Times New Roman"/>
                <w:color w:val="000000"/>
                <w:szCs w:val="24"/>
              </w:rPr>
              <w:t>Jaký je Váš názor na přesun informací z § 13 odst. 2 písm. c) [o dalších právech zájemce] do informací poskytovaných na dokladu o směnárenském obchodu?</w:t>
            </w:r>
          </w:p>
        </w:tc>
      </w:tr>
      <w:tr w:rsidTr="006E5EF5">
        <w:tblPrEx>
          <w:tblW w:w="0" w:type="auto"/>
          <w:tblLook w:val="04A0"/>
        </w:tblPrEx>
        <w:tc>
          <w:tcPr>
            <w:tcW w:w="9212" w:type="dxa"/>
            <w:shd w:val="clear" w:color="auto" w:fill="auto"/>
          </w:tcPr>
          <w:p w:rsidR="00620311" w:rsidP="006E5EF5">
            <w:pPr>
              <w:shd w:val="clear" w:color="auto" w:fill="FFFFFF" w:themeFill="background1"/>
              <w:rPr>
                <w:rFonts w:cs="Times New Roman"/>
                <w:b/>
                <w:color w:val="000000"/>
                <w:szCs w:val="24"/>
              </w:rPr>
            </w:pPr>
            <w:r>
              <w:rPr>
                <w:rFonts w:cs="Times New Roman"/>
                <w:b/>
                <w:color w:val="000000"/>
                <w:szCs w:val="24"/>
              </w:rPr>
              <w:t>Odpověď 3.10.</w:t>
            </w:r>
          </w:p>
          <w:p w:rsidR="00D0773B" w:rsidRPr="000C646D" w:rsidP="00D0773B">
            <w:pPr>
              <w:shd w:val="clear" w:color="auto" w:fill="FFFFFF" w:themeFill="background1"/>
              <w:rPr>
                <w:rFonts w:cs="Times New Roman"/>
                <w:color w:val="000000"/>
                <w:szCs w:val="24"/>
              </w:rPr>
            </w:pPr>
            <w:sdt>
              <w:sdtPr>
                <w:rPr>
                  <w:rFonts w:cs="Times New Roman"/>
                  <w:color w:val="000000"/>
                  <w:szCs w:val="24"/>
                </w:rPr>
                <w:id w:val="-514840702"/>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Pr>
                <w:rFonts w:cs="Times New Roman"/>
                <w:color w:val="000000"/>
                <w:szCs w:val="24"/>
              </w:rPr>
              <w:t>Souhlasím se přesunem</w:t>
            </w:r>
            <w:r w:rsidRPr="000C646D">
              <w:rPr>
                <w:rFonts w:cs="Times New Roman"/>
                <w:color w:val="000000"/>
                <w:szCs w:val="24"/>
              </w:rPr>
              <w:t>. Odůvodnění:</w:t>
            </w:r>
          </w:p>
          <w:p w:rsidR="00D0773B" w:rsidRPr="00F414D6" w:rsidP="00D0773B">
            <w:pPr>
              <w:shd w:val="clear" w:color="auto" w:fill="FFFFFF" w:themeFill="background1"/>
              <w:rPr>
                <w:rFonts w:cs="Times New Roman"/>
                <w:b/>
                <w:color w:val="000000"/>
                <w:szCs w:val="24"/>
              </w:rPr>
            </w:pPr>
            <w:sdt>
              <w:sdtPr>
                <w:rPr>
                  <w:rFonts w:cs="Times New Roman"/>
                  <w:color w:val="000000"/>
                  <w:szCs w:val="24"/>
                </w:rPr>
                <w:id w:val="32160873"/>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Ne</w:t>
            </w:r>
            <w:r>
              <w:rPr>
                <w:rFonts w:cs="Times New Roman"/>
                <w:color w:val="000000"/>
                <w:szCs w:val="24"/>
              </w:rPr>
              <w:t>souhlasím s přesunem</w:t>
            </w:r>
            <w:r w:rsidRPr="000C646D">
              <w:rPr>
                <w:rFonts w:cs="Times New Roman"/>
                <w:color w:val="000000"/>
                <w:szCs w:val="24"/>
              </w:rPr>
              <w:t>. Odůvodnění:</w:t>
            </w:r>
          </w:p>
        </w:tc>
      </w:tr>
    </w:tbl>
    <w:p w:rsidR="00620311" w:rsidP="008463CB">
      <w:pPr>
        <w:pStyle w:val="Otzka"/>
        <w:jc w:val="center"/>
        <w:outlineLvl w:val="1"/>
        <w:rPr>
          <w:b/>
          <w:sz w:val="32"/>
          <w:szCs w:val="32"/>
        </w:rPr>
      </w:pPr>
    </w:p>
    <w:p w:rsidR="008463CB" w:rsidP="008463CB">
      <w:pPr>
        <w:pStyle w:val="Otzka"/>
        <w:jc w:val="center"/>
        <w:outlineLvl w:val="1"/>
        <w:rPr>
          <w:b/>
          <w:sz w:val="32"/>
          <w:szCs w:val="32"/>
        </w:rPr>
      </w:pPr>
      <w:bookmarkStart w:id="13" w:name="_Toc481060434"/>
      <w:r w:rsidRPr="00C009A0">
        <w:rPr>
          <w:b/>
          <w:sz w:val="32"/>
          <w:szCs w:val="32"/>
        </w:rPr>
        <w:t xml:space="preserve">KAPITOLA </w:t>
      </w:r>
      <w:r>
        <w:rPr>
          <w:b/>
          <w:sz w:val="32"/>
          <w:szCs w:val="32"/>
        </w:rPr>
        <w:t>I</w:t>
      </w:r>
      <w:r w:rsidRPr="00C009A0">
        <w:rPr>
          <w:b/>
          <w:sz w:val="32"/>
          <w:szCs w:val="32"/>
        </w:rPr>
        <w:t>I</w:t>
      </w:r>
      <w:r>
        <w:rPr>
          <w:b/>
          <w:sz w:val="32"/>
          <w:szCs w:val="32"/>
        </w:rPr>
        <w:t>I</w:t>
      </w:r>
      <w:r w:rsidRPr="00C009A0">
        <w:rPr>
          <w:b/>
          <w:sz w:val="32"/>
          <w:szCs w:val="32"/>
        </w:rPr>
        <w:t xml:space="preserve">. – </w:t>
      </w:r>
      <w:r w:rsidR="00620311">
        <w:rPr>
          <w:b/>
          <w:sz w:val="32"/>
          <w:szCs w:val="32"/>
        </w:rPr>
        <w:t xml:space="preserve">ODSTOUPENÍ OD </w:t>
      </w:r>
      <w:r w:rsidR="0064772E">
        <w:rPr>
          <w:b/>
          <w:sz w:val="32"/>
          <w:szCs w:val="32"/>
        </w:rPr>
        <w:t>SMĚNÁRENSKÉHO</w:t>
      </w:r>
      <w:r>
        <w:rPr>
          <w:b/>
          <w:sz w:val="32"/>
          <w:szCs w:val="32"/>
        </w:rPr>
        <w:t xml:space="preserve"> OBCHODU</w:t>
      </w:r>
      <w:bookmarkEnd w:id="13"/>
    </w:p>
    <w:p w:rsidR="008463CB" w:rsidP="008463CB">
      <w:pPr>
        <w:pStyle w:val="Heading2"/>
      </w:pPr>
      <w:bookmarkStart w:id="14" w:name="_Toc481060435"/>
      <w:r>
        <w:t xml:space="preserve">Umožnění odstoupení od </w:t>
      </w:r>
      <w:r w:rsidR="0064772E">
        <w:t>směnárenského</w:t>
      </w:r>
      <w:r>
        <w:t xml:space="preserve"> obchodu</w:t>
      </w:r>
      <w:bookmarkEnd w:id="14"/>
    </w:p>
    <w:p w:rsidR="0002495A" w:rsidP="008463CB">
      <w:r>
        <w:t xml:space="preserve">Přes veškerá opatření jako je povinnost uvést nejhorší možný kurz zřetelně na kurzovním lístku či předaní předsmluvní informace klientovi </w:t>
      </w:r>
      <w:r>
        <w:t xml:space="preserve">dochází </w:t>
      </w:r>
      <w:r w:rsidR="008C7304">
        <w:t>často k </w:t>
      </w:r>
      <w:r w:rsidR="0053736E">
        <w:t>případům</w:t>
      </w:r>
      <w:r w:rsidR="008C7304">
        <w:t>,</w:t>
      </w:r>
      <w:r w:rsidR="0053736E">
        <w:t xml:space="preserve"> že </w:t>
      </w:r>
      <w:r w:rsidR="008C7304">
        <w:t xml:space="preserve">zákazník směnu provede a poté </w:t>
      </w:r>
      <w:r>
        <w:t>s částkou, kterou</w:t>
      </w:r>
      <w:r w:rsidR="008C7304">
        <w:t xml:space="preserve"> dostal. Poté se zvláště cizinci chodí </w:t>
      </w:r>
      <w:r>
        <w:t>bránit k</w:t>
      </w:r>
      <w:r w:rsidR="008C7304">
        <w:t xml:space="preserve"> </w:t>
      </w:r>
      <w:r>
        <w:t>finančnímu arbitrovi</w:t>
      </w:r>
      <w:r w:rsidR="0053736E">
        <w:t>.</w:t>
      </w:r>
      <w:r>
        <w:t xml:space="preserve"> Jejich pozice není vždy jistá, obzvláště v případech, kdy je prokázáno transparentní zveřejnění kurzovního lístku a řádně předané předsmluvní informace podepsané klientem. V těchto případech lze totiž obtížně mluvit o omylu klienta.</w:t>
      </w:r>
    </w:p>
    <w:p w:rsidR="008463CB" w:rsidP="008463CB">
      <w:r>
        <w:t xml:space="preserve">Předkladatel tedy zvažuje doplnit do zákona možnost odstoupení od směny a to v krátkém časovém horizontu </w:t>
      </w:r>
      <w:r w:rsidR="0002495A">
        <w:t>několika</w:t>
      </w:r>
      <w:r>
        <w:t xml:space="preserve"> hodin od provedení směny. Většinou si klient uvědomí krátce po uzavření smlouvy, že směnný kurz nedopovídá jeho představám a možnost odstoupit od směny by umožňovala řešit tuto situaci.</w:t>
      </w:r>
    </w:p>
    <w:p w:rsidR="008463CB" w:rsidP="008463CB">
      <w:pPr>
        <w:rPr>
          <w:rFonts w:cs="Times New Roman"/>
          <w:b/>
          <w:szCs w:val="24"/>
        </w:rPr>
      </w:pPr>
      <w:r>
        <w:rPr>
          <w:rFonts w:cs="Times New Roman"/>
          <w:b/>
          <w:szCs w:val="24"/>
        </w:rPr>
        <w:t xml:space="preserve">OTÁZKY KE KONZULTACI </w:t>
      </w:r>
    </w:p>
    <w:tbl>
      <w:tblPr>
        <w:tblStyle w:val="TableGrid"/>
        <w:tblW w:w="0" w:type="auto"/>
        <w:tblLook w:val="04A0"/>
      </w:tblPr>
      <w:tblGrid>
        <w:gridCol w:w="9212"/>
      </w:tblGrid>
      <w:tr w:rsidTr="006E5EF5">
        <w:tblPrEx>
          <w:tblW w:w="0" w:type="auto"/>
          <w:tblLook w:val="04A0"/>
        </w:tblPrEx>
        <w:tc>
          <w:tcPr>
            <w:tcW w:w="9212" w:type="dxa"/>
            <w:shd w:val="clear" w:color="auto" w:fill="B6DDE8" w:themeFill="accent5" w:themeFillTint="66"/>
          </w:tcPr>
          <w:p w:rsidR="00620311" w:rsidRPr="00032752" w:rsidP="006E5EF5">
            <w:pPr>
              <w:pBdr>
                <w:top w:val="single" w:sz="4" w:space="1" w:color="auto"/>
                <w:left w:val="single" w:sz="4" w:space="4" w:color="auto"/>
                <w:right w:val="single" w:sz="4" w:space="4" w:color="auto"/>
              </w:pBdr>
              <w:rPr>
                <w:rFonts w:cs="Times New Roman"/>
                <w:b/>
                <w:szCs w:val="24"/>
              </w:rPr>
            </w:pPr>
            <w:r>
              <w:rPr>
                <w:rFonts w:cs="Times New Roman"/>
                <w:b/>
                <w:szCs w:val="24"/>
              </w:rPr>
              <w:t>Otázka 4</w:t>
            </w:r>
            <w:r w:rsidRPr="00032752">
              <w:rPr>
                <w:rFonts w:cs="Times New Roman"/>
                <w:b/>
                <w:szCs w:val="24"/>
              </w:rPr>
              <w:t>.</w:t>
            </w:r>
            <w:r>
              <w:rPr>
                <w:rFonts w:cs="Times New Roman"/>
                <w:b/>
                <w:szCs w:val="24"/>
              </w:rPr>
              <w:t>1</w:t>
            </w:r>
            <w:r w:rsidRPr="00032752">
              <w:rPr>
                <w:rFonts w:cs="Times New Roman"/>
                <w:b/>
                <w:szCs w:val="24"/>
              </w:rPr>
              <w:t xml:space="preserve">. </w:t>
            </w:r>
            <w:r w:rsidRPr="00620311">
              <w:t>Souhlasíte se zavedením možnosti odstoupení od směny? Uveďte důvody.</w:t>
            </w:r>
          </w:p>
        </w:tc>
      </w:tr>
      <w:tr w:rsidTr="006E5EF5">
        <w:tblPrEx>
          <w:tblW w:w="0" w:type="auto"/>
          <w:tblLook w:val="04A0"/>
        </w:tblPrEx>
        <w:tc>
          <w:tcPr>
            <w:tcW w:w="9212" w:type="dxa"/>
            <w:shd w:val="clear" w:color="auto" w:fill="auto"/>
          </w:tcPr>
          <w:p w:rsidR="00620311" w:rsidP="006E5EF5">
            <w:pPr>
              <w:shd w:val="clear" w:color="auto" w:fill="FFFFFF" w:themeFill="background1"/>
              <w:rPr>
                <w:rFonts w:cs="Times New Roman"/>
                <w:b/>
                <w:color w:val="000000"/>
                <w:szCs w:val="24"/>
              </w:rPr>
            </w:pPr>
            <w:r>
              <w:rPr>
                <w:rFonts w:cs="Times New Roman"/>
                <w:b/>
                <w:color w:val="000000"/>
                <w:szCs w:val="24"/>
              </w:rPr>
              <w:t>Odpověď 4.1.</w:t>
            </w:r>
          </w:p>
          <w:p w:rsidR="00D0773B" w:rsidRPr="000C646D" w:rsidP="00D0773B">
            <w:pPr>
              <w:shd w:val="clear" w:color="auto" w:fill="FFFFFF" w:themeFill="background1"/>
              <w:rPr>
                <w:rFonts w:cs="Times New Roman"/>
                <w:color w:val="000000"/>
                <w:szCs w:val="24"/>
              </w:rPr>
            </w:pPr>
            <w:sdt>
              <w:sdtPr>
                <w:rPr>
                  <w:rFonts w:cs="Times New Roman"/>
                  <w:color w:val="000000"/>
                  <w:szCs w:val="24"/>
                </w:rPr>
                <w:id w:val="-1456469354"/>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Ano. Odůvodnění:</w:t>
            </w:r>
          </w:p>
          <w:p w:rsidR="00D0773B" w:rsidRPr="00F414D6" w:rsidP="00D0773B">
            <w:pPr>
              <w:shd w:val="clear" w:color="auto" w:fill="FFFFFF" w:themeFill="background1"/>
              <w:rPr>
                <w:rFonts w:cs="Times New Roman"/>
                <w:b/>
                <w:color w:val="000000"/>
                <w:szCs w:val="24"/>
              </w:rPr>
            </w:pPr>
            <w:sdt>
              <w:sdtPr>
                <w:rPr>
                  <w:rFonts w:cs="Times New Roman"/>
                  <w:color w:val="000000"/>
                  <w:szCs w:val="24"/>
                </w:rPr>
                <w:id w:val="1743517546"/>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Ne. Odůvodnění:</w:t>
            </w:r>
          </w:p>
        </w:tc>
      </w:tr>
      <w:tr w:rsidTr="006E5EF5">
        <w:tblPrEx>
          <w:tblW w:w="0" w:type="auto"/>
          <w:tblLook w:val="04A0"/>
        </w:tblPrEx>
        <w:tc>
          <w:tcPr>
            <w:tcW w:w="9212" w:type="dxa"/>
            <w:shd w:val="clear" w:color="auto" w:fill="B6DDE8" w:themeFill="accent5" w:themeFillTint="66"/>
          </w:tcPr>
          <w:p w:rsidR="00620311" w:rsidRPr="00032752" w:rsidP="006E5EF5">
            <w:pPr>
              <w:pBdr>
                <w:top w:val="single" w:sz="4" w:space="1" w:color="auto"/>
                <w:left w:val="single" w:sz="4" w:space="4" w:color="auto"/>
                <w:right w:val="single" w:sz="4" w:space="4" w:color="auto"/>
              </w:pBdr>
              <w:rPr>
                <w:rFonts w:cs="Times New Roman"/>
                <w:b/>
                <w:szCs w:val="24"/>
              </w:rPr>
            </w:pPr>
            <w:r>
              <w:rPr>
                <w:rFonts w:cs="Times New Roman"/>
                <w:b/>
                <w:szCs w:val="24"/>
              </w:rPr>
              <w:t>Otázka 4.2</w:t>
            </w:r>
            <w:r w:rsidRPr="00032752">
              <w:rPr>
                <w:rFonts w:cs="Times New Roman"/>
                <w:b/>
                <w:szCs w:val="24"/>
              </w:rPr>
              <w:t xml:space="preserve">. </w:t>
            </w:r>
            <w:r w:rsidRPr="00620311">
              <w:t>Jaká má být časový lhůta pro uplatnění práva na odstoupení od smlouvy?</w:t>
            </w:r>
          </w:p>
        </w:tc>
      </w:tr>
      <w:tr w:rsidTr="006E5EF5">
        <w:tblPrEx>
          <w:tblW w:w="0" w:type="auto"/>
          <w:tblLook w:val="04A0"/>
        </w:tblPrEx>
        <w:tc>
          <w:tcPr>
            <w:tcW w:w="9212" w:type="dxa"/>
            <w:shd w:val="clear" w:color="auto" w:fill="auto"/>
          </w:tcPr>
          <w:p w:rsidR="00620311" w:rsidRPr="00F414D6" w:rsidP="006E5EF5">
            <w:pPr>
              <w:shd w:val="clear" w:color="auto" w:fill="FFFFFF" w:themeFill="background1"/>
              <w:rPr>
                <w:rFonts w:cs="Times New Roman"/>
                <w:b/>
                <w:color w:val="000000"/>
                <w:szCs w:val="24"/>
              </w:rPr>
            </w:pPr>
            <w:r>
              <w:rPr>
                <w:rFonts w:cs="Times New Roman"/>
                <w:b/>
                <w:color w:val="000000"/>
                <w:szCs w:val="24"/>
              </w:rPr>
              <w:t>Odpověď 4.2.</w:t>
            </w:r>
          </w:p>
        </w:tc>
      </w:tr>
    </w:tbl>
    <w:p w:rsidR="00996095" w:rsidP="00996095">
      <w:pPr>
        <w:pStyle w:val="Heading2"/>
      </w:pPr>
      <w:bookmarkStart w:id="15" w:name="_Toc481060436"/>
      <w:r>
        <w:t>Nemožnost navrátit si poskytnuté plnění</w:t>
      </w:r>
      <w:bookmarkEnd w:id="15"/>
    </w:p>
    <w:p w:rsidR="00996095" w:rsidP="00996095">
      <w:r>
        <w:t>Se zavedením odstoupení vyvstávají některé aspekty, které mohou být problematické na řešení. V případě, že provozovatel poskytuje směnu z některých méně častých měn</w:t>
      </w:r>
      <w:r w:rsidR="00D14BD1">
        <w:t>,</w:t>
      </w:r>
      <w:r>
        <w:t xml:space="preserve"> – jako například chorvatské kun</w:t>
      </w:r>
      <w:r w:rsidR="0064772E">
        <w:t>y</w:t>
      </w:r>
      <w:r>
        <w:t xml:space="preserve"> </w:t>
      </w:r>
      <w:r w:rsidR="00D14BD1">
        <w:t xml:space="preserve">v době letních dovolených – </w:t>
      </w:r>
      <w:r>
        <w:t xml:space="preserve">nemusí mít dostatečné prostředky na vrácení poskytnutého plnění v případě odstoupení od smlouvy. Není </w:t>
      </w:r>
      <w:r w:rsidR="0064772E">
        <w:t>vždy</w:t>
      </w:r>
      <w:r>
        <w:t xml:space="preserve"> důvodné po něm požadovat, aby získanou méně častou měnu držel po dobu, </w:t>
      </w:r>
      <w:r w:rsidR="00D14BD1">
        <w:t xml:space="preserve">kdy </w:t>
      </w:r>
      <w:r>
        <w:t xml:space="preserve">běží zákazníkovi lhůta, ve </w:t>
      </w:r>
      <w:r>
        <w:t xml:space="preserve">které může odstoupit. Určitým řešením </w:t>
      </w:r>
      <w:r w:rsidR="00132282">
        <w:t xml:space="preserve">situace, kdy provozovatel již nemá nakoupenou valutu, </w:t>
      </w:r>
      <w:r>
        <w:t xml:space="preserve">může být </w:t>
      </w:r>
      <w:r w:rsidR="00132282">
        <w:t>dorovnání částky směny do</w:t>
      </w:r>
      <w:r>
        <w:t xml:space="preserve"> </w:t>
      </w:r>
      <w:r w:rsidR="00132282">
        <w:t xml:space="preserve">středního </w:t>
      </w:r>
      <w:r>
        <w:t xml:space="preserve">kurzu České národní banky vypsaného </w:t>
      </w:r>
      <w:r w:rsidR="005F711C">
        <w:t>pro ten den pro danou měnu.</w:t>
      </w:r>
    </w:p>
    <w:p w:rsidR="00996095" w:rsidP="00996095">
      <w:pPr>
        <w:rPr>
          <w:rFonts w:cs="Times New Roman"/>
          <w:b/>
          <w:szCs w:val="24"/>
        </w:rPr>
      </w:pPr>
      <w:r>
        <w:rPr>
          <w:rFonts w:cs="Times New Roman"/>
          <w:b/>
          <w:szCs w:val="24"/>
        </w:rPr>
        <w:t xml:space="preserve">OTÁZKY KE KONZULTACI </w:t>
      </w:r>
    </w:p>
    <w:tbl>
      <w:tblPr>
        <w:tblStyle w:val="TableGrid"/>
        <w:tblW w:w="0" w:type="auto"/>
        <w:tblLook w:val="04A0"/>
      </w:tblPr>
      <w:tblGrid>
        <w:gridCol w:w="9212"/>
      </w:tblGrid>
      <w:tr w:rsidTr="006E5EF5">
        <w:tblPrEx>
          <w:tblW w:w="0" w:type="auto"/>
          <w:tblLook w:val="04A0"/>
        </w:tblPrEx>
        <w:tc>
          <w:tcPr>
            <w:tcW w:w="9212" w:type="dxa"/>
            <w:shd w:val="clear" w:color="auto" w:fill="B6DDE8" w:themeFill="accent5" w:themeFillTint="66"/>
          </w:tcPr>
          <w:p w:rsidR="00165781" w:rsidRPr="00032752" w:rsidP="006E5EF5">
            <w:pPr>
              <w:pBdr>
                <w:top w:val="single" w:sz="4" w:space="1" w:color="auto"/>
                <w:left w:val="single" w:sz="4" w:space="4" w:color="auto"/>
                <w:right w:val="single" w:sz="4" w:space="4" w:color="auto"/>
              </w:pBdr>
              <w:rPr>
                <w:rFonts w:cs="Times New Roman"/>
                <w:b/>
                <w:szCs w:val="24"/>
              </w:rPr>
            </w:pPr>
            <w:r>
              <w:rPr>
                <w:rFonts w:cs="Times New Roman"/>
                <w:b/>
                <w:szCs w:val="24"/>
              </w:rPr>
              <w:t>Otázka 4</w:t>
            </w:r>
            <w:r w:rsidRPr="00032752">
              <w:rPr>
                <w:rFonts w:cs="Times New Roman"/>
                <w:b/>
                <w:szCs w:val="24"/>
              </w:rPr>
              <w:t>.</w:t>
            </w:r>
            <w:r>
              <w:rPr>
                <w:rFonts w:cs="Times New Roman"/>
                <w:b/>
                <w:szCs w:val="24"/>
              </w:rPr>
              <w:t>3</w:t>
            </w:r>
            <w:r w:rsidRPr="00032752">
              <w:rPr>
                <w:rFonts w:cs="Times New Roman"/>
                <w:b/>
                <w:szCs w:val="24"/>
              </w:rPr>
              <w:t xml:space="preserve">. </w:t>
            </w:r>
            <w:r>
              <w:t xml:space="preserve">Jak byste navrhovali řešit situace, </w:t>
            </w:r>
            <w:r>
              <w:rPr>
                <w:rFonts w:cs="Times New Roman"/>
                <w:color w:val="000000"/>
                <w:szCs w:val="24"/>
              </w:rPr>
              <w:t>kdy v okamžiku odstoupení od smlouvy ze strany klienta směnárna již nemá k dispozici valuty, které od klienta nakoupila</w:t>
            </w:r>
            <w:r>
              <w:t>?</w:t>
            </w:r>
          </w:p>
        </w:tc>
      </w:tr>
      <w:tr w:rsidTr="006E5EF5">
        <w:tblPrEx>
          <w:tblW w:w="0" w:type="auto"/>
          <w:tblLook w:val="04A0"/>
        </w:tblPrEx>
        <w:tc>
          <w:tcPr>
            <w:tcW w:w="9212" w:type="dxa"/>
            <w:shd w:val="clear" w:color="auto" w:fill="auto"/>
          </w:tcPr>
          <w:p w:rsidR="00165781" w:rsidRPr="00F414D6" w:rsidP="006E5EF5">
            <w:pPr>
              <w:shd w:val="clear" w:color="auto" w:fill="FFFFFF" w:themeFill="background1"/>
              <w:rPr>
                <w:rFonts w:cs="Times New Roman"/>
                <w:b/>
                <w:color w:val="000000"/>
                <w:szCs w:val="24"/>
              </w:rPr>
            </w:pPr>
            <w:r>
              <w:rPr>
                <w:rFonts w:cs="Times New Roman"/>
                <w:b/>
                <w:color w:val="000000"/>
                <w:szCs w:val="24"/>
              </w:rPr>
              <w:t>Odpověď 4.3.</w:t>
            </w:r>
          </w:p>
        </w:tc>
      </w:tr>
      <w:tr w:rsidTr="006E5EF5">
        <w:tblPrEx>
          <w:tblW w:w="0" w:type="auto"/>
          <w:tblLook w:val="04A0"/>
        </w:tblPrEx>
        <w:tc>
          <w:tcPr>
            <w:tcW w:w="9212" w:type="dxa"/>
            <w:shd w:val="clear" w:color="auto" w:fill="B6DDE8" w:themeFill="accent5" w:themeFillTint="66"/>
          </w:tcPr>
          <w:p w:rsidR="00165781" w:rsidRPr="00032752" w:rsidP="006E5EF5">
            <w:pPr>
              <w:pBdr>
                <w:top w:val="single" w:sz="4" w:space="1" w:color="auto"/>
                <w:left w:val="single" w:sz="4" w:space="4" w:color="auto"/>
                <w:right w:val="single" w:sz="4" w:space="4" w:color="auto"/>
              </w:pBdr>
              <w:rPr>
                <w:rFonts w:cs="Times New Roman"/>
                <w:b/>
                <w:szCs w:val="24"/>
              </w:rPr>
            </w:pPr>
            <w:r>
              <w:rPr>
                <w:rFonts w:cs="Times New Roman"/>
                <w:b/>
                <w:szCs w:val="24"/>
              </w:rPr>
              <w:t>Otázka 4.4</w:t>
            </w:r>
            <w:r w:rsidRPr="00032752">
              <w:rPr>
                <w:rFonts w:cs="Times New Roman"/>
                <w:b/>
                <w:szCs w:val="24"/>
              </w:rPr>
              <w:t xml:space="preserve">. </w:t>
            </w:r>
            <w:r>
              <w:t>Je dle Vašeho názoru reálné využít středního směnného kurzu vyhlašovaného Českou národní bankou na dorovnání si plnění?</w:t>
            </w:r>
          </w:p>
        </w:tc>
      </w:tr>
      <w:tr w:rsidTr="006E5EF5">
        <w:tblPrEx>
          <w:tblW w:w="0" w:type="auto"/>
          <w:tblLook w:val="04A0"/>
        </w:tblPrEx>
        <w:tc>
          <w:tcPr>
            <w:tcW w:w="9212" w:type="dxa"/>
            <w:shd w:val="clear" w:color="auto" w:fill="auto"/>
          </w:tcPr>
          <w:p w:rsidR="00165781" w:rsidP="006E5EF5">
            <w:pPr>
              <w:shd w:val="clear" w:color="auto" w:fill="FFFFFF" w:themeFill="background1"/>
              <w:rPr>
                <w:rFonts w:cs="Times New Roman"/>
                <w:b/>
                <w:color w:val="000000"/>
                <w:szCs w:val="24"/>
              </w:rPr>
            </w:pPr>
            <w:r>
              <w:rPr>
                <w:rFonts w:cs="Times New Roman"/>
                <w:b/>
                <w:color w:val="000000"/>
                <w:szCs w:val="24"/>
              </w:rPr>
              <w:t>Odpověď 4.4.</w:t>
            </w:r>
          </w:p>
          <w:p w:rsidR="00D0773B" w:rsidRPr="000C646D" w:rsidP="00D0773B">
            <w:pPr>
              <w:shd w:val="clear" w:color="auto" w:fill="FFFFFF" w:themeFill="background1"/>
              <w:rPr>
                <w:rFonts w:cs="Times New Roman"/>
                <w:color w:val="000000"/>
                <w:szCs w:val="24"/>
              </w:rPr>
            </w:pPr>
            <w:sdt>
              <w:sdtPr>
                <w:rPr>
                  <w:rFonts w:cs="Times New Roman"/>
                  <w:color w:val="000000"/>
                  <w:szCs w:val="24"/>
                </w:rPr>
                <w:id w:val="-1301456125"/>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Ano. Odůvodnění:</w:t>
            </w:r>
          </w:p>
          <w:p w:rsidR="00D0773B" w:rsidRPr="00F414D6" w:rsidP="00D0773B">
            <w:pPr>
              <w:shd w:val="clear" w:color="auto" w:fill="FFFFFF" w:themeFill="background1"/>
              <w:rPr>
                <w:rFonts w:cs="Times New Roman"/>
                <w:b/>
                <w:color w:val="000000"/>
                <w:szCs w:val="24"/>
              </w:rPr>
            </w:pPr>
            <w:sdt>
              <w:sdtPr>
                <w:rPr>
                  <w:rFonts w:cs="Times New Roman"/>
                  <w:color w:val="000000"/>
                  <w:szCs w:val="24"/>
                </w:rPr>
                <w:id w:val="-506134320"/>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Ne. Odůvodnění:</w:t>
            </w:r>
          </w:p>
        </w:tc>
      </w:tr>
      <w:tr w:rsidTr="006E5EF5">
        <w:tblPrEx>
          <w:tblW w:w="0" w:type="auto"/>
          <w:tblLook w:val="04A0"/>
        </w:tblPrEx>
        <w:tc>
          <w:tcPr>
            <w:tcW w:w="9212" w:type="dxa"/>
            <w:shd w:val="clear" w:color="auto" w:fill="B6DDE8" w:themeFill="accent5" w:themeFillTint="66"/>
          </w:tcPr>
          <w:p w:rsidR="00165781" w:rsidRPr="00032752" w:rsidP="006E5EF5">
            <w:pPr>
              <w:pBdr>
                <w:top w:val="single" w:sz="4" w:space="1" w:color="auto"/>
                <w:left w:val="single" w:sz="4" w:space="4" w:color="auto"/>
                <w:right w:val="single" w:sz="4" w:space="4" w:color="auto"/>
              </w:pBdr>
              <w:rPr>
                <w:rFonts w:cs="Times New Roman"/>
                <w:b/>
                <w:szCs w:val="24"/>
              </w:rPr>
            </w:pPr>
            <w:r>
              <w:rPr>
                <w:rFonts w:cs="Times New Roman"/>
                <w:b/>
                <w:szCs w:val="24"/>
              </w:rPr>
              <w:t>Otázka 4.5</w:t>
            </w:r>
            <w:r w:rsidRPr="00032752">
              <w:rPr>
                <w:rFonts w:cs="Times New Roman"/>
                <w:b/>
                <w:szCs w:val="24"/>
              </w:rPr>
              <w:t xml:space="preserve">. </w:t>
            </w:r>
            <w:r>
              <w:t>Jak postupovat u méně obvyklých měn, kde není kurz devizového trhu ČNB vyhlašován?</w:t>
            </w:r>
          </w:p>
        </w:tc>
      </w:tr>
      <w:tr w:rsidTr="006E5EF5">
        <w:tblPrEx>
          <w:tblW w:w="0" w:type="auto"/>
          <w:tblLook w:val="04A0"/>
        </w:tblPrEx>
        <w:tc>
          <w:tcPr>
            <w:tcW w:w="9212" w:type="dxa"/>
            <w:shd w:val="clear" w:color="auto" w:fill="auto"/>
          </w:tcPr>
          <w:p w:rsidR="00165781" w:rsidRPr="00F414D6" w:rsidP="006E5EF5">
            <w:pPr>
              <w:shd w:val="clear" w:color="auto" w:fill="FFFFFF" w:themeFill="background1"/>
              <w:rPr>
                <w:rFonts w:cs="Times New Roman"/>
                <w:b/>
                <w:color w:val="000000"/>
                <w:szCs w:val="24"/>
              </w:rPr>
            </w:pPr>
            <w:r>
              <w:rPr>
                <w:rFonts w:cs="Times New Roman"/>
                <w:b/>
                <w:color w:val="000000"/>
                <w:szCs w:val="24"/>
              </w:rPr>
              <w:t>Odpověď 4.5.</w:t>
            </w:r>
          </w:p>
        </w:tc>
      </w:tr>
    </w:tbl>
    <w:p w:rsidR="00563289" w:rsidP="00FC6771">
      <w:pPr>
        <w:pStyle w:val="Heading2"/>
      </w:pPr>
      <w:bookmarkStart w:id="16" w:name="_Toc481060437"/>
      <w:r>
        <w:t>Uveřejnění informace o možnosti odstoupení</w:t>
      </w:r>
      <w:bookmarkEnd w:id="16"/>
    </w:p>
    <w:p w:rsidR="00FC6771" w:rsidP="00FC6771">
      <w:r>
        <w:t>O možnosti odstoupení by měl být zákazník informován</w:t>
      </w:r>
      <w:r>
        <w:t>.</w:t>
      </w:r>
      <w:r w:rsidR="007B6D4E">
        <w:t xml:space="preserve"> Vzhledem k tomu, že zákazník řeší odstoupení od smlouvy po provedení směnárenského obchodu, měl by být o možnosti odstoupení informován na dokladu, který o provedení směnárenského obchodu dostane. </w:t>
      </w:r>
    </w:p>
    <w:p w:rsidR="00FC6771" w:rsidP="00FC6771">
      <w:pPr>
        <w:rPr>
          <w:rFonts w:cs="Times New Roman"/>
          <w:b/>
          <w:szCs w:val="24"/>
        </w:rPr>
      </w:pPr>
      <w:r>
        <w:rPr>
          <w:rFonts w:cs="Times New Roman"/>
          <w:b/>
          <w:szCs w:val="24"/>
        </w:rPr>
        <w:t xml:space="preserve">OTÁZKY KE KONZULTACI </w:t>
      </w:r>
    </w:p>
    <w:tbl>
      <w:tblPr>
        <w:tblStyle w:val="TableGrid"/>
        <w:tblW w:w="0" w:type="auto"/>
        <w:tblLook w:val="04A0"/>
      </w:tblPr>
      <w:tblGrid>
        <w:gridCol w:w="9212"/>
      </w:tblGrid>
      <w:tr w:rsidTr="006E5EF5">
        <w:tblPrEx>
          <w:tblW w:w="0" w:type="auto"/>
          <w:tblLook w:val="04A0"/>
        </w:tblPrEx>
        <w:tc>
          <w:tcPr>
            <w:tcW w:w="9212" w:type="dxa"/>
            <w:shd w:val="clear" w:color="auto" w:fill="B6DDE8" w:themeFill="accent5" w:themeFillTint="66"/>
          </w:tcPr>
          <w:p w:rsidR="00165781" w:rsidRPr="00032752" w:rsidP="006E5EF5">
            <w:pPr>
              <w:pBdr>
                <w:top w:val="single" w:sz="4" w:space="1" w:color="auto"/>
                <w:left w:val="single" w:sz="4" w:space="4" w:color="auto"/>
                <w:right w:val="single" w:sz="4" w:space="4" w:color="auto"/>
              </w:pBdr>
              <w:rPr>
                <w:rFonts w:cs="Times New Roman"/>
                <w:b/>
                <w:szCs w:val="24"/>
              </w:rPr>
            </w:pPr>
            <w:r>
              <w:rPr>
                <w:rFonts w:cs="Times New Roman"/>
                <w:b/>
                <w:szCs w:val="24"/>
              </w:rPr>
              <w:t>Otázka 4.6</w:t>
            </w:r>
            <w:r w:rsidRPr="00032752">
              <w:rPr>
                <w:rFonts w:cs="Times New Roman"/>
                <w:b/>
                <w:szCs w:val="24"/>
              </w:rPr>
              <w:t xml:space="preserve">. </w:t>
            </w:r>
            <w:r>
              <w:t>Domníváte se, že informace o možnosti odstoupení od smlouvy o směnárenském ochodu je na dokladu o provedení směnárenského obchodu dostatečná?</w:t>
            </w:r>
          </w:p>
        </w:tc>
      </w:tr>
      <w:tr w:rsidTr="006E5EF5">
        <w:tblPrEx>
          <w:tblW w:w="0" w:type="auto"/>
          <w:tblLook w:val="04A0"/>
        </w:tblPrEx>
        <w:tc>
          <w:tcPr>
            <w:tcW w:w="9212" w:type="dxa"/>
            <w:shd w:val="clear" w:color="auto" w:fill="auto"/>
          </w:tcPr>
          <w:p w:rsidR="00165781" w:rsidP="006E5EF5">
            <w:pPr>
              <w:shd w:val="clear" w:color="auto" w:fill="FFFFFF" w:themeFill="background1"/>
              <w:rPr>
                <w:rFonts w:cs="Times New Roman"/>
                <w:b/>
                <w:color w:val="000000"/>
                <w:szCs w:val="24"/>
              </w:rPr>
            </w:pPr>
            <w:r>
              <w:rPr>
                <w:rFonts w:cs="Times New Roman"/>
                <w:b/>
                <w:color w:val="000000"/>
                <w:szCs w:val="24"/>
              </w:rPr>
              <w:t>Odpověď 4.6.</w:t>
            </w:r>
          </w:p>
          <w:p w:rsidR="00D0773B" w:rsidRPr="000C646D" w:rsidP="00D0773B">
            <w:pPr>
              <w:shd w:val="clear" w:color="auto" w:fill="FFFFFF" w:themeFill="background1"/>
              <w:rPr>
                <w:rFonts w:cs="Times New Roman"/>
                <w:color w:val="000000"/>
                <w:szCs w:val="24"/>
              </w:rPr>
            </w:pPr>
            <w:sdt>
              <w:sdtPr>
                <w:rPr>
                  <w:rFonts w:cs="Times New Roman"/>
                  <w:color w:val="000000"/>
                  <w:szCs w:val="24"/>
                </w:rPr>
                <w:id w:val="-2089302697"/>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Ano. Odůvodnění:</w:t>
            </w:r>
          </w:p>
          <w:p w:rsidR="00D0773B" w:rsidRPr="00F414D6" w:rsidP="00D0773B">
            <w:pPr>
              <w:shd w:val="clear" w:color="auto" w:fill="FFFFFF" w:themeFill="background1"/>
              <w:rPr>
                <w:rFonts w:cs="Times New Roman"/>
                <w:b/>
                <w:color w:val="000000"/>
                <w:szCs w:val="24"/>
              </w:rPr>
            </w:pPr>
            <w:sdt>
              <w:sdtPr>
                <w:rPr>
                  <w:rFonts w:cs="Times New Roman"/>
                  <w:color w:val="000000"/>
                  <w:szCs w:val="24"/>
                </w:rPr>
                <w:id w:val="254490940"/>
                <w14:checkbox>
                  <w14:checked w14:val="0"/>
                  <w14:checkedState w14:val="2612" w14:font="MS Gothic"/>
                  <w14:uncheckedState w14:val="2610" w14:font="MS Gothic"/>
                </w14:checkbox>
              </w:sdtPr>
              <w:sdtContent>
                <w:r w:rsidRPr="000C646D">
                  <w:rPr>
                    <w:rFonts w:ascii="MS Gothic" w:eastAsia="MS Gothic" w:hAnsi="MS Gothic" w:cs="Times New Roman" w:hint="eastAsia"/>
                    <w:color w:val="000000"/>
                    <w:szCs w:val="24"/>
                  </w:rPr>
                  <w:t>☐</w:t>
                </w:r>
              </w:sdtContent>
            </w:sdt>
            <w:r w:rsidRPr="000C646D">
              <w:rPr>
                <w:rFonts w:cs="Times New Roman"/>
                <w:color w:val="000000"/>
                <w:szCs w:val="24"/>
              </w:rPr>
              <w:t>Ne. Odůvodnění:</w:t>
            </w:r>
          </w:p>
        </w:tc>
      </w:tr>
    </w:tbl>
    <w:p w:rsidR="00D70BC5" w:rsidP="00D70BC5"/>
    <w:p w:rsidR="0064772E">
      <w:pPr>
        <w:spacing w:line="276" w:lineRule="auto"/>
        <w:jc w:val="left"/>
      </w:pPr>
      <w:r>
        <w:br w:type="page"/>
      </w:r>
    </w:p>
    <w:p w:rsidR="00F070DA" w:rsidP="00F070DA">
      <w:pPr>
        <w:pStyle w:val="Otzka"/>
        <w:jc w:val="center"/>
        <w:outlineLvl w:val="1"/>
        <w:rPr>
          <w:b/>
          <w:sz w:val="32"/>
          <w:szCs w:val="32"/>
        </w:rPr>
      </w:pPr>
      <w:bookmarkStart w:id="17" w:name="_Toc481060438"/>
      <w:r w:rsidRPr="00C009A0">
        <w:rPr>
          <w:b/>
          <w:sz w:val="32"/>
          <w:szCs w:val="32"/>
        </w:rPr>
        <w:t>KAPITOLA I</w:t>
      </w:r>
      <w:r w:rsidR="006109BD">
        <w:rPr>
          <w:b/>
          <w:sz w:val="32"/>
          <w:szCs w:val="32"/>
        </w:rPr>
        <w:t>V</w:t>
      </w:r>
      <w:r w:rsidRPr="00C009A0">
        <w:rPr>
          <w:b/>
          <w:sz w:val="32"/>
          <w:szCs w:val="32"/>
        </w:rPr>
        <w:t xml:space="preserve">. – </w:t>
      </w:r>
      <w:r>
        <w:rPr>
          <w:b/>
          <w:sz w:val="32"/>
          <w:szCs w:val="32"/>
        </w:rPr>
        <w:t>JINÉ OTÁZKY</w:t>
      </w:r>
      <w:bookmarkEnd w:id="17"/>
    </w:p>
    <w:p w:rsidR="00F070DA" w:rsidP="00F070DA">
      <w:pPr>
        <w:pStyle w:val="Heading2"/>
      </w:pPr>
      <w:bookmarkStart w:id="18" w:name="_Toc481060439"/>
      <w:r>
        <w:t>Dokumenty a záznamy § 16 odst. 1 písm. c)  - evidence provedených obchodů</w:t>
      </w:r>
      <w:bookmarkEnd w:id="18"/>
    </w:p>
    <w:p w:rsidR="00165781" w:rsidP="00684FD9">
      <w:r>
        <w:t xml:space="preserve">Ustanovení § 16 zavazuje provozovatele směnárenské činnosti pořizovat dokumenty nebo jiné záznamy v rozsahu, který je nezbytný k osvědčení plnění jeho povinností podle zákona o směnárenské činnosti. Z uvedeného ustanovení bývá dovozována povinnost provozovatele vést evidenci provedených obchodů. Je zvažováno, že zákon stanoví povinnost vést evidenci směnárenských obchodů </w:t>
      </w:r>
      <w:r w:rsidR="006109BD">
        <w:t>explicitně</w:t>
      </w:r>
      <w:r>
        <w:t xml:space="preserve">. Obsahem evidence by </w:t>
      </w:r>
      <w:r w:rsidR="006109BD">
        <w:t xml:space="preserve">bylo: </w:t>
      </w:r>
    </w:p>
    <w:p w:rsidR="00165781" w:rsidP="00165781">
      <w:pPr>
        <w:spacing w:after="0"/>
      </w:pPr>
      <w:r w:rsidRPr="006109BD">
        <w:rPr>
          <w:b/>
        </w:rPr>
        <w:t>a)</w:t>
      </w:r>
      <w:r>
        <w:t xml:space="preserve"> pořadové číslo záznamu v nepřerušené řadě, </w:t>
      </w:r>
    </w:p>
    <w:p w:rsidR="00165781" w:rsidP="00165781">
      <w:pPr>
        <w:spacing w:after="0"/>
      </w:pPr>
      <w:r w:rsidRPr="006109BD">
        <w:rPr>
          <w:b/>
        </w:rPr>
        <w:t>b)</w:t>
      </w:r>
      <w:r>
        <w:t xml:space="preserve"> informace sdělené zájemci podle § 13 odst. 2 písm. b), </w:t>
      </w:r>
    </w:p>
    <w:p w:rsidR="00165781" w:rsidP="00165781">
      <w:pPr>
        <w:spacing w:after="0"/>
      </w:pPr>
      <w:r w:rsidRPr="006109BD">
        <w:rPr>
          <w:b/>
        </w:rPr>
        <w:t>c)</w:t>
      </w:r>
      <w:r>
        <w:t xml:space="preserve"> informace o případném odstoupení od směnárenského obchodu. </w:t>
      </w:r>
    </w:p>
    <w:p w:rsidR="00D70BC5" w:rsidP="00684FD9">
      <w:r>
        <w:t xml:space="preserve">Dále je zvažováno, že zákon stanoví explicitně povinnost pořizovat záznamy podle </w:t>
      </w:r>
      <w:r w:rsidR="00165781">
        <w:t xml:space="preserve">ustanovení </w:t>
      </w:r>
      <w:r>
        <w:t xml:space="preserve">§ 16 </w:t>
      </w:r>
      <w:r w:rsidR="00165781">
        <w:t xml:space="preserve">zákona o směnárenské činnosti </w:t>
      </w:r>
      <w:r>
        <w:t>ve lhůtě bez zbytečného odkladu po provedení směnárenského obchodu, nejpozději v den provedení směny.</w:t>
      </w:r>
    </w:p>
    <w:p w:rsidR="00165781" w:rsidP="00165781">
      <w:pPr>
        <w:rPr>
          <w:rFonts w:cs="Times New Roman"/>
          <w:b/>
          <w:szCs w:val="24"/>
        </w:rPr>
      </w:pPr>
      <w:r>
        <w:rPr>
          <w:rFonts w:cs="Times New Roman"/>
          <w:b/>
          <w:szCs w:val="24"/>
        </w:rPr>
        <w:t xml:space="preserve">OTÁZKY KE KONZULTACI </w:t>
      </w:r>
    </w:p>
    <w:tbl>
      <w:tblPr>
        <w:tblStyle w:val="TableGrid"/>
        <w:tblW w:w="0" w:type="auto"/>
        <w:tblLook w:val="04A0"/>
      </w:tblPr>
      <w:tblGrid>
        <w:gridCol w:w="9212"/>
      </w:tblGrid>
      <w:tr w:rsidTr="006E5EF5">
        <w:tblPrEx>
          <w:tblW w:w="0" w:type="auto"/>
          <w:tblLook w:val="04A0"/>
        </w:tblPrEx>
        <w:tc>
          <w:tcPr>
            <w:tcW w:w="9212" w:type="dxa"/>
            <w:shd w:val="clear" w:color="auto" w:fill="B6DDE8" w:themeFill="accent5" w:themeFillTint="66"/>
          </w:tcPr>
          <w:p w:rsidR="00165781" w:rsidRPr="00032752" w:rsidP="00165781">
            <w:pPr>
              <w:pBdr>
                <w:top w:val="single" w:sz="4" w:space="1" w:color="auto"/>
                <w:left w:val="single" w:sz="4" w:space="4" w:color="auto"/>
                <w:right w:val="single" w:sz="4" w:space="4" w:color="auto"/>
              </w:pBdr>
              <w:rPr>
                <w:rFonts w:cs="Times New Roman"/>
                <w:b/>
                <w:szCs w:val="24"/>
              </w:rPr>
            </w:pPr>
            <w:r>
              <w:rPr>
                <w:rFonts w:cs="Times New Roman"/>
                <w:b/>
                <w:szCs w:val="24"/>
              </w:rPr>
              <w:t>Otázka 5.1</w:t>
            </w:r>
            <w:r w:rsidRPr="00032752">
              <w:rPr>
                <w:rFonts w:cs="Times New Roman"/>
                <w:b/>
                <w:szCs w:val="24"/>
              </w:rPr>
              <w:t xml:space="preserve">. </w:t>
            </w:r>
            <w:r>
              <w:t>Je třeba vyjádřit v zákoně explicitně povinnost vést evidenci o směnárenských obchodech, nebo lze tuto povinnost bez dalšího vyložit ze stávajícího znění zákona?</w:t>
            </w:r>
          </w:p>
        </w:tc>
      </w:tr>
      <w:tr w:rsidTr="006E5EF5">
        <w:tblPrEx>
          <w:tblW w:w="0" w:type="auto"/>
          <w:tblLook w:val="04A0"/>
        </w:tblPrEx>
        <w:tc>
          <w:tcPr>
            <w:tcW w:w="9212" w:type="dxa"/>
            <w:shd w:val="clear" w:color="auto" w:fill="auto"/>
          </w:tcPr>
          <w:p w:rsidR="00165781" w:rsidP="006E5EF5">
            <w:pPr>
              <w:shd w:val="clear" w:color="auto" w:fill="FFFFFF" w:themeFill="background1"/>
              <w:rPr>
                <w:rFonts w:cs="Times New Roman"/>
                <w:b/>
                <w:color w:val="000000"/>
                <w:szCs w:val="24"/>
              </w:rPr>
            </w:pPr>
            <w:r>
              <w:rPr>
                <w:rFonts w:cs="Times New Roman"/>
                <w:b/>
                <w:color w:val="000000"/>
                <w:szCs w:val="24"/>
              </w:rPr>
              <w:t>Odpověď 5.1.</w:t>
            </w:r>
          </w:p>
          <w:p w:rsidR="00756CA7" w:rsidRPr="00D0773B" w:rsidP="00756CA7">
            <w:pPr>
              <w:shd w:val="clear" w:color="auto" w:fill="FFFFFF" w:themeFill="background1"/>
              <w:rPr>
                <w:rFonts w:cs="Times New Roman"/>
                <w:color w:val="000000"/>
                <w:szCs w:val="24"/>
              </w:rPr>
            </w:pPr>
            <w:sdt>
              <w:sdtPr>
                <w:rPr>
                  <w:rFonts w:cs="Times New Roman"/>
                  <w:color w:val="000000"/>
                  <w:szCs w:val="24"/>
                </w:rPr>
                <w:id w:val="-1590919526"/>
                <w14:checkbox>
                  <w14:checked w14:val="0"/>
                  <w14:checkedState w14:val="2612" w14:font="MS Gothic"/>
                  <w14:uncheckedState w14:val="2610" w14:font="MS Gothic"/>
                </w14:checkbox>
              </w:sdtPr>
              <w:sdtContent>
                <w:r w:rsidRPr="00D0773B">
                  <w:rPr>
                    <w:rFonts w:ascii="MS Gothic" w:eastAsia="MS Gothic" w:hAnsi="MS Gothic" w:cs="Times New Roman" w:hint="eastAsia"/>
                    <w:color w:val="000000"/>
                    <w:szCs w:val="24"/>
                  </w:rPr>
                  <w:t>☐</w:t>
                </w:r>
              </w:sdtContent>
            </w:sdt>
            <w:r w:rsidRPr="00D0773B">
              <w:rPr>
                <w:rFonts w:cs="Times New Roman"/>
                <w:color w:val="000000"/>
                <w:szCs w:val="24"/>
              </w:rPr>
              <w:t>Ano, odůvodnění:</w:t>
            </w:r>
          </w:p>
          <w:p w:rsidR="00756CA7" w:rsidRPr="00F414D6" w:rsidP="00756CA7">
            <w:pPr>
              <w:shd w:val="clear" w:color="auto" w:fill="FFFFFF" w:themeFill="background1"/>
              <w:rPr>
                <w:rFonts w:cs="Times New Roman"/>
                <w:b/>
                <w:color w:val="000000"/>
                <w:szCs w:val="24"/>
              </w:rPr>
            </w:pPr>
            <w:sdt>
              <w:sdtPr>
                <w:rPr>
                  <w:rFonts w:cs="Times New Roman"/>
                  <w:color w:val="000000"/>
                  <w:szCs w:val="24"/>
                </w:rPr>
                <w:id w:val="1036311241"/>
                <w14:checkbox>
                  <w14:checked w14:val="0"/>
                  <w14:checkedState w14:val="2612" w14:font="MS Gothic"/>
                  <w14:uncheckedState w14:val="2610" w14:font="MS Gothic"/>
                </w14:checkbox>
              </w:sdtPr>
              <w:sdtContent>
                <w:r w:rsidRPr="00D0773B">
                  <w:rPr>
                    <w:rFonts w:ascii="MS Gothic" w:eastAsia="MS Gothic" w:hAnsi="MS Gothic" w:cs="Times New Roman" w:hint="eastAsia"/>
                    <w:color w:val="000000"/>
                    <w:szCs w:val="24"/>
                  </w:rPr>
                  <w:t>☐</w:t>
                </w:r>
              </w:sdtContent>
            </w:sdt>
            <w:r w:rsidRPr="00D0773B">
              <w:rPr>
                <w:rFonts w:cs="Times New Roman"/>
                <w:color w:val="000000"/>
                <w:szCs w:val="24"/>
              </w:rPr>
              <w:t>Ne, odůvodnění:</w:t>
            </w:r>
          </w:p>
        </w:tc>
      </w:tr>
      <w:tr w:rsidTr="006E5EF5">
        <w:tblPrEx>
          <w:tblW w:w="0" w:type="auto"/>
          <w:tblLook w:val="04A0"/>
        </w:tblPrEx>
        <w:tc>
          <w:tcPr>
            <w:tcW w:w="9212" w:type="dxa"/>
            <w:shd w:val="clear" w:color="auto" w:fill="B6DDE8" w:themeFill="accent5" w:themeFillTint="66"/>
          </w:tcPr>
          <w:p w:rsidR="00165781" w:rsidRPr="00032752" w:rsidP="006E5EF5">
            <w:pPr>
              <w:pBdr>
                <w:top w:val="single" w:sz="4" w:space="1" w:color="auto"/>
                <w:left w:val="single" w:sz="4" w:space="4" w:color="auto"/>
                <w:right w:val="single" w:sz="4" w:space="4" w:color="auto"/>
              </w:pBdr>
              <w:rPr>
                <w:rFonts w:cs="Times New Roman"/>
                <w:b/>
                <w:szCs w:val="24"/>
              </w:rPr>
            </w:pPr>
            <w:r>
              <w:rPr>
                <w:rFonts w:cs="Times New Roman"/>
                <w:b/>
                <w:szCs w:val="24"/>
              </w:rPr>
              <w:t>Otázka 5.2</w:t>
            </w:r>
            <w:r w:rsidRPr="00032752">
              <w:rPr>
                <w:rFonts w:cs="Times New Roman"/>
                <w:b/>
                <w:szCs w:val="24"/>
              </w:rPr>
              <w:t xml:space="preserve">. </w:t>
            </w:r>
            <w:r>
              <w:t>Pořizujete již nyní evidenci provedených směnárenských obchodů, nebo plníte povinnost podle § 16 jiným způsobem?</w:t>
            </w:r>
          </w:p>
        </w:tc>
      </w:tr>
      <w:tr w:rsidTr="006E5EF5">
        <w:tblPrEx>
          <w:tblW w:w="0" w:type="auto"/>
          <w:tblLook w:val="04A0"/>
        </w:tblPrEx>
        <w:tc>
          <w:tcPr>
            <w:tcW w:w="9212" w:type="dxa"/>
            <w:shd w:val="clear" w:color="auto" w:fill="auto"/>
          </w:tcPr>
          <w:p w:rsidR="00165781" w:rsidP="006E5EF5">
            <w:pPr>
              <w:shd w:val="clear" w:color="auto" w:fill="FFFFFF" w:themeFill="background1"/>
              <w:rPr>
                <w:rFonts w:cs="Times New Roman"/>
                <w:b/>
                <w:color w:val="000000"/>
                <w:szCs w:val="24"/>
              </w:rPr>
            </w:pPr>
            <w:r>
              <w:rPr>
                <w:rFonts w:cs="Times New Roman"/>
                <w:b/>
                <w:color w:val="000000"/>
                <w:szCs w:val="24"/>
              </w:rPr>
              <w:t>Odpověď 5.2.</w:t>
            </w:r>
          </w:p>
          <w:p w:rsidR="00756CA7" w:rsidRPr="00D0773B" w:rsidP="00756CA7">
            <w:pPr>
              <w:shd w:val="clear" w:color="auto" w:fill="FFFFFF" w:themeFill="background1"/>
              <w:rPr>
                <w:rFonts w:cs="Times New Roman"/>
                <w:color w:val="000000"/>
                <w:szCs w:val="24"/>
              </w:rPr>
            </w:pPr>
            <w:sdt>
              <w:sdtPr>
                <w:rPr>
                  <w:rFonts w:cs="Times New Roman"/>
                  <w:color w:val="000000"/>
                  <w:szCs w:val="24"/>
                </w:rPr>
                <w:id w:val="-323898560"/>
                <w14:checkbox>
                  <w14:checked w14:val="0"/>
                  <w14:checkedState w14:val="2612" w14:font="MS Gothic"/>
                  <w14:uncheckedState w14:val="2610" w14:font="MS Gothic"/>
                </w14:checkbox>
              </w:sdtPr>
              <w:sdtContent>
                <w:r w:rsidRPr="00D0773B">
                  <w:rPr>
                    <w:rFonts w:ascii="MS Gothic" w:eastAsia="MS Gothic" w:hAnsi="MS Gothic" w:cs="Times New Roman" w:hint="eastAsia"/>
                    <w:color w:val="000000"/>
                    <w:szCs w:val="24"/>
                  </w:rPr>
                  <w:t>☐</w:t>
                </w:r>
              </w:sdtContent>
            </w:sdt>
            <w:r w:rsidRPr="00D0773B">
              <w:rPr>
                <w:rFonts w:cs="Times New Roman"/>
                <w:color w:val="000000"/>
                <w:szCs w:val="24"/>
              </w:rPr>
              <w:t>Pořizuji evidenci provedených směnárenských obchodů</w:t>
            </w:r>
            <w:r w:rsidR="00D0773B">
              <w:rPr>
                <w:rFonts w:cs="Times New Roman"/>
                <w:color w:val="000000"/>
                <w:szCs w:val="24"/>
              </w:rPr>
              <w:t>.</w:t>
            </w:r>
          </w:p>
          <w:p w:rsidR="00756CA7" w:rsidRPr="00F414D6" w:rsidP="00756CA7">
            <w:pPr>
              <w:shd w:val="clear" w:color="auto" w:fill="FFFFFF" w:themeFill="background1"/>
              <w:rPr>
                <w:rFonts w:cs="Times New Roman"/>
                <w:b/>
                <w:color w:val="000000"/>
                <w:szCs w:val="24"/>
              </w:rPr>
            </w:pPr>
            <w:sdt>
              <w:sdtPr>
                <w:rPr>
                  <w:rFonts w:cs="Times New Roman"/>
                  <w:color w:val="000000"/>
                  <w:szCs w:val="24"/>
                </w:rPr>
                <w:id w:val="-224998808"/>
                <w14:checkbox>
                  <w14:checked w14:val="0"/>
                  <w14:checkedState w14:val="2612" w14:font="MS Gothic"/>
                  <w14:uncheckedState w14:val="2610" w14:font="MS Gothic"/>
                </w14:checkbox>
              </w:sdtPr>
              <w:sdtContent>
                <w:r w:rsidRPr="00D0773B">
                  <w:rPr>
                    <w:rFonts w:ascii="MS Gothic" w:eastAsia="MS Gothic" w:hAnsi="MS Gothic" w:cs="Times New Roman" w:hint="eastAsia"/>
                    <w:color w:val="000000"/>
                    <w:szCs w:val="24"/>
                  </w:rPr>
                  <w:t>☐</w:t>
                </w:r>
              </w:sdtContent>
            </w:sdt>
            <w:r w:rsidRPr="00D0773B">
              <w:rPr>
                <w:rFonts w:cs="Times New Roman"/>
                <w:color w:val="000000"/>
                <w:szCs w:val="24"/>
              </w:rPr>
              <w:t>Plním jiným způsobem, jak?</w:t>
            </w:r>
          </w:p>
        </w:tc>
      </w:tr>
      <w:tr w:rsidTr="006E5EF5">
        <w:tblPrEx>
          <w:tblW w:w="0" w:type="auto"/>
          <w:tblLook w:val="04A0"/>
        </w:tblPrEx>
        <w:tc>
          <w:tcPr>
            <w:tcW w:w="9212" w:type="dxa"/>
            <w:shd w:val="clear" w:color="auto" w:fill="B6DDE8" w:themeFill="accent5" w:themeFillTint="66"/>
          </w:tcPr>
          <w:p w:rsidR="00165781" w:rsidRPr="00032752" w:rsidP="006E5EF5">
            <w:pPr>
              <w:pBdr>
                <w:top w:val="single" w:sz="4" w:space="1" w:color="auto"/>
                <w:left w:val="single" w:sz="4" w:space="4" w:color="auto"/>
                <w:right w:val="single" w:sz="4" w:space="4" w:color="auto"/>
              </w:pBdr>
              <w:rPr>
                <w:rFonts w:cs="Times New Roman"/>
                <w:b/>
                <w:szCs w:val="24"/>
              </w:rPr>
            </w:pPr>
            <w:r>
              <w:rPr>
                <w:rFonts w:cs="Times New Roman"/>
                <w:b/>
                <w:szCs w:val="24"/>
              </w:rPr>
              <w:t>Otázka 5.3</w:t>
            </w:r>
            <w:r w:rsidRPr="00032752">
              <w:rPr>
                <w:rFonts w:cs="Times New Roman"/>
                <w:b/>
                <w:szCs w:val="24"/>
              </w:rPr>
              <w:t xml:space="preserve">. </w:t>
            </w:r>
            <w:r>
              <w:t>Souhlasíte s obsahem evidence uvedeným výše? Zdůvodněte.</w:t>
            </w:r>
          </w:p>
        </w:tc>
      </w:tr>
      <w:tr w:rsidTr="006E5EF5">
        <w:tblPrEx>
          <w:tblW w:w="0" w:type="auto"/>
          <w:tblLook w:val="04A0"/>
        </w:tblPrEx>
        <w:tc>
          <w:tcPr>
            <w:tcW w:w="9212" w:type="dxa"/>
            <w:shd w:val="clear" w:color="auto" w:fill="auto"/>
          </w:tcPr>
          <w:p w:rsidR="00580C7B" w:rsidP="006E5EF5">
            <w:pPr>
              <w:shd w:val="clear" w:color="auto" w:fill="FFFFFF" w:themeFill="background1"/>
              <w:rPr>
                <w:rFonts w:cs="Times New Roman"/>
                <w:b/>
                <w:color w:val="000000"/>
                <w:szCs w:val="24"/>
              </w:rPr>
            </w:pPr>
            <w:r>
              <w:rPr>
                <w:rFonts w:cs="Times New Roman"/>
                <w:b/>
                <w:color w:val="000000"/>
                <w:szCs w:val="24"/>
              </w:rPr>
              <w:t>Odpověď 5.3.</w:t>
            </w:r>
          </w:p>
          <w:p w:rsidR="00756CA7" w:rsidRPr="00D0773B" w:rsidP="00756CA7">
            <w:pPr>
              <w:shd w:val="clear" w:color="auto" w:fill="FFFFFF" w:themeFill="background1"/>
              <w:rPr>
                <w:rFonts w:cs="Times New Roman"/>
                <w:color w:val="000000"/>
                <w:szCs w:val="24"/>
              </w:rPr>
            </w:pPr>
            <w:sdt>
              <w:sdtPr>
                <w:rPr>
                  <w:rFonts w:cs="Times New Roman"/>
                  <w:color w:val="000000"/>
                  <w:szCs w:val="24"/>
                </w:rPr>
                <w:id w:val="-1778241963"/>
                <w14:checkbox>
                  <w14:checked w14:val="0"/>
                  <w14:checkedState w14:val="2612" w14:font="MS Gothic"/>
                  <w14:uncheckedState w14:val="2610" w14:font="MS Gothic"/>
                </w14:checkbox>
              </w:sdtPr>
              <w:sdtContent>
                <w:r w:rsidRPr="00D0773B">
                  <w:rPr>
                    <w:rFonts w:ascii="MS Gothic" w:eastAsia="MS Gothic" w:hAnsi="MS Gothic" w:cs="Times New Roman" w:hint="eastAsia"/>
                    <w:color w:val="000000"/>
                    <w:szCs w:val="24"/>
                  </w:rPr>
                  <w:t>☐</w:t>
                </w:r>
              </w:sdtContent>
            </w:sdt>
            <w:r w:rsidRPr="00D0773B">
              <w:rPr>
                <w:rFonts w:cs="Times New Roman"/>
                <w:color w:val="000000"/>
                <w:szCs w:val="24"/>
              </w:rPr>
              <w:t>Souhlasím, odůvodnění:</w:t>
            </w:r>
          </w:p>
          <w:p w:rsidR="00580C7B" w:rsidRPr="00F414D6" w:rsidP="00756CA7">
            <w:pPr>
              <w:shd w:val="clear" w:color="auto" w:fill="FFFFFF" w:themeFill="background1"/>
              <w:rPr>
                <w:rFonts w:cs="Times New Roman"/>
                <w:b/>
                <w:color w:val="000000"/>
                <w:szCs w:val="24"/>
              </w:rPr>
            </w:pPr>
            <w:sdt>
              <w:sdtPr>
                <w:rPr>
                  <w:rFonts w:cs="Times New Roman"/>
                  <w:color w:val="000000"/>
                  <w:szCs w:val="24"/>
                </w:rPr>
                <w:id w:val="-1160080879"/>
                <w14:checkbox>
                  <w14:checked w14:val="0"/>
                  <w14:checkedState w14:val="2612" w14:font="MS Gothic"/>
                  <w14:uncheckedState w14:val="2610" w14:font="MS Gothic"/>
                </w14:checkbox>
              </w:sdtPr>
              <w:sdtContent>
                <w:r w:rsidRPr="00D0773B" w:rsidR="00756CA7">
                  <w:rPr>
                    <w:rFonts w:ascii="MS Gothic" w:eastAsia="MS Gothic" w:hAnsi="MS Gothic" w:cs="Times New Roman" w:hint="eastAsia"/>
                    <w:color w:val="000000"/>
                    <w:szCs w:val="24"/>
                  </w:rPr>
                  <w:t>☐</w:t>
                </w:r>
              </w:sdtContent>
            </w:sdt>
            <w:r w:rsidRPr="00D0773B" w:rsidR="00756CA7">
              <w:rPr>
                <w:rFonts w:cs="Times New Roman"/>
                <w:color w:val="000000"/>
                <w:szCs w:val="24"/>
              </w:rPr>
              <w:t>Nesouhlasím, odůvodnění:</w:t>
            </w:r>
          </w:p>
        </w:tc>
      </w:tr>
      <w:tr w:rsidTr="006E5EF5">
        <w:tblPrEx>
          <w:tblW w:w="0" w:type="auto"/>
          <w:tblLook w:val="04A0"/>
        </w:tblPrEx>
        <w:tc>
          <w:tcPr>
            <w:tcW w:w="9212" w:type="dxa"/>
            <w:shd w:val="clear" w:color="auto" w:fill="B6DDE8" w:themeFill="accent5" w:themeFillTint="66"/>
          </w:tcPr>
          <w:p w:rsidR="00165781" w:rsidRPr="00032752" w:rsidP="00696C78">
            <w:pPr>
              <w:pBdr>
                <w:top w:val="single" w:sz="4" w:space="1" w:color="auto"/>
                <w:left w:val="single" w:sz="4" w:space="4" w:color="auto"/>
                <w:right w:val="single" w:sz="4" w:space="4" w:color="auto"/>
              </w:pBdr>
              <w:rPr>
                <w:rFonts w:cs="Times New Roman"/>
                <w:b/>
                <w:szCs w:val="24"/>
              </w:rPr>
            </w:pPr>
            <w:r>
              <w:rPr>
                <w:rFonts w:cs="Times New Roman"/>
                <w:b/>
                <w:szCs w:val="24"/>
              </w:rPr>
              <w:t>Otázka</w:t>
            </w:r>
            <w:r w:rsidR="00756CA7">
              <w:rPr>
                <w:rFonts w:cs="Times New Roman"/>
                <w:b/>
                <w:szCs w:val="24"/>
              </w:rPr>
              <w:t xml:space="preserve"> 5.</w:t>
            </w:r>
            <w:r w:rsidR="00696C78">
              <w:rPr>
                <w:rFonts w:cs="Times New Roman"/>
                <w:b/>
                <w:szCs w:val="24"/>
              </w:rPr>
              <w:t>4</w:t>
            </w:r>
            <w:r w:rsidRPr="00032752">
              <w:rPr>
                <w:rFonts w:cs="Times New Roman"/>
                <w:b/>
                <w:szCs w:val="24"/>
              </w:rPr>
              <w:t xml:space="preserve">. </w:t>
            </w:r>
            <w:r w:rsidR="00756CA7">
              <w:t xml:space="preserve">Je důvodné, aby zákon stanovil povinnost pořizovat záznamy bez zbytečného </w:t>
            </w:r>
            <w:r w:rsidR="00756CA7">
              <w:t>odkladu po provedení směny nejpozději v den uskutečnění směny?</w:t>
            </w:r>
          </w:p>
        </w:tc>
      </w:tr>
      <w:tr w:rsidTr="006E5EF5">
        <w:tblPrEx>
          <w:tblW w:w="0" w:type="auto"/>
          <w:tblLook w:val="04A0"/>
        </w:tblPrEx>
        <w:tc>
          <w:tcPr>
            <w:tcW w:w="9212" w:type="dxa"/>
            <w:shd w:val="clear" w:color="auto" w:fill="auto"/>
          </w:tcPr>
          <w:p w:rsidR="00580C7B" w:rsidP="00580C7B">
            <w:pPr>
              <w:shd w:val="clear" w:color="auto" w:fill="FFFFFF" w:themeFill="background1"/>
              <w:rPr>
                <w:rFonts w:cs="Times New Roman"/>
                <w:b/>
                <w:color w:val="000000"/>
                <w:szCs w:val="24"/>
              </w:rPr>
            </w:pPr>
            <w:r>
              <w:rPr>
                <w:rFonts w:cs="Times New Roman"/>
                <w:b/>
                <w:color w:val="000000"/>
                <w:szCs w:val="24"/>
              </w:rPr>
              <w:t>Odpověď 5.4.</w:t>
            </w:r>
            <w:r>
              <w:rPr>
                <w:rFonts w:cs="Times New Roman"/>
                <w:b/>
                <w:color w:val="000000"/>
                <w:szCs w:val="24"/>
              </w:rPr>
              <w:t xml:space="preserve"> </w:t>
            </w:r>
          </w:p>
          <w:p w:rsidR="00580C7B" w:rsidRPr="00D0773B" w:rsidP="00580C7B">
            <w:pPr>
              <w:shd w:val="clear" w:color="auto" w:fill="FFFFFF" w:themeFill="background1"/>
              <w:rPr>
                <w:rFonts w:cs="Times New Roman"/>
                <w:color w:val="000000"/>
                <w:szCs w:val="24"/>
              </w:rPr>
            </w:pPr>
            <w:sdt>
              <w:sdtPr>
                <w:rPr>
                  <w:rFonts w:cs="Times New Roman"/>
                  <w:color w:val="000000"/>
                  <w:szCs w:val="24"/>
                </w:rPr>
                <w:id w:val="-1404377378"/>
                <w14:checkbox>
                  <w14:checked w14:val="0"/>
                  <w14:checkedState w14:val="2612" w14:font="MS Gothic"/>
                  <w14:uncheckedState w14:val="2610" w14:font="MS Gothic"/>
                </w14:checkbox>
              </w:sdtPr>
              <w:sdtContent>
                <w:r w:rsidRPr="00D0773B">
                  <w:rPr>
                    <w:rFonts w:ascii="MS Gothic" w:eastAsia="MS Gothic" w:hAnsi="MS Gothic" w:cs="Times New Roman" w:hint="eastAsia"/>
                    <w:color w:val="000000"/>
                    <w:szCs w:val="24"/>
                  </w:rPr>
                  <w:t>☐</w:t>
                </w:r>
              </w:sdtContent>
            </w:sdt>
            <w:r w:rsidRPr="00D0773B" w:rsidR="00756CA7">
              <w:rPr>
                <w:rFonts w:cs="Times New Roman"/>
                <w:color w:val="000000"/>
                <w:szCs w:val="24"/>
              </w:rPr>
              <w:t>Ano</w:t>
            </w:r>
            <w:r w:rsidRPr="00D0773B">
              <w:rPr>
                <w:rFonts w:cs="Times New Roman"/>
                <w:color w:val="000000"/>
                <w:szCs w:val="24"/>
              </w:rPr>
              <w:t>, odůvodnění:</w:t>
            </w:r>
          </w:p>
          <w:p w:rsidR="00165781" w:rsidRPr="00F414D6" w:rsidP="00756CA7">
            <w:pPr>
              <w:shd w:val="clear" w:color="auto" w:fill="FFFFFF" w:themeFill="background1"/>
              <w:rPr>
                <w:rFonts w:cs="Times New Roman"/>
                <w:b/>
                <w:color w:val="000000"/>
                <w:szCs w:val="24"/>
              </w:rPr>
            </w:pPr>
            <w:sdt>
              <w:sdtPr>
                <w:rPr>
                  <w:rFonts w:cs="Times New Roman"/>
                  <w:color w:val="000000"/>
                  <w:szCs w:val="24"/>
                </w:rPr>
                <w:id w:val="1267741650"/>
                <w14:checkbox>
                  <w14:checked w14:val="0"/>
                  <w14:checkedState w14:val="2612" w14:font="MS Gothic"/>
                  <w14:uncheckedState w14:val="2610" w14:font="MS Gothic"/>
                </w14:checkbox>
              </w:sdtPr>
              <w:sdtContent>
                <w:r w:rsidRPr="00D0773B" w:rsidR="00580C7B">
                  <w:rPr>
                    <w:rFonts w:ascii="MS Gothic" w:eastAsia="MS Gothic" w:hAnsi="MS Gothic" w:cs="Times New Roman" w:hint="eastAsia"/>
                    <w:color w:val="000000"/>
                    <w:szCs w:val="24"/>
                  </w:rPr>
                  <w:t>☐</w:t>
                </w:r>
              </w:sdtContent>
            </w:sdt>
            <w:r w:rsidRPr="00D0773B" w:rsidR="00756CA7">
              <w:rPr>
                <w:rFonts w:cs="Times New Roman"/>
                <w:color w:val="000000"/>
                <w:szCs w:val="24"/>
              </w:rPr>
              <w:t>Ne</w:t>
            </w:r>
            <w:r w:rsidRPr="00D0773B" w:rsidR="00580C7B">
              <w:rPr>
                <w:rFonts w:cs="Times New Roman"/>
                <w:color w:val="000000"/>
                <w:szCs w:val="24"/>
              </w:rPr>
              <w:t>, odůvodnění:</w:t>
            </w:r>
          </w:p>
        </w:tc>
      </w:tr>
    </w:tbl>
    <w:p w:rsidR="00712CB3" w:rsidP="00712CB3">
      <w:pPr>
        <w:pStyle w:val="Heading2"/>
      </w:pPr>
      <w:bookmarkStart w:id="19" w:name="_Toc481060440"/>
      <w:r>
        <w:t>Platba kartou</w:t>
      </w:r>
      <w:bookmarkEnd w:id="19"/>
    </w:p>
    <w:p w:rsidR="00703333" w:rsidP="00703333">
      <w:r>
        <w:t>Zákon o směnárenské činnosti definuje směnárenský obchod jako směnu bankovek, mincí nebo šeků znějících na určitou měnu za bankovky, mince nebo šeky znějící na jinou měnu. Česká národní banka, ve shodě s výkladem dnes již zrušeného devizového zákona,</w:t>
      </w:r>
      <w:r w:rsidR="00CC6DA3">
        <w:t xml:space="preserve"> dovozuje, že ú</w:t>
      </w:r>
      <w:r w:rsidRPr="00CC6DA3" w:rsidR="00CC6DA3">
        <w:t>hrada za nákup peněžních prostředků v jiné měně prostřednictvím platební karty stojí pro účely směnárenského zákona naroveň platbě za tento nákup v hotovosti</w:t>
      </w:r>
      <w:r>
        <w:rPr>
          <w:rStyle w:val="FootnoteReference"/>
        </w:rPr>
        <w:footnoteReference w:id="2"/>
      </w:r>
      <w:r w:rsidRPr="00CC6DA3" w:rsidR="00CC6DA3">
        <w:t>.</w:t>
      </w:r>
      <w:r w:rsidR="00CC6DA3">
        <w:t xml:space="preserve"> </w:t>
      </w:r>
      <w:r w:rsidR="00415E11">
        <w:t xml:space="preserve">V případě, kdy např. český klient nakupuje ve směnárně valuty a za nákup platí platební kartou, je tento obchod dle výkladu ČNB podroben režimu zákona o směnárenské činnosti. </w:t>
      </w:r>
      <w:r w:rsidR="00CC6DA3">
        <w:t>Úhradu kartou je pak třeba odlišov</w:t>
      </w:r>
      <w:r w:rsidR="00415E11">
        <w:t xml:space="preserve">at od služby tzv. cash </w:t>
      </w:r>
      <w:r w:rsidR="00415E11">
        <w:t>advanced</w:t>
      </w:r>
      <w:r w:rsidR="00415E11">
        <w:t>, kdy se jedná o platební službu (viz</w:t>
      </w:r>
      <w:r w:rsidRPr="00415E11" w:rsidR="00415E11">
        <w:t xml:space="preserve"> Časté dotazy k zákonu o směnárenské činnosti</w:t>
      </w:r>
      <w:r w:rsidR="00415E11">
        <w:rPr>
          <w:vertAlign w:val="superscript"/>
        </w:rPr>
        <w:t>1</w:t>
      </w:r>
      <w:r w:rsidR="00415E11">
        <w:t>).</w:t>
      </w:r>
    </w:p>
    <w:p w:rsidR="0003145F" w:rsidP="0003145F">
      <w:pPr>
        <w:rPr>
          <w:rFonts w:cs="Times New Roman"/>
          <w:b/>
          <w:szCs w:val="24"/>
        </w:rPr>
      </w:pPr>
      <w:r>
        <w:rPr>
          <w:rFonts w:cs="Times New Roman"/>
          <w:b/>
          <w:szCs w:val="24"/>
        </w:rPr>
        <w:t xml:space="preserve">OTÁZKY KE KONZULTACI </w:t>
      </w:r>
    </w:p>
    <w:tbl>
      <w:tblPr>
        <w:tblStyle w:val="TableGrid"/>
        <w:tblW w:w="0" w:type="auto"/>
        <w:tblLook w:val="04A0"/>
      </w:tblPr>
      <w:tblGrid>
        <w:gridCol w:w="9212"/>
      </w:tblGrid>
      <w:tr w:rsidTr="006E5EF5">
        <w:tblPrEx>
          <w:tblW w:w="0" w:type="auto"/>
          <w:tblLook w:val="04A0"/>
        </w:tblPrEx>
        <w:tc>
          <w:tcPr>
            <w:tcW w:w="9212" w:type="dxa"/>
            <w:shd w:val="clear" w:color="auto" w:fill="B6DDE8" w:themeFill="accent5" w:themeFillTint="66"/>
          </w:tcPr>
          <w:p w:rsidR="0003145F" w:rsidRPr="00032752" w:rsidP="00696C78">
            <w:pPr>
              <w:pBdr>
                <w:top w:val="single" w:sz="4" w:space="1" w:color="auto"/>
                <w:left w:val="single" w:sz="4" w:space="4" w:color="auto"/>
                <w:right w:val="single" w:sz="4" w:space="4" w:color="auto"/>
              </w:pBdr>
              <w:rPr>
                <w:rFonts w:cs="Times New Roman"/>
                <w:b/>
                <w:szCs w:val="24"/>
              </w:rPr>
            </w:pPr>
            <w:r>
              <w:rPr>
                <w:rFonts w:cs="Times New Roman"/>
                <w:b/>
                <w:szCs w:val="24"/>
              </w:rPr>
              <w:t>Otázka 5.</w:t>
            </w:r>
            <w:r w:rsidR="00696C78">
              <w:rPr>
                <w:rFonts w:cs="Times New Roman"/>
                <w:b/>
                <w:szCs w:val="24"/>
              </w:rPr>
              <w:t>5</w:t>
            </w:r>
            <w:r w:rsidRPr="00032752">
              <w:rPr>
                <w:rFonts w:cs="Times New Roman"/>
                <w:b/>
                <w:szCs w:val="24"/>
              </w:rPr>
              <w:t xml:space="preserve">. </w:t>
            </w:r>
            <w:r>
              <w:t>Měl by zákon o směnárenské činnosti zohlednit výklad České národní banky a podřadit přímo v textu zákona ú</w:t>
            </w:r>
            <w:r w:rsidRPr="00CC6DA3">
              <w:t>hrad</w:t>
            </w:r>
            <w:r>
              <w:t>u</w:t>
            </w:r>
            <w:r w:rsidRPr="00CC6DA3">
              <w:t xml:space="preserve"> za nákup peněžních prostředků v jiné měně prostřednictvím platební karty</w:t>
            </w:r>
            <w:r>
              <w:t xml:space="preserve"> pravidlům zákona? Zdůvodněte.</w:t>
            </w:r>
          </w:p>
        </w:tc>
      </w:tr>
      <w:tr w:rsidTr="006E5EF5">
        <w:tblPrEx>
          <w:tblW w:w="0" w:type="auto"/>
          <w:tblLook w:val="04A0"/>
        </w:tblPrEx>
        <w:tc>
          <w:tcPr>
            <w:tcW w:w="9212" w:type="dxa"/>
            <w:shd w:val="clear" w:color="auto" w:fill="auto"/>
          </w:tcPr>
          <w:p w:rsidR="0003145F" w:rsidP="006E5EF5">
            <w:pPr>
              <w:shd w:val="clear" w:color="auto" w:fill="FFFFFF" w:themeFill="background1"/>
              <w:rPr>
                <w:rFonts w:cs="Times New Roman"/>
                <w:b/>
                <w:color w:val="000000"/>
                <w:szCs w:val="24"/>
              </w:rPr>
            </w:pPr>
            <w:r>
              <w:rPr>
                <w:rFonts w:cs="Times New Roman"/>
                <w:b/>
                <w:color w:val="000000"/>
                <w:szCs w:val="24"/>
              </w:rPr>
              <w:t>Odpověď 5.</w:t>
            </w:r>
            <w:r w:rsidR="00696C78">
              <w:rPr>
                <w:rFonts w:cs="Times New Roman"/>
                <w:b/>
                <w:color w:val="000000"/>
                <w:szCs w:val="24"/>
              </w:rPr>
              <w:t>5</w:t>
            </w:r>
            <w:r>
              <w:rPr>
                <w:rFonts w:cs="Times New Roman"/>
                <w:b/>
                <w:color w:val="000000"/>
                <w:szCs w:val="24"/>
              </w:rPr>
              <w:t>.</w:t>
            </w:r>
          </w:p>
          <w:p w:rsidR="0003145F" w:rsidRPr="00D0773B" w:rsidP="006E5EF5">
            <w:pPr>
              <w:shd w:val="clear" w:color="auto" w:fill="FFFFFF" w:themeFill="background1"/>
              <w:rPr>
                <w:rFonts w:cs="Times New Roman"/>
                <w:color w:val="000000"/>
                <w:szCs w:val="24"/>
              </w:rPr>
            </w:pPr>
            <w:sdt>
              <w:sdtPr>
                <w:rPr>
                  <w:rFonts w:cs="Times New Roman"/>
                  <w:color w:val="000000"/>
                  <w:szCs w:val="24"/>
                </w:rPr>
                <w:id w:val="655503128"/>
                <w14:checkbox>
                  <w14:checked w14:val="0"/>
                  <w14:checkedState w14:val="2612" w14:font="MS Gothic"/>
                  <w14:uncheckedState w14:val="2610" w14:font="MS Gothic"/>
                </w14:checkbox>
              </w:sdtPr>
              <w:sdtContent>
                <w:r w:rsidRPr="00D0773B">
                  <w:rPr>
                    <w:rFonts w:ascii="MS Gothic" w:eastAsia="MS Gothic" w:hAnsi="MS Gothic" w:cs="Times New Roman" w:hint="eastAsia"/>
                    <w:color w:val="000000"/>
                    <w:szCs w:val="24"/>
                  </w:rPr>
                  <w:t>☐</w:t>
                </w:r>
              </w:sdtContent>
            </w:sdt>
            <w:r w:rsidRPr="00D0773B">
              <w:rPr>
                <w:rFonts w:cs="Times New Roman"/>
                <w:color w:val="000000"/>
                <w:szCs w:val="24"/>
              </w:rPr>
              <w:t>Ano, odůvodnění:</w:t>
            </w:r>
          </w:p>
          <w:p w:rsidR="0003145F" w:rsidRPr="00F414D6" w:rsidP="006E5EF5">
            <w:pPr>
              <w:shd w:val="clear" w:color="auto" w:fill="FFFFFF" w:themeFill="background1"/>
              <w:rPr>
                <w:rFonts w:cs="Times New Roman"/>
                <w:b/>
                <w:color w:val="000000"/>
                <w:szCs w:val="24"/>
              </w:rPr>
            </w:pPr>
            <w:sdt>
              <w:sdtPr>
                <w:rPr>
                  <w:rFonts w:cs="Times New Roman"/>
                  <w:color w:val="000000"/>
                  <w:szCs w:val="24"/>
                </w:rPr>
                <w:id w:val="191045777"/>
                <w14:checkbox>
                  <w14:checked w14:val="0"/>
                  <w14:checkedState w14:val="2612" w14:font="MS Gothic"/>
                  <w14:uncheckedState w14:val="2610" w14:font="MS Gothic"/>
                </w14:checkbox>
              </w:sdtPr>
              <w:sdtContent>
                <w:r w:rsidRPr="00D0773B">
                  <w:rPr>
                    <w:rFonts w:ascii="MS Gothic" w:eastAsia="MS Gothic" w:hAnsi="MS Gothic" w:cs="Times New Roman" w:hint="eastAsia"/>
                    <w:color w:val="000000"/>
                    <w:szCs w:val="24"/>
                  </w:rPr>
                  <w:t>☐</w:t>
                </w:r>
              </w:sdtContent>
            </w:sdt>
            <w:r w:rsidRPr="00D0773B">
              <w:rPr>
                <w:rFonts w:cs="Times New Roman"/>
                <w:color w:val="000000"/>
                <w:szCs w:val="24"/>
              </w:rPr>
              <w:t>Ne, odůvodnění:</w:t>
            </w:r>
          </w:p>
        </w:tc>
      </w:tr>
    </w:tbl>
    <w:p w:rsidR="00CC6DA3" w:rsidRPr="00703333" w:rsidP="0042511D">
      <w:pPr>
        <w:pStyle w:val="Heading2"/>
      </w:pPr>
      <w:bookmarkStart w:id="20" w:name="_Toc481060441"/>
      <w:r>
        <w:t>Ostatní připomínky a náměty</w:t>
      </w:r>
      <w:bookmarkEnd w:id="20"/>
    </w:p>
    <w:tbl>
      <w:tblPr>
        <w:tblStyle w:val="TableGrid"/>
        <w:tblW w:w="0" w:type="auto"/>
        <w:tblLook w:val="04A0"/>
      </w:tblPr>
      <w:tblGrid>
        <w:gridCol w:w="9212"/>
      </w:tblGrid>
      <w:tr w:rsidTr="006E5EF5">
        <w:tblPrEx>
          <w:tblW w:w="0" w:type="auto"/>
          <w:tblLook w:val="04A0"/>
        </w:tblPrEx>
        <w:tc>
          <w:tcPr>
            <w:tcW w:w="9212" w:type="dxa"/>
            <w:shd w:val="clear" w:color="auto" w:fill="B6DDE8" w:themeFill="accent5" w:themeFillTint="66"/>
          </w:tcPr>
          <w:p w:rsidR="0003145F" w:rsidRPr="00032752" w:rsidP="00696C78">
            <w:pPr>
              <w:pBdr>
                <w:top w:val="single" w:sz="4" w:space="1" w:color="auto"/>
                <w:left w:val="single" w:sz="4" w:space="4" w:color="auto"/>
                <w:right w:val="single" w:sz="4" w:space="4" w:color="auto"/>
              </w:pBdr>
              <w:rPr>
                <w:rFonts w:cs="Times New Roman"/>
                <w:b/>
                <w:szCs w:val="24"/>
              </w:rPr>
            </w:pPr>
            <w:r>
              <w:rPr>
                <w:rFonts w:cs="Times New Roman"/>
                <w:b/>
                <w:szCs w:val="24"/>
              </w:rPr>
              <w:t>Otázka 5.</w:t>
            </w:r>
            <w:r w:rsidR="00696C78">
              <w:rPr>
                <w:rFonts w:cs="Times New Roman"/>
                <w:b/>
                <w:szCs w:val="24"/>
              </w:rPr>
              <w:t>6</w:t>
            </w:r>
            <w:bookmarkStart w:id="21" w:name="_GoBack"/>
            <w:bookmarkEnd w:id="21"/>
            <w:r w:rsidRPr="00032752">
              <w:rPr>
                <w:rFonts w:cs="Times New Roman"/>
                <w:b/>
                <w:szCs w:val="24"/>
              </w:rPr>
              <w:t xml:space="preserve">. </w:t>
            </w:r>
            <w:r>
              <w:t>Máte jakékoliv jiné připomínky nebo náměty k zákonu o směnárenské činnosti a jeho fungování?</w:t>
            </w:r>
          </w:p>
        </w:tc>
      </w:tr>
      <w:tr w:rsidTr="006E5EF5">
        <w:tblPrEx>
          <w:tblW w:w="0" w:type="auto"/>
          <w:tblLook w:val="04A0"/>
        </w:tblPrEx>
        <w:tc>
          <w:tcPr>
            <w:tcW w:w="9212" w:type="dxa"/>
            <w:shd w:val="clear" w:color="auto" w:fill="auto"/>
          </w:tcPr>
          <w:p w:rsidR="0003145F" w:rsidRPr="00F414D6" w:rsidP="00696C78">
            <w:pPr>
              <w:shd w:val="clear" w:color="auto" w:fill="FFFFFF" w:themeFill="background1"/>
              <w:rPr>
                <w:rFonts w:cs="Times New Roman"/>
                <w:b/>
                <w:color w:val="000000"/>
                <w:szCs w:val="24"/>
              </w:rPr>
            </w:pPr>
            <w:r>
              <w:rPr>
                <w:rFonts w:cs="Times New Roman"/>
                <w:b/>
                <w:color w:val="000000"/>
                <w:szCs w:val="24"/>
              </w:rPr>
              <w:t>Odpověď 5.</w:t>
            </w:r>
            <w:r w:rsidR="00696C78">
              <w:rPr>
                <w:rFonts w:cs="Times New Roman"/>
                <w:b/>
                <w:color w:val="000000"/>
                <w:szCs w:val="24"/>
              </w:rPr>
              <w:t>6</w:t>
            </w:r>
            <w:r>
              <w:rPr>
                <w:rFonts w:cs="Times New Roman"/>
                <w:b/>
                <w:color w:val="000000"/>
                <w:szCs w:val="24"/>
              </w:rPr>
              <w:t>.</w:t>
            </w:r>
          </w:p>
        </w:tc>
      </w:tr>
    </w:tbl>
    <w:p w:rsidR="00712CB3" w:rsidRPr="00DC06F6" w:rsidP="0003145F"/>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B110A" w:rsidP="002B110A">
      <w:pPr>
        <w:spacing w:after="0" w:line="240" w:lineRule="auto"/>
      </w:pPr>
      <w:r>
        <w:separator/>
      </w:r>
    </w:p>
  </w:footnote>
  <w:footnote w:type="continuationSeparator" w:id="1">
    <w:p w:rsidR="002B110A" w:rsidP="002B110A">
      <w:pPr>
        <w:spacing w:after="0" w:line="240" w:lineRule="auto"/>
      </w:pPr>
      <w:r>
        <w:continuationSeparator/>
      </w:r>
    </w:p>
  </w:footnote>
  <w:footnote w:id="2">
    <w:p w:rsidR="00CC6DA3">
      <w:pPr>
        <w:pStyle w:val="FootnoteText"/>
      </w:pPr>
      <w:r>
        <w:rPr>
          <w:rStyle w:val="FootnoteReference"/>
        </w:rPr>
        <w:footnoteRef/>
      </w:r>
      <w:r>
        <w:t xml:space="preserve"> </w:t>
      </w:r>
      <w:r>
        <w:fldChar w:fldCharType="begin"/>
      </w:r>
      <w:r>
        <w:instrText xml:space="preserve"> HYPERLINK "http://www.cnb.cz/cs/faq/faq-list.jsp" </w:instrText>
      </w:r>
      <w:r>
        <w:fldChar w:fldCharType="separate"/>
      </w:r>
      <w:r w:rsidRPr="00CC6DA3">
        <w:rPr>
          <w:rStyle w:val="Hyperlink"/>
        </w:rPr>
        <w:t>Časté dotazy k zákonu o směnárenské činnosti.</w:t>
      </w:r>
      <w:r>
        <w:fldChar w:fldCharType="end"/>
      </w:r>
      <w:r>
        <w:t xml:space="preserve"> Otázka </w:t>
      </w:r>
      <w:r>
        <w:t>C.2.</w:t>
      </w:r>
      <w:r>
        <w:t xml:space="preserve"> Aktualizováno </w:t>
      </w:r>
      <w:r>
        <w:t>7.1.2015</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9440FC"/>
    <w:multiLevelType w:val="hybridMultilevel"/>
    <w:tmpl w:val="8F54EEA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3A76F4"/>
    <w:multiLevelType w:val="multilevel"/>
    <w:tmpl w:val="70AAA5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061D98"/>
    <w:multiLevelType w:val="hybridMultilevel"/>
    <w:tmpl w:val="2B1C448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343C9B"/>
    <w:multiLevelType w:val="hybridMultilevel"/>
    <w:tmpl w:val="ACAE3B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772FDF"/>
    <w:multiLevelType w:val="hybridMultilevel"/>
    <w:tmpl w:val="FD00875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4059DA"/>
    <w:multiLevelType w:val="hybridMultilevel"/>
    <w:tmpl w:val="A43AAD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6E301A"/>
    <w:multiLevelType w:val="multilevel"/>
    <w:tmpl w:val="5F106A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EA86E3E"/>
    <w:multiLevelType w:val="hybridMultilevel"/>
    <w:tmpl w:val="2D161B90"/>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C87C89"/>
    <w:multiLevelType w:val="multilevel"/>
    <w:tmpl w:val="B0E4A1AA"/>
    <w:lvl w:ilvl="0">
      <w:start w:val="1"/>
      <w:numFmt w:val="decimal"/>
      <w:lvlText w:val="%1."/>
      <w:lvlJc w:val="left"/>
      <w:pPr>
        <w:ind w:left="495" w:hanging="495"/>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9">
    <w:nsid w:val="636F6B50"/>
    <w:multiLevelType w:val="multilevel"/>
    <w:tmpl w:val="125EF56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0FB1177"/>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nsid w:val="7411796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1"/>
  </w:num>
  <w:num w:numId="3">
    <w:abstractNumId w:val="8"/>
  </w:num>
  <w:num w:numId="4">
    <w:abstractNumId w:val="1"/>
  </w:num>
  <w:num w:numId="5">
    <w:abstractNumId w:val="3"/>
  </w:num>
  <w:num w:numId="6">
    <w:abstractNumId w:val="6"/>
  </w:num>
  <w:num w:numId="7">
    <w:abstractNumId w:val="9"/>
  </w:num>
  <w:num w:numId="8">
    <w:abstractNumId w:val="5"/>
  </w:num>
  <w:num w:numId="9">
    <w:abstractNumId w:val="4"/>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E2"/>
    <w:pPr>
      <w:spacing w:line="360" w:lineRule="auto"/>
      <w:jc w:val="both"/>
    </w:pPr>
    <w:rPr>
      <w:rFonts w:ascii="Times New Roman" w:hAnsi="Times New Roman"/>
      <w:sz w:val="24"/>
    </w:rPr>
  </w:style>
  <w:style w:type="paragraph" w:styleId="Heading1">
    <w:name w:val="heading 1"/>
    <w:basedOn w:val="Normal"/>
    <w:next w:val="Normal"/>
    <w:link w:val="Nadpis1Char"/>
    <w:uiPriority w:val="9"/>
    <w:qFormat/>
    <w:rsid w:val="003221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Nadpis2Char"/>
    <w:uiPriority w:val="9"/>
    <w:unhideWhenUsed/>
    <w:qFormat/>
    <w:rsid w:val="00DC06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NzevChar"/>
    <w:uiPriority w:val="10"/>
    <w:qFormat/>
    <w:rsid w:val="00960BE4"/>
    <w:pPr>
      <w:pBdr>
        <w:bottom w:val="single" w:sz="8" w:space="4" w:color="4F81BD" w:themeColor="accent1"/>
      </w:pBdr>
      <w:spacing w:after="300" w:line="240" w:lineRule="auto"/>
      <w:contextualSpacing/>
    </w:pPr>
    <w:rPr>
      <w:color w:val="17365D" w:themeColor="text2" w:themeShade="BF"/>
      <w:spacing w:val="5"/>
      <w:kern w:val="28"/>
      <w:sz w:val="52"/>
      <w:szCs w:val="52"/>
    </w:rPr>
  </w:style>
  <w:style w:type="character" w:customStyle="1" w:styleId="NzevChar">
    <w:name w:val="Název Char"/>
    <w:basedOn w:val="DefaultParagraphFont"/>
    <w:link w:val="Title"/>
    <w:uiPriority w:val="10"/>
    <w:rsid w:val="002B110A"/>
    <w:rPr>
      <w:rFonts w:asciiTheme="majorHAnsi" w:eastAsiaTheme="majorEastAsia" w:hAnsiTheme="majorHAnsi" w:cstheme="majorBidi"/>
      <w:b/>
      <w:bCs/>
      <w:color w:val="17365D" w:themeColor="text2" w:themeShade="BF"/>
      <w:spacing w:val="5"/>
      <w:kern w:val="28"/>
      <w:sz w:val="52"/>
      <w:szCs w:val="52"/>
    </w:rPr>
  </w:style>
  <w:style w:type="character" w:customStyle="1" w:styleId="Nadpis1Char">
    <w:name w:val="Nadpis 1 Char"/>
    <w:basedOn w:val="DefaultParagraphFont"/>
    <w:link w:val="Heading1"/>
    <w:uiPriority w:val="9"/>
    <w:rsid w:val="003221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50F0"/>
    <w:rPr>
      <w:color w:val="0000FF" w:themeColor="hyperlink"/>
      <w:u w:val="single"/>
    </w:rPr>
  </w:style>
  <w:style w:type="paragraph" w:styleId="ListParagraph">
    <w:name w:val="List Paragraph"/>
    <w:basedOn w:val="Normal"/>
    <w:uiPriority w:val="34"/>
    <w:qFormat/>
    <w:rsid w:val="00883610"/>
    <w:pPr>
      <w:ind w:left="720"/>
      <w:contextualSpacing/>
    </w:pPr>
  </w:style>
  <w:style w:type="paragraph" w:customStyle="1" w:styleId="Otzka">
    <w:name w:val="Otázka"/>
    <w:basedOn w:val="ListParagraph"/>
    <w:qFormat/>
    <w:rsid w:val="00B52877"/>
    <w:rPr>
      <w:rFonts w:cs="Times New Roman"/>
      <w:sz w:val="28"/>
      <w:szCs w:val="28"/>
    </w:rPr>
  </w:style>
  <w:style w:type="character" w:customStyle="1" w:styleId="Nadpis2Char">
    <w:name w:val="Nadpis 2 Char"/>
    <w:basedOn w:val="DefaultParagraphFont"/>
    <w:link w:val="Heading2"/>
    <w:uiPriority w:val="9"/>
    <w:rsid w:val="00DC06F6"/>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2442D6"/>
    <w:pPr>
      <w:spacing w:line="276" w:lineRule="auto"/>
      <w:jc w:val="left"/>
      <w:outlineLvl w:val="9"/>
    </w:pPr>
    <w:rPr>
      <w:lang w:eastAsia="cs-CZ"/>
    </w:rPr>
  </w:style>
  <w:style w:type="paragraph" w:styleId="TOC1">
    <w:name w:val="toc 1"/>
    <w:basedOn w:val="Normal"/>
    <w:next w:val="Normal"/>
    <w:autoRedefine/>
    <w:uiPriority w:val="39"/>
    <w:unhideWhenUsed/>
    <w:qFormat/>
    <w:rsid w:val="002442D6"/>
    <w:pPr>
      <w:spacing w:after="100"/>
    </w:pPr>
  </w:style>
  <w:style w:type="paragraph" w:styleId="TOC2">
    <w:name w:val="toc 2"/>
    <w:basedOn w:val="Normal"/>
    <w:next w:val="Normal"/>
    <w:autoRedefine/>
    <w:uiPriority w:val="39"/>
    <w:unhideWhenUsed/>
    <w:qFormat/>
    <w:rsid w:val="002442D6"/>
    <w:pPr>
      <w:spacing w:after="100"/>
      <w:ind w:left="240"/>
    </w:pPr>
  </w:style>
  <w:style w:type="paragraph" w:styleId="BalloonText">
    <w:name w:val="Balloon Text"/>
    <w:basedOn w:val="Normal"/>
    <w:link w:val="TextbublinyChar"/>
    <w:uiPriority w:val="99"/>
    <w:semiHidden/>
    <w:unhideWhenUsed/>
    <w:rsid w:val="002442D6"/>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2442D6"/>
    <w:rPr>
      <w:rFonts w:ascii="Tahoma" w:hAnsi="Tahoma" w:cs="Tahoma"/>
      <w:sz w:val="16"/>
      <w:szCs w:val="16"/>
    </w:rPr>
  </w:style>
  <w:style w:type="paragraph" w:styleId="TOC3">
    <w:name w:val="toc 3"/>
    <w:basedOn w:val="Normal"/>
    <w:next w:val="Normal"/>
    <w:autoRedefine/>
    <w:uiPriority w:val="39"/>
    <w:semiHidden/>
    <w:unhideWhenUsed/>
    <w:qFormat/>
    <w:rsid w:val="002B110A"/>
    <w:pPr>
      <w:spacing w:after="100" w:line="276" w:lineRule="auto"/>
      <w:ind w:left="440"/>
      <w:jc w:val="left"/>
    </w:pPr>
    <w:rPr>
      <w:rFonts w:asciiTheme="minorHAnsi" w:eastAsiaTheme="minorEastAsia" w:hAnsiTheme="minorHAnsi"/>
      <w:sz w:val="22"/>
      <w:lang w:eastAsia="cs-CZ"/>
    </w:rPr>
  </w:style>
  <w:style w:type="paragraph" w:styleId="Header">
    <w:name w:val="header"/>
    <w:basedOn w:val="Normal"/>
    <w:link w:val="ZhlavChar"/>
    <w:uiPriority w:val="99"/>
    <w:unhideWhenUsed/>
    <w:rsid w:val="002B110A"/>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2B110A"/>
    <w:rPr>
      <w:rFonts w:ascii="Times New Roman" w:hAnsi="Times New Roman"/>
      <w:sz w:val="24"/>
    </w:rPr>
  </w:style>
  <w:style w:type="paragraph" w:styleId="Footer">
    <w:name w:val="footer"/>
    <w:basedOn w:val="Normal"/>
    <w:link w:val="ZpatChar"/>
    <w:uiPriority w:val="99"/>
    <w:unhideWhenUsed/>
    <w:rsid w:val="002B110A"/>
    <w:pPr>
      <w:tabs>
        <w:tab w:val="center" w:pos="4536"/>
        <w:tab w:val="right" w:pos="9072"/>
      </w:tabs>
      <w:spacing w:after="0" w:line="240" w:lineRule="auto"/>
    </w:pPr>
  </w:style>
  <w:style w:type="character" w:customStyle="1" w:styleId="ZpatChar">
    <w:name w:val="Zápatí Char"/>
    <w:basedOn w:val="DefaultParagraphFont"/>
    <w:link w:val="Footer"/>
    <w:uiPriority w:val="99"/>
    <w:rsid w:val="002B110A"/>
    <w:rPr>
      <w:rFonts w:ascii="Times New Roman" w:hAnsi="Times New Roman"/>
      <w:sz w:val="24"/>
    </w:rPr>
  </w:style>
  <w:style w:type="paragraph" w:styleId="FootnoteText">
    <w:name w:val="footnote text"/>
    <w:basedOn w:val="Normal"/>
    <w:link w:val="TextpoznpodarouChar"/>
    <w:uiPriority w:val="99"/>
    <w:semiHidden/>
    <w:unhideWhenUsed/>
    <w:rsid w:val="00CC6DA3"/>
    <w:pPr>
      <w:spacing w:after="0" w:line="240" w:lineRule="auto"/>
    </w:pPr>
    <w:rPr>
      <w:sz w:val="20"/>
      <w:szCs w:val="20"/>
    </w:rPr>
  </w:style>
  <w:style w:type="character" w:customStyle="1" w:styleId="TextpoznpodarouChar">
    <w:name w:val="Text pozn. pod čarou Char"/>
    <w:basedOn w:val="DefaultParagraphFont"/>
    <w:link w:val="FootnoteText"/>
    <w:uiPriority w:val="99"/>
    <w:semiHidden/>
    <w:rsid w:val="00CC6DA3"/>
    <w:rPr>
      <w:rFonts w:ascii="Times New Roman" w:hAnsi="Times New Roman"/>
      <w:sz w:val="20"/>
      <w:szCs w:val="20"/>
    </w:rPr>
  </w:style>
  <w:style w:type="character" w:styleId="FootnoteReference">
    <w:name w:val="footnote reference"/>
    <w:basedOn w:val="DefaultParagraphFont"/>
    <w:uiPriority w:val="99"/>
    <w:semiHidden/>
    <w:unhideWhenUsed/>
    <w:rsid w:val="00CC6DA3"/>
    <w:rPr>
      <w:vertAlign w:val="superscript"/>
    </w:rPr>
  </w:style>
  <w:style w:type="character" w:styleId="PlaceholderText">
    <w:name w:val="Placeholder Text"/>
    <w:basedOn w:val="DefaultParagraphFont"/>
    <w:uiPriority w:val="99"/>
    <w:semiHidden/>
    <w:rsid w:val="009A0368"/>
    <w:rPr>
      <w:color w:val="808080"/>
    </w:rPr>
  </w:style>
  <w:style w:type="table" w:styleId="TableGrid">
    <w:name w:val="Table Grid"/>
    <w:basedOn w:val="TableNormal"/>
    <w:uiPriority w:val="59"/>
    <w:rsid w:val="00F41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5E27-F000-491E-9062-AFD84E6E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85</TotalTime>
  <Pages>13</Pages>
  <Words>2940</Words>
  <Characters>17349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dcterms:created xsi:type="dcterms:W3CDTF">2017-04-27T07:32:00Z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-1598739429</vt:i4>
  </property>
  <property fmtid="{D5CDD505-2E9C-101B-9397-08002B2CF9AE}" pid="3" name="_AuthorEmail">
    <vt:lpwstr>Alzbeta.Pazderkova@mfcr.cz</vt:lpwstr>
  </property>
  <property fmtid="{D5CDD505-2E9C-101B-9397-08002B2CF9AE}" pid="4" name="_AuthorEmailDisplayName">
    <vt:lpwstr>Pazderková Alžběta Ing. Mgr.</vt:lpwstr>
  </property>
  <property fmtid="{D5CDD505-2E9C-101B-9397-08002B2CF9AE}" pid="5" name="_EmailSubject">
    <vt:lpwstr>Publikace na webu MF</vt:lpwstr>
  </property>
  <property fmtid="{D5CDD505-2E9C-101B-9397-08002B2CF9AE}" pid="6" name="_NewReviewCycle">
    <vt:lpwstr/>
  </property>
</Properties>
</file>