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9.0.0 -->
  <w:body>
    <w:p w:rsidR="004322CD" w:rsidRPr="00CD6355" w:rsidP="003A1383">
      <w:pPr>
        <w:pStyle w:val="Title"/>
      </w:pPr>
      <w:bookmarkStart w:id="0" w:name="_GoBack"/>
      <w:bookmarkEnd w:id="0"/>
    </w:p>
    <w:p w:rsidR="004322CD" w:rsidP="003A1383">
      <w:pPr>
        <w:pStyle w:val="Title"/>
      </w:pPr>
    </w:p>
    <w:p w:rsidR="00707D66" w:rsidP="00707D66">
      <w:pPr>
        <w:pStyle w:val="Title"/>
      </w:pPr>
    </w:p>
    <w:p w:rsidR="00707D66" w:rsidRPr="00707D66" w:rsidP="00707D66">
      <w:pPr>
        <w:pStyle w:val="Title"/>
      </w:pPr>
    </w:p>
    <w:p w:rsidR="003A1383" w:rsidRPr="00CD6355" w:rsidP="00610C04">
      <w:pPr>
        <w:pStyle w:val="Title"/>
        <w:jc w:val="left"/>
        <w:sectPr w:rsidSect="00096BBB">
          <w:headerReference w:type="default" r:id="rId6"/>
          <w:headerReference w:type="first" r:id="rId7"/>
          <w:pgSz w:w="11906" w:h="16838"/>
          <w:pgMar w:top="1417" w:right="1417" w:bottom="1417" w:left="1417" w:header="708" w:footer="708" w:gutter="0"/>
          <w:pgNumType w:fmt="numberInDash"/>
          <w:cols w:space="708"/>
          <w:titlePg/>
          <w:docGrid w:linePitch="360"/>
        </w:sectPr>
      </w:pPr>
      <w:r w:rsidRPr="00CD6355">
        <w:rPr>
          <w:rFonts w:ascii="Times New Roman" w:hAnsi="Times New Roman" w:cs="Times New Roman"/>
        </w:rPr>
        <w:t>K</w:t>
      </w:r>
      <w:r w:rsidRPr="00CD6355" w:rsidR="00134170">
        <w:rPr>
          <w:rFonts w:ascii="Times New Roman" w:hAnsi="Times New Roman" w:cs="Times New Roman"/>
        </w:rPr>
        <w:t xml:space="preserve">oncepce </w:t>
      </w:r>
      <w:r w:rsidRPr="00CD6355" w:rsidR="00134620">
        <w:rPr>
          <w:rFonts w:ascii="Times New Roman" w:hAnsi="Times New Roman" w:cs="Times New Roman"/>
        </w:rPr>
        <w:t>rozvoje kapitálového trhu v </w:t>
      </w:r>
      <w:r w:rsidRPr="00CD6355" w:rsidR="00D11CD0">
        <w:rPr>
          <w:rFonts w:ascii="Times New Roman" w:hAnsi="Times New Roman" w:cs="Times New Roman"/>
        </w:rPr>
        <w:t>Č</w:t>
      </w:r>
      <w:r w:rsidRPr="00CD6355" w:rsidR="00134620">
        <w:rPr>
          <w:rFonts w:ascii="Times New Roman" w:hAnsi="Times New Roman" w:cs="Times New Roman"/>
        </w:rPr>
        <w:t>eské republice</w:t>
      </w:r>
      <w:r w:rsidRPr="00CD6355">
        <w:rPr>
          <w:rFonts w:ascii="Times New Roman" w:hAnsi="Times New Roman" w:cs="Times New Roman"/>
        </w:rPr>
        <w:t xml:space="preserve"> </w:t>
      </w:r>
      <w:r w:rsidRPr="00CD6355" w:rsidR="00D26B5A">
        <w:rPr>
          <w:rFonts w:ascii="Times New Roman" w:hAnsi="Times New Roman" w:cs="Times New Roman"/>
        </w:rPr>
        <w:t>201</w:t>
      </w:r>
      <w:r w:rsidR="008A3B9E">
        <w:rPr>
          <w:rFonts w:ascii="Times New Roman" w:hAnsi="Times New Roman" w:cs="Times New Roman"/>
        </w:rPr>
        <w:t>9</w:t>
      </w:r>
      <w:r w:rsidR="001446C6">
        <w:rPr>
          <w:rFonts w:ascii="Times New Roman" w:hAnsi="Times New Roman" w:cs="Times New Roman"/>
        </w:rPr>
        <w:t xml:space="preserve"> </w:t>
      </w:r>
      <w:r w:rsidRPr="00CD6355" w:rsidR="00134620">
        <w:rPr>
          <w:rFonts w:ascii="Times New Roman" w:hAnsi="Times New Roman" w:cs="Times New Roman"/>
        </w:rPr>
        <w:t>−</w:t>
      </w:r>
      <w:r w:rsidR="001446C6">
        <w:rPr>
          <w:rFonts w:ascii="Times New Roman" w:hAnsi="Times New Roman" w:cs="Times New Roman"/>
        </w:rPr>
        <w:t xml:space="preserve"> </w:t>
      </w:r>
      <w:r w:rsidRPr="00CD6355" w:rsidR="00D26B5A">
        <w:rPr>
          <w:rFonts w:ascii="Times New Roman" w:hAnsi="Times New Roman" w:cs="Times New Roman"/>
        </w:rPr>
        <w:t>2023</w:t>
      </w:r>
    </w:p>
    <w:p w:rsidR="004322CD" w:rsidRPr="00FE2719" w:rsidP="00FE2719">
      <w:pPr>
        <w:pStyle w:val="Heading1"/>
        <w:spacing w:before="0" w:after="80"/>
        <w:rPr>
          <w:rFonts w:cs="Times New Roman"/>
          <w:color w:val="auto"/>
          <w:szCs w:val="36"/>
        </w:rPr>
      </w:pPr>
      <w:bookmarkStart w:id="1" w:name="_Toc520913550"/>
      <w:r w:rsidRPr="00FE2719">
        <w:rPr>
          <w:rFonts w:cs="Times New Roman"/>
          <w:color w:val="auto"/>
          <w:szCs w:val="36"/>
        </w:rPr>
        <w:t>O</w:t>
      </w:r>
      <w:r w:rsidR="00FE2719">
        <w:rPr>
          <w:rFonts w:cs="Times New Roman"/>
          <w:color w:val="auto"/>
          <w:szCs w:val="36"/>
        </w:rPr>
        <w:t>bsah</w:t>
      </w:r>
      <w:bookmarkEnd w:id="1"/>
    </w:p>
    <w:sdt>
      <w:sdtPr>
        <w:rPr>
          <w:rFonts w:ascii="Times New Roman" w:hAnsi="Times New Roman" w:eastAsiaTheme="minorHAnsi" w:cs="Times New Roman"/>
          <w:b w:val="0"/>
          <w:bCs w:val="0"/>
          <w:color w:val="auto"/>
          <w:sz w:val="22"/>
          <w:szCs w:val="22"/>
          <w:lang w:eastAsia="en-US"/>
        </w:rPr>
        <w:id w:val="1825779732"/>
        <w:docPartObj>
          <w:docPartGallery w:val="Table of Contents"/>
          <w:docPartUnique/>
        </w:docPartObj>
      </w:sdtPr>
      <w:sdtContent>
        <w:p w:rsidR="004322CD" w:rsidRPr="00CD6355">
          <w:pPr>
            <w:pStyle w:val="TOCHeading"/>
            <w:rPr>
              <w:rStyle w:val="Nadpis1Char"/>
              <w:rFonts w:cs="Times New Roman"/>
            </w:rPr>
          </w:pPr>
        </w:p>
        <w:p w:rsidR="00AE474C">
          <w:pPr>
            <w:pStyle w:val="TOC1"/>
            <w:tabs>
              <w:tab w:val="right" w:leader="dot" w:pos="9062"/>
            </w:tabs>
            <w:rPr>
              <w:rFonts w:asciiTheme="minorHAnsi" w:eastAsiaTheme="minorEastAsia" w:hAnsiTheme="minorHAnsi"/>
              <w:noProof/>
              <w:lang w:eastAsia="cs-CZ"/>
            </w:rPr>
          </w:pPr>
          <w:r w:rsidRPr="00CD6355">
            <w:rPr>
              <w:rFonts w:cs="Times New Roman"/>
            </w:rPr>
            <w:fldChar w:fldCharType="begin"/>
          </w:r>
          <w:r w:rsidRPr="00CD6355">
            <w:rPr>
              <w:rFonts w:cs="Times New Roman"/>
            </w:rPr>
            <w:instrText xml:space="preserve"> TOC \o "1-2" \h \z \u </w:instrText>
          </w:r>
          <w:r w:rsidRPr="00CD6355">
            <w:rPr>
              <w:rFonts w:cs="Times New Roman"/>
            </w:rPr>
            <w:fldChar w:fldCharType="separate"/>
          </w:r>
          <w:r>
            <w:fldChar w:fldCharType="begin"/>
          </w:r>
          <w:r>
            <w:instrText xml:space="preserve"> HYPERLINK \l "_Toc520913550" </w:instrText>
          </w:r>
          <w:r>
            <w:fldChar w:fldCharType="separate"/>
          </w:r>
          <w:r w:rsidRPr="001942FD">
            <w:rPr>
              <w:rStyle w:val="Hyperlink"/>
              <w:rFonts w:cs="Times New Roman"/>
              <w:noProof/>
            </w:rPr>
            <w:t>Obsah</w:t>
          </w:r>
          <w:r>
            <w:rPr>
              <w:noProof/>
              <w:webHidden/>
            </w:rPr>
            <w:tab/>
          </w:r>
          <w:r>
            <w:rPr>
              <w:noProof/>
              <w:webHidden/>
            </w:rPr>
            <w:fldChar w:fldCharType="begin"/>
          </w:r>
          <w:r>
            <w:rPr>
              <w:noProof/>
              <w:webHidden/>
            </w:rPr>
            <w:instrText xml:space="preserve"> PAGEREF _Toc520913550 \h </w:instrText>
          </w:r>
          <w:r>
            <w:rPr>
              <w:noProof/>
              <w:webHidden/>
            </w:rPr>
            <w:fldChar w:fldCharType="separate"/>
          </w:r>
          <w:r w:rsidR="00707D66">
            <w:rPr>
              <w:noProof/>
              <w:webHidden/>
            </w:rPr>
            <w:t>- 2 -</w:t>
          </w:r>
          <w:r>
            <w:rPr>
              <w:noProof/>
              <w:webHidden/>
            </w:rPr>
            <w:fldChar w:fldCharType="end"/>
          </w:r>
          <w:r>
            <w:fldChar w:fldCharType="end"/>
          </w:r>
        </w:p>
        <w:p w:rsidR="00AE474C">
          <w:pPr>
            <w:pStyle w:val="TOC1"/>
            <w:tabs>
              <w:tab w:val="right" w:leader="dot" w:pos="9062"/>
            </w:tabs>
            <w:rPr>
              <w:rFonts w:asciiTheme="minorHAnsi" w:eastAsiaTheme="minorEastAsia" w:hAnsiTheme="minorHAnsi"/>
              <w:noProof/>
              <w:lang w:eastAsia="cs-CZ"/>
            </w:rPr>
          </w:pPr>
          <w:r>
            <w:fldChar w:fldCharType="begin"/>
          </w:r>
          <w:r>
            <w:instrText xml:space="preserve"> HYPERLINK \l "_Toc520913551" </w:instrText>
          </w:r>
          <w:r>
            <w:fldChar w:fldCharType="separate"/>
          </w:r>
          <w:r w:rsidRPr="001942FD">
            <w:rPr>
              <w:rStyle w:val="Hyperlink"/>
              <w:rFonts w:cs="Times New Roman"/>
              <w:noProof/>
            </w:rPr>
            <w:t>Seznam grafů</w:t>
          </w:r>
          <w:r>
            <w:rPr>
              <w:noProof/>
              <w:webHidden/>
            </w:rPr>
            <w:tab/>
          </w:r>
          <w:r>
            <w:rPr>
              <w:noProof/>
              <w:webHidden/>
            </w:rPr>
            <w:fldChar w:fldCharType="begin"/>
          </w:r>
          <w:r>
            <w:rPr>
              <w:noProof/>
              <w:webHidden/>
            </w:rPr>
            <w:instrText xml:space="preserve"> PAGEREF _Toc520913551 \h </w:instrText>
          </w:r>
          <w:r>
            <w:rPr>
              <w:noProof/>
              <w:webHidden/>
            </w:rPr>
            <w:fldChar w:fldCharType="separate"/>
          </w:r>
          <w:r w:rsidR="00707D66">
            <w:rPr>
              <w:noProof/>
              <w:webHidden/>
            </w:rPr>
            <w:t>- 2 -</w:t>
          </w:r>
          <w:r>
            <w:rPr>
              <w:noProof/>
              <w:webHidden/>
            </w:rPr>
            <w:fldChar w:fldCharType="end"/>
          </w:r>
          <w:r>
            <w:fldChar w:fldCharType="end"/>
          </w:r>
        </w:p>
        <w:p w:rsidR="00AE474C">
          <w:pPr>
            <w:pStyle w:val="TOC1"/>
            <w:tabs>
              <w:tab w:val="right" w:leader="dot" w:pos="9062"/>
            </w:tabs>
            <w:rPr>
              <w:rFonts w:asciiTheme="minorHAnsi" w:eastAsiaTheme="minorEastAsia" w:hAnsiTheme="minorHAnsi"/>
              <w:noProof/>
              <w:lang w:eastAsia="cs-CZ"/>
            </w:rPr>
          </w:pPr>
          <w:r>
            <w:fldChar w:fldCharType="begin"/>
          </w:r>
          <w:r>
            <w:instrText xml:space="preserve"> HYPERLINK \l "_Toc520913552" </w:instrText>
          </w:r>
          <w:r>
            <w:fldChar w:fldCharType="separate"/>
          </w:r>
          <w:r w:rsidRPr="001942FD">
            <w:rPr>
              <w:rStyle w:val="Hyperlink"/>
              <w:noProof/>
            </w:rPr>
            <w:t>Shrnutí pro manažery</w:t>
          </w:r>
          <w:r>
            <w:rPr>
              <w:noProof/>
              <w:webHidden/>
            </w:rPr>
            <w:tab/>
          </w:r>
          <w:r>
            <w:rPr>
              <w:noProof/>
              <w:webHidden/>
            </w:rPr>
            <w:fldChar w:fldCharType="begin"/>
          </w:r>
          <w:r>
            <w:rPr>
              <w:noProof/>
              <w:webHidden/>
            </w:rPr>
            <w:instrText xml:space="preserve"> PAGEREF _Toc520913552 \h </w:instrText>
          </w:r>
          <w:r>
            <w:rPr>
              <w:noProof/>
              <w:webHidden/>
            </w:rPr>
            <w:fldChar w:fldCharType="separate"/>
          </w:r>
          <w:r w:rsidR="00707D66">
            <w:rPr>
              <w:noProof/>
              <w:webHidden/>
            </w:rPr>
            <w:t>- 3 -</w:t>
          </w:r>
          <w:r>
            <w:rPr>
              <w:noProof/>
              <w:webHidden/>
            </w:rPr>
            <w:fldChar w:fldCharType="end"/>
          </w:r>
          <w:r>
            <w:fldChar w:fldCharType="end"/>
          </w:r>
        </w:p>
        <w:p w:rsidR="00AE474C">
          <w:pPr>
            <w:pStyle w:val="TOC1"/>
            <w:tabs>
              <w:tab w:val="right" w:leader="dot" w:pos="9062"/>
            </w:tabs>
            <w:rPr>
              <w:rFonts w:asciiTheme="minorHAnsi" w:eastAsiaTheme="minorEastAsia" w:hAnsiTheme="minorHAnsi"/>
              <w:noProof/>
              <w:lang w:eastAsia="cs-CZ"/>
            </w:rPr>
          </w:pPr>
          <w:r>
            <w:fldChar w:fldCharType="begin"/>
          </w:r>
          <w:r>
            <w:instrText xml:space="preserve"> HYPERLINK \l "_Toc520913553" </w:instrText>
          </w:r>
          <w:r>
            <w:fldChar w:fldCharType="separate"/>
          </w:r>
          <w:r w:rsidRPr="001942FD">
            <w:rPr>
              <w:rStyle w:val="Hyperlink"/>
              <w:noProof/>
            </w:rPr>
            <w:t>Úvod</w:t>
          </w:r>
          <w:r>
            <w:rPr>
              <w:noProof/>
              <w:webHidden/>
            </w:rPr>
            <w:tab/>
          </w:r>
          <w:r>
            <w:rPr>
              <w:noProof/>
              <w:webHidden/>
            </w:rPr>
            <w:fldChar w:fldCharType="begin"/>
          </w:r>
          <w:r>
            <w:rPr>
              <w:noProof/>
              <w:webHidden/>
            </w:rPr>
            <w:instrText xml:space="preserve"> PAGEREF _Toc520913553 \h </w:instrText>
          </w:r>
          <w:r>
            <w:rPr>
              <w:noProof/>
              <w:webHidden/>
            </w:rPr>
            <w:fldChar w:fldCharType="separate"/>
          </w:r>
          <w:r w:rsidR="00707D66">
            <w:rPr>
              <w:noProof/>
              <w:webHidden/>
            </w:rPr>
            <w:t>- 6 -</w:t>
          </w:r>
          <w:r>
            <w:rPr>
              <w:noProof/>
              <w:webHidden/>
            </w:rPr>
            <w:fldChar w:fldCharType="end"/>
          </w:r>
          <w:r>
            <w:fldChar w:fldCharType="end"/>
          </w:r>
        </w:p>
        <w:p w:rsidR="00AE474C">
          <w:pPr>
            <w:pStyle w:val="TOC1"/>
            <w:tabs>
              <w:tab w:val="left" w:pos="440"/>
              <w:tab w:val="right" w:leader="dot" w:pos="9062"/>
            </w:tabs>
            <w:rPr>
              <w:rFonts w:asciiTheme="minorHAnsi" w:eastAsiaTheme="minorEastAsia" w:hAnsiTheme="minorHAnsi"/>
              <w:noProof/>
              <w:lang w:eastAsia="cs-CZ"/>
            </w:rPr>
          </w:pPr>
          <w:r>
            <w:fldChar w:fldCharType="begin"/>
          </w:r>
          <w:r>
            <w:instrText xml:space="preserve"> HYPERLINK \l "_Toc520913554" </w:instrText>
          </w:r>
          <w:r>
            <w:fldChar w:fldCharType="separate"/>
          </w:r>
          <w:r w:rsidRPr="001942FD">
            <w:rPr>
              <w:rStyle w:val="Hyperlink"/>
              <w:rFonts w:cs="Times New Roman"/>
              <w:noProof/>
            </w:rPr>
            <w:t>1.</w:t>
          </w:r>
          <w:r>
            <w:rPr>
              <w:rFonts w:asciiTheme="minorHAnsi" w:eastAsiaTheme="minorEastAsia" w:hAnsiTheme="minorHAnsi"/>
              <w:noProof/>
              <w:lang w:eastAsia="cs-CZ"/>
            </w:rPr>
            <w:tab/>
          </w:r>
          <w:r w:rsidRPr="001942FD">
            <w:rPr>
              <w:rStyle w:val="Hyperlink"/>
              <w:rFonts w:cs="Times New Roman"/>
              <w:noProof/>
            </w:rPr>
            <w:t>Význam kapitálového trhu pro národní hospodářství</w:t>
          </w:r>
          <w:r>
            <w:rPr>
              <w:noProof/>
              <w:webHidden/>
            </w:rPr>
            <w:tab/>
          </w:r>
          <w:r>
            <w:rPr>
              <w:noProof/>
              <w:webHidden/>
            </w:rPr>
            <w:fldChar w:fldCharType="begin"/>
          </w:r>
          <w:r>
            <w:rPr>
              <w:noProof/>
              <w:webHidden/>
            </w:rPr>
            <w:instrText xml:space="preserve"> PAGEREF _Toc520913554 \h </w:instrText>
          </w:r>
          <w:r>
            <w:rPr>
              <w:noProof/>
              <w:webHidden/>
            </w:rPr>
            <w:fldChar w:fldCharType="separate"/>
          </w:r>
          <w:r w:rsidR="00707D66">
            <w:rPr>
              <w:noProof/>
              <w:webHidden/>
            </w:rPr>
            <w:t>- 9 -</w:t>
          </w:r>
          <w:r>
            <w:rPr>
              <w:noProof/>
              <w:webHidden/>
            </w:rPr>
            <w:fldChar w:fldCharType="end"/>
          </w:r>
          <w:r>
            <w:fldChar w:fldCharType="end"/>
          </w:r>
        </w:p>
        <w:p w:rsidR="00AE474C">
          <w:pPr>
            <w:pStyle w:val="TOC1"/>
            <w:tabs>
              <w:tab w:val="left" w:pos="440"/>
              <w:tab w:val="right" w:leader="dot" w:pos="9062"/>
            </w:tabs>
            <w:rPr>
              <w:rFonts w:asciiTheme="minorHAnsi" w:eastAsiaTheme="minorEastAsia" w:hAnsiTheme="minorHAnsi"/>
              <w:noProof/>
              <w:lang w:eastAsia="cs-CZ"/>
            </w:rPr>
          </w:pPr>
          <w:r>
            <w:fldChar w:fldCharType="begin"/>
          </w:r>
          <w:r>
            <w:instrText xml:space="preserve"> HYPERLINK \l "_Toc520913555" </w:instrText>
          </w:r>
          <w:r>
            <w:fldChar w:fldCharType="separate"/>
          </w:r>
          <w:r w:rsidRPr="001942FD">
            <w:rPr>
              <w:rStyle w:val="Hyperlink"/>
              <w:rFonts w:cs="Times New Roman"/>
              <w:noProof/>
            </w:rPr>
            <w:t>2.</w:t>
          </w:r>
          <w:r>
            <w:rPr>
              <w:rFonts w:asciiTheme="minorHAnsi" w:eastAsiaTheme="minorEastAsia" w:hAnsiTheme="minorHAnsi"/>
              <w:noProof/>
              <w:lang w:eastAsia="cs-CZ"/>
            </w:rPr>
            <w:tab/>
          </w:r>
          <w:r w:rsidRPr="001942FD">
            <w:rPr>
              <w:rStyle w:val="Hyperlink"/>
              <w:rFonts w:cs="Times New Roman"/>
              <w:noProof/>
            </w:rPr>
            <w:t>Potřeba rozvoje kapitálového trhu v České republice</w:t>
          </w:r>
          <w:r>
            <w:rPr>
              <w:noProof/>
              <w:webHidden/>
            </w:rPr>
            <w:tab/>
          </w:r>
          <w:r>
            <w:rPr>
              <w:noProof/>
              <w:webHidden/>
            </w:rPr>
            <w:fldChar w:fldCharType="begin"/>
          </w:r>
          <w:r>
            <w:rPr>
              <w:noProof/>
              <w:webHidden/>
            </w:rPr>
            <w:instrText xml:space="preserve"> PAGEREF _Toc520913555 \h </w:instrText>
          </w:r>
          <w:r>
            <w:rPr>
              <w:noProof/>
              <w:webHidden/>
            </w:rPr>
            <w:fldChar w:fldCharType="separate"/>
          </w:r>
          <w:r w:rsidR="00707D66">
            <w:rPr>
              <w:noProof/>
              <w:webHidden/>
            </w:rPr>
            <w:t>- 12 -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"_Toc520913556" </w:instrText>
          </w:r>
          <w:r>
            <w:fldChar w:fldCharType="separate"/>
          </w:r>
          <w:r w:rsidRPr="001942FD">
            <w:rPr>
              <w:rStyle w:val="Hyperlink"/>
              <w:noProof/>
            </w:rPr>
            <w:t>2.1 Konzervativní směřování českých portfolií</w:t>
          </w:r>
          <w:r>
            <w:rPr>
              <w:noProof/>
              <w:webHidden/>
            </w:rPr>
            <w:tab/>
          </w:r>
          <w:r>
            <w:rPr>
              <w:noProof/>
              <w:webHidden/>
            </w:rPr>
            <w:fldChar w:fldCharType="begin"/>
          </w:r>
          <w:r>
            <w:rPr>
              <w:noProof/>
              <w:webHidden/>
            </w:rPr>
            <w:instrText xml:space="preserve"> PAGEREF _Toc520913556 \h </w:instrText>
          </w:r>
          <w:r>
            <w:rPr>
              <w:noProof/>
              <w:webHidden/>
            </w:rPr>
            <w:fldChar w:fldCharType="separate"/>
          </w:r>
          <w:r w:rsidR="00707D66">
            <w:rPr>
              <w:noProof/>
              <w:webHidden/>
            </w:rPr>
            <w:t>- 12 -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"_Toc520913557" </w:instrText>
          </w:r>
          <w:r>
            <w:fldChar w:fldCharType="separate"/>
          </w:r>
          <w:r w:rsidRPr="001942FD">
            <w:rPr>
              <w:rStyle w:val="Hyperlink"/>
              <w:noProof/>
            </w:rPr>
            <w:t>2.2 Nízké povědomí společností o výhodách financování pomocí kapitálového trhu</w:t>
          </w:r>
          <w:r>
            <w:rPr>
              <w:noProof/>
              <w:webHidden/>
            </w:rPr>
            <w:tab/>
          </w:r>
          <w:r>
            <w:rPr>
              <w:noProof/>
              <w:webHidden/>
            </w:rPr>
            <w:fldChar w:fldCharType="begin"/>
          </w:r>
          <w:r>
            <w:rPr>
              <w:noProof/>
              <w:webHidden/>
            </w:rPr>
            <w:instrText xml:space="preserve"> PAGEREF _Toc520913557 \h </w:instrText>
          </w:r>
          <w:r>
            <w:rPr>
              <w:noProof/>
              <w:webHidden/>
            </w:rPr>
            <w:fldChar w:fldCharType="separate"/>
          </w:r>
          <w:r w:rsidR="00707D66">
            <w:rPr>
              <w:noProof/>
              <w:webHidden/>
            </w:rPr>
            <w:t>- 16 -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"_Toc520913558" </w:instrText>
          </w:r>
          <w:r>
            <w:fldChar w:fldCharType="separate"/>
          </w:r>
          <w:r w:rsidRPr="001942FD">
            <w:rPr>
              <w:rStyle w:val="Hyperlink"/>
              <w:noProof/>
            </w:rPr>
            <w:t>2.3 Slabá účast na regulovaných burzách</w:t>
          </w:r>
          <w:r>
            <w:rPr>
              <w:noProof/>
              <w:webHidden/>
            </w:rPr>
            <w:tab/>
          </w:r>
          <w:r>
            <w:rPr>
              <w:noProof/>
              <w:webHidden/>
            </w:rPr>
            <w:fldChar w:fldCharType="begin"/>
          </w:r>
          <w:r>
            <w:rPr>
              <w:noProof/>
              <w:webHidden/>
            </w:rPr>
            <w:instrText xml:space="preserve"> PAGEREF _Toc520913558 \h </w:instrText>
          </w:r>
          <w:r>
            <w:rPr>
              <w:noProof/>
              <w:webHidden/>
            </w:rPr>
            <w:fldChar w:fldCharType="separate"/>
          </w:r>
          <w:r w:rsidR="00707D66">
            <w:rPr>
              <w:noProof/>
              <w:webHidden/>
            </w:rPr>
            <w:t>- 18 -</w:t>
          </w:r>
          <w:r>
            <w:rPr>
              <w:noProof/>
              <w:webHidden/>
            </w:rPr>
            <w:fldChar w:fldCharType="end"/>
          </w:r>
          <w:r>
            <w:fldChar w:fldCharType="end"/>
          </w:r>
        </w:p>
        <w:p w:rsidR="00AE474C">
          <w:pPr>
            <w:pStyle w:val="TOC1"/>
            <w:tabs>
              <w:tab w:val="left" w:pos="440"/>
              <w:tab w:val="right" w:leader="dot" w:pos="9062"/>
            </w:tabs>
            <w:rPr>
              <w:rFonts w:asciiTheme="minorHAnsi" w:eastAsiaTheme="minorEastAsia" w:hAnsiTheme="minorHAnsi"/>
              <w:noProof/>
              <w:lang w:eastAsia="cs-CZ"/>
            </w:rPr>
          </w:pPr>
          <w:r>
            <w:fldChar w:fldCharType="begin"/>
          </w:r>
          <w:r>
            <w:instrText xml:space="preserve"> HYPERLINK \l "_Toc520913559" </w:instrText>
          </w:r>
          <w:r>
            <w:fldChar w:fldCharType="separate"/>
          </w:r>
          <w:r w:rsidRPr="001942FD">
            <w:rPr>
              <w:rStyle w:val="Hyperlink"/>
              <w:rFonts w:cs="Times New Roman"/>
              <w:noProof/>
            </w:rPr>
            <w:t>3.</w:t>
          </w:r>
          <w:r>
            <w:rPr>
              <w:rFonts w:asciiTheme="minorHAnsi" w:eastAsiaTheme="minorEastAsia" w:hAnsiTheme="minorHAnsi"/>
              <w:noProof/>
              <w:lang w:eastAsia="cs-CZ"/>
            </w:rPr>
            <w:tab/>
          </w:r>
          <w:r w:rsidRPr="001942FD">
            <w:rPr>
              <w:rStyle w:val="Hyperlink"/>
              <w:rFonts w:cs="Times New Roman"/>
              <w:noProof/>
            </w:rPr>
            <w:t>Základní principy regulatorního přístupu</w:t>
          </w:r>
          <w:r>
            <w:rPr>
              <w:noProof/>
              <w:webHidden/>
            </w:rPr>
            <w:tab/>
          </w:r>
          <w:r>
            <w:rPr>
              <w:noProof/>
              <w:webHidden/>
            </w:rPr>
            <w:fldChar w:fldCharType="begin"/>
          </w:r>
          <w:r>
            <w:rPr>
              <w:noProof/>
              <w:webHidden/>
            </w:rPr>
            <w:instrText xml:space="preserve"> PAGEREF _Toc520913559 \h </w:instrText>
          </w:r>
          <w:r>
            <w:rPr>
              <w:noProof/>
              <w:webHidden/>
            </w:rPr>
            <w:fldChar w:fldCharType="separate"/>
          </w:r>
          <w:r w:rsidR="00707D66">
            <w:rPr>
              <w:noProof/>
              <w:webHidden/>
            </w:rPr>
            <w:t>- 21 -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"_Toc520913560" </w:instrText>
          </w:r>
          <w:r>
            <w:fldChar w:fldCharType="separate"/>
          </w:r>
          <w:r w:rsidRPr="001942FD">
            <w:rPr>
              <w:rStyle w:val="Hyperlink"/>
              <w:noProof/>
            </w:rPr>
            <w:t>3.1 Podpora stability a předvídatelnosti regulatorního prostředí</w:t>
          </w:r>
          <w:r>
            <w:rPr>
              <w:noProof/>
              <w:webHidden/>
            </w:rPr>
            <w:tab/>
          </w:r>
          <w:r>
            <w:rPr>
              <w:noProof/>
              <w:webHidden/>
            </w:rPr>
            <w:fldChar w:fldCharType="begin"/>
          </w:r>
          <w:r>
            <w:rPr>
              <w:noProof/>
              <w:webHidden/>
            </w:rPr>
            <w:instrText xml:space="preserve"> PAGEREF _Toc520913560 \h </w:instrText>
          </w:r>
          <w:r>
            <w:rPr>
              <w:noProof/>
              <w:webHidden/>
            </w:rPr>
            <w:fldChar w:fldCharType="separate"/>
          </w:r>
          <w:r w:rsidR="00707D66">
            <w:rPr>
              <w:noProof/>
              <w:webHidden/>
            </w:rPr>
            <w:t>- 21 -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"_Toc520913561" </w:instrText>
          </w:r>
          <w:r>
            <w:fldChar w:fldCharType="separate"/>
          </w:r>
          <w:r w:rsidRPr="001942FD">
            <w:rPr>
              <w:rStyle w:val="Hyperlink"/>
              <w:rFonts w:eastAsia="Times New Roman" w:cs="Times New Roman"/>
              <w:noProof/>
              <w:lang w:eastAsia="cs-CZ"/>
            </w:rPr>
            <w:t>3.2 Přístup „zdola nahoru” (</w:t>
          </w:r>
          <w:r w:rsidRPr="001942FD">
            <w:rPr>
              <w:rStyle w:val="Hyperlink"/>
              <w:rFonts w:eastAsia="Times New Roman" w:cs="Times New Roman"/>
              <w:i/>
              <w:noProof/>
              <w:lang w:eastAsia="cs-CZ"/>
            </w:rPr>
            <w:t>bottom-up approach</w:t>
          </w:r>
          <w:r w:rsidRPr="001942FD">
            <w:rPr>
              <w:rStyle w:val="Hyperlink"/>
              <w:rFonts w:eastAsia="Times New Roman" w:cs="Times New Roman"/>
              <w:noProof/>
              <w:lang w:eastAsia="cs-CZ"/>
            </w:rPr>
            <w:t>)</w:t>
          </w:r>
          <w:r>
            <w:rPr>
              <w:noProof/>
              <w:webHidden/>
            </w:rPr>
            <w:tab/>
          </w:r>
          <w:r>
            <w:rPr>
              <w:noProof/>
              <w:webHidden/>
            </w:rPr>
            <w:fldChar w:fldCharType="begin"/>
          </w:r>
          <w:r>
            <w:rPr>
              <w:noProof/>
              <w:webHidden/>
            </w:rPr>
            <w:instrText xml:space="preserve"> PAGEREF _Toc520913561 \h </w:instrText>
          </w:r>
          <w:r>
            <w:rPr>
              <w:noProof/>
              <w:webHidden/>
            </w:rPr>
            <w:fldChar w:fldCharType="separate"/>
          </w:r>
          <w:r w:rsidR="00707D66">
            <w:rPr>
              <w:noProof/>
              <w:webHidden/>
            </w:rPr>
            <w:t>- 22 -</w:t>
          </w:r>
          <w:r>
            <w:rPr>
              <w:noProof/>
              <w:webHidden/>
            </w:rPr>
            <w:fldChar w:fldCharType="end"/>
          </w:r>
          <w:r>
            <w:fldChar w:fldCharType="end"/>
          </w:r>
        </w:p>
        <w:p w:rsidR="00AE474C">
          <w:pPr>
            <w:pStyle w:val="TOC1"/>
            <w:tabs>
              <w:tab w:val="left" w:pos="440"/>
              <w:tab w:val="right" w:leader="dot" w:pos="9062"/>
            </w:tabs>
            <w:rPr>
              <w:rFonts w:asciiTheme="minorHAnsi" w:eastAsiaTheme="minorEastAsia" w:hAnsiTheme="minorHAnsi"/>
              <w:noProof/>
              <w:lang w:eastAsia="cs-CZ"/>
            </w:rPr>
          </w:pPr>
          <w:r>
            <w:fldChar w:fldCharType="begin"/>
          </w:r>
          <w:r>
            <w:instrText xml:space="preserve"> HYPERLINK \l "_Toc520913562" </w:instrText>
          </w:r>
          <w:r>
            <w:fldChar w:fldCharType="separate"/>
          </w:r>
          <w:r w:rsidRPr="001942FD">
            <w:rPr>
              <w:rStyle w:val="Hyperlink"/>
              <w:rFonts w:cs="Times New Roman"/>
              <w:noProof/>
            </w:rPr>
            <w:t>4.</w:t>
          </w:r>
          <w:r>
            <w:rPr>
              <w:rFonts w:asciiTheme="minorHAnsi" w:eastAsiaTheme="minorEastAsia" w:hAnsiTheme="minorHAnsi"/>
              <w:noProof/>
              <w:lang w:eastAsia="cs-CZ"/>
            </w:rPr>
            <w:tab/>
          </w:r>
          <w:r w:rsidRPr="001942FD">
            <w:rPr>
              <w:rStyle w:val="Hyperlink"/>
              <w:rFonts w:cs="Times New Roman"/>
              <w:noProof/>
            </w:rPr>
            <w:t>Návrhy konkrétních opatření</w:t>
          </w:r>
          <w:r>
            <w:rPr>
              <w:noProof/>
              <w:webHidden/>
            </w:rPr>
            <w:tab/>
          </w:r>
          <w:r>
            <w:rPr>
              <w:noProof/>
              <w:webHidden/>
            </w:rPr>
            <w:fldChar w:fldCharType="begin"/>
          </w:r>
          <w:r>
            <w:rPr>
              <w:noProof/>
              <w:webHidden/>
            </w:rPr>
            <w:instrText xml:space="preserve"> PAGEREF _Toc520913562 \h </w:instrText>
          </w:r>
          <w:r>
            <w:rPr>
              <w:noProof/>
              <w:webHidden/>
            </w:rPr>
            <w:fldChar w:fldCharType="separate"/>
          </w:r>
          <w:r w:rsidR="00707D66">
            <w:rPr>
              <w:noProof/>
              <w:webHidden/>
            </w:rPr>
            <w:t>- 23 -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"_Toc520913563" </w:instrText>
          </w:r>
          <w:r>
            <w:fldChar w:fldCharType="separate"/>
          </w:r>
          <w:r w:rsidRPr="001942FD">
            <w:rPr>
              <w:rStyle w:val="Hyperlink"/>
              <w:noProof/>
            </w:rPr>
            <w:t>4.1 Opatření na podporu domácností (investorů)</w:t>
          </w:r>
          <w:r>
            <w:rPr>
              <w:noProof/>
              <w:webHidden/>
            </w:rPr>
            <w:tab/>
          </w:r>
          <w:r>
            <w:rPr>
              <w:noProof/>
              <w:webHidden/>
            </w:rPr>
            <w:fldChar w:fldCharType="begin"/>
          </w:r>
          <w:r>
            <w:rPr>
              <w:noProof/>
              <w:webHidden/>
            </w:rPr>
            <w:instrText xml:space="preserve"> PAGEREF _Toc520913563 \h </w:instrText>
          </w:r>
          <w:r>
            <w:rPr>
              <w:noProof/>
              <w:webHidden/>
            </w:rPr>
            <w:fldChar w:fldCharType="separate"/>
          </w:r>
          <w:r w:rsidR="00707D66">
            <w:rPr>
              <w:noProof/>
              <w:webHidden/>
            </w:rPr>
            <w:t>- 23 -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"_Toc520913564" </w:instrText>
          </w:r>
          <w:r>
            <w:fldChar w:fldCharType="separate"/>
          </w:r>
          <w:r w:rsidRPr="001942FD">
            <w:rPr>
              <w:rStyle w:val="Hyperlink"/>
              <w:noProof/>
            </w:rPr>
            <w:t>4.2 Opatření na podporu podniků (emitentů)</w:t>
          </w:r>
          <w:r>
            <w:rPr>
              <w:noProof/>
              <w:webHidden/>
            </w:rPr>
            <w:tab/>
          </w:r>
          <w:r>
            <w:rPr>
              <w:noProof/>
              <w:webHidden/>
            </w:rPr>
            <w:fldChar w:fldCharType="begin"/>
          </w:r>
          <w:r>
            <w:rPr>
              <w:noProof/>
              <w:webHidden/>
            </w:rPr>
            <w:instrText xml:space="preserve"> PAGEREF _Toc520913564 \h </w:instrText>
          </w:r>
          <w:r>
            <w:rPr>
              <w:noProof/>
              <w:webHidden/>
            </w:rPr>
            <w:fldChar w:fldCharType="separate"/>
          </w:r>
          <w:r w:rsidR="00707D66">
            <w:rPr>
              <w:noProof/>
              <w:webHidden/>
            </w:rPr>
            <w:t>- 26 -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"_Toc520913565" </w:instrText>
          </w:r>
          <w:r>
            <w:fldChar w:fldCharType="separate"/>
          </w:r>
          <w:r w:rsidRPr="001942FD">
            <w:rPr>
              <w:rStyle w:val="Hyperlink"/>
              <w:noProof/>
            </w:rPr>
            <w:t>4.3 Opatření na podporu profesionálních účastníků kapitálového trhu (tržní infrastruktury)</w:t>
          </w:r>
          <w:r>
            <w:rPr>
              <w:noProof/>
              <w:webHidden/>
            </w:rPr>
            <w:tab/>
          </w:r>
          <w:r>
            <w:rPr>
              <w:noProof/>
              <w:webHidden/>
            </w:rPr>
            <w:fldChar w:fldCharType="begin"/>
          </w:r>
          <w:r>
            <w:rPr>
              <w:noProof/>
              <w:webHidden/>
            </w:rPr>
            <w:instrText xml:space="preserve"> PAGEREF _Toc520913565 \h </w:instrText>
          </w:r>
          <w:r>
            <w:rPr>
              <w:noProof/>
              <w:webHidden/>
            </w:rPr>
            <w:fldChar w:fldCharType="separate"/>
          </w:r>
          <w:r w:rsidR="00707D66">
            <w:rPr>
              <w:noProof/>
              <w:webHidden/>
            </w:rPr>
            <w:t>- 29 -</w:t>
          </w:r>
          <w:r>
            <w:rPr>
              <w:noProof/>
              <w:webHidden/>
            </w:rPr>
            <w:fldChar w:fldCharType="end"/>
          </w:r>
          <w:r>
            <w:fldChar w:fldCharType="end"/>
          </w:r>
        </w:p>
        <w:p w:rsidR="00AE474C">
          <w:pPr>
            <w:pStyle w:val="TOC2"/>
            <w:tabs>
              <w:tab w:val="right" w:leader="dot" w:pos="9062"/>
            </w:tabs>
            <w:rPr>
              <w:rFonts w:asciiTheme="minorHAnsi" w:eastAsiaTheme="minorEastAsia" w:hAnsiTheme="minorHAnsi"/>
              <w:noProof/>
              <w:lang w:eastAsia="cs-CZ"/>
            </w:rPr>
          </w:pPr>
          <w:r>
            <w:fldChar w:fldCharType="begin"/>
          </w:r>
          <w:r>
            <w:instrText xml:space="preserve"> HYPERLINK \l "_Toc520913566" </w:instrText>
          </w:r>
          <w:r>
            <w:fldChar w:fldCharType="separate"/>
          </w:r>
          <w:r w:rsidRPr="001942FD">
            <w:rPr>
              <w:rStyle w:val="Hyperlink"/>
              <w:noProof/>
            </w:rPr>
            <w:t>4.4 Opatření na podporu České republiky (státu)</w:t>
          </w:r>
          <w:r>
            <w:rPr>
              <w:noProof/>
              <w:webHidden/>
            </w:rPr>
            <w:tab/>
          </w:r>
          <w:r>
            <w:rPr>
              <w:noProof/>
              <w:webHidden/>
            </w:rPr>
            <w:fldChar w:fldCharType="begin"/>
          </w:r>
          <w:r>
            <w:rPr>
              <w:noProof/>
              <w:webHidden/>
            </w:rPr>
            <w:instrText xml:space="preserve"> PAGEREF _Toc520913566 \h </w:instrText>
          </w:r>
          <w:r>
            <w:rPr>
              <w:noProof/>
              <w:webHidden/>
            </w:rPr>
            <w:fldChar w:fldCharType="separate"/>
          </w:r>
          <w:r w:rsidR="00707D66">
            <w:rPr>
              <w:noProof/>
              <w:webHidden/>
            </w:rPr>
            <w:t>- 34 -</w:t>
          </w:r>
          <w:r>
            <w:rPr>
              <w:noProof/>
              <w:webHidden/>
            </w:rPr>
            <w:fldChar w:fldCharType="end"/>
          </w:r>
          <w:r>
            <w:fldChar w:fldCharType="end"/>
          </w:r>
        </w:p>
        <w:p w:rsidR="00AE474C">
          <w:pPr>
            <w:pStyle w:val="TOC1"/>
            <w:tabs>
              <w:tab w:val="right" w:leader="dot" w:pos="9062"/>
            </w:tabs>
            <w:rPr>
              <w:rFonts w:asciiTheme="minorHAnsi" w:eastAsiaTheme="minorEastAsia" w:hAnsiTheme="minorHAnsi"/>
              <w:noProof/>
              <w:lang w:eastAsia="cs-CZ"/>
            </w:rPr>
          </w:pPr>
          <w:r>
            <w:fldChar w:fldCharType="begin"/>
          </w:r>
          <w:r>
            <w:instrText xml:space="preserve"> HYPERLINK \l "_Toc520913567" </w:instrText>
          </w:r>
          <w:r>
            <w:fldChar w:fldCharType="separate"/>
          </w:r>
          <w:r w:rsidRPr="001942FD">
            <w:rPr>
              <w:rStyle w:val="Hyperlink"/>
              <w:rFonts w:cs="Times New Roman"/>
              <w:noProof/>
            </w:rPr>
            <w:t>Závěr</w:t>
          </w:r>
          <w:r>
            <w:rPr>
              <w:noProof/>
              <w:webHidden/>
            </w:rPr>
            <w:tab/>
          </w:r>
          <w:r>
            <w:rPr>
              <w:noProof/>
              <w:webHidden/>
            </w:rPr>
            <w:fldChar w:fldCharType="begin"/>
          </w:r>
          <w:r>
            <w:rPr>
              <w:noProof/>
              <w:webHidden/>
            </w:rPr>
            <w:instrText xml:space="preserve"> PAGEREF _Toc520913567 \h </w:instrText>
          </w:r>
          <w:r>
            <w:rPr>
              <w:noProof/>
              <w:webHidden/>
            </w:rPr>
            <w:fldChar w:fldCharType="separate"/>
          </w:r>
          <w:r w:rsidR="00707D66">
            <w:rPr>
              <w:noProof/>
              <w:webHidden/>
            </w:rPr>
            <w:t>- 38 -</w:t>
          </w:r>
          <w:r>
            <w:rPr>
              <w:noProof/>
              <w:webHidden/>
            </w:rPr>
            <w:fldChar w:fldCharType="end"/>
          </w:r>
          <w:r>
            <w:fldChar w:fldCharType="end"/>
          </w:r>
        </w:p>
        <w:p w:rsidR="00AE474C">
          <w:pPr>
            <w:pStyle w:val="TOC1"/>
            <w:tabs>
              <w:tab w:val="right" w:leader="dot" w:pos="9062"/>
            </w:tabs>
            <w:rPr>
              <w:rFonts w:asciiTheme="minorHAnsi" w:eastAsiaTheme="minorEastAsia" w:hAnsiTheme="minorHAnsi"/>
              <w:noProof/>
              <w:lang w:eastAsia="cs-CZ"/>
            </w:rPr>
          </w:pPr>
          <w:r>
            <w:fldChar w:fldCharType="begin"/>
          </w:r>
          <w:r>
            <w:instrText xml:space="preserve"> HYPERLINK \l "_Toc520913568" </w:instrText>
          </w:r>
          <w:r>
            <w:fldChar w:fldCharType="separate"/>
          </w:r>
          <w:r w:rsidRPr="001942FD">
            <w:rPr>
              <w:rStyle w:val="Hyperlink"/>
              <w:rFonts w:cs="Times New Roman"/>
              <w:noProof/>
            </w:rPr>
            <w:t>Seznam použité literatury</w:t>
          </w:r>
          <w:r>
            <w:rPr>
              <w:noProof/>
              <w:webHidden/>
            </w:rPr>
            <w:tab/>
          </w:r>
          <w:r>
            <w:rPr>
              <w:noProof/>
              <w:webHidden/>
            </w:rPr>
            <w:fldChar w:fldCharType="begin"/>
          </w:r>
          <w:r>
            <w:rPr>
              <w:noProof/>
              <w:webHidden/>
            </w:rPr>
            <w:instrText xml:space="preserve"> PAGEREF _Toc520913568 \h </w:instrText>
          </w:r>
          <w:r>
            <w:rPr>
              <w:noProof/>
              <w:webHidden/>
            </w:rPr>
            <w:fldChar w:fldCharType="separate"/>
          </w:r>
          <w:r w:rsidR="00707D66">
            <w:rPr>
              <w:noProof/>
              <w:webHidden/>
            </w:rPr>
            <w:t>- 39 -</w:t>
          </w:r>
          <w:r>
            <w:rPr>
              <w:noProof/>
              <w:webHidden/>
            </w:rPr>
            <w:fldChar w:fldCharType="end"/>
          </w:r>
          <w:r>
            <w:fldChar w:fldCharType="end"/>
          </w:r>
        </w:p>
        <w:p w:rsidR="00AE474C">
          <w:pPr>
            <w:pStyle w:val="TOC1"/>
            <w:tabs>
              <w:tab w:val="right" w:leader="dot" w:pos="9062"/>
            </w:tabs>
            <w:rPr>
              <w:rFonts w:asciiTheme="minorHAnsi" w:eastAsiaTheme="minorEastAsia" w:hAnsiTheme="minorHAnsi"/>
              <w:noProof/>
              <w:lang w:eastAsia="cs-CZ"/>
            </w:rPr>
          </w:pPr>
          <w:r>
            <w:fldChar w:fldCharType="begin"/>
          </w:r>
          <w:r>
            <w:instrText xml:space="preserve"> HYPERLINK \l "_Toc520913569" </w:instrText>
          </w:r>
          <w:r>
            <w:fldChar w:fldCharType="separate"/>
          </w:r>
          <w:r w:rsidRPr="001942FD">
            <w:rPr>
              <w:rStyle w:val="Hyperlink"/>
              <w:noProof/>
            </w:rPr>
            <w:t>Seznam zkratek</w:t>
          </w:r>
          <w:r>
            <w:rPr>
              <w:noProof/>
              <w:webHidden/>
            </w:rPr>
            <w:tab/>
          </w:r>
          <w:r>
            <w:rPr>
              <w:noProof/>
              <w:webHidden/>
            </w:rPr>
            <w:fldChar w:fldCharType="begin"/>
          </w:r>
          <w:r>
            <w:rPr>
              <w:noProof/>
              <w:webHidden/>
            </w:rPr>
            <w:instrText xml:space="preserve"> PAGEREF _Toc520913569 \h </w:instrText>
          </w:r>
          <w:r>
            <w:rPr>
              <w:noProof/>
              <w:webHidden/>
            </w:rPr>
            <w:fldChar w:fldCharType="separate"/>
          </w:r>
          <w:r w:rsidR="00707D66">
            <w:rPr>
              <w:noProof/>
              <w:webHidden/>
            </w:rPr>
            <w:t>- 43 -</w:t>
          </w:r>
          <w:r>
            <w:rPr>
              <w:noProof/>
              <w:webHidden/>
            </w:rPr>
            <w:fldChar w:fldCharType="end"/>
          </w:r>
          <w:r>
            <w:fldChar w:fldCharType="end"/>
          </w:r>
        </w:p>
        <w:p w:rsidR="004322CD" w:rsidRPr="00CD6355">
          <w:r w:rsidRPr="00CD6355">
            <w:rPr>
              <w:rFonts w:cs="Times New Roman"/>
            </w:rPr>
            <w:fldChar w:fldCharType="end"/>
          </w:r>
        </w:p>
      </w:sdtContent>
    </w:sdt>
    <w:p w:rsidR="002C0E2E" w:rsidRPr="008D588A" w:rsidP="002C0E2E">
      <w:pPr>
        <w:pStyle w:val="Heading1"/>
        <w:spacing w:before="0" w:after="80"/>
        <w:rPr>
          <w:rFonts w:cs="Times New Roman"/>
          <w:color w:val="auto"/>
          <w:szCs w:val="36"/>
        </w:rPr>
      </w:pPr>
      <w:bookmarkStart w:id="2" w:name="_Toc520913551"/>
      <w:r>
        <w:rPr>
          <w:rFonts w:cs="Times New Roman"/>
          <w:color w:val="auto"/>
          <w:szCs w:val="36"/>
        </w:rPr>
        <w:t>Seznam grafů</w:t>
      </w:r>
      <w:bookmarkEnd w:id="2"/>
    </w:p>
    <w:p w:rsidR="002C0E2E" w:rsidP="002C0E2E">
      <w:pPr>
        <w:spacing w:after="80"/>
        <w:rPr>
          <w:rFonts w:cs="Times New Roman"/>
        </w:rPr>
      </w:pPr>
    </w:p>
    <w:p w:rsidR="00AE474C">
      <w:pPr>
        <w:pStyle w:val="TableofFigures"/>
        <w:tabs>
          <w:tab w:val="right" w:leader="dot" w:pos="9062"/>
        </w:tabs>
        <w:rPr>
          <w:rFonts w:asciiTheme="minorHAnsi" w:eastAsiaTheme="minorEastAsia" w:hAnsiTheme="minorHAnsi"/>
          <w:noProof/>
          <w:lang w:eastAsia="cs-CZ"/>
        </w:rPr>
      </w:pPr>
      <w:r>
        <w:rPr>
          <w:rFonts w:cs="Times New Roman"/>
        </w:rPr>
        <w:fldChar w:fldCharType="begin"/>
      </w:r>
      <w:r>
        <w:rPr>
          <w:rFonts w:cs="Times New Roman"/>
        </w:rPr>
        <w:instrText xml:space="preserve"> TOC \h \z \c "Graf" </w:instrText>
      </w:r>
      <w:r>
        <w:rPr>
          <w:rFonts w:cs="Times New Roman"/>
        </w:rPr>
        <w:fldChar w:fldCharType="separate"/>
      </w:r>
      <w:r>
        <w:fldChar w:fldCharType="begin"/>
      </w:r>
      <w:r>
        <w:instrText xml:space="preserve"> HYPERLINK \l "_Toc520913570" </w:instrText>
      </w:r>
      <w:r>
        <w:fldChar w:fldCharType="separate"/>
      </w:r>
      <w:r w:rsidRPr="004E0D36">
        <w:rPr>
          <w:rStyle w:val="Hyperlink"/>
          <w:rFonts w:cs="Times New Roman"/>
          <w:noProof/>
        </w:rPr>
        <w:t>Graf 1 Aktiva českých domácností (mld. Kč)</w:t>
      </w:r>
      <w:r>
        <w:rPr>
          <w:noProof/>
          <w:webHidden/>
        </w:rPr>
        <w:tab/>
      </w:r>
      <w:r>
        <w:rPr>
          <w:noProof/>
          <w:webHidden/>
        </w:rPr>
        <w:fldChar w:fldCharType="begin"/>
      </w:r>
      <w:r>
        <w:rPr>
          <w:noProof/>
          <w:webHidden/>
        </w:rPr>
        <w:instrText xml:space="preserve"> PAGEREF _Toc520913570 \h </w:instrText>
      </w:r>
      <w:r>
        <w:rPr>
          <w:noProof/>
          <w:webHidden/>
        </w:rPr>
        <w:fldChar w:fldCharType="separate"/>
      </w:r>
      <w:r w:rsidR="00707D66">
        <w:rPr>
          <w:noProof/>
          <w:webHidden/>
        </w:rPr>
        <w:t>- 13 -</w:t>
      </w:r>
      <w:r>
        <w:rPr>
          <w:noProof/>
          <w:webHidden/>
        </w:rPr>
        <w:fldChar w:fldCharType="end"/>
      </w:r>
      <w:r>
        <w:fldChar w:fldCharType="end"/>
      </w:r>
    </w:p>
    <w:p w:rsidR="00AE474C">
      <w:pPr>
        <w:pStyle w:val="TableofFigures"/>
        <w:tabs>
          <w:tab w:val="right" w:leader="dot" w:pos="9062"/>
        </w:tabs>
        <w:rPr>
          <w:rFonts w:asciiTheme="minorHAnsi" w:eastAsiaTheme="minorEastAsia" w:hAnsiTheme="minorHAnsi"/>
          <w:noProof/>
          <w:lang w:eastAsia="cs-CZ"/>
        </w:rPr>
      </w:pPr>
      <w:r>
        <w:fldChar w:fldCharType="begin"/>
      </w:r>
      <w:r>
        <w:instrText xml:space="preserve"> HYPERLINK \l "_Toc520913571" </w:instrText>
      </w:r>
      <w:r>
        <w:fldChar w:fldCharType="separate"/>
      </w:r>
      <w:r w:rsidRPr="004E0D36">
        <w:rPr>
          <w:rStyle w:val="Hyperlink"/>
          <w:rFonts w:cs="Times New Roman"/>
          <w:noProof/>
        </w:rPr>
        <w:t>Graf 2 Srovnání majetku průměrného Čecha, Evropana z EU 13 a Evropana z EU 15</w:t>
      </w:r>
      <w:r>
        <w:rPr>
          <w:noProof/>
          <w:webHidden/>
        </w:rPr>
        <w:tab/>
      </w:r>
      <w:r>
        <w:rPr>
          <w:noProof/>
          <w:webHidden/>
        </w:rPr>
        <w:fldChar w:fldCharType="begin"/>
      </w:r>
      <w:r>
        <w:rPr>
          <w:noProof/>
          <w:webHidden/>
        </w:rPr>
        <w:instrText xml:space="preserve"> PAGEREF _Toc520913571 \h </w:instrText>
      </w:r>
      <w:r>
        <w:rPr>
          <w:noProof/>
          <w:webHidden/>
        </w:rPr>
        <w:fldChar w:fldCharType="separate"/>
      </w:r>
      <w:r w:rsidR="00707D66">
        <w:rPr>
          <w:noProof/>
          <w:webHidden/>
        </w:rPr>
        <w:t>- 14 -</w:t>
      </w:r>
      <w:r>
        <w:rPr>
          <w:noProof/>
          <w:webHidden/>
        </w:rPr>
        <w:fldChar w:fldCharType="end"/>
      </w:r>
      <w:r>
        <w:fldChar w:fldCharType="end"/>
      </w:r>
    </w:p>
    <w:p w:rsidR="00AE474C">
      <w:pPr>
        <w:pStyle w:val="TableofFigures"/>
        <w:tabs>
          <w:tab w:val="right" w:leader="dot" w:pos="9062"/>
        </w:tabs>
        <w:rPr>
          <w:rFonts w:asciiTheme="minorHAnsi" w:eastAsiaTheme="minorEastAsia" w:hAnsiTheme="minorHAnsi"/>
          <w:noProof/>
          <w:lang w:eastAsia="cs-CZ"/>
        </w:rPr>
      </w:pPr>
      <w:r>
        <w:fldChar w:fldCharType="begin"/>
      </w:r>
      <w:r>
        <w:instrText xml:space="preserve"> HYPERLINK \l "_Toc520913572" </w:instrText>
      </w:r>
      <w:r>
        <w:fldChar w:fldCharType="separate"/>
      </w:r>
      <w:r w:rsidRPr="004E0D36">
        <w:rPr>
          <w:rStyle w:val="Hyperlink"/>
          <w:rFonts w:cs="Times New Roman"/>
          <w:noProof/>
        </w:rPr>
        <w:t>Graf 3 Poměr kótovaných akcií, dluhopisů a investičních fondů k oběživu a vkladům</w:t>
      </w:r>
      <w:r>
        <w:rPr>
          <w:noProof/>
          <w:webHidden/>
        </w:rPr>
        <w:tab/>
      </w:r>
      <w:r>
        <w:rPr>
          <w:noProof/>
          <w:webHidden/>
        </w:rPr>
        <w:fldChar w:fldCharType="begin"/>
      </w:r>
      <w:r>
        <w:rPr>
          <w:noProof/>
          <w:webHidden/>
        </w:rPr>
        <w:instrText xml:space="preserve"> PAGEREF _Toc520913572 \h </w:instrText>
      </w:r>
      <w:r>
        <w:rPr>
          <w:noProof/>
          <w:webHidden/>
        </w:rPr>
        <w:fldChar w:fldCharType="separate"/>
      </w:r>
      <w:r w:rsidR="00707D66">
        <w:rPr>
          <w:noProof/>
          <w:webHidden/>
        </w:rPr>
        <w:t>- 15 -</w:t>
      </w:r>
      <w:r>
        <w:rPr>
          <w:noProof/>
          <w:webHidden/>
        </w:rPr>
        <w:fldChar w:fldCharType="end"/>
      </w:r>
      <w:r>
        <w:fldChar w:fldCharType="end"/>
      </w:r>
    </w:p>
    <w:p w:rsidR="00AE474C">
      <w:pPr>
        <w:pStyle w:val="TableofFigures"/>
        <w:tabs>
          <w:tab w:val="right" w:leader="dot" w:pos="9062"/>
        </w:tabs>
        <w:rPr>
          <w:rFonts w:asciiTheme="minorHAnsi" w:eastAsiaTheme="minorEastAsia" w:hAnsiTheme="minorHAnsi"/>
          <w:noProof/>
          <w:lang w:eastAsia="cs-CZ"/>
        </w:rPr>
      </w:pPr>
      <w:r>
        <w:fldChar w:fldCharType="begin"/>
      </w:r>
      <w:r>
        <w:instrText xml:space="preserve"> HYPERLINK \l "_Toc520913573" </w:instrText>
      </w:r>
      <w:r>
        <w:fldChar w:fldCharType="separate"/>
      </w:r>
      <w:r w:rsidRPr="004E0D36">
        <w:rPr>
          <w:rStyle w:val="Hyperlink"/>
          <w:rFonts w:cs="Times New Roman"/>
          <w:noProof/>
        </w:rPr>
        <w:t>Graf 4 Financování českých nefinančních podniků (% aktiv)</w:t>
      </w:r>
      <w:r>
        <w:rPr>
          <w:noProof/>
          <w:webHidden/>
        </w:rPr>
        <w:tab/>
      </w:r>
      <w:r>
        <w:rPr>
          <w:noProof/>
          <w:webHidden/>
        </w:rPr>
        <w:fldChar w:fldCharType="begin"/>
      </w:r>
      <w:r>
        <w:rPr>
          <w:noProof/>
          <w:webHidden/>
        </w:rPr>
        <w:instrText xml:space="preserve"> PAGEREF _Toc520913573 \h </w:instrText>
      </w:r>
      <w:r>
        <w:rPr>
          <w:noProof/>
          <w:webHidden/>
        </w:rPr>
        <w:fldChar w:fldCharType="separate"/>
      </w:r>
      <w:r w:rsidR="00707D66">
        <w:rPr>
          <w:noProof/>
          <w:webHidden/>
        </w:rPr>
        <w:t>- 16 -</w:t>
      </w:r>
      <w:r>
        <w:rPr>
          <w:noProof/>
          <w:webHidden/>
        </w:rPr>
        <w:fldChar w:fldCharType="end"/>
      </w:r>
      <w:r>
        <w:fldChar w:fldCharType="end"/>
      </w:r>
    </w:p>
    <w:p w:rsidR="00AE474C">
      <w:pPr>
        <w:pStyle w:val="TableofFigures"/>
        <w:tabs>
          <w:tab w:val="right" w:leader="dot" w:pos="9062"/>
        </w:tabs>
        <w:rPr>
          <w:rFonts w:asciiTheme="minorHAnsi" w:eastAsiaTheme="minorEastAsia" w:hAnsiTheme="minorHAnsi"/>
          <w:noProof/>
          <w:lang w:eastAsia="cs-CZ"/>
        </w:rPr>
      </w:pPr>
      <w:r>
        <w:fldChar w:fldCharType="begin"/>
      </w:r>
      <w:r>
        <w:instrText xml:space="preserve"> HYPERLINK \l "_Toc520913574" </w:instrText>
      </w:r>
      <w:r>
        <w:fldChar w:fldCharType="separate"/>
      </w:r>
      <w:r w:rsidRPr="004E0D36">
        <w:rPr>
          <w:rStyle w:val="Hyperlink"/>
          <w:rFonts w:cs="Times New Roman"/>
          <w:noProof/>
        </w:rPr>
        <w:t>Graf 5 Srovnání financování firem v ČR, EU 13, EU 15 a ve Velké Británii</w:t>
      </w:r>
      <w:r>
        <w:rPr>
          <w:noProof/>
          <w:webHidden/>
        </w:rPr>
        <w:tab/>
      </w:r>
      <w:r>
        <w:rPr>
          <w:noProof/>
          <w:webHidden/>
        </w:rPr>
        <w:fldChar w:fldCharType="begin"/>
      </w:r>
      <w:r>
        <w:rPr>
          <w:noProof/>
          <w:webHidden/>
        </w:rPr>
        <w:instrText xml:space="preserve"> PAGEREF _Toc520913574 \h </w:instrText>
      </w:r>
      <w:r>
        <w:rPr>
          <w:noProof/>
          <w:webHidden/>
        </w:rPr>
        <w:fldChar w:fldCharType="separate"/>
      </w:r>
      <w:r w:rsidR="00707D66">
        <w:rPr>
          <w:noProof/>
          <w:webHidden/>
        </w:rPr>
        <w:t>- 18 -</w:t>
      </w:r>
      <w:r>
        <w:rPr>
          <w:noProof/>
          <w:webHidden/>
        </w:rPr>
        <w:fldChar w:fldCharType="end"/>
      </w:r>
      <w:r>
        <w:fldChar w:fldCharType="end"/>
      </w:r>
    </w:p>
    <w:p w:rsidR="002C0E2E" w:rsidRPr="00CD6355" w:rsidP="002C0E2E">
      <w:pPr>
        <w:spacing w:after="80"/>
        <w:rPr>
          <w:rFonts w:cs="Times New Roman"/>
        </w:rPr>
        <w:sectPr w:rsidSect="00096BBB">
          <w:pgSz w:w="11906" w:h="16838"/>
          <w:pgMar w:top="1417" w:right="1417" w:bottom="1417" w:left="1417" w:header="708" w:footer="708" w:gutter="0"/>
          <w:pgNumType w:fmt="numberInDash"/>
          <w:cols w:space="708"/>
          <w:titlePg/>
          <w:docGrid w:linePitch="360"/>
        </w:sectPr>
      </w:pPr>
      <w:r>
        <w:rPr>
          <w:rFonts w:cs="Times New Roman"/>
        </w:rPr>
        <w:fldChar w:fldCharType="end"/>
      </w:r>
    </w:p>
    <w:p w:rsidR="00027D2C" w:rsidRPr="00CD6355" w:rsidP="004322CD">
      <w:pPr>
        <w:pStyle w:val="Heading1"/>
      </w:pPr>
      <w:bookmarkStart w:id="3" w:name="_Toc520913552"/>
      <w:r w:rsidRPr="00CD6355">
        <w:t>Shrnutí</w:t>
      </w:r>
      <w:r w:rsidR="00712E8B">
        <w:t xml:space="preserve"> pro manažery</w:t>
      </w:r>
      <w:bookmarkEnd w:id="3"/>
    </w:p>
    <w:p w:rsidR="00A21990" w:rsidRPr="00CD6355" w:rsidP="00027D2C">
      <w:pPr>
        <w:rPr>
          <w:rFonts w:cs="Times New Roman"/>
        </w:rPr>
      </w:pPr>
    </w:p>
    <w:p w:rsidR="00663E4F" w:rsidP="00027D2C">
      <w:pPr>
        <w:rPr>
          <w:rFonts w:cs="Times New Roman"/>
        </w:rPr>
      </w:pPr>
      <w:r>
        <w:rPr>
          <w:rFonts w:cs="Times New Roman"/>
        </w:rPr>
        <w:t>V</w:t>
      </w:r>
      <w:r w:rsidRPr="00CD6355" w:rsidR="00027D2C">
        <w:rPr>
          <w:rFonts w:cs="Times New Roman"/>
        </w:rPr>
        <w:t>lád</w:t>
      </w:r>
      <w:r>
        <w:rPr>
          <w:rFonts w:cs="Times New Roman"/>
        </w:rPr>
        <w:t>a</w:t>
      </w:r>
      <w:r w:rsidRPr="00CD6355" w:rsidR="00027D2C">
        <w:rPr>
          <w:rFonts w:cs="Times New Roman"/>
        </w:rPr>
        <w:t xml:space="preserve"> České republiky </w:t>
      </w:r>
      <w:r>
        <w:rPr>
          <w:rFonts w:cs="Times New Roman"/>
        </w:rPr>
        <w:t xml:space="preserve">přijetím této koncepce </w:t>
      </w:r>
      <w:r w:rsidRPr="00CD6355" w:rsidR="00027D2C">
        <w:rPr>
          <w:rFonts w:cs="Times New Roman"/>
        </w:rPr>
        <w:t xml:space="preserve">usiluje o podporu udržitelného hospodářského růstu a zvyšování konkurenceschopnosti </w:t>
      </w:r>
      <w:r w:rsidR="007D7C49">
        <w:rPr>
          <w:rFonts w:cs="Times New Roman"/>
        </w:rPr>
        <w:t xml:space="preserve">české </w:t>
      </w:r>
      <w:r w:rsidRPr="00CD6355" w:rsidR="00027D2C">
        <w:rPr>
          <w:rFonts w:cs="Times New Roman"/>
        </w:rPr>
        <w:t>ekonomiky prostřednictvím dobře fungujícího kapitálového trhu.</w:t>
      </w:r>
      <w:r w:rsidR="007D7C49">
        <w:rPr>
          <w:rFonts w:cs="Times New Roman"/>
        </w:rPr>
        <w:t xml:space="preserve"> </w:t>
      </w:r>
      <w:r>
        <w:rPr>
          <w:rFonts w:cs="Times New Roman"/>
        </w:rPr>
        <w:t>V</w:t>
      </w:r>
      <w:r w:rsidRPr="00CD6355">
        <w:rPr>
          <w:rFonts w:cs="Times New Roman"/>
        </w:rPr>
        <w:t>lád</w:t>
      </w:r>
      <w:r>
        <w:rPr>
          <w:rFonts w:cs="Times New Roman"/>
        </w:rPr>
        <w:t>a</w:t>
      </w:r>
      <w:r w:rsidRPr="00CD6355">
        <w:rPr>
          <w:rFonts w:cs="Times New Roman"/>
        </w:rPr>
        <w:t xml:space="preserve"> České republiky </w:t>
      </w:r>
      <w:r>
        <w:rPr>
          <w:rFonts w:cs="Times New Roman"/>
        </w:rPr>
        <w:t>se domnívá, že n</w:t>
      </w:r>
      <w:r w:rsidR="007D7C49">
        <w:rPr>
          <w:rFonts w:cs="Times New Roman"/>
        </w:rPr>
        <w:t xml:space="preserve">aplnění této koncepce </w:t>
      </w:r>
      <w:r>
        <w:rPr>
          <w:rFonts w:cs="Times New Roman"/>
        </w:rPr>
        <w:t xml:space="preserve">pomůže </w:t>
      </w:r>
      <w:r w:rsidR="007D7C49">
        <w:rPr>
          <w:rFonts w:cs="Times New Roman"/>
        </w:rPr>
        <w:t xml:space="preserve">České republice </w:t>
      </w:r>
      <w:r>
        <w:rPr>
          <w:rFonts w:cs="Times New Roman"/>
        </w:rPr>
        <w:t xml:space="preserve">více se </w:t>
      </w:r>
      <w:r w:rsidR="004F37B0">
        <w:rPr>
          <w:rFonts w:cs="Times New Roman"/>
        </w:rPr>
        <w:t xml:space="preserve">přiblížit </w:t>
      </w:r>
      <w:r w:rsidR="00233BC8">
        <w:rPr>
          <w:rFonts w:cs="Times New Roman"/>
        </w:rPr>
        <w:t xml:space="preserve">ekonomikám zemí </w:t>
      </w:r>
      <w:r w:rsidR="004F37B0">
        <w:rPr>
          <w:rFonts w:cs="Times New Roman"/>
        </w:rPr>
        <w:t>západní Evropy</w:t>
      </w:r>
      <w:r>
        <w:rPr>
          <w:rFonts w:cs="Times New Roman"/>
        </w:rPr>
        <w:t>, a to</w:t>
      </w:r>
      <w:r w:rsidR="004F37B0">
        <w:rPr>
          <w:rFonts w:cs="Times New Roman"/>
        </w:rPr>
        <w:t xml:space="preserve"> </w:t>
      </w:r>
    </w:p>
    <w:p w:rsidR="00663E4F" w:rsidP="0068744F">
      <w:pPr>
        <w:pStyle w:val="ListParagraph"/>
        <w:numPr>
          <w:ilvl w:val="0"/>
          <w:numId w:val="14"/>
        </w:numPr>
        <w:rPr>
          <w:rFonts w:cs="Times New Roman"/>
        </w:rPr>
      </w:pPr>
      <w:r w:rsidRPr="00663E4F">
        <w:rPr>
          <w:rFonts w:cs="Times New Roman"/>
        </w:rPr>
        <w:t xml:space="preserve">zlepšením </w:t>
      </w:r>
      <w:r w:rsidRPr="00663E4F" w:rsidR="004F37B0">
        <w:rPr>
          <w:rFonts w:cs="Times New Roman"/>
        </w:rPr>
        <w:t xml:space="preserve">kvality </w:t>
      </w:r>
      <w:r w:rsidRPr="00663E4F">
        <w:rPr>
          <w:rFonts w:cs="Times New Roman"/>
        </w:rPr>
        <w:t xml:space="preserve">a odolnosti </w:t>
      </w:r>
      <w:r w:rsidRPr="00663E4F" w:rsidR="004F37B0">
        <w:rPr>
          <w:rFonts w:cs="Times New Roman"/>
        </w:rPr>
        <w:t>úspor českých domácností</w:t>
      </w:r>
      <w:r w:rsidRPr="00663E4F">
        <w:rPr>
          <w:rFonts w:cs="Times New Roman"/>
        </w:rPr>
        <w:t xml:space="preserve"> (</w:t>
      </w:r>
      <w:r w:rsidRPr="00860033">
        <w:rPr>
          <w:rFonts w:cs="Times New Roman"/>
        </w:rPr>
        <w:t>včetně prostředků spoření na stáří</w:t>
      </w:r>
      <w:r w:rsidRPr="00860033">
        <w:rPr>
          <w:rFonts w:cs="Times New Roman"/>
        </w:rPr>
        <w:t>)</w:t>
      </w:r>
      <w:r w:rsidRPr="00860033">
        <w:rPr>
          <w:rFonts w:cs="Times New Roman"/>
        </w:rPr>
        <w:t>,</w:t>
      </w:r>
      <w:r w:rsidRPr="00860033" w:rsidR="004F37B0">
        <w:rPr>
          <w:rFonts w:cs="Times New Roman"/>
        </w:rPr>
        <w:t xml:space="preserve"> </w:t>
      </w:r>
    </w:p>
    <w:p w:rsidR="00663E4F" w:rsidP="0068744F">
      <w:pPr>
        <w:pStyle w:val="ListParagraph"/>
        <w:numPr>
          <w:ilvl w:val="0"/>
          <w:numId w:val="14"/>
        </w:numPr>
        <w:rPr>
          <w:rFonts w:cs="Times New Roman"/>
        </w:rPr>
      </w:pPr>
      <w:r w:rsidRPr="00663E4F">
        <w:rPr>
          <w:rFonts w:cs="Times New Roman"/>
        </w:rPr>
        <w:t>snížení</w:t>
      </w:r>
      <w:r w:rsidRPr="00663E4F" w:rsidR="00C11EFA">
        <w:rPr>
          <w:rFonts w:cs="Times New Roman"/>
        </w:rPr>
        <w:t>m</w:t>
      </w:r>
      <w:r w:rsidRPr="00663E4F">
        <w:rPr>
          <w:rFonts w:cs="Times New Roman"/>
        </w:rPr>
        <w:t xml:space="preserve"> </w:t>
      </w:r>
      <w:r w:rsidRPr="00663E4F" w:rsidR="00C11EFA">
        <w:rPr>
          <w:rFonts w:cs="Times New Roman"/>
        </w:rPr>
        <w:t>„</w:t>
      </w:r>
      <w:r w:rsidRPr="00860033">
        <w:rPr>
          <w:rFonts w:cs="Times New Roman"/>
        </w:rPr>
        <w:t>závislosti</w:t>
      </w:r>
      <w:r w:rsidRPr="00860033" w:rsidR="00C11EFA">
        <w:rPr>
          <w:rFonts w:cs="Times New Roman"/>
        </w:rPr>
        <w:t>“</w:t>
      </w:r>
      <w:r w:rsidRPr="00860033">
        <w:rPr>
          <w:rFonts w:cs="Times New Roman"/>
        </w:rPr>
        <w:t xml:space="preserve"> </w:t>
      </w:r>
      <w:r w:rsidRPr="00860033">
        <w:rPr>
          <w:rFonts w:cs="Times New Roman"/>
        </w:rPr>
        <w:t xml:space="preserve">malých a středních </w:t>
      </w:r>
      <w:r w:rsidRPr="00860033">
        <w:rPr>
          <w:rFonts w:cs="Times New Roman"/>
        </w:rPr>
        <w:t xml:space="preserve">podniků na bankovním financování </w:t>
      </w:r>
      <w:r w:rsidRPr="00860033">
        <w:rPr>
          <w:rFonts w:cs="Times New Roman"/>
        </w:rPr>
        <w:t>(</w:t>
      </w:r>
      <w:r w:rsidRPr="00860033">
        <w:rPr>
          <w:rFonts w:cs="Times New Roman"/>
        </w:rPr>
        <w:t>a na dotacích z</w:t>
      </w:r>
      <w:r w:rsidR="006257F9">
        <w:rPr>
          <w:rFonts w:cs="Times New Roman"/>
        </w:rPr>
        <w:t> </w:t>
      </w:r>
      <w:r w:rsidRPr="00860033">
        <w:rPr>
          <w:rFonts w:cs="Times New Roman"/>
        </w:rPr>
        <w:t>Evropské unie</w:t>
      </w:r>
      <w:r w:rsidRPr="00860033">
        <w:rPr>
          <w:rFonts w:cs="Times New Roman"/>
        </w:rPr>
        <w:t>)</w:t>
      </w:r>
      <w:r w:rsidRPr="00860033" w:rsidR="00C11EFA">
        <w:rPr>
          <w:rFonts w:cs="Times New Roman"/>
        </w:rPr>
        <w:t xml:space="preserve">, </w:t>
      </w:r>
    </w:p>
    <w:p w:rsidR="00860033" w:rsidP="0068744F">
      <w:pPr>
        <w:pStyle w:val="ListParagraph"/>
        <w:numPr>
          <w:ilvl w:val="0"/>
          <w:numId w:val="14"/>
        </w:numPr>
        <w:rPr>
          <w:rFonts w:cs="Times New Roman"/>
        </w:rPr>
      </w:pPr>
      <w:r w:rsidRPr="00663E4F">
        <w:rPr>
          <w:rFonts w:cs="Times New Roman"/>
        </w:rPr>
        <w:t>zvýšením</w:t>
      </w:r>
      <w:r w:rsidRPr="00860033">
        <w:rPr>
          <w:rFonts w:cs="Times New Roman"/>
        </w:rPr>
        <w:t xml:space="preserve"> počtu pracovních míst s vysokou přidanou hodnotou</w:t>
      </w:r>
      <w:r>
        <w:rPr>
          <w:rFonts w:cs="Times New Roman"/>
        </w:rPr>
        <w:t xml:space="preserve"> (</w:t>
      </w:r>
      <w:r w:rsidRPr="00860033" w:rsidR="004F37B0">
        <w:rPr>
          <w:rFonts w:cs="Times New Roman"/>
        </w:rPr>
        <w:t xml:space="preserve">posílení koupěschopnosti </w:t>
      </w:r>
      <w:r>
        <w:rPr>
          <w:rFonts w:cs="Times New Roman"/>
        </w:rPr>
        <w:t>českých občanů) a</w:t>
      </w:r>
    </w:p>
    <w:p w:rsidR="00027D2C" w:rsidRPr="00860033" w:rsidP="0068744F">
      <w:pPr>
        <w:pStyle w:val="ListParagraph"/>
        <w:numPr>
          <w:ilvl w:val="0"/>
          <w:numId w:val="14"/>
        </w:numPr>
        <w:rPr>
          <w:rFonts w:cs="Times New Roman"/>
        </w:rPr>
      </w:pPr>
      <w:r w:rsidRPr="00D84B94">
        <w:rPr>
          <w:rFonts w:cs="Times New Roman"/>
        </w:rPr>
        <w:t>vyšší podporou inovací</w:t>
      </w:r>
      <w:r>
        <w:rPr>
          <w:rFonts w:cs="Times New Roman"/>
        </w:rPr>
        <w:t xml:space="preserve"> (více investic do inovativní ekonomiky)</w:t>
      </w:r>
      <w:r w:rsidRPr="00860033" w:rsidR="004F37B0">
        <w:rPr>
          <w:rFonts w:cs="Times New Roman"/>
        </w:rPr>
        <w:t>.</w:t>
      </w:r>
    </w:p>
    <w:p w:rsidR="004F3CA6" w:rsidP="00027D2C">
      <w:pPr>
        <w:rPr>
          <w:rFonts w:cs="Times New Roman"/>
        </w:rPr>
      </w:pPr>
      <w:r>
        <w:rPr>
          <w:rFonts w:cs="Times New Roman"/>
        </w:rPr>
        <w:t>Dle dostupných údajů lze bohužel konstatovat</w:t>
      </w:r>
      <w:r w:rsidRPr="004F3CA6">
        <w:rPr>
          <w:rFonts w:cs="Times New Roman"/>
        </w:rPr>
        <w:t>, že</w:t>
      </w:r>
      <w:r w:rsidR="00715CDD">
        <w:rPr>
          <w:rFonts w:cs="Times New Roman"/>
        </w:rPr>
        <w:t xml:space="preserve"> existuje značná propast</w:t>
      </w:r>
      <w:r w:rsidRPr="004F3CA6">
        <w:rPr>
          <w:rFonts w:cs="Times New Roman"/>
        </w:rPr>
        <w:t xml:space="preserve"> mezi těmito</w:t>
      </w:r>
      <w:r w:rsidR="00072796">
        <w:rPr>
          <w:rFonts w:cs="Times New Roman"/>
        </w:rPr>
        <w:t xml:space="preserve"> tzv.</w:t>
      </w:r>
      <w:r w:rsidRPr="004F3CA6">
        <w:rPr>
          <w:rFonts w:cs="Times New Roman"/>
        </w:rPr>
        <w:t xml:space="preserve"> </w:t>
      </w:r>
      <w:r w:rsidR="00072796">
        <w:rPr>
          <w:rFonts w:cs="Times New Roman"/>
        </w:rPr>
        <w:t>,,</w:t>
      </w:r>
      <w:r>
        <w:rPr>
          <w:rFonts w:cs="Times New Roman"/>
        </w:rPr>
        <w:t xml:space="preserve">celkovými </w:t>
      </w:r>
      <w:r w:rsidRPr="004F3CA6">
        <w:rPr>
          <w:rFonts w:cs="Times New Roman"/>
        </w:rPr>
        <w:t>cíli</w:t>
      </w:r>
      <w:r w:rsidR="00072796">
        <w:rPr>
          <w:rFonts w:cs="Times New Roman"/>
        </w:rPr>
        <w:t>“</w:t>
      </w:r>
      <w:r w:rsidRPr="004F3CA6">
        <w:rPr>
          <w:rFonts w:cs="Times New Roman"/>
        </w:rPr>
        <w:t xml:space="preserve"> a </w:t>
      </w:r>
      <w:r>
        <w:rPr>
          <w:rFonts w:cs="Times New Roman"/>
        </w:rPr>
        <w:t>současným stavem kapitálového</w:t>
      </w:r>
      <w:r w:rsidRPr="004F3CA6">
        <w:rPr>
          <w:rFonts w:cs="Times New Roman"/>
        </w:rPr>
        <w:t xml:space="preserve"> trhu v</w:t>
      </w:r>
      <w:r>
        <w:rPr>
          <w:rFonts w:cs="Times New Roman"/>
        </w:rPr>
        <w:t xml:space="preserve"> České </w:t>
      </w:r>
      <w:r w:rsidR="00715CDD">
        <w:rPr>
          <w:rFonts w:cs="Times New Roman"/>
        </w:rPr>
        <w:t>republice</w:t>
      </w:r>
      <w:r>
        <w:rPr>
          <w:rFonts w:cs="Times New Roman"/>
        </w:rPr>
        <w:t>.</w:t>
      </w:r>
    </w:p>
    <w:p w:rsidR="00027D2C" w:rsidRPr="00CD6355" w:rsidP="00027D2C">
      <w:pPr>
        <w:rPr>
          <w:rFonts w:cs="Times New Roman"/>
        </w:rPr>
      </w:pPr>
      <w:r>
        <w:rPr>
          <w:rFonts w:cs="Times New Roman"/>
        </w:rPr>
        <w:t>Vláda České republiky má za to, že k</w:t>
      </w:r>
      <w:r w:rsidRPr="00CD6355">
        <w:rPr>
          <w:rFonts w:cs="Times New Roman"/>
        </w:rPr>
        <w:t>apitálový trh v Č</w:t>
      </w:r>
      <w:r w:rsidR="004F37B0">
        <w:rPr>
          <w:rFonts w:cs="Times New Roman"/>
        </w:rPr>
        <w:t>eské republice</w:t>
      </w:r>
      <w:r w:rsidRPr="00CD6355">
        <w:rPr>
          <w:rFonts w:cs="Times New Roman"/>
        </w:rPr>
        <w:t xml:space="preserve"> </w:t>
      </w:r>
      <w:r>
        <w:rPr>
          <w:rFonts w:cs="Times New Roman"/>
        </w:rPr>
        <w:t xml:space="preserve">aktuálně </w:t>
      </w:r>
      <w:r w:rsidRPr="00CD6355">
        <w:rPr>
          <w:rFonts w:cs="Times New Roman"/>
        </w:rPr>
        <w:t xml:space="preserve">neplní </w:t>
      </w:r>
      <w:r>
        <w:rPr>
          <w:rFonts w:cs="Times New Roman"/>
        </w:rPr>
        <w:t xml:space="preserve">dostatečně </w:t>
      </w:r>
      <w:r w:rsidR="004F37B0">
        <w:rPr>
          <w:rFonts w:cs="Times New Roman"/>
        </w:rPr>
        <w:t>svou</w:t>
      </w:r>
      <w:r w:rsidRPr="00CD6355" w:rsidR="004F37B0">
        <w:rPr>
          <w:rFonts w:cs="Times New Roman"/>
        </w:rPr>
        <w:t xml:space="preserve"> </w:t>
      </w:r>
      <w:r w:rsidRPr="00CD6355">
        <w:rPr>
          <w:rFonts w:cs="Times New Roman"/>
        </w:rPr>
        <w:t>hlavní funkc</w:t>
      </w:r>
      <w:r w:rsidR="004F37B0">
        <w:rPr>
          <w:rFonts w:cs="Times New Roman"/>
        </w:rPr>
        <w:t>i, tj.</w:t>
      </w:r>
      <w:r w:rsidRPr="00CD6355">
        <w:rPr>
          <w:rFonts w:cs="Times New Roman"/>
        </w:rPr>
        <w:t xml:space="preserve"> </w:t>
      </w:r>
      <w:r>
        <w:rPr>
          <w:rFonts w:cs="Times New Roman"/>
        </w:rPr>
        <w:t>aby efektivně</w:t>
      </w:r>
      <w:r w:rsidR="004F37B0">
        <w:rPr>
          <w:rFonts w:cs="Times New Roman"/>
        </w:rPr>
        <w:t xml:space="preserve"> </w:t>
      </w:r>
      <w:r w:rsidRPr="00CD6355">
        <w:rPr>
          <w:rFonts w:cs="Times New Roman"/>
        </w:rPr>
        <w:t>přerozdělov</w:t>
      </w:r>
      <w:r>
        <w:rPr>
          <w:rFonts w:cs="Times New Roman"/>
        </w:rPr>
        <w:t>al</w:t>
      </w:r>
      <w:r w:rsidRPr="00CD6355">
        <w:rPr>
          <w:rFonts w:cs="Times New Roman"/>
        </w:rPr>
        <w:t xml:space="preserve"> voln</w:t>
      </w:r>
      <w:r>
        <w:rPr>
          <w:rFonts w:cs="Times New Roman"/>
        </w:rPr>
        <w:t>é</w:t>
      </w:r>
      <w:r w:rsidRPr="00CD6355">
        <w:rPr>
          <w:rFonts w:cs="Times New Roman"/>
        </w:rPr>
        <w:t xml:space="preserve"> finanční zdroj</w:t>
      </w:r>
      <w:r>
        <w:rPr>
          <w:rFonts w:cs="Times New Roman"/>
        </w:rPr>
        <w:t>e</w:t>
      </w:r>
      <w:r w:rsidRPr="00CD6355">
        <w:rPr>
          <w:rFonts w:cs="Times New Roman"/>
        </w:rPr>
        <w:t xml:space="preserve"> od </w:t>
      </w:r>
      <w:r>
        <w:rPr>
          <w:rFonts w:cs="Times New Roman"/>
        </w:rPr>
        <w:t xml:space="preserve">střadatelů a </w:t>
      </w:r>
      <w:r w:rsidR="004F37B0">
        <w:rPr>
          <w:rFonts w:cs="Times New Roman"/>
        </w:rPr>
        <w:t xml:space="preserve">investorů (domácností) </w:t>
      </w:r>
      <w:r w:rsidRPr="00CD6355" w:rsidR="003D1F80">
        <w:rPr>
          <w:rFonts w:cs="Times New Roman"/>
        </w:rPr>
        <w:t>k </w:t>
      </w:r>
      <w:r>
        <w:rPr>
          <w:rFonts w:cs="Times New Roman"/>
        </w:rPr>
        <w:t>podnikatelům, kteří potřebují financovat svůj rozvoj</w:t>
      </w:r>
      <w:r w:rsidRPr="00CD6355">
        <w:rPr>
          <w:rFonts w:cs="Times New Roman"/>
        </w:rPr>
        <w:t xml:space="preserve">. </w:t>
      </w:r>
      <w:r w:rsidR="00D20398">
        <w:rPr>
          <w:rFonts w:cs="Times New Roman"/>
        </w:rPr>
        <w:t>I z historických důvodů převládá dnes v České republice</w:t>
      </w:r>
      <w:r>
        <w:rPr>
          <w:rFonts w:cs="Times New Roman"/>
        </w:rPr>
        <w:t xml:space="preserve"> </w:t>
      </w:r>
      <w:r w:rsidR="00D20398">
        <w:rPr>
          <w:rFonts w:cs="Times New Roman"/>
        </w:rPr>
        <w:t xml:space="preserve">tradiční bankovní financování (vklady a úvěry), významnou roli hraje prozatím i spoléhání se na dotace z Evropské unie. </w:t>
      </w:r>
      <w:r w:rsidR="006A65F1">
        <w:rPr>
          <w:rFonts w:cs="Times New Roman"/>
        </w:rPr>
        <w:t>V souhrnu lze</w:t>
      </w:r>
      <w:r w:rsidR="00072796">
        <w:rPr>
          <w:rFonts w:cs="Times New Roman"/>
        </w:rPr>
        <w:t xml:space="preserve"> tedy</w:t>
      </w:r>
      <w:r w:rsidR="006A65F1">
        <w:rPr>
          <w:rFonts w:cs="Times New Roman"/>
        </w:rPr>
        <w:t xml:space="preserve"> konstatovat, že p</w:t>
      </w:r>
      <w:r w:rsidR="00D20398">
        <w:rPr>
          <w:rFonts w:cs="Times New Roman"/>
        </w:rPr>
        <w:t xml:space="preserve">řekážkami rozvoje kapitálového trhu v České republice </w:t>
      </w:r>
      <w:r w:rsidRPr="00CD6355">
        <w:rPr>
          <w:rFonts w:cs="Times New Roman"/>
        </w:rPr>
        <w:t xml:space="preserve">jsou </w:t>
      </w:r>
      <w:r w:rsidR="00E55CBF">
        <w:rPr>
          <w:rFonts w:cs="Times New Roman"/>
        </w:rPr>
        <w:t xml:space="preserve">zejména </w:t>
      </w:r>
      <w:r w:rsidRPr="00CD6355">
        <w:rPr>
          <w:rFonts w:cs="Times New Roman"/>
        </w:rPr>
        <w:t xml:space="preserve">konzervativní rozložení aktiv domácností, </w:t>
      </w:r>
      <w:r w:rsidR="00D20398">
        <w:rPr>
          <w:rFonts w:cs="Times New Roman"/>
        </w:rPr>
        <w:t xml:space="preserve">malé </w:t>
      </w:r>
      <w:r w:rsidR="00E55CBF">
        <w:rPr>
          <w:rFonts w:cs="Times New Roman"/>
        </w:rPr>
        <w:t xml:space="preserve">úspory na stáří, </w:t>
      </w:r>
      <w:r w:rsidR="00D20398">
        <w:rPr>
          <w:rFonts w:cs="Times New Roman"/>
        </w:rPr>
        <w:t>nízké</w:t>
      </w:r>
      <w:r w:rsidRPr="00CD6355" w:rsidR="00D20398">
        <w:rPr>
          <w:rFonts w:cs="Times New Roman"/>
        </w:rPr>
        <w:t xml:space="preserve"> </w:t>
      </w:r>
      <w:r w:rsidRPr="00CD6355">
        <w:rPr>
          <w:rFonts w:cs="Times New Roman"/>
        </w:rPr>
        <w:t xml:space="preserve">povědomí </w:t>
      </w:r>
      <w:r>
        <w:rPr>
          <w:rFonts w:cs="Times New Roman"/>
        </w:rPr>
        <w:t xml:space="preserve">podnikatelů </w:t>
      </w:r>
      <w:r w:rsidRPr="00CD6355">
        <w:rPr>
          <w:rFonts w:cs="Times New Roman"/>
        </w:rPr>
        <w:t>o možnost</w:t>
      </w:r>
      <w:r w:rsidR="00FE2719">
        <w:rPr>
          <w:rFonts w:cs="Times New Roman"/>
        </w:rPr>
        <w:t>ech</w:t>
      </w:r>
      <w:r w:rsidRPr="00CD6355">
        <w:rPr>
          <w:rFonts w:cs="Times New Roman"/>
        </w:rPr>
        <w:t xml:space="preserve"> </w:t>
      </w:r>
      <w:r w:rsidR="00D20398">
        <w:rPr>
          <w:rFonts w:cs="Times New Roman"/>
        </w:rPr>
        <w:t xml:space="preserve">financování podnikání a výzkumu </w:t>
      </w:r>
      <w:r w:rsidRPr="00CD6355">
        <w:rPr>
          <w:rFonts w:cs="Times New Roman"/>
        </w:rPr>
        <w:t xml:space="preserve">prostřednictvím kapitálového trhu a </w:t>
      </w:r>
      <w:r w:rsidR="004F37B0">
        <w:rPr>
          <w:rFonts w:cs="Times New Roman"/>
        </w:rPr>
        <w:t>malá nabídka</w:t>
      </w:r>
      <w:r w:rsidR="00D20398">
        <w:rPr>
          <w:rFonts w:cs="Times New Roman"/>
        </w:rPr>
        <w:t xml:space="preserve"> domácích</w:t>
      </w:r>
      <w:r w:rsidR="004F37B0">
        <w:rPr>
          <w:rFonts w:cs="Times New Roman"/>
        </w:rPr>
        <w:t xml:space="preserve"> </w:t>
      </w:r>
      <w:r w:rsidRPr="00CD6355">
        <w:rPr>
          <w:rFonts w:cs="Times New Roman"/>
        </w:rPr>
        <w:t xml:space="preserve">investičních nástrojů </w:t>
      </w:r>
      <w:r w:rsidR="00D20398">
        <w:rPr>
          <w:rFonts w:cs="Times New Roman"/>
        </w:rPr>
        <w:t>dostupných drobným investorům ve srovnání se západní Evropou</w:t>
      </w:r>
      <w:r w:rsidRPr="00CD6355">
        <w:rPr>
          <w:rFonts w:cs="Times New Roman"/>
        </w:rPr>
        <w:t>.</w:t>
      </w:r>
    </w:p>
    <w:p w:rsidR="00230DDD" w:rsidRPr="00CD6355" w:rsidP="00230DDD">
      <w:pPr>
        <w:rPr>
          <w:rFonts w:cs="Times New Roman"/>
        </w:rPr>
      </w:pPr>
      <w:r>
        <w:rPr>
          <w:rFonts w:cs="Times New Roman"/>
        </w:rPr>
        <w:t xml:space="preserve">Občané starší 15 let z </w:t>
      </w:r>
      <w:r w:rsidR="00FE2719">
        <w:rPr>
          <w:rFonts w:cs="Times New Roman"/>
        </w:rPr>
        <w:t xml:space="preserve">15 </w:t>
      </w:r>
      <w:r>
        <w:rPr>
          <w:rFonts w:cs="Times New Roman"/>
        </w:rPr>
        <w:t>států, které vstoupily do Evropské unie před rokem 2004, drží v investicích na</w:t>
      </w:r>
      <w:r w:rsidR="006257F9">
        <w:rPr>
          <w:rFonts w:cs="Times New Roman"/>
        </w:rPr>
        <w:t> </w:t>
      </w:r>
      <w:r>
        <w:rPr>
          <w:rFonts w:cs="Times New Roman"/>
        </w:rPr>
        <w:t>kapitálovém trhu 14 % svých úspor  a na</w:t>
      </w:r>
      <w:r w:rsidR="006257F9">
        <w:rPr>
          <w:rFonts w:cs="Times New Roman"/>
        </w:rPr>
        <w:t> </w:t>
      </w:r>
      <w:r>
        <w:rPr>
          <w:rFonts w:cs="Times New Roman"/>
        </w:rPr>
        <w:t>bankovních účtech 30 % svých finančních úspor.</w:t>
      </w:r>
      <w:r>
        <w:rPr>
          <w:rFonts w:cs="Times New Roman"/>
        </w:rPr>
        <w:t xml:space="preserve"> Čeští občané starší 15 let</w:t>
      </w:r>
      <w:r w:rsidRPr="00CD6355">
        <w:rPr>
          <w:rFonts w:cs="Times New Roman"/>
        </w:rPr>
        <w:t xml:space="preserve"> drží </w:t>
      </w:r>
      <w:r>
        <w:rPr>
          <w:rFonts w:cs="Times New Roman"/>
        </w:rPr>
        <w:t>na</w:t>
      </w:r>
      <w:r w:rsidR="006257F9">
        <w:rPr>
          <w:rFonts w:cs="Times New Roman"/>
        </w:rPr>
        <w:t> </w:t>
      </w:r>
      <w:r>
        <w:rPr>
          <w:rFonts w:cs="Times New Roman"/>
        </w:rPr>
        <w:t xml:space="preserve">kapitálovém trhu 12 % </w:t>
      </w:r>
      <w:r w:rsidR="00FE2719">
        <w:rPr>
          <w:rFonts w:cs="Times New Roman"/>
        </w:rPr>
        <w:t xml:space="preserve">svých úspor </w:t>
      </w:r>
      <w:r w:rsidR="00F031F1">
        <w:rPr>
          <w:rFonts w:cs="Times New Roman"/>
        </w:rPr>
        <w:t>(a dalších 7 % v </w:t>
      </w:r>
      <w:r>
        <w:rPr>
          <w:rFonts w:cs="Times New Roman"/>
        </w:rPr>
        <w:t>penzijních produktech)</w:t>
      </w:r>
      <w:r w:rsidR="00FE2719">
        <w:rPr>
          <w:rFonts w:cs="Times New Roman"/>
        </w:rPr>
        <w:t xml:space="preserve"> a na bankovních účtech 51 % svých finančních úspor</w:t>
      </w:r>
      <w:r>
        <w:rPr>
          <w:rFonts w:cs="Times New Roman"/>
        </w:rPr>
        <w:t>. Z tohoto hlediska české domácnosti</w:t>
      </w:r>
      <w:r w:rsidR="00C268AF">
        <w:rPr>
          <w:rFonts w:cs="Times New Roman"/>
        </w:rPr>
        <w:t xml:space="preserve"> </w:t>
      </w:r>
      <w:r w:rsidR="00072796">
        <w:rPr>
          <w:rFonts w:cs="Times New Roman"/>
        </w:rPr>
        <w:t>dostatečně neberou na vědomí</w:t>
      </w:r>
      <w:r w:rsidR="00C268AF">
        <w:rPr>
          <w:rFonts w:cs="Times New Roman"/>
        </w:rPr>
        <w:t>, aby</w:t>
      </w:r>
      <w:r>
        <w:rPr>
          <w:rFonts w:cs="Times New Roman"/>
        </w:rPr>
        <w:t xml:space="preserve"> výnosy dlouhodobě spořených prostředků alespoň překonaly inflaci a neztrácely tak svou reálnou hodnotu</w:t>
      </w:r>
      <w:r w:rsidRPr="00CD6355">
        <w:rPr>
          <w:rFonts w:cs="Times New Roman"/>
        </w:rPr>
        <w:t xml:space="preserve">. </w:t>
      </w:r>
      <w:r>
        <w:rPr>
          <w:rFonts w:cs="Times New Roman"/>
        </w:rPr>
        <w:t xml:space="preserve">Struktura </w:t>
      </w:r>
      <w:r w:rsidRPr="00CD6355">
        <w:rPr>
          <w:rFonts w:cs="Times New Roman"/>
        </w:rPr>
        <w:t xml:space="preserve">bohatství českých domácností </w:t>
      </w:r>
      <w:r>
        <w:rPr>
          <w:rFonts w:cs="Times New Roman"/>
        </w:rPr>
        <w:t xml:space="preserve">tak </w:t>
      </w:r>
      <w:r w:rsidRPr="00CD6355">
        <w:rPr>
          <w:rFonts w:cs="Times New Roman"/>
        </w:rPr>
        <w:t xml:space="preserve">zaostává za </w:t>
      </w:r>
      <w:r>
        <w:rPr>
          <w:rFonts w:cs="Times New Roman"/>
        </w:rPr>
        <w:t>průměrem</w:t>
      </w:r>
      <w:r w:rsidR="00953D72">
        <w:rPr>
          <w:rFonts w:cs="Times New Roman"/>
        </w:rPr>
        <w:t xml:space="preserve"> tradičních států Evropské unie</w:t>
      </w:r>
      <w:r>
        <w:rPr>
          <w:rFonts w:cs="Times New Roman"/>
        </w:rPr>
        <w:t>, a to navzdory vysoké míře úspor (dle Světové banky aktuálně jedna z nejvyšších v celé Evropské unii)</w:t>
      </w:r>
      <w:r w:rsidRPr="00CD6355">
        <w:rPr>
          <w:rFonts w:cs="Times New Roman"/>
        </w:rPr>
        <w:t>.</w:t>
      </w:r>
      <w:r w:rsidR="00F031F1">
        <w:rPr>
          <w:rFonts w:cs="Times New Roman"/>
        </w:rPr>
        <w:t xml:space="preserve"> České domácnosti ve </w:t>
      </w:r>
      <w:r>
        <w:rPr>
          <w:rFonts w:cs="Times New Roman"/>
        </w:rPr>
        <w:t xml:space="preserve">srovnání s průměrem </w:t>
      </w:r>
      <w:r w:rsidR="00953D72">
        <w:rPr>
          <w:rFonts w:cs="Times New Roman"/>
        </w:rPr>
        <w:t xml:space="preserve">tradičních (západních) států </w:t>
      </w:r>
      <w:r>
        <w:rPr>
          <w:rFonts w:cs="Times New Roman"/>
        </w:rPr>
        <w:t>Evropské unie také zatím nespoří dostatečně finanční prostředky na stáří.</w:t>
      </w:r>
      <w:r w:rsidRPr="00CD6355">
        <w:rPr>
          <w:rFonts w:cs="Times New Roman"/>
        </w:rPr>
        <w:t xml:space="preserve"> </w:t>
      </w:r>
    </w:p>
    <w:p w:rsidR="00027D2C" w:rsidRPr="00CD6355" w:rsidP="00027D2C">
      <w:pPr>
        <w:rPr>
          <w:rFonts w:cs="Times New Roman"/>
        </w:rPr>
      </w:pPr>
      <w:r w:rsidRPr="00CD6355">
        <w:rPr>
          <w:rFonts w:cs="Times New Roman"/>
        </w:rPr>
        <w:t xml:space="preserve">Při pohledu na financování českých podniků je vidět, že </w:t>
      </w:r>
      <w:r w:rsidR="00D92987">
        <w:rPr>
          <w:rFonts w:cs="Times New Roman"/>
        </w:rPr>
        <w:t xml:space="preserve">převládá financování se půjčkami </w:t>
      </w:r>
      <w:r w:rsidR="002C417A">
        <w:rPr>
          <w:rFonts w:cs="Times New Roman"/>
        </w:rPr>
        <w:t xml:space="preserve">(v roce 2016 činila hodnota půjček 25,5 % firemního kapitálu) </w:t>
      </w:r>
      <w:r w:rsidR="00D92987">
        <w:rPr>
          <w:rFonts w:cs="Times New Roman"/>
        </w:rPr>
        <w:t xml:space="preserve">ve srovnání s podílem </w:t>
      </w:r>
      <w:r w:rsidR="008514C0">
        <w:rPr>
          <w:rFonts w:cs="Times New Roman"/>
        </w:rPr>
        <w:t>kó</w:t>
      </w:r>
      <w:r w:rsidR="003062DD">
        <w:rPr>
          <w:rFonts w:cs="Times New Roman"/>
        </w:rPr>
        <w:t xml:space="preserve">tovaných </w:t>
      </w:r>
      <w:r w:rsidRPr="00CD6355">
        <w:rPr>
          <w:rFonts w:cs="Times New Roman"/>
        </w:rPr>
        <w:t>akci</w:t>
      </w:r>
      <w:r w:rsidR="003062DD">
        <w:rPr>
          <w:rFonts w:cs="Times New Roman"/>
        </w:rPr>
        <w:t>í</w:t>
      </w:r>
      <w:r w:rsidRPr="00CD6355">
        <w:rPr>
          <w:rFonts w:cs="Times New Roman"/>
        </w:rPr>
        <w:t xml:space="preserve"> </w:t>
      </w:r>
      <w:r w:rsidR="002C417A">
        <w:rPr>
          <w:rFonts w:cs="Times New Roman"/>
        </w:rPr>
        <w:t xml:space="preserve">(4,2 %) </w:t>
      </w:r>
      <w:r w:rsidRPr="00CD6355">
        <w:rPr>
          <w:rFonts w:cs="Times New Roman"/>
        </w:rPr>
        <w:t>a dluhopis</w:t>
      </w:r>
      <w:r w:rsidR="003062DD">
        <w:rPr>
          <w:rFonts w:cs="Times New Roman"/>
        </w:rPr>
        <w:t>ů</w:t>
      </w:r>
      <w:r w:rsidR="002C417A">
        <w:rPr>
          <w:rFonts w:cs="Times New Roman"/>
        </w:rPr>
        <w:t xml:space="preserve"> (3,6 %)</w:t>
      </w:r>
      <w:r w:rsidRPr="00CD6355">
        <w:rPr>
          <w:rFonts w:cs="Times New Roman"/>
        </w:rPr>
        <w:t xml:space="preserve">. </w:t>
      </w:r>
      <w:r w:rsidR="002C417A">
        <w:rPr>
          <w:rFonts w:cs="Times New Roman"/>
        </w:rPr>
        <w:t>H</w:t>
      </w:r>
      <w:r w:rsidRPr="00CD6355" w:rsidR="002C417A">
        <w:rPr>
          <w:rFonts w:cs="Times New Roman"/>
        </w:rPr>
        <w:t xml:space="preserve">odnota </w:t>
      </w:r>
      <w:r w:rsidR="002C417A">
        <w:rPr>
          <w:rFonts w:cs="Times New Roman"/>
        </w:rPr>
        <w:t>a</w:t>
      </w:r>
      <w:r w:rsidRPr="00CD6355" w:rsidR="008514C0">
        <w:rPr>
          <w:rFonts w:cs="Times New Roman"/>
        </w:rPr>
        <w:t>kc</w:t>
      </w:r>
      <w:r w:rsidR="002C417A">
        <w:rPr>
          <w:rFonts w:cs="Times New Roman"/>
        </w:rPr>
        <w:t xml:space="preserve">ií kótovaných na burze </w:t>
      </w:r>
      <w:r w:rsidRPr="00CD6355" w:rsidR="008514C0">
        <w:rPr>
          <w:rFonts w:cs="Times New Roman"/>
        </w:rPr>
        <w:t>se za posledních 10 let výrazně snížila</w:t>
      </w:r>
      <w:r w:rsidR="002C417A">
        <w:rPr>
          <w:rFonts w:cs="Times New Roman"/>
        </w:rPr>
        <w:t xml:space="preserve">, když </w:t>
      </w:r>
      <w:r w:rsidR="008514C0">
        <w:rPr>
          <w:rFonts w:cs="Times New Roman"/>
        </w:rPr>
        <w:t>na vrcholu v roce 2007 činila 13,6 %</w:t>
      </w:r>
      <w:r w:rsidRPr="00CD6355" w:rsidR="008514C0">
        <w:rPr>
          <w:rFonts w:cs="Times New Roman"/>
        </w:rPr>
        <w:t>.</w:t>
      </w:r>
      <w:r w:rsidR="008514C0">
        <w:rPr>
          <w:rFonts w:cs="Times New Roman"/>
        </w:rPr>
        <w:t xml:space="preserve"> </w:t>
      </w:r>
      <w:r w:rsidRPr="00CD6355" w:rsidR="00D92987">
        <w:rPr>
          <w:rFonts w:cs="Times New Roman"/>
        </w:rPr>
        <w:t>Většina kapitálových vkladů</w:t>
      </w:r>
      <w:r w:rsidR="002C417A">
        <w:rPr>
          <w:rFonts w:cs="Times New Roman"/>
        </w:rPr>
        <w:t xml:space="preserve"> českých podniků</w:t>
      </w:r>
      <w:r w:rsidRPr="00CD6355" w:rsidR="00D92987">
        <w:rPr>
          <w:rFonts w:cs="Times New Roman"/>
        </w:rPr>
        <w:t xml:space="preserve"> pochází z vlastních zdrojů vl</w:t>
      </w:r>
      <w:r w:rsidR="00D92987">
        <w:rPr>
          <w:rFonts w:cs="Times New Roman"/>
        </w:rPr>
        <w:t>astníků a z reinvestovaných zisků, v</w:t>
      </w:r>
      <w:r w:rsidRPr="00CD6355" w:rsidR="00D92987">
        <w:rPr>
          <w:rFonts w:cs="Times New Roman"/>
        </w:rPr>
        <w:t xml:space="preserve">ětšina dluhového financování je </w:t>
      </w:r>
      <w:r w:rsidR="002C417A">
        <w:rPr>
          <w:rFonts w:cs="Times New Roman"/>
        </w:rPr>
        <w:t xml:space="preserve">pak </w:t>
      </w:r>
      <w:r w:rsidRPr="00CD6355" w:rsidR="00D92987">
        <w:rPr>
          <w:rFonts w:cs="Times New Roman"/>
        </w:rPr>
        <w:t>získávána od bank.</w:t>
      </w:r>
      <w:r w:rsidR="00447546">
        <w:rPr>
          <w:rFonts w:cs="Times New Roman"/>
        </w:rPr>
        <w:t xml:space="preserve"> </w:t>
      </w:r>
      <w:r w:rsidRPr="00CD6355" w:rsidR="00447546">
        <w:rPr>
          <w:rFonts w:cs="Times New Roman"/>
        </w:rPr>
        <w:t xml:space="preserve">Podíl financování </w:t>
      </w:r>
      <w:r w:rsidR="00447546">
        <w:rPr>
          <w:rFonts w:cs="Times New Roman"/>
        </w:rPr>
        <w:t xml:space="preserve">se </w:t>
      </w:r>
      <w:r w:rsidRPr="00CD6355" w:rsidR="00447546">
        <w:rPr>
          <w:rFonts w:cs="Times New Roman"/>
        </w:rPr>
        <w:t>prostřednictvím k</w:t>
      </w:r>
      <w:r w:rsidR="00447546">
        <w:rPr>
          <w:rFonts w:cs="Times New Roman"/>
        </w:rPr>
        <w:t xml:space="preserve">ótovaných akcií a dluhopisů </w:t>
      </w:r>
      <w:r w:rsidRPr="00CD6355" w:rsidR="00447546">
        <w:rPr>
          <w:rFonts w:cs="Times New Roman"/>
        </w:rPr>
        <w:t xml:space="preserve">je </w:t>
      </w:r>
      <w:r w:rsidR="00447546">
        <w:rPr>
          <w:rFonts w:cs="Times New Roman"/>
        </w:rPr>
        <w:t xml:space="preserve">u českých podniků </w:t>
      </w:r>
      <w:r w:rsidRPr="00CD6355" w:rsidR="00447546">
        <w:rPr>
          <w:rFonts w:cs="Times New Roman"/>
        </w:rPr>
        <w:t xml:space="preserve">poloviční </w:t>
      </w:r>
      <w:r w:rsidR="00447546">
        <w:rPr>
          <w:rFonts w:cs="Times New Roman"/>
        </w:rPr>
        <w:t xml:space="preserve">ve srovnání s průměrem Evropské unie a třetinový </w:t>
      </w:r>
      <w:r w:rsidRPr="00CD6355" w:rsidR="00447546">
        <w:rPr>
          <w:rFonts w:cs="Times New Roman"/>
        </w:rPr>
        <w:t>oproti Německu</w:t>
      </w:r>
      <w:r w:rsidR="00447546">
        <w:rPr>
          <w:rFonts w:cs="Times New Roman"/>
        </w:rPr>
        <w:t xml:space="preserve"> či Velké Británii</w:t>
      </w:r>
      <w:r w:rsidRPr="00CD6355" w:rsidR="00447546">
        <w:rPr>
          <w:rFonts w:cs="Times New Roman"/>
        </w:rPr>
        <w:t>.</w:t>
      </w:r>
      <w:r w:rsidRPr="002C417A" w:rsidR="002C417A">
        <w:rPr>
          <w:rFonts w:cs="Times New Roman"/>
        </w:rPr>
        <w:t xml:space="preserve"> </w:t>
      </w:r>
      <w:r w:rsidR="002C417A">
        <w:rPr>
          <w:rFonts w:cs="Times New Roman"/>
        </w:rPr>
        <w:t>V</w:t>
      </w:r>
      <w:r w:rsidRPr="00CD6355" w:rsidR="002C417A">
        <w:rPr>
          <w:rFonts w:cs="Times New Roman"/>
        </w:rPr>
        <w:t>ýzk</w:t>
      </w:r>
      <w:r w:rsidR="002C417A">
        <w:rPr>
          <w:rFonts w:cs="Times New Roman"/>
        </w:rPr>
        <w:t>um Hospodářské komory ČR v roce 2017 ukázal</w:t>
      </w:r>
      <w:r w:rsidRPr="00CD6355" w:rsidR="002C417A">
        <w:rPr>
          <w:rFonts w:cs="Times New Roman"/>
        </w:rPr>
        <w:t>, že mezi malými a středními</w:t>
      </w:r>
      <w:r w:rsidR="002C417A">
        <w:rPr>
          <w:rFonts w:cs="Times New Roman"/>
        </w:rPr>
        <w:t xml:space="preserve"> podniky </w:t>
      </w:r>
      <w:r w:rsidR="002C417A">
        <w:rPr>
          <w:rFonts w:cs="Times New Roman"/>
        </w:rPr>
        <w:t>panuje malé povědomí o </w:t>
      </w:r>
      <w:r w:rsidRPr="00CD6355" w:rsidR="002C417A">
        <w:rPr>
          <w:rFonts w:cs="Times New Roman"/>
        </w:rPr>
        <w:t>alternativních zdrojích financování a obecně o využívání externího financování</w:t>
      </w:r>
      <w:r w:rsidR="002C417A">
        <w:rPr>
          <w:rFonts w:cs="Times New Roman"/>
        </w:rPr>
        <w:t>.</w:t>
      </w:r>
    </w:p>
    <w:p w:rsidR="00027D2C" w:rsidRPr="00CD6355" w:rsidP="00027D2C">
      <w:pPr>
        <w:rPr>
          <w:rFonts w:cs="Times New Roman"/>
        </w:rPr>
      </w:pPr>
      <w:r w:rsidRPr="004A6838">
        <w:rPr>
          <w:rFonts w:cs="Times New Roman"/>
        </w:rPr>
        <w:t>Český kapitálový trh se sice může zdát ve srovnání s</w:t>
      </w:r>
      <w:r w:rsidR="00FE2719">
        <w:rPr>
          <w:rFonts w:cs="Times New Roman"/>
        </w:rPr>
        <w:t xml:space="preserve"> 15</w:t>
      </w:r>
      <w:r w:rsidRPr="004A6838">
        <w:rPr>
          <w:rFonts w:cs="Times New Roman"/>
        </w:rPr>
        <w:t xml:space="preserve"> státy</w:t>
      </w:r>
      <w:r w:rsidR="00FE2719">
        <w:rPr>
          <w:rFonts w:cs="Times New Roman"/>
        </w:rPr>
        <w:t xml:space="preserve">, které </w:t>
      </w:r>
      <w:r w:rsidR="00F031F1">
        <w:rPr>
          <w:rFonts w:cs="Times New Roman"/>
        </w:rPr>
        <w:t>vstoupily do Evropské unie před </w:t>
      </w:r>
      <w:r w:rsidR="00FE2719">
        <w:rPr>
          <w:rFonts w:cs="Times New Roman"/>
        </w:rPr>
        <w:t xml:space="preserve">rokem 2004, </w:t>
      </w:r>
      <w:r w:rsidRPr="004A6838">
        <w:rPr>
          <w:rFonts w:cs="Times New Roman"/>
        </w:rPr>
        <w:t>malý a nelikvidní, avšak při</w:t>
      </w:r>
      <w:r w:rsidR="006257F9">
        <w:rPr>
          <w:rFonts w:cs="Times New Roman"/>
        </w:rPr>
        <w:t> </w:t>
      </w:r>
      <w:r w:rsidRPr="004A6838">
        <w:rPr>
          <w:rFonts w:cs="Times New Roman"/>
        </w:rPr>
        <w:t xml:space="preserve">porovnávání se státy, které </w:t>
      </w:r>
      <w:r w:rsidRPr="004A6838" w:rsidR="008579BC">
        <w:rPr>
          <w:rFonts w:cs="Times New Roman"/>
        </w:rPr>
        <w:t>vstoupily do Evropské u</w:t>
      </w:r>
      <w:r w:rsidRPr="004A6838">
        <w:rPr>
          <w:rFonts w:cs="Times New Roman"/>
        </w:rPr>
        <w:t xml:space="preserve">nie v roce 2004 a později, se </w:t>
      </w:r>
      <w:r w:rsidR="00FE2719">
        <w:rPr>
          <w:rFonts w:cs="Times New Roman"/>
        </w:rPr>
        <w:t xml:space="preserve">však </w:t>
      </w:r>
      <w:r w:rsidRPr="004A6838">
        <w:rPr>
          <w:rFonts w:cs="Times New Roman"/>
        </w:rPr>
        <w:t>řadí mezi nejlepší</w:t>
      </w:r>
      <w:r w:rsidRPr="0068744F" w:rsidR="004A6838">
        <w:rPr>
          <w:rFonts w:cs="Times New Roman"/>
        </w:rPr>
        <w:t xml:space="preserve">, jak z hlediska tržní kapitalizace k </w:t>
      </w:r>
      <w:r w:rsidR="00FE2719">
        <w:rPr>
          <w:rFonts w:cs="Times New Roman"/>
        </w:rPr>
        <w:t>hrubému domácímu produktu</w:t>
      </w:r>
      <w:r w:rsidRPr="0068744F" w:rsidR="00FE2719">
        <w:rPr>
          <w:rFonts w:cs="Times New Roman"/>
        </w:rPr>
        <w:t xml:space="preserve"> </w:t>
      </w:r>
      <w:r w:rsidRPr="0068744F" w:rsidR="004A6838">
        <w:rPr>
          <w:rFonts w:cs="Times New Roman"/>
        </w:rPr>
        <w:t>na hlavu, tak z hlediska objemu obchodů</w:t>
      </w:r>
      <w:r w:rsidRPr="004A6838">
        <w:rPr>
          <w:rFonts w:cs="Times New Roman"/>
        </w:rPr>
        <w:t xml:space="preserve">. Zaznamenaný pokles likvidity v posledních letech však může ohrozit zájem investorů a emitentů. </w:t>
      </w:r>
      <w:r w:rsidRPr="004A6838" w:rsidR="00F122AA">
        <w:rPr>
          <w:rFonts w:cs="Times New Roman"/>
        </w:rPr>
        <w:t xml:space="preserve">Proto </w:t>
      </w:r>
      <w:r w:rsidRPr="004A6838">
        <w:rPr>
          <w:rFonts w:cs="Times New Roman"/>
        </w:rPr>
        <w:t xml:space="preserve">je nezbytné zvážit kroky potřebné k </w:t>
      </w:r>
      <w:r w:rsidR="004A6838">
        <w:rPr>
          <w:rFonts w:cs="Times New Roman"/>
        </w:rPr>
        <w:t>zatraktivnění obchodování na kapitálovém trhu, zejména na</w:t>
      </w:r>
      <w:r w:rsidR="006257F9">
        <w:rPr>
          <w:rFonts w:cs="Times New Roman"/>
        </w:rPr>
        <w:t> </w:t>
      </w:r>
      <w:r w:rsidR="004A6838">
        <w:rPr>
          <w:rFonts w:cs="Times New Roman"/>
        </w:rPr>
        <w:t>regulovaném trhu Burzy cenných papírů Praha pro velké emitenty a na dalších trzích pro malé a střední emitenty</w:t>
      </w:r>
      <w:r w:rsidRPr="004A6838">
        <w:rPr>
          <w:rFonts w:cs="Times New Roman"/>
        </w:rPr>
        <w:t>.</w:t>
      </w:r>
    </w:p>
    <w:p w:rsidR="00027D2C" w:rsidRPr="00CD6355" w:rsidP="00027D2C">
      <w:pPr>
        <w:rPr>
          <w:rFonts w:cs="Times New Roman"/>
        </w:rPr>
      </w:pPr>
      <w:r>
        <w:rPr>
          <w:rFonts w:cs="Times New Roman"/>
        </w:rPr>
        <w:t>D</w:t>
      </w:r>
      <w:r w:rsidRPr="00CD6355">
        <w:rPr>
          <w:rFonts w:cs="Times New Roman"/>
        </w:rPr>
        <w:t xml:space="preserve">alší snahy o rozvoj kapitálového trhu </w:t>
      </w:r>
      <w:r>
        <w:rPr>
          <w:rFonts w:cs="Times New Roman"/>
        </w:rPr>
        <w:t xml:space="preserve">v České republice </w:t>
      </w:r>
      <w:r w:rsidRPr="00CD6355">
        <w:rPr>
          <w:rFonts w:cs="Times New Roman"/>
        </w:rPr>
        <w:t xml:space="preserve">musí být opřené o několik základních principů regulace. Jedním </w:t>
      </w:r>
      <w:r w:rsidR="008F17F1">
        <w:rPr>
          <w:rFonts w:cs="Times New Roman"/>
        </w:rPr>
        <w:t>z nich</w:t>
      </w:r>
      <w:r w:rsidRPr="00CD6355">
        <w:rPr>
          <w:rFonts w:cs="Times New Roman"/>
        </w:rPr>
        <w:t xml:space="preserve"> je stabilní</w:t>
      </w:r>
      <w:r>
        <w:rPr>
          <w:rFonts w:cs="Times New Roman"/>
        </w:rPr>
        <w:t>,</w:t>
      </w:r>
      <w:r w:rsidRPr="00CD6355">
        <w:rPr>
          <w:rFonts w:cs="Times New Roman"/>
        </w:rPr>
        <w:t xml:space="preserve"> vhodně nastavené </w:t>
      </w:r>
      <w:r>
        <w:rPr>
          <w:rFonts w:cs="Times New Roman"/>
        </w:rPr>
        <w:t xml:space="preserve">a předvídatelné </w:t>
      </w:r>
      <w:r w:rsidRPr="00CD6355">
        <w:rPr>
          <w:rFonts w:cs="Times New Roman"/>
        </w:rPr>
        <w:t xml:space="preserve">regulatorní prostředí. Dalším základním předpokladem je přístup </w:t>
      </w:r>
      <w:r>
        <w:rPr>
          <w:rFonts w:cs="Times New Roman"/>
        </w:rPr>
        <w:t>„</w:t>
      </w:r>
      <w:r w:rsidRPr="00CD6355">
        <w:rPr>
          <w:rFonts w:cs="Times New Roman"/>
        </w:rPr>
        <w:t xml:space="preserve">zdola nahoru”, kdy </w:t>
      </w:r>
      <w:r>
        <w:rPr>
          <w:rFonts w:cs="Times New Roman"/>
        </w:rPr>
        <w:t>změny regulace primárně vychází</w:t>
      </w:r>
      <w:r w:rsidRPr="00CD6355">
        <w:rPr>
          <w:rFonts w:cs="Times New Roman"/>
        </w:rPr>
        <w:t xml:space="preserve"> </w:t>
      </w:r>
      <w:r w:rsidR="00F031F1">
        <w:rPr>
          <w:rFonts w:cs="Times New Roman"/>
        </w:rPr>
        <w:t>z </w:t>
      </w:r>
      <w:r>
        <w:rPr>
          <w:rFonts w:cs="Times New Roman"/>
        </w:rPr>
        <w:t xml:space="preserve">potřeb </w:t>
      </w:r>
      <w:r w:rsidRPr="00CD6355">
        <w:rPr>
          <w:rFonts w:cs="Times New Roman"/>
        </w:rPr>
        <w:t>trh</w:t>
      </w:r>
      <w:r>
        <w:rPr>
          <w:rFonts w:cs="Times New Roman"/>
        </w:rPr>
        <w:t>u, který se aktivně zapojuje do</w:t>
      </w:r>
      <w:r w:rsidR="006257F9">
        <w:rPr>
          <w:rFonts w:cs="Times New Roman"/>
        </w:rPr>
        <w:t> </w:t>
      </w:r>
      <w:r>
        <w:rPr>
          <w:rFonts w:cs="Times New Roman"/>
        </w:rPr>
        <w:t>jejich tvorby</w:t>
      </w:r>
      <w:r w:rsidRPr="00CD6355">
        <w:rPr>
          <w:rFonts w:cs="Times New Roman"/>
        </w:rPr>
        <w:t>.</w:t>
      </w:r>
      <w:r>
        <w:rPr>
          <w:rFonts w:cs="Times New Roman"/>
        </w:rPr>
        <w:t xml:space="preserve"> Současně je ale třeba vždy vnímat potřebu ochrany investorů, aby</w:t>
      </w:r>
      <w:r w:rsidR="00DB2251">
        <w:rPr>
          <w:rFonts w:cs="Times New Roman"/>
        </w:rPr>
        <w:t xml:space="preserve"> se docílilo</w:t>
      </w:r>
      <w:r>
        <w:rPr>
          <w:rFonts w:cs="Times New Roman"/>
        </w:rPr>
        <w:t xml:space="preserve"> </w:t>
      </w:r>
      <w:r w:rsidR="00DB2251">
        <w:rPr>
          <w:rFonts w:cs="Times New Roman"/>
        </w:rPr>
        <w:t>rovného a spravedlivého zacház</w:t>
      </w:r>
      <w:r w:rsidR="00F031F1">
        <w:rPr>
          <w:rFonts w:cs="Times New Roman"/>
        </w:rPr>
        <w:t>ení s účastníky trhu a důvěry v </w:t>
      </w:r>
      <w:r>
        <w:rPr>
          <w:rFonts w:cs="Times New Roman"/>
        </w:rPr>
        <w:t>kapitálový trh.</w:t>
      </w:r>
    </w:p>
    <w:p w:rsidR="00027D2C" w:rsidRPr="00CD6355" w:rsidP="00027D2C">
      <w:pPr>
        <w:rPr>
          <w:rFonts w:cs="Times New Roman"/>
        </w:rPr>
      </w:pPr>
      <w:r>
        <w:rPr>
          <w:rFonts w:cs="Times New Roman"/>
        </w:rPr>
        <w:t xml:space="preserve">Tato </w:t>
      </w:r>
      <w:r w:rsidRPr="00CD6355">
        <w:rPr>
          <w:rFonts w:cs="Times New Roman"/>
        </w:rPr>
        <w:t>koncepce obsahuje návrhy opatření,</w:t>
      </w:r>
      <w:r w:rsidR="00BA44B5">
        <w:rPr>
          <w:rFonts w:cs="Times New Roman"/>
        </w:rPr>
        <w:t xml:space="preserve"> které jsou obsaženy v hlavní části tohoto textu (viz níže) a </w:t>
      </w:r>
      <w:r w:rsidR="00553B66">
        <w:rPr>
          <w:rFonts w:cs="Times New Roman"/>
        </w:rPr>
        <w:t>přizpůsobené</w:t>
      </w:r>
      <w:r w:rsidR="00BA44B5">
        <w:rPr>
          <w:rFonts w:cs="Times New Roman"/>
        </w:rPr>
        <w:t xml:space="preserve"> </w:t>
      </w:r>
      <w:r w:rsidR="00553B66">
        <w:rPr>
          <w:rFonts w:cs="Times New Roman"/>
        </w:rPr>
        <w:t>vhodným regulatorním</w:t>
      </w:r>
      <w:r w:rsidR="00BA44B5">
        <w:rPr>
          <w:rFonts w:cs="Times New Roman"/>
        </w:rPr>
        <w:t xml:space="preserve"> přístup</w:t>
      </w:r>
      <w:r w:rsidR="00553B66">
        <w:rPr>
          <w:rFonts w:cs="Times New Roman"/>
        </w:rPr>
        <w:t>ům. Tyto opatření</w:t>
      </w:r>
      <w:r w:rsidR="00BA44B5">
        <w:rPr>
          <w:rFonts w:cs="Times New Roman"/>
        </w:rPr>
        <w:t xml:space="preserve"> </w:t>
      </w:r>
      <w:r w:rsidR="005578CE">
        <w:rPr>
          <w:rFonts w:cs="Times New Roman"/>
        </w:rPr>
        <w:t xml:space="preserve">vycházejí z </w:t>
      </w:r>
      <w:r w:rsidRPr="00CD6355">
        <w:rPr>
          <w:rFonts w:cs="Times New Roman"/>
        </w:rPr>
        <w:t>proveden</w:t>
      </w:r>
      <w:r w:rsidR="005578CE">
        <w:rPr>
          <w:rFonts w:cs="Times New Roman"/>
        </w:rPr>
        <w:t>é</w:t>
      </w:r>
      <w:r w:rsidRPr="00CD6355">
        <w:rPr>
          <w:rFonts w:cs="Times New Roman"/>
        </w:rPr>
        <w:t xml:space="preserve"> analýz</w:t>
      </w:r>
      <w:r w:rsidR="005578CE">
        <w:rPr>
          <w:rFonts w:cs="Times New Roman"/>
        </w:rPr>
        <w:t>y</w:t>
      </w:r>
      <w:r w:rsidR="00AE474C">
        <w:rPr>
          <w:rFonts w:cs="Times New Roman"/>
        </w:rPr>
        <w:t xml:space="preserve"> </w:t>
      </w:r>
      <w:r w:rsidR="00553B66">
        <w:rPr>
          <w:rFonts w:cs="Times New Roman"/>
        </w:rPr>
        <w:t>a jsou rozděleny</w:t>
      </w:r>
      <w:r w:rsidR="00A17E36">
        <w:rPr>
          <w:rFonts w:cs="Times New Roman"/>
        </w:rPr>
        <w:t xml:space="preserve"> </w:t>
      </w:r>
      <w:r w:rsidR="005578CE">
        <w:rPr>
          <w:rFonts w:cs="Times New Roman"/>
        </w:rPr>
        <w:t xml:space="preserve">pro 4 </w:t>
      </w:r>
      <w:r w:rsidRPr="00CD6355">
        <w:rPr>
          <w:rFonts w:cs="Times New Roman"/>
        </w:rPr>
        <w:t>skupin</w:t>
      </w:r>
      <w:r w:rsidR="005578CE">
        <w:rPr>
          <w:rFonts w:cs="Times New Roman"/>
        </w:rPr>
        <w:t>y subjektů</w:t>
      </w:r>
      <w:r w:rsidR="00553B66">
        <w:rPr>
          <w:rFonts w:cs="Times New Roman"/>
        </w:rPr>
        <w:t xml:space="preserve"> podle toho, kterému z nich jsou ku prospěchu</w:t>
      </w:r>
      <w:r w:rsidR="005578CE">
        <w:rPr>
          <w:rFonts w:cs="Times New Roman"/>
        </w:rPr>
        <w:t xml:space="preserve"> (domácnosti, podniky, tržní infrastrukturu a stát)</w:t>
      </w:r>
      <w:r w:rsidRPr="00CD6355">
        <w:rPr>
          <w:rFonts w:cs="Times New Roman"/>
        </w:rPr>
        <w:t>:</w:t>
      </w:r>
    </w:p>
    <w:p w:rsidR="00027D2C" w:rsidRPr="00CD6355" w:rsidP="00027D2C">
      <w:pPr>
        <w:rPr>
          <w:rFonts w:cs="Times New Roman"/>
        </w:rPr>
      </w:pPr>
      <w:r w:rsidRPr="00CD6355">
        <w:rPr>
          <w:rFonts w:cs="Times New Roman"/>
        </w:rPr>
        <w:t xml:space="preserve">1) </w:t>
      </w:r>
      <w:r w:rsidRPr="0068744F">
        <w:rPr>
          <w:rFonts w:cs="Times New Roman"/>
          <w:b/>
        </w:rPr>
        <w:t>opatření na podporu domácností</w:t>
      </w:r>
      <w:r w:rsidR="005578CE">
        <w:rPr>
          <w:rFonts w:cs="Times New Roman"/>
          <w:b/>
        </w:rPr>
        <w:t xml:space="preserve"> (</w:t>
      </w:r>
      <w:r w:rsidRPr="0068744F">
        <w:rPr>
          <w:rFonts w:cs="Times New Roman"/>
          <w:b/>
        </w:rPr>
        <w:t>investorů</w:t>
      </w:r>
      <w:r w:rsidR="005578CE">
        <w:rPr>
          <w:rFonts w:cs="Times New Roman"/>
          <w:b/>
        </w:rPr>
        <w:t>)</w:t>
      </w:r>
      <w:r w:rsidR="00650C56">
        <w:rPr>
          <w:rFonts w:cs="Times New Roman"/>
          <w:b/>
        </w:rPr>
        <w:t>:</w:t>
      </w:r>
      <w:r w:rsidRPr="00CD6355">
        <w:rPr>
          <w:rFonts w:cs="Times New Roman"/>
        </w:rPr>
        <w:t xml:space="preserve"> </w:t>
      </w:r>
      <w:r w:rsidR="005578CE">
        <w:rPr>
          <w:rFonts w:cs="Times New Roman"/>
        </w:rPr>
        <w:t xml:space="preserve">zavedení </w:t>
      </w:r>
      <w:r w:rsidRPr="00CD6355">
        <w:rPr>
          <w:rFonts w:cs="Times New Roman"/>
        </w:rPr>
        <w:t>účtu</w:t>
      </w:r>
      <w:r w:rsidR="00366A2E">
        <w:rPr>
          <w:rFonts w:cs="Times New Roman"/>
        </w:rPr>
        <w:t xml:space="preserve"> dlouhodobých investic</w:t>
      </w:r>
      <w:r w:rsidRPr="00CD6355">
        <w:rPr>
          <w:rFonts w:cs="Times New Roman"/>
        </w:rPr>
        <w:t xml:space="preserve">, </w:t>
      </w:r>
      <w:r w:rsidR="00366A2E">
        <w:rPr>
          <w:rFonts w:cs="Times New Roman"/>
        </w:rPr>
        <w:t xml:space="preserve">zatraktivnění </w:t>
      </w:r>
      <w:r w:rsidR="00650C56">
        <w:rPr>
          <w:rFonts w:cs="Times New Roman"/>
        </w:rPr>
        <w:t xml:space="preserve">investic do </w:t>
      </w:r>
      <w:r w:rsidRPr="00CD6355">
        <w:rPr>
          <w:rFonts w:cs="Times New Roman"/>
        </w:rPr>
        <w:t>investičn</w:t>
      </w:r>
      <w:r w:rsidR="00650C56">
        <w:rPr>
          <w:rFonts w:cs="Times New Roman"/>
        </w:rPr>
        <w:t>ích</w:t>
      </w:r>
      <w:r w:rsidRPr="00CD6355">
        <w:rPr>
          <w:rFonts w:cs="Times New Roman"/>
        </w:rPr>
        <w:t xml:space="preserve"> fond</w:t>
      </w:r>
      <w:r w:rsidR="00650C56">
        <w:rPr>
          <w:rFonts w:cs="Times New Roman"/>
        </w:rPr>
        <w:t>ů</w:t>
      </w:r>
      <w:r w:rsidR="00366A2E">
        <w:rPr>
          <w:rFonts w:cs="Times New Roman"/>
        </w:rPr>
        <w:t xml:space="preserve"> z iniciativy investora</w:t>
      </w:r>
      <w:r w:rsidRPr="00CD6355">
        <w:rPr>
          <w:rFonts w:cs="Times New Roman"/>
        </w:rPr>
        <w:t>, vzdělávání drobných investorů</w:t>
      </w:r>
      <w:r w:rsidR="00BF64EA">
        <w:rPr>
          <w:rFonts w:cs="Times New Roman"/>
        </w:rPr>
        <w:t xml:space="preserve"> </w:t>
      </w:r>
      <w:r w:rsidR="006257F9">
        <w:rPr>
          <w:rFonts w:cs="Times New Roman"/>
        </w:rPr>
        <w:t xml:space="preserve">a investičních poradců </w:t>
      </w:r>
      <w:r w:rsidR="00BF64EA">
        <w:rPr>
          <w:rFonts w:cs="Times New Roman"/>
        </w:rPr>
        <w:t>o kapitálovém trhu</w:t>
      </w:r>
      <w:r w:rsidRPr="00CD6355">
        <w:rPr>
          <w:rFonts w:cs="Times New Roman"/>
        </w:rPr>
        <w:t xml:space="preserve">, </w:t>
      </w:r>
      <w:r w:rsidR="00852F57">
        <w:rPr>
          <w:rFonts w:cs="Times New Roman"/>
        </w:rPr>
        <w:t xml:space="preserve">vytvoření </w:t>
      </w:r>
      <w:r w:rsidRPr="00CD6355">
        <w:rPr>
          <w:rFonts w:cs="Times New Roman"/>
        </w:rPr>
        <w:t xml:space="preserve">webového centra </w:t>
      </w:r>
      <w:r w:rsidR="00D21B71">
        <w:rPr>
          <w:rFonts w:cs="Times New Roman"/>
        </w:rPr>
        <w:t>(</w:t>
      </w:r>
      <w:r w:rsidR="00852F57">
        <w:rPr>
          <w:rFonts w:cs="Times New Roman"/>
        </w:rPr>
        <w:t>rozcestníku</w:t>
      </w:r>
      <w:r w:rsidR="00D21B71">
        <w:rPr>
          <w:rFonts w:cs="Times New Roman"/>
        </w:rPr>
        <w:t>)</w:t>
      </w:r>
      <w:r w:rsidR="00852F57">
        <w:rPr>
          <w:rFonts w:cs="Times New Roman"/>
        </w:rPr>
        <w:t xml:space="preserve"> </w:t>
      </w:r>
      <w:r w:rsidRPr="00CD6355">
        <w:rPr>
          <w:rFonts w:cs="Times New Roman"/>
        </w:rPr>
        <w:t>informací o</w:t>
      </w:r>
      <w:r w:rsidR="006257F9">
        <w:rPr>
          <w:rFonts w:cs="Times New Roman"/>
        </w:rPr>
        <w:t> </w:t>
      </w:r>
      <w:r w:rsidRPr="00CD6355">
        <w:rPr>
          <w:rFonts w:cs="Times New Roman"/>
        </w:rPr>
        <w:t>cenných papírech</w:t>
      </w:r>
      <w:r w:rsidR="005B5BF3">
        <w:rPr>
          <w:rFonts w:cs="Times New Roman"/>
        </w:rPr>
        <w:t xml:space="preserve"> a jejich emitentech</w:t>
      </w:r>
      <w:r w:rsidRPr="00CD6355">
        <w:rPr>
          <w:rFonts w:cs="Times New Roman"/>
        </w:rPr>
        <w:t xml:space="preserve">, </w:t>
      </w:r>
      <w:r w:rsidR="005B5BF3">
        <w:rPr>
          <w:rFonts w:cs="Times New Roman"/>
        </w:rPr>
        <w:t xml:space="preserve">analýza </w:t>
      </w:r>
      <w:r w:rsidR="00D21B71">
        <w:rPr>
          <w:rFonts w:cs="Times New Roman"/>
        </w:rPr>
        <w:t>dostupnost</w:t>
      </w:r>
      <w:r w:rsidR="005B5BF3">
        <w:rPr>
          <w:rFonts w:cs="Times New Roman"/>
        </w:rPr>
        <w:t>i</w:t>
      </w:r>
      <w:r w:rsidR="00D21B71">
        <w:rPr>
          <w:rFonts w:cs="Times New Roman"/>
        </w:rPr>
        <w:t xml:space="preserve"> </w:t>
      </w:r>
      <w:r w:rsidRPr="00CD6355">
        <w:rPr>
          <w:rFonts w:cs="Times New Roman"/>
        </w:rPr>
        <w:t xml:space="preserve">měnového zajištění, </w:t>
      </w:r>
      <w:r w:rsidRPr="00CD6355" w:rsidR="00650C56">
        <w:rPr>
          <w:rFonts w:cs="Times New Roman"/>
        </w:rPr>
        <w:t>zdokonalení toku informací od emitentů k </w:t>
      </w:r>
      <w:r w:rsidR="005B5BF3">
        <w:rPr>
          <w:rFonts w:cs="Times New Roman"/>
        </w:rPr>
        <w:t>investorům</w:t>
      </w:r>
      <w:r w:rsidR="00C825B1">
        <w:rPr>
          <w:rFonts w:cs="Times New Roman"/>
        </w:rPr>
        <w:t>;</w:t>
      </w:r>
    </w:p>
    <w:p w:rsidR="00027D2C" w:rsidRPr="00CD6355" w:rsidP="00027D2C">
      <w:pPr>
        <w:rPr>
          <w:rFonts w:cs="Times New Roman"/>
        </w:rPr>
      </w:pPr>
      <w:r w:rsidRPr="00CD6355">
        <w:rPr>
          <w:rFonts w:cs="Times New Roman"/>
        </w:rPr>
        <w:t xml:space="preserve">2) </w:t>
      </w:r>
      <w:r w:rsidRPr="0068744F">
        <w:rPr>
          <w:rFonts w:cs="Times New Roman"/>
          <w:b/>
        </w:rPr>
        <w:t>opatření na podporu podniků</w:t>
      </w:r>
      <w:r w:rsidR="00C11646">
        <w:rPr>
          <w:rFonts w:cs="Times New Roman"/>
          <w:b/>
        </w:rPr>
        <w:t xml:space="preserve"> (</w:t>
      </w:r>
      <w:r w:rsidRPr="0068744F">
        <w:rPr>
          <w:rFonts w:cs="Times New Roman"/>
          <w:b/>
        </w:rPr>
        <w:t>emitentů</w:t>
      </w:r>
      <w:r w:rsidR="00C11646">
        <w:rPr>
          <w:rFonts w:cs="Times New Roman"/>
          <w:b/>
        </w:rPr>
        <w:t>)</w:t>
      </w:r>
      <w:r w:rsidR="00650C56">
        <w:rPr>
          <w:rFonts w:cs="Times New Roman"/>
          <w:b/>
        </w:rPr>
        <w:t>:</w:t>
      </w:r>
      <w:r w:rsidRPr="00CD6355">
        <w:rPr>
          <w:rFonts w:cs="Times New Roman"/>
        </w:rPr>
        <w:t xml:space="preserve"> vzdělávání finančních ředitelů malých a středních podniků</w:t>
      </w:r>
      <w:r w:rsidR="00C11646">
        <w:rPr>
          <w:rFonts w:cs="Times New Roman"/>
        </w:rPr>
        <w:t xml:space="preserve"> o možnostech financování </w:t>
      </w:r>
      <w:r w:rsidR="00B30462">
        <w:rPr>
          <w:rFonts w:cs="Times New Roman"/>
        </w:rPr>
        <w:t>přes kapitálový</w:t>
      </w:r>
      <w:r w:rsidR="00C11646">
        <w:rPr>
          <w:rFonts w:cs="Times New Roman"/>
        </w:rPr>
        <w:t xml:space="preserve"> trh</w:t>
      </w:r>
      <w:r w:rsidRPr="00CD6355">
        <w:rPr>
          <w:rFonts w:cs="Times New Roman"/>
        </w:rPr>
        <w:t xml:space="preserve">, </w:t>
      </w:r>
      <w:r w:rsidR="004D5A91">
        <w:rPr>
          <w:rFonts w:cs="Times New Roman"/>
        </w:rPr>
        <w:t xml:space="preserve">zlepšení podmínek fungování </w:t>
      </w:r>
      <w:r w:rsidR="00FE2719">
        <w:rPr>
          <w:rFonts w:cs="Times New Roman"/>
        </w:rPr>
        <w:t xml:space="preserve">tzv. </w:t>
      </w:r>
      <w:r w:rsidRPr="00D84B94" w:rsidR="000B67E8">
        <w:rPr>
          <w:rFonts w:cs="Times New Roman"/>
          <w:i/>
        </w:rPr>
        <w:t>business angels</w:t>
      </w:r>
      <w:r w:rsidR="004D5A91">
        <w:rPr>
          <w:rFonts w:cs="Times New Roman"/>
        </w:rPr>
        <w:t xml:space="preserve"> v </w:t>
      </w:r>
      <w:r w:rsidR="00FE2719">
        <w:rPr>
          <w:rFonts w:cs="Times New Roman"/>
        </w:rPr>
        <w:t>České republice</w:t>
      </w:r>
      <w:r w:rsidR="000B67E8">
        <w:rPr>
          <w:rFonts w:cs="Times New Roman"/>
        </w:rPr>
        <w:t xml:space="preserve">, </w:t>
      </w:r>
      <w:r w:rsidR="00766227">
        <w:rPr>
          <w:rFonts w:cs="Times New Roman"/>
        </w:rPr>
        <w:t>a</w:t>
      </w:r>
      <w:r w:rsidRPr="00766227" w:rsidR="00766227">
        <w:rPr>
          <w:rFonts w:cs="Times New Roman"/>
        </w:rPr>
        <w:t xml:space="preserve">nalýza možností rozvoje investičního </w:t>
      </w:r>
      <w:r w:rsidRPr="002C0E2E" w:rsidR="00766227">
        <w:rPr>
          <w:rFonts w:cs="Times New Roman"/>
          <w:i/>
        </w:rPr>
        <w:t>crowdfundingu</w:t>
      </w:r>
      <w:r w:rsidRPr="00766227" w:rsidR="00766227">
        <w:rPr>
          <w:rFonts w:cs="Times New Roman"/>
        </w:rPr>
        <w:t xml:space="preserve"> v </w:t>
      </w:r>
      <w:r w:rsidR="00FE2719">
        <w:rPr>
          <w:rFonts w:cs="Times New Roman"/>
        </w:rPr>
        <w:t>České republice</w:t>
      </w:r>
      <w:r w:rsidRPr="00CD6355" w:rsidR="00B30462">
        <w:rPr>
          <w:rFonts w:cs="Times New Roman"/>
        </w:rPr>
        <w:t xml:space="preserve">, </w:t>
      </w:r>
      <w:r w:rsidR="00761F02">
        <w:rPr>
          <w:rFonts w:cs="Times New Roman"/>
        </w:rPr>
        <w:t>a</w:t>
      </w:r>
      <w:r w:rsidRPr="00761F02" w:rsidR="00761F02">
        <w:rPr>
          <w:rFonts w:cs="Times New Roman"/>
        </w:rPr>
        <w:t>nalýza možnosti vytvoření jednodušší formy akciové společnosti</w:t>
      </w:r>
      <w:r w:rsidRPr="00CD6355" w:rsidR="000B67E8">
        <w:rPr>
          <w:rFonts w:cs="Times New Roman"/>
        </w:rPr>
        <w:t xml:space="preserve">, </w:t>
      </w:r>
      <w:r w:rsidR="00650C56">
        <w:rPr>
          <w:rFonts w:cs="Times New Roman"/>
        </w:rPr>
        <w:t xml:space="preserve">standardizace </w:t>
      </w:r>
      <w:r w:rsidRPr="00CD6355" w:rsidR="00650C56">
        <w:rPr>
          <w:rFonts w:cs="Times New Roman"/>
        </w:rPr>
        <w:t xml:space="preserve">poskytování informací emitenty v angličtině, </w:t>
      </w:r>
      <w:r w:rsidR="00A01EB9">
        <w:rPr>
          <w:rFonts w:cs="Times New Roman"/>
        </w:rPr>
        <w:t xml:space="preserve">internacionalizace </w:t>
      </w:r>
      <w:r w:rsidRPr="00CD6355" w:rsidR="00A17E36">
        <w:rPr>
          <w:rFonts w:cs="Times New Roman"/>
        </w:rPr>
        <w:t xml:space="preserve">finančního výkaznictví, </w:t>
      </w:r>
      <w:r w:rsidR="00823EB9">
        <w:rPr>
          <w:rFonts w:cs="Times New Roman"/>
        </w:rPr>
        <w:t>vytvoření</w:t>
      </w:r>
      <w:r w:rsidR="00A01EB9">
        <w:rPr>
          <w:rFonts w:cs="Times New Roman"/>
        </w:rPr>
        <w:t xml:space="preserve"> a implementace</w:t>
      </w:r>
      <w:r w:rsidR="00823EB9">
        <w:rPr>
          <w:rFonts w:cs="Times New Roman"/>
        </w:rPr>
        <w:t xml:space="preserve"> </w:t>
      </w:r>
      <w:r w:rsidRPr="00CD6355" w:rsidR="00BF64EA">
        <w:rPr>
          <w:rFonts w:cs="Times New Roman"/>
        </w:rPr>
        <w:t xml:space="preserve">tabulky hodnocení </w:t>
      </w:r>
      <w:r w:rsidR="00823EB9">
        <w:rPr>
          <w:rFonts w:cs="Times New Roman"/>
        </w:rPr>
        <w:t xml:space="preserve">správy a </w:t>
      </w:r>
      <w:r w:rsidRPr="00CD6355" w:rsidR="00BF64EA">
        <w:rPr>
          <w:rFonts w:cs="Times New Roman"/>
        </w:rPr>
        <w:t xml:space="preserve">řízení společností, </w:t>
      </w:r>
      <w:r w:rsidR="00823EB9">
        <w:rPr>
          <w:rFonts w:cs="Times New Roman"/>
        </w:rPr>
        <w:t xml:space="preserve">podpora </w:t>
      </w:r>
      <w:r w:rsidRPr="00CD6355" w:rsidR="00D21B71">
        <w:rPr>
          <w:rFonts w:cs="Times New Roman"/>
        </w:rPr>
        <w:t>rozvoje peněžního trhu</w:t>
      </w:r>
      <w:r w:rsidR="00C825B1">
        <w:rPr>
          <w:rFonts w:cs="Times New Roman"/>
        </w:rPr>
        <w:t>;</w:t>
      </w:r>
    </w:p>
    <w:p w:rsidR="00027D2C" w:rsidRPr="00CD6355" w:rsidP="00027D2C">
      <w:pPr>
        <w:rPr>
          <w:rFonts w:cs="Times New Roman"/>
        </w:rPr>
      </w:pPr>
      <w:r w:rsidRPr="00CD6355">
        <w:rPr>
          <w:rFonts w:cs="Times New Roman"/>
        </w:rPr>
        <w:t xml:space="preserve">3) </w:t>
      </w:r>
      <w:r w:rsidRPr="0068744F">
        <w:rPr>
          <w:rFonts w:cs="Times New Roman"/>
          <w:b/>
        </w:rPr>
        <w:t xml:space="preserve">opatření na podporu </w:t>
      </w:r>
      <w:r w:rsidR="00C11646">
        <w:rPr>
          <w:rFonts w:cs="Times New Roman"/>
          <w:b/>
        </w:rPr>
        <w:t xml:space="preserve">profesionálních účastníků kapitálového trhu (tržní </w:t>
      </w:r>
      <w:r w:rsidRPr="0068744F">
        <w:rPr>
          <w:rFonts w:cs="Times New Roman"/>
          <w:b/>
        </w:rPr>
        <w:t>infrastruktury</w:t>
      </w:r>
      <w:r w:rsidR="00C11646">
        <w:rPr>
          <w:rFonts w:cs="Times New Roman"/>
          <w:b/>
        </w:rPr>
        <w:t>)</w:t>
      </w:r>
      <w:r w:rsidR="00650C56">
        <w:rPr>
          <w:rFonts w:cs="Times New Roman"/>
          <w:b/>
        </w:rPr>
        <w:t>:</w:t>
      </w:r>
      <w:r w:rsidRPr="00CD6355">
        <w:rPr>
          <w:rFonts w:cs="Times New Roman"/>
        </w:rPr>
        <w:t xml:space="preserve"> </w:t>
      </w:r>
      <w:r w:rsidRPr="00443636" w:rsidR="00443636">
        <w:rPr>
          <w:rFonts w:cs="Times New Roman"/>
        </w:rPr>
        <w:t xml:space="preserve">větší zapojení penzijních fondů do fungování kapitálového trhu v </w:t>
      </w:r>
      <w:r w:rsidR="00FE2719">
        <w:rPr>
          <w:rFonts w:cs="Times New Roman"/>
        </w:rPr>
        <w:t>České republice</w:t>
      </w:r>
      <w:r w:rsidRPr="00CD6355" w:rsidR="00B30462">
        <w:rPr>
          <w:rFonts w:cs="Times New Roman"/>
        </w:rPr>
        <w:t xml:space="preserve">, </w:t>
      </w:r>
      <w:r w:rsidR="005B3F23">
        <w:rPr>
          <w:rFonts w:cs="Times New Roman"/>
        </w:rPr>
        <w:t xml:space="preserve">další zatraktivnění </w:t>
      </w:r>
      <w:r w:rsidRPr="00CD6355">
        <w:rPr>
          <w:rFonts w:cs="Times New Roman"/>
        </w:rPr>
        <w:t xml:space="preserve">podfondů, </w:t>
      </w:r>
      <w:r w:rsidR="003509E5">
        <w:rPr>
          <w:rFonts w:cs="Times New Roman"/>
        </w:rPr>
        <w:t>p</w:t>
      </w:r>
      <w:r w:rsidRPr="003509E5" w:rsidR="003509E5">
        <w:rPr>
          <w:rFonts w:cs="Times New Roman"/>
        </w:rPr>
        <w:t>odpora využití formátu XML při</w:t>
      </w:r>
      <w:r w:rsidR="006257F9">
        <w:rPr>
          <w:rFonts w:cs="Times New Roman"/>
        </w:rPr>
        <w:t> </w:t>
      </w:r>
      <w:r w:rsidRPr="003509E5" w:rsidR="003509E5">
        <w:rPr>
          <w:rFonts w:cs="Times New Roman"/>
        </w:rPr>
        <w:t>vyžadování informací od finančních institucí (zejména v rámci exekucí)</w:t>
      </w:r>
      <w:r w:rsidRPr="00CD6355">
        <w:rPr>
          <w:rFonts w:cs="Times New Roman"/>
        </w:rPr>
        <w:t xml:space="preserve">, </w:t>
      </w:r>
      <w:r w:rsidR="00B30462">
        <w:rPr>
          <w:rFonts w:cs="Times New Roman"/>
        </w:rPr>
        <w:t xml:space="preserve">analýza možností úpravy </w:t>
      </w:r>
      <w:r w:rsidRPr="00CD6355" w:rsidR="00B30462">
        <w:rPr>
          <w:rFonts w:cs="Times New Roman"/>
        </w:rPr>
        <w:t>evidence investičních nástrojů, podpor</w:t>
      </w:r>
      <w:r w:rsidR="004C5B79">
        <w:rPr>
          <w:rFonts w:cs="Times New Roman"/>
        </w:rPr>
        <w:t>a</w:t>
      </w:r>
      <w:r w:rsidRPr="00CD6355" w:rsidR="00B30462">
        <w:rPr>
          <w:rFonts w:cs="Times New Roman"/>
        </w:rPr>
        <w:t xml:space="preserve"> </w:t>
      </w:r>
      <w:r w:rsidR="004C5B79">
        <w:rPr>
          <w:rFonts w:cs="Times New Roman"/>
        </w:rPr>
        <w:t>obchodování s korporátními dluhopisy</w:t>
      </w:r>
      <w:r w:rsidR="00A17E36">
        <w:rPr>
          <w:rFonts w:cs="Times New Roman"/>
        </w:rPr>
        <w:t xml:space="preserve">, </w:t>
      </w:r>
      <w:r w:rsidR="0054763D">
        <w:rPr>
          <w:rFonts w:cs="Times New Roman"/>
        </w:rPr>
        <w:t>v</w:t>
      </w:r>
      <w:r w:rsidRPr="0054763D" w:rsidR="0054763D">
        <w:rPr>
          <w:rFonts w:cs="Times New Roman"/>
        </w:rPr>
        <w:t xml:space="preserve">ytvoření a uveřejnění pokynů ohledně vstupního </w:t>
      </w:r>
      <w:r w:rsidRPr="002C0E2E" w:rsidR="00BF64EA">
        <w:rPr>
          <w:rFonts w:cs="Times New Roman"/>
          <w:i/>
        </w:rPr>
        <w:t>due diligence</w:t>
      </w:r>
      <w:r w:rsidRPr="00CD6355" w:rsidR="00BF64EA">
        <w:rPr>
          <w:rFonts w:cs="Times New Roman"/>
        </w:rPr>
        <w:t xml:space="preserve"> pro zahraniční investiční fondy</w:t>
      </w:r>
      <w:r w:rsidR="00C825B1">
        <w:rPr>
          <w:rFonts w:cs="Times New Roman"/>
        </w:rPr>
        <w:t>;</w:t>
      </w:r>
    </w:p>
    <w:p w:rsidR="00A17E36" w:rsidP="00027D2C">
      <w:pPr>
        <w:rPr>
          <w:rFonts w:cs="Times New Roman"/>
        </w:rPr>
      </w:pPr>
      <w:r w:rsidRPr="00CD6355">
        <w:rPr>
          <w:rFonts w:cs="Times New Roman"/>
        </w:rPr>
        <w:t xml:space="preserve">4) </w:t>
      </w:r>
      <w:r w:rsidRPr="0068744F">
        <w:rPr>
          <w:rFonts w:cs="Times New Roman"/>
          <w:b/>
        </w:rPr>
        <w:t xml:space="preserve">opatření na podporu </w:t>
      </w:r>
      <w:r w:rsidR="00C11646">
        <w:rPr>
          <w:rFonts w:cs="Times New Roman"/>
          <w:b/>
        </w:rPr>
        <w:t>České republiky</w:t>
      </w:r>
      <w:r w:rsidR="00650C56">
        <w:rPr>
          <w:rFonts w:cs="Times New Roman"/>
          <w:b/>
        </w:rPr>
        <w:t xml:space="preserve"> (státu):</w:t>
      </w:r>
      <w:r w:rsidRPr="00CD6355" w:rsidR="00C11646">
        <w:rPr>
          <w:rFonts w:cs="Times New Roman"/>
        </w:rPr>
        <w:t xml:space="preserve"> </w:t>
      </w:r>
      <w:r w:rsidR="00CB674B">
        <w:rPr>
          <w:rFonts w:cs="Times New Roman"/>
        </w:rPr>
        <w:t xml:space="preserve">rozvoj trhu se </w:t>
      </w:r>
      <w:r w:rsidRPr="00CD6355">
        <w:rPr>
          <w:rFonts w:cs="Times New Roman"/>
        </w:rPr>
        <w:t>státní</w:t>
      </w:r>
      <w:r w:rsidR="00CB674B">
        <w:rPr>
          <w:rFonts w:cs="Times New Roman"/>
        </w:rPr>
        <w:t>mi</w:t>
      </w:r>
      <w:r w:rsidRPr="00CD6355">
        <w:rPr>
          <w:rFonts w:cs="Times New Roman"/>
        </w:rPr>
        <w:t xml:space="preserve"> dluhopis</w:t>
      </w:r>
      <w:r w:rsidR="00CB674B">
        <w:rPr>
          <w:rFonts w:cs="Times New Roman"/>
        </w:rPr>
        <w:t>y</w:t>
      </w:r>
      <w:r w:rsidR="001446C6">
        <w:rPr>
          <w:rFonts w:cs="Times New Roman"/>
        </w:rPr>
        <w:t xml:space="preserve">, </w:t>
      </w:r>
      <w:r w:rsidR="00E32F80">
        <w:rPr>
          <w:rFonts w:cs="Times New Roman"/>
        </w:rPr>
        <w:t xml:space="preserve">aktivní </w:t>
      </w:r>
      <w:r w:rsidRPr="00CD6355" w:rsidR="00C11646">
        <w:rPr>
          <w:rFonts w:cs="Times New Roman"/>
        </w:rPr>
        <w:t xml:space="preserve">zapojení </w:t>
      </w:r>
      <w:r w:rsidR="00E32F80">
        <w:rPr>
          <w:rFonts w:cs="Times New Roman"/>
        </w:rPr>
        <w:t xml:space="preserve">se </w:t>
      </w:r>
      <w:r w:rsidRPr="00CD6355" w:rsidR="00C11646">
        <w:rPr>
          <w:rFonts w:cs="Times New Roman"/>
        </w:rPr>
        <w:t xml:space="preserve">do panevropských </w:t>
      </w:r>
      <w:r w:rsidR="00C11646">
        <w:rPr>
          <w:rFonts w:cs="Times New Roman"/>
        </w:rPr>
        <w:t xml:space="preserve">i globálních </w:t>
      </w:r>
      <w:r w:rsidRPr="00CD6355" w:rsidR="00C11646">
        <w:rPr>
          <w:rFonts w:cs="Times New Roman"/>
        </w:rPr>
        <w:t xml:space="preserve">iniciativ, </w:t>
      </w:r>
      <w:r w:rsidR="00614F99">
        <w:rPr>
          <w:rFonts w:cs="Times New Roman"/>
        </w:rPr>
        <w:t xml:space="preserve">aktivní zapojení při vyjednávání </w:t>
      </w:r>
      <w:r w:rsidR="0037024D">
        <w:rPr>
          <w:rFonts w:cs="Times New Roman"/>
        </w:rPr>
        <w:t xml:space="preserve">právních </w:t>
      </w:r>
      <w:r w:rsidR="00614F99">
        <w:rPr>
          <w:rFonts w:cs="Times New Roman"/>
        </w:rPr>
        <w:t>předpisů</w:t>
      </w:r>
      <w:r w:rsidR="00CB674B">
        <w:rPr>
          <w:rFonts w:cs="Times New Roman"/>
        </w:rPr>
        <w:t xml:space="preserve"> E</w:t>
      </w:r>
      <w:r w:rsidR="00FE2719">
        <w:rPr>
          <w:rFonts w:cs="Times New Roman"/>
        </w:rPr>
        <w:t>vropské unie</w:t>
      </w:r>
      <w:r w:rsidR="00614F99">
        <w:rPr>
          <w:rFonts w:cs="Times New Roman"/>
        </w:rPr>
        <w:t>,</w:t>
      </w:r>
      <w:r w:rsidR="00CB674B">
        <w:rPr>
          <w:rFonts w:cs="Times New Roman"/>
        </w:rPr>
        <w:t xml:space="preserve"> </w:t>
      </w:r>
      <w:r w:rsidR="00614F99">
        <w:rPr>
          <w:rFonts w:cs="Times New Roman"/>
        </w:rPr>
        <w:t xml:space="preserve">zajištění </w:t>
      </w:r>
      <w:r w:rsidRPr="00CD6355" w:rsidR="00B30462">
        <w:rPr>
          <w:rFonts w:cs="Times New Roman"/>
        </w:rPr>
        <w:t>stáž</w:t>
      </w:r>
      <w:r w:rsidR="00614F99">
        <w:rPr>
          <w:rFonts w:cs="Times New Roman"/>
        </w:rPr>
        <w:t xml:space="preserve">í pro </w:t>
      </w:r>
      <w:r w:rsidR="00385C4A">
        <w:rPr>
          <w:rFonts w:cs="Times New Roman"/>
        </w:rPr>
        <w:t xml:space="preserve">státní úředníky a </w:t>
      </w:r>
      <w:r w:rsidR="00614F99">
        <w:rPr>
          <w:rFonts w:cs="Times New Roman"/>
        </w:rPr>
        <w:t>regulátory</w:t>
      </w:r>
      <w:r w:rsidR="00CB674B">
        <w:rPr>
          <w:rFonts w:cs="Times New Roman"/>
        </w:rPr>
        <w:t>,</w:t>
      </w:r>
      <w:r w:rsidRPr="00CD6355" w:rsidR="00B30462">
        <w:rPr>
          <w:rFonts w:cs="Times New Roman"/>
        </w:rPr>
        <w:t xml:space="preserve"> </w:t>
      </w:r>
      <w:r w:rsidR="00CD3F2D">
        <w:rPr>
          <w:rFonts w:cs="Times New Roman"/>
        </w:rPr>
        <w:t xml:space="preserve">sledování kritérií k získání </w:t>
      </w:r>
      <w:r w:rsidRPr="00CD6355" w:rsidR="00B30462">
        <w:rPr>
          <w:rFonts w:cs="Times New Roman"/>
        </w:rPr>
        <w:t>statu</w:t>
      </w:r>
      <w:r w:rsidR="00E56A88">
        <w:rPr>
          <w:rFonts w:cs="Times New Roman"/>
        </w:rPr>
        <w:t>su</w:t>
      </w:r>
      <w:r w:rsidRPr="00CD6355" w:rsidR="00B30462">
        <w:rPr>
          <w:rFonts w:cs="Times New Roman"/>
        </w:rPr>
        <w:t xml:space="preserve"> </w:t>
      </w:r>
      <w:r w:rsidR="00CB674B">
        <w:rPr>
          <w:rFonts w:cs="Times New Roman"/>
        </w:rPr>
        <w:t>„</w:t>
      </w:r>
      <w:r w:rsidRPr="00CD6355" w:rsidR="00B30462">
        <w:rPr>
          <w:rFonts w:cs="Times New Roman"/>
        </w:rPr>
        <w:t>rozvinutý kapitálový trh</w:t>
      </w:r>
      <w:r w:rsidR="00CB674B">
        <w:rPr>
          <w:rFonts w:cs="Times New Roman"/>
        </w:rPr>
        <w:t>“</w:t>
      </w:r>
      <w:r w:rsidRPr="00CD6355" w:rsidR="00B30462">
        <w:rPr>
          <w:rFonts w:cs="Times New Roman"/>
        </w:rPr>
        <w:t xml:space="preserve"> dle MSCI</w:t>
      </w:r>
      <w:r w:rsidR="00B30462">
        <w:rPr>
          <w:rFonts w:cs="Times New Roman"/>
        </w:rPr>
        <w:t>,</w:t>
      </w:r>
      <w:r w:rsidR="00650C56">
        <w:rPr>
          <w:rFonts w:cs="Times New Roman"/>
        </w:rPr>
        <w:t xml:space="preserve"> </w:t>
      </w:r>
      <w:r w:rsidR="005406A1">
        <w:rPr>
          <w:rFonts w:cs="Times New Roman"/>
        </w:rPr>
        <w:t>vzdělávání</w:t>
      </w:r>
      <w:r w:rsidR="00550072">
        <w:rPr>
          <w:rFonts w:cs="Times New Roman"/>
        </w:rPr>
        <w:t xml:space="preserve"> </w:t>
      </w:r>
      <w:r w:rsidRPr="00CD6355" w:rsidR="00650C56">
        <w:rPr>
          <w:rFonts w:cs="Times New Roman"/>
        </w:rPr>
        <w:t>státem</w:t>
      </w:r>
      <w:r w:rsidR="0049695A">
        <w:rPr>
          <w:rFonts w:cs="Times New Roman"/>
        </w:rPr>
        <w:t xml:space="preserve"> ovládaných</w:t>
      </w:r>
      <w:r w:rsidRPr="00CD6355" w:rsidR="00650C56">
        <w:rPr>
          <w:rFonts w:cs="Times New Roman"/>
        </w:rPr>
        <w:t xml:space="preserve"> společností</w:t>
      </w:r>
      <w:r w:rsidR="00550072">
        <w:rPr>
          <w:rFonts w:cs="Times New Roman"/>
        </w:rPr>
        <w:t xml:space="preserve"> </w:t>
      </w:r>
      <w:r w:rsidR="005406A1">
        <w:rPr>
          <w:rFonts w:cs="Times New Roman"/>
        </w:rPr>
        <w:t xml:space="preserve">o možnostech financování se přes </w:t>
      </w:r>
      <w:r w:rsidR="00550072">
        <w:rPr>
          <w:rFonts w:cs="Times New Roman"/>
        </w:rPr>
        <w:t>kapitálov</w:t>
      </w:r>
      <w:r w:rsidR="00D16238">
        <w:rPr>
          <w:rFonts w:cs="Times New Roman"/>
        </w:rPr>
        <w:t>ý</w:t>
      </w:r>
      <w:r w:rsidR="00550072">
        <w:rPr>
          <w:rFonts w:cs="Times New Roman"/>
        </w:rPr>
        <w:t xml:space="preserve"> trh</w:t>
      </w:r>
      <w:r w:rsidRPr="00CD6355" w:rsidR="00650C56">
        <w:rPr>
          <w:rFonts w:cs="Times New Roman"/>
        </w:rPr>
        <w:t>,</w:t>
      </w:r>
      <w:r>
        <w:rPr>
          <w:rFonts w:cs="Times New Roman"/>
        </w:rPr>
        <w:t xml:space="preserve"> </w:t>
      </w:r>
      <w:r w:rsidR="00C825B1">
        <w:rPr>
          <w:rFonts w:cs="Times New Roman"/>
        </w:rPr>
        <w:t xml:space="preserve">zpřístupnění </w:t>
      </w:r>
      <w:r w:rsidRPr="00CD6355">
        <w:rPr>
          <w:rFonts w:cs="Times New Roman"/>
        </w:rPr>
        <w:t>překladů právních předpisů</w:t>
      </w:r>
      <w:r w:rsidR="00C825B1">
        <w:rPr>
          <w:rFonts w:cs="Times New Roman"/>
        </w:rPr>
        <w:t xml:space="preserve"> upravujících kapitálový trh do anglického jazyka.</w:t>
      </w:r>
    </w:p>
    <w:p w:rsidR="00027D2C" w:rsidRPr="00CD6355" w:rsidP="00FE2719">
      <w:pPr>
        <w:rPr>
          <w:rFonts w:cs="Times New Roman"/>
        </w:rPr>
      </w:pPr>
      <w:r>
        <w:rPr>
          <w:rFonts w:cs="Times New Roman"/>
        </w:rPr>
        <w:t xml:space="preserve">Vláda České republiky </w:t>
      </w:r>
      <w:r w:rsidR="00254BA2">
        <w:rPr>
          <w:rFonts w:cs="Times New Roman"/>
        </w:rPr>
        <w:t>je názoru</w:t>
      </w:r>
      <w:r>
        <w:rPr>
          <w:rFonts w:cs="Times New Roman"/>
        </w:rPr>
        <w:t>, že provedení těchto opatření pomůže rozvinout kapitálový trh v</w:t>
      </w:r>
      <w:r w:rsidR="006257F9">
        <w:rPr>
          <w:rFonts w:cs="Times New Roman"/>
        </w:rPr>
        <w:t> </w:t>
      </w:r>
      <w:r>
        <w:rPr>
          <w:rFonts w:cs="Times New Roman"/>
        </w:rPr>
        <w:t>České republice, a proto by měla být vynaložena maximální možná snaha k jejich naplnění do roku 202</w:t>
      </w:r>
      <w:r w:rsidR="00996C9D">
        <w:rPr>
          <w:rFonts w:cs="Times New Roman"/>
        </w:rPr>
        <w:t>3</w:t>
      </w:r>
      <w:r>
        <w:rPr>
          <w:rFonts w:cs="Times New Roman"/>
        </w:rPr>
        <w:t xml:space="preserve">. Za tímto účelem pověřuje Ministerstvo financí, aby </w:t>
      </w:r>
      <w:r w:rsidR="006257F9">
        <w:rPr>
          <w:rFonts w:cs="Times New Roman"/>
        </w:rPr>
        <w:t>koordinovalo</w:t>
      </w:r>
      <w:r>
        <w:rPr>
          <w:rFonts w:cs="Times New Roman"/>
        </w:rPr>
        <w:t xml:space="preserve"> rozvoj </w:t>
      </w:r>
      <w:r w:rsidR="006257F9">
        <w:rPr>
          <w:rFonts w:cs="Times New Roman"/>
        </w:rPr>
        <w:t xml:space="preserve">českého </w:t>
      </w:r>
      <w:r>
        <w:rPr>
          <w:rFonts w:cs="Times New Roman"/>
        </w:rPr>
        <w:t xml:space="preserve">kapitálového trhu a podávalo vládě každý rok do </w:t>
      </w:r>
      <w:r w:rsidRPr="00C11EFA" w:rsidR="00C11EFA">
        <w:rPr>
          <w:rFonts w:cs="Times New Roman"/>
        </w:rPr>
        <w:t>3</w:t>
      </w:r>
      <w:r w:rsidR="00B136CB">
        <w:rPr>
          <w:rFonts w:cs="Times New Roman"/>
        </w:rPr>
        <w:t>1</w:t>
      </w:r>
      <w:r w:rsidR="00C11EFA">
        <w:rPr>
          <w:rFonts w:cs="Times New Roman"/>
        </w:rPr>
        <w:t xml:space="preserve">. </w:t>
      </w:r>
      <w:r w:rsidR="00B136CB">
        <w:rPr>
          <w:rFonts w:cs="Times New Roman"/>
        </w:rPr>
        <w:t xml:space="preserve">prosince </w:t>
      </w:r>
      <w:r>
        <w:rPr>
          <w:rFonts w:cs="Times New Roman"/>
        </w:rPr>
        <w:t xml:space="preserve">zprávu o </w:t>
      </w:r>
      <w:r w:rsidR="00C11EFA">
        <w:rPr>
          <w:rFonts w:cs="Times New Roman"/>
        </w:rPr>
        <w:t>tom, jak se daří jednotlivá opatření naplňovat</w:t>
      </w:r>
      <w:r w:rsidR="00FE2719">
        <w:rPr>
          <w:rFonts w:cs="Times New Roman"/>
        </w:rPr>
        <w:t xml:space="preserve"> a k jakým změnám došlo za posledních 12 měsíců ve sledovaných ukazatelích (t</w:t>
      </w:r>
      <w:r w:rsidRPr="00FE2719" w:rsidR="00FE2719">
        <w:rPr>
          <w:rFonts w:cs="Times New Roman"/>
        </w:rPr>
        <w:t xml:space="preserve">ržní kapitalizace </w:t>
      </w:r>
      <w:r w:rsidR="00FE2719">
        <w:rPr>
          <w:rFonts w:cs="Times New Roman"/>
        </w:rPr>
        <w:t>Burzy cenných papírů Praha</w:t>
      </w:r>
      <w:r w:rsidRPr="00FE2719" w:rsidR="00FE2719">
        <w:rPr>
          <w:rFonts w:cs="Times New Roman"/>
        </w:rPr>
        <w:t xml:space="preserve"> a </w:t>
      </w:r>
      <w:r w:rsidR="00FE2719">
        <w:rPr>
          <w:rFonts w:cs="Times New Roman"/>
        </w:rPr>
        <w:t xml:space="preserve">objemy obchodů na ní, způsob </w:t>
      </w:r>
      <w:r w:rsidRPr="00FE2719" w:rsidR="00FE2719">
        <w:rPr>
          <w:rFonts w:cs="Times New Roman"/>
        </w:rPr>
        <w:t xml:space="preserve">financování českých podniků </w:t>
      </w:r>
      <w:r w:rsidR="00FE2719">
        <w:rPr>
          <w:rFonts w:cs="Times New Roman"/>
        </w:rPr>
        <w:t xml:space="preserve">a </w:t>
      </w:r>
      <w:r w:rsidRPr="00FE2719" w:rsidR="00FE2719">
        <w:rPr>
          <w:rFonts w:cs="Times New Roman"/>
        </w:rPr>
        <w:t xml:space="preserve">složení úspor </w:t>
      </w:r>
      <w:r w:rsidR="00FE2719">
        <w:rPr>
          <w:rFonts w:cs="Times New Roman"/>
        </w:rPr>
        <w:t xml:space="preserve">českých </w:t>
      </w:r>
      <w:r w:rsidRPr="00FE2719" w:rsidR="00FE2719">
        <w:rPr>
          <w:rFonts w:cs="Times New Roman"/>
        </w:rPr>
        <w:t>domácností</w:t>
      </w:r>
      <w:r w:rsidR="00FE2719">
        <w:rPr>
          <w:rFonts w:cs="Times New Roman"/>
        </w:rPr>
        <w:t>).</w:t>
      </w:r>
      <w:r w:rsidRPr="00FE2719" w:rsidR="00FE2719">
        <w:rPr>
          <w:rFonts w:cs="Times New Roman"/>
        </w:rPr>
        <w:t xml:space="preserve"> </w:t>
      </w:r>
    </w:p>
    <w:p w:rsidR="00027D2C" w:rsidRPr="00CD6355">
      <w:pPr>
        <w:rPr>
          <w:rFonts w:eastAsiaTheme="majorEastAsia" w:cstheme="majorBidi"/>
          <w:b/>
          <w:bCs/>
          <w:color w:val="FFFFFF" w:themeColor="background1"/>
          <w:sz w:val="36"/>
          <w:szCs w:val="28"/>
        </w:rPr>
      </w:pPr>
      <w:r w:rsidRPr="00CD6355">
        <w:br w:type="page"/>
      </w:r>
    </w:p>
    <w:p w:rsidR="001B3EAE" w:rsidRPr="00CD6355" w:rsidP="004322CD">
      <w:pPr>
        <w:pStyle w:val="Heading1"/>
      </w:pPr>
      <w:bookmarkStart w:id="4" w:name="_Toc520913553"/>
      <w:r w:rsidRPr="00CD6355">
        <w:t>Úvod</w:t>
      </w:r>
      <w:bookmarkEnd w:id="4"/>
    </w:p>
    <w:p w:rsidR="00A21990" w:rsidRPr="00CD6355" w:rsidP="00245DE5">
      <w:pPr>
        <w:spacing w:after="80"/>
        <w:rPr>
          <w:rFonts w:cs="Times New Roman"/>
        </w:rPr>
      </w:pPr>
    </w:p>
    <w:p w:rsidR="00D32103" w:rsidP="00245DE5">
      <w:pPr>
        <w:spacing w:after="80"/>
        <w:rPr>
          <w:rFonts w:cs="Times New Roman"/>
        </w:rPr>
      </w:pPr>
      <w:r w:rsidRPr="00CD6355">
        <w:rPr>
          <w:rFonts w:cs="Times New Roman"/>
        </w:rPr>
        <w:t>Tato koncepce</w:t>
      </w:r>
      <w:r w:rsidR="00251C8C">
        <w:rPr>
          <w:rFonts w:cs="Times New Roman"/>
        </w:rPr>
        <w:t xml:space="preserve"> přijatá </w:t>
      </w:r>
      <w:r w:rsidR="00D70476">
        <w:rPr>
          <w:rFonts w:cs="Times New Roman"/>
        </w:rPr>
        <w:t>v</w:t>
      </w:r>
      <w:r w:rsidRPr="00CD6355" w:rsidR="0047265C">
        <w:rPr>
          <w:rFonts w:cs="Times New Roman"/>
        </w:rPr>
        <w:t>lád</w:t>
      </w:r>
      <w:r w:rsidR="00251C8C">
        <w:rPr>
          <w:rFonts w:cs="Times New Roman"/>
        </w:rPr>
        <w:t>ou</w:t>
      </w:r>
      <w:r w:rsidRPr="00CD6355" w:rsidR="0047265C">
        <w:rPr>
          <w:rFonts w:cs="Times New Roman"/>
        </w:rPr>
        <w:t xml:space="preserve"> </w:t>
      </w:r>
      <w:r w:rsidRPr="00CD6355" w:rsidR="00F533F6">
        <w:rPr>
          <w:rFonts w:cs="Times New Roman"/>
        </w:rPr>
        <w:t xml:space="preserve">České republiky </w:t>
      </w:r>
      <w:r w:rsidRPr="00CD6355" w:rsidR="00F73004">
        <w:rPr>
          <w:rFonts w:cs="Times New Roman"/>
        </w:rPr>
        <w:t>(</w:t>
      </w:r>
      <w:r w:rsidR="00251C8C">
        <w:rPr>
          <w:rFonts w:cs="Times New Roman"/>
        </w:rPr>
        <w:t>dále též „</w:t>
      </w:r>
      <w:r w:rsidRPr="0068744F" w:rsidR="00F73004">
        <w:rPr>
          <w:rFonts w:cs="Times New Roman"/>
          <w:b/>
        </w:rPr>
        <w:t>ČR</w:t>
      </w:r>
      <w:r w:rsidR="00251C8C">
        <w:rPr>
          <w:rFonts w:cs="Times New Roman"/>
        </w:rPr>
        <w:t>“</w:t>
      </w:r>
      <w:r w:rsidRPr="00CD6355" w:rsidR="00F73004">
        <w:rPr>
          <w:rFonts w:cs="Times New Roman"/>
        </w:rPr>
        <w:t xml:space="preserve">) </w:t>
      </w:r>
      <w:r w:rsidRPr="00CD6355" w:rsidR="0047265C">
        <w:rPr>
          <w:rFonts w:cs="Times New Roman"/>
        </w:rPr>
        <w:t xml:space="preserve">usiluje </w:t>
      </w:r>
      <w:r w:rsidRPr="00CD6355" w:rsidR="001D2661">
        <w:rPr>
          <w:rFonts w:cs="Times New Roman"/>
        </w:rPr>
        <w:t xml:space="preserve">o podporu </w:t>
      </w:r>
      <w:r w:rsidRPr="00CD6355" w:rsidR="0047265C">
        <w:rPr>
          <w:rFonts w:cs="Times New Roman"/>
        </w:rPr>
        <w:t>udržitelného hospodářského růstu a zv</w:t>
      </w:r>
      <w:r w:rsidRPr="00CD6355" w:rsidR="00134620">
        <w:rPr>
          <w:rFonts w:cs="Times New Roman"/>
        </w:rPr>
        <w:t>y</w:t>
      </w:r>
      <w:r w:rsidRPr="00CD6355" w:rsidR="0047265C">
        <w:rPr>
          <w:rFonts w:cs="Times New Roman"/>
        </w:rPr>
        <w:t>š</w:t>
      </w:r>
      <w:r w:rsidRPr="00CD6355" w:rsidR="001D2661">
        <w:rPr>
          <w:rFonts w:cs="Times New Roman"/>
        </w:rPr>
        <w:t>ování</w:t>
      </w:r>
      <w:r w:rsidRPr="00CD6355" w:rsidR="0047265C">
        <w:rPr>
          <w:rFonts w:cs="Times New Roman"/>
        </w:rPr>
        <w:t xml:space="preserve"> konkurenceschopnosti ekonomiky</w:t>
      </w:r>
      <w:r w:rsidRPr="00CD6355" w:rsidR="001D2661">
        <w:rPr>
          <w:rFonts w:cs="Times New Roman"/>
        </w:rPr>
        <w:t xml:space="preserve"> naší</w:t>
      </w:r>
      <w:r w:rsidRPr="00CD6355" w:rsidR="0047265C">
        <w:rPr>
          <w:rFonts w:cs="Times New Roman"/>
        </w:rPr>
        <w:t xml:space="preserve"> země</w:t>
      </w:r>
      <w:r w:rsidR="0011001C">
        <w:rPr>
          <w:rFonts w:cs="Times New Roman"/>
        </w:rPr>
        <w:t xml:space="preserve"> </w:t>
      </w:r>
      <w:r w:rsidRPr="00CD6355" w:rsidR="0011001C">
        <w:rPr>
          <w:rFonts w:cs="Times New Roman"/>
        </w:rPr>
        <w:t>prostřednictvím dobře fungujícího kapitálového trhu</w:t>
      </w:r>
      <w:r w:rsidRPr="00CD6355" w:rsidR="0047265C">
        <w:rPr>
          <w:rFonts w:cs="Times New Roman"/>
        </w:rPr>
        <w:t>.</w:t>
      </w:r>
      <w:r w:rsidRPr="00CD6355" w:rsidR="006B79D6">
        <w:rPr>
          <w:rFonts w:cs="Times New Roman"/>
        </w:rPr>
        <w:t xml:space="preserve"> </w:t>
      </w:r>
      <w:r w:rsidRPr="00CD6355" w:rsidR="00386734">
        <w:rPr>
          <w:rFonts w:cs="Times New Roman"/>
        </w:rPr>
        <w:t>Dobře f</w:t>
      </w:r>
      <w:r w:rsidRPr="00CD6355" w:rsidR="006B79D6">
        <w:rPr>
          <w:rFonts w:cs="Times New Roman"/>
        </w:rPr>
        <w:t xml:space="preserve">ungující kapitálový trh </w:t>
      </w:r>
      <w:r w:rsidRPr="00CD6355" w:rsidR="00555F11">
        <w:rPr>
          <w:rFonts w:cs="Times New Roman"/>
        </w:rPr>
        <w:t>je</w:t>
      </w:r>
      <w:r w:rsidRPr="00CD6355" w:rsidR="006B79D6">
        <w:rPr>
          <w:rFonts w:cs="Times New Roman"/>
        </w:rPr>
        <w:t xml:space="preserve"> jedním z pilířů národního hospodářství a má přímý dopad na hospodářský růst</w:t>
      </w:r>
      <w:r w:rsidRPr="00CD6355" w:rsidR="00D061E5">
        <w:rPr>
          <w:rFonts w:cs="Times New Roman"/>
        </w:rPr>
        <w:t xml:space="preserve"> i </w:t>
      </w:r>
      <w:r w:rsidR="0011001C">
        <w:rPr>
          <w:rFonts w:cs="Times New Roman"/>
        </w:rPr>
        <w:t>na tvorbu kvalitních pracovních míst</w:t>
      </w:r>
      <w:r w:rsidRPr="00CD6355" w:rsidR="00D061E5">
        <w:rPr>
          <w:rFonts w:cs="Times New Roman"/>
        </w:rPr>
        <w:t xml:space="preserve">. </w:t>
      </w:r>
      <w:r w:rsidRPr="00CD6355" w:rsidR="0024255A">
        <w:rPr>
          <w:rFonts w:cs="Times New Roman"/>
        </w:rPr>
        <w:t xml:space="preserve">Silný </w:t>
      </w:r>
      <w:r w:rsidRPr="00CD6355" w:rsidR="0047265C">
        <w:rPr>
          <w:rFonts w:cs="Times New Roman"/>
        </w:rPr>
        <w:t>kapitál</w:t>
      </w:r>
      <w:r w:rsidRPr="00CD6355" w:rsidR="006B79D6">
        <w:rPr>
          <w:rFonts w:cs="Times New Roman"/>
        </w:rPr>
        <w:t>ový trh</w:t>
      </w:r>
      <w:r w:rsidRPr="00CD6355" w:rsidR="00D061E5">
        <w:rPr>
          <w:rFonts w:cs="Times New Roman"/>
        </w:rPr>
        <w:t xml:space="preserve"> </w:t>
      </w:r>
      <w:r w:rsidRPr="00CD6355" w:rsidR="003349A6">
        <w:rPr>
          <w:rFonts w:cs="Times New Roman"/>
        </w:rPr>
        <w:t xml:space="preserve">podporuje rozvoj národního hospodářství prostřednictvím efektivní </w:t>
      </w:r>
      <w:r w:rsidRPr="00CD6355" w:rsidR="003E39D4">
        <w:rPr>
          <w:rFonts w:cs="Times New Roman"/>
        </w:rPr>
        <w:t>alokac</w:t>
      </w:r>
      <w:r w:rsidRPr="00CD6355" w:rsidR="003349A6">
        <w:rPr>
          <w:rFonts w:cs="Times New Roman"/>
        </w:rPr>
        <w:t>e</w:t>
      </w:r>
      <w:r w:rsidRPr="00CD6355" w:rsidR="003E39D4">
        <w:rPr>
          <w:rFonts w:cs="Times New Roman"/>
        </w:rPr>
        <w:t xml:space="preserve"> kapitálu</w:t>
      </w:r>
      <w:r w:rsidRPr="00CD6355" w:rsidR="00897312">
        <w:rPr>
          <w:rFonts w:cs="Times New Roman"/>
        </w:rPr>
        <w:t xml:space="preserve"> (cizího i vlastního)</w:t>
      </w:r>
      <w:r w:rsidRPr="00CD6355" w:rsidR="003E39D4">
        <w:rPr>
          <w:rFonts w:cs="Times New Roman"/>
        </w:rPr>
        <w:t>, který lze použít k</w:t>
      </w:r>
      <w:r w:rsidRPr="00CD6355" w:rsidR="003349A6">
        <w:rPr>
          <w:rFonts w:cs="Times New Roman"/>
        </w:rPr>
        <w:t xml:space="preserve"> financování podnikatelských aktivit, </w:t>
      </w:r>
      <w:r w:rsidRPr="00CD6355" w:rsidR="003E39D4">
        <w:rPr>
          <w:rFonts w:cs="Times New Roman"/>
        </w:rPr>
        <w:t>vytváření pracovních míst</w:t>
      </w:r>
      <w:r w:rsidR="0011001C">
        <w:rPr>
          <w:rFonts w:cs="Times New Roman"/>
        </w:rPr>
        <w:t xml:space="preserve"> s</w:t>
      </w:r>
      <w:r w:rsidR="006257F9">
        <w:rPr>
          <w:rFonts w:cs="Times New Roman"/>
        </w:rPr>
        <w:t> </w:t>
      </w:r>
      <w:r w:rsidR="0011001C">
        <w:rPr>
          <w:rFonts w:cs="Times New Roman"/>
        </w:rPr>
        <w:t>vyšší přidanou hodnotou</w:t>
      </w:r>
      <w:r w:rsidRPr="00CD6355" w:rsidR="003E39D4">
        <w:rPr>
          <w:rFonts w:cs="Times New Roman"/>
        </w:rPr>
        <w:t>, budování infrastruktury a financování inovačních nápadů</w:t>
      </w:r>
      <w:r w:rsidRPr="00CD6355" w:rsidR="003349A6">
        <w:rPr>
          <w:rFonts w:cs="Times New Roman"/>
        </w:rPr>
        <w:t>.</w:t>
      </w:r>
      <w:r w:rsidRPr="00CD6355" w:rsidR="00D11CD0">
        <w:rPr>
          <w:rFonts w:cs="Times New Roman"/>
        </w:rPr>
        <w:t xml:space="preserve"> </w:t>
      </w:r>
      <w:r>
        <w:rPr>
          <w:rFonts w:cs="Times New Roman"/>
        </w:rPr>
        <w:t>Proto z</w:t>
      </w:r>
      <w:r w:rsidRPr="00CD6355" w:rsidR="002420B9">
        <w:rPr>
          <w:rFonts w:cs="Times New Roman"/>
        </w:rPr>
        <w:t>drav</w:t>
      </w:r>
      <w:r w:rsidR="0011001C">
        <w:rPr>
          <w:rFonts w:cs="Times New Roman"/>
        </w:rPr>
        <w:t>ý</w:t>
      </w:r>
      <w:r w:rsidRPr="00CD6355" w:rsidR="002420B9">
        <w:rPr>
          <w:rFonts w:cs="Times New Roman"/>
        </w:rPr>
        <w:t xml:space="preserve"> kapitálov</w:t>
      </w:r>
      <w:r w:rsidR="0011001C">
        <w:rPr>
          <w:rFonts w:cs="Times New Roman"/>
        </w:rPr>
        <w:t>ý</w:t>
      </w:r>
      <w:r w:rsidRPr="00CD6355" w:rsidR="002420B9">
        <w:rPr>
          <w:rFonts w:cs="Times New Roman"/>
        </w:rPr>
        <w:t xml:space="preserve"> </w:t>
      </w:r>
      <w:r w:rsidRPr="00CD6355" w:rsidR="003349A6">
        <w:rPr>
          <w:rFonts w:cs="Times New Roman"/>
        </w:rPr>
        <w:t>trh přispív</w:t>
      </w:r>
      <w:r w:rsidR="0011001C">
        <w:rPr>
          <w:rFonts w:cs="Times New Roman"/>
        </w:rPr>
        <w:t>á</w:t>
      </w:r>
      <w:r w:rsidRPr="00CD6355" w:rsidR="003349A6">
        <w:rPr>
          <w:rFonts w:cs="Times New Roman"/>
        </w:rPr>
        <w:t xml:space="preserve"> ke zvyšování konkurenceschopnosti země a </w:t>
      </w:r>
      <w:r w:rsidR="0011001C">
        <w:rPr>
          <w:rFonts w:cs="Times New Roman"/>
        </w:rPr>
        <w:t>je</w:t>
      </w:r>
      <w:r w:rsidRPr="00CD6355" w:rsidR="0011001C">
        <w:rPr>
          <w:rFonts w:cs="Times New Roman"/>
        </w:rPr>
        <w:t xml:space="preserve"> </w:t>
      </w:r>
      <w:r w:rsidRPr="00CD6355" w:rsidR="00555F11">
        <w:rPr>
          <w:rFonts w:cs="Times New Roman"/>
        </w:rPr>
        <w:t xml:space="preserve">odrazem vyspělosti národní </w:t>
      </w:r>
      <w:r w:rsidRPr="00CD6355" w:rsidR="006B79D6">
        <w:rPr>
          <w:rFonts w:cs="Times New Roman"/>
        </w:rPr>
        <w:t xml:space="preserve">ekonomiky. </w:t>
      </w:r>
    </w:p>
    <w:p w:rsidR="003349A6" w:rsidRPr="00CD6355" w:rsidP="00245DE5">
      <w:pPr>
        <w:spacing w:after="80"/>
        <w:rPr>
          <w:rFonts w:cs="Times New Roman"/>
        </w:rPr>
      </w:pPr>
      <w:r w:rsidRPr="00CD6355">
        <w:rPr>
          <w:rFonts w:cs="Times New Roman"/>
        </w:rPr>
        <w:t xml:space="preserve">Záměrem </w:t>
      </w:r>
      <w:r w:rsidRPr="00CD6355" w:rsidR="00555F11">
        <w:rPr>
          <w:rFonts w:cs="Times New Roman"/>
        </w:rPr>
        <w:t xml:space="preserve">této </w:t>
      </w:r>
      <w:r w:rsidRPr="00CD6355">
        <w:rPr>
          <w:rFonts w:cs="Times New Roman"/>
        </w:rPr>
        <w:t>koncepce</w:t>
      </w:r>
      <w:r w:rsidRPr="00CD6355" w:rsidR="00F533F6">
        <w:rPr>
          <w:rFonts w:cs="Times New Roman"/>
        </w:rPr>
        <w:t xml:space="preserve"> </w:t>
      </w:r>
      <w:r w:rsidRPr="00CD6355">
        <w:rPr>
          <w:rFonts w:cs="Times New Roman"/>
        </w:rPr>
        <w:t xml:space="preserve">je </w:t>
      </w:r>
      <w:r w:rsidR="0011001C">
        <w:rPr>
          <w:rFonts w:cs="Times New Roman"/>
        </w:rPr>
        <w:t>zejména</w:t>
      </w:r>
      <w:r w:rsidRPr="00CD6355" w:rsidR="0011001C">
        <w:rPr>
          <w:rFonts w:cs="Times New Roman"/>
        </w:rPr>
        <w:t xml:space="preserve"> </w:t>
      </w:r>
      <w:r w:rsidRPr="00CD6355">
        <w:rPr>
          <w:rFonts w:cs="Times New Roman"/>
        </w:rPr>
        <w:t>zhodnotit aktuální stav kapitálového trhu</w:t>
      </w:r>
      <w:r w:rsidR="0011001C">
        <w:rPr>
          <w:rFonts w:cs="Times New Roman"/>
        </w:rPr>
        <w:t xml:space="preserve"> v ČR</w:t>
      </w:r>
      <w:r w:rsidRPr="00CD6355">
        <w:rPr>
          <w:rFonts w:cs="Times New Roman"/>
        </w:rPr>
        <w:t xml:space="preserve">, identifikovat oblasti s největším potenciálem ke zlepšení a </w:t>
      </w:r>
      <w:r w:rsidR="00AD3866">
        <w:rPr>
          <w:rFonts w:cs="Times New Roman"/>
        </w:rPr>
        <w:t xml:space="preserve">přijmout v těchto oblastech adekvátní opatření. Také je třeba se </w:t>
      </w:r>
      <w:r w:rsidRPr="00CD6355">
        <w:rPr>
          <w:rFonts w:cs="Times New Roman"/>
        </w:rPr>
        <w:t xml:space="preserve">zamyslet nad </w:t>
      </w:r>
      <w:r w:rsidR="00AD3866">
        <w:rPr>
          <w:rFonts w:cs="Times New Roman"/>
        </w:rPr>
        <w:t>základními principy</w:t>
      </w:r>
      <w:r w:rsidRPr="00CD6355">
        <w:rPr>
          <w:rFonts w:cs="Times New Roman"/>
        </w:rPr>
        <w:t xml:space="preserve"> </w:t>
      </w:r>
      <w:r w:rsidR="00AD3866">
        <w:rPr>
          <w:rFonts w:cs="Times New Roman"/>
        </w:rPr>
        <w:t xml:space="preserve">tvorby </w:t>
      </w:r>
      <w:r w:rsidRPr="00CD6355">
        <w:rPr>
          <w:rFonts w:cs="Times New Roman"/>
        </w:rPr>
        <w:t>regulatorního prostředí</w:t>
      </w:r>
      <w:r w:rsidR="00AD3866">
        <w:rPr>
          <w:rFonts w:cs="Times New Roman"/>
        </w:rPr>
        <w:t xml:space="preserve"> v oblasti investování a podnikového financování. To vše by mělo</w:t>
      </w:r>
      <w:r w:rsidRPr="00CD6355" w:rsidR="00AD3866">
        <w:rPr>
          <w:rFonts w:cs="Times New Roman"/>
        </w:rPr>
        <w:t xml:space="preserve"> </w:t>
      </w:r>
      <w:r w:rsidRPr="00CD6355">
        <w:rPr>
          <w:rFonts w:cs="Times New Roman"/>
        </w:rPr>
        <w:t>přispět</w:t>
      </w:r>
      <w:r w:rsidRPr="00CD6355" w:rsidR="00D713C3">
        <w:rPr>
          <w:rFonts w:cs="Times New Roman"/>
        </w:rPr>
        <w:t xml:space="preserve"> </w:t>
      </w:r>
      <w:r w:rsidRPr="00CD6355">
        <w:rPr>
          <w:rFonts w:cs="Times New Roman"/>
        </w:rPr>
        <w:t>k vybudování silného, zdravého a konkurenceschopného kapitálového trhu</w:t>
      </w:r>
      <w:r w:rsidR="007D7C49">
        <w:rPr>
          <w:rFonts w:cs="Times New Roman"/>
        </w:rPr>
        <w:t xml:space="preserve"> v ČR</w:t>
      </w:r>
      <w:r w:rsidRPr="00CD6355">
        <w:rPr>
          <w:rFonts w:cs="Times New Roman"/>
        </w:rPr>
        <w:t>.</w:t>
      </w:r>
      <w:r w:rsidRPr="00CD6355" w:rsidR="00D11CD0">
        <w:rPr>
          <w:rFonts w:cs="Times New Roman"/>
        </w:rPr>
        <w:t xml:space="preserve"> </w:t>
      </w:r>
    </w:p>
    <w:p w:rsidR="007E0C5F" w:rsidRPr="00CD6355" w:rsidP="00245DE5">
      <w:pPr>
        <w:spacing w:after="80"/>
        <w:rPr>
          <w:rFonts w:cs="Times New Roman"/>
          <w:i/>
        </w:rPr>
      </w:pPr>
      <w:r>
        <w:rPr>
          <w:rFonts w:cs="Times New Roman"/>
        </w:rPr>
        <w:t>Příprava této</w:t>
      </w:r>
      <w:r w:rsidRPr="00CD6355">
        <w:rPr>
          <w:rFonts w:cs="Times New Roman"/>
        </w:rPr>
        <w:t xml:space="preserve"> </w:t>
      </w:r>
      <w:r w:rsidRPr="00CD6355" w:rsidR="00F533F6">
        <w:rPr>
          <w:rFonts w:cs="Times New Roman"/>
        </w:rPr>
        <w:t>k</w:t>
      </w:r>
      <w:r w:rsidRPr="00CD6355" w:rsidR="00177D07">
        <w:rPr>
          <w:rFonts w:cs="Times New Roman"/>
        </w:rPr>
        <w:t xml:space="preserve">oncepce byla </w:t>
      </w:r>
      <w:r>
        <w:rPr>
          <w:rFonts w:cs="Times New Roman"/>
        </w:rPr>
        <w:t xml:space="preserve">koordinována </w:t>
      </w:r>
      <w:r w:rsidRPr="00CD6355" w:rsidR="00AD3866">
        <w:rPr>
          <w:rFonts w:cs="Times New Roman"/>
        </w:rPr>
        <w:t>Ministerstvem financí ČR (</w:t>
      </w:r>
      <w:r w:rsidR="00AD3866">
        <w:rPr>
          <w:rFonts w:cs="Times New Roman"/>
        </w:rPr>
        <w:t>dále též „</w:t>
      </w:r>
      <w:r w:rsidRPr="0003076E" w:rsidR="00AD3866">
        <w:rPr>
          <w:rFonts w:cs="Times New Roman"/>
          <w:b/>
        </w:rPr>
        <w:t>MF ČR</w:t>
      </w:r>
      <w:r w:rsidR="00AD3866">
        <w:rPr>
          <w:rFonts w:cs="Times New Roman"/>
        </w:rPr>
        <w:t>“</w:t>
      </w:r>
      <w:r w:rsidRPr="00CD6355" w:rsidR="00AD3866">
        <w:rPr>
          <w:rFonts w:cs="Times New Roman"/>
        </w:rPr>
        <w:t>)</w:t>
      </w:r>
      <w:r>
        <w:rPr>
          <w:rFonts w:cs="Times New Roman"/>
        </w:rPr>
        <w:t xml:space="preserve">, nicméně primárně se vycházelo z podnětů </w:t>
      </w:r>
      <w:r w:rsidRPr="00CD6355" w:rsidR="00555F11">
        <w:rPr>
          <w:rFonts w:cs="Times New Roman"/>
        </w:rPr>
        <w:t>zás</w:t>
      </w:r>
      <w:r w:rsidRPr="00CD6355">
        <w:rPr>
          <w:rFonts w:cs="Times New Roman"/>
        </w:rPr>
        <w:t>tupc</w:t>
      </w:r>
      <w:r>
        <w:rPr>
          <w:rFonts w:cs="Times New Roman"/>
        </w:rPr>
        <w:t>ů</w:t>
      </w:r>
      <w:r w:rsidRPr="00CD6355">
        <w:rPr>
          <w:rFonts w:cs="Times New Roman"/>
        </w:rPr>
        <w:t xml:space="preserve"> kapitálového trhu</w:t>
      </w:r>
      <w:r>
        <w:rPr>
          <w:rFonts w:cs="Times New Roman"/>
        </w:rPr>
        <w:t xml:space="preserve"> (zejména Asociace pro kapitálový trh ČR</w:t>
      </w:r>
      <w:r w:rsidR="002F305E">
        <w:rPr>
          <w:rFonts w:cs="Times New Roman"/>
        </w:rPr>
        <w:t xml:space="preserve"> - dále též „</w:t>
      </w:r>
      <w:r w:rsidRPr="00F9010D" w:rsidR="002F305E">
        <w:rPr>
          <w:rFonts w:cs="Times New Roman"/>
          <w:b/>
        </w:rPr>
        <w:t>AKAT</w:t>
      </w:r>
      <w:r w:rsidR="002F305E">
        <w:rPr>
          <w:rFonts w:cs="Times New Roman"/>
        </w:rPr>
        <w:t>“</w:t>
      </w:r>
      <w:r w:rsidR="00301E4A">
        <w:rPr>
          <w:rFonts w:cs="Times New Roman"/>
        </w:rPr>
        <w:t>, Burzy</w:t>
      </w:r>
      <w:r>
        <w:rPr>
          <w:rFonts w:cs="Times New Roman"/>
        </w:rPr>
        <w:t xml:space="preserve"> cenných papírů Praha </w:t>
      </w:r>
      <w:r w:rsidR="00932A48">
        <w:rPr>
          <w:rFonts w:cs="Times New Roman"/>
        </w:rPr>
        <w:t>- dále též „</w:t>
      </w:r>
      <w:r w:rsidRPr="002C0E2E" w:rsidR="00932A48">
        <w:rPr>
          <w:rFonts w:cs="Times New Roman"/>
          <w:b/>
        </w:rPr>
        <w:t>BCPP</w:t>
      </w:r>
      <w:r w:rsidR="00932A48">
        <w:rPr>
          <w:rFonts w:cs="Times New Roman"/>
        </w:rPr>
        <w:t xml:space="preserve">“ </w:t>
      </w:r>
      <w:r>
        <w:rPr>
          <w:rFonts w:cs="Times New Roman"/>
        </w:rPr>
        <w:t xml:space="preserve">a Czech </w:t>
      </w:r>
      <w:r w:rsidRPr="001E6E0D">
        <w:rPr>
          <w:rFonts w:cs="Times New Roman"/>
        </w:rPr>
        <w:t>Private Equity and Venture Capital Association</w:t>
      </w:r>
      <w:r w:rsidR="002F305E">
        <w:rPr>
          <w:rFonts w:cs="Times New Roman"/>
        </w:rPr>
        <w:t xml:space="preserve"> - dále též „</w:t>
      </w:r>
      <w:r w:rsidRPr="00F9010D" w:rsidR="002F305E">
        <w:rPr>
          <w:rFonts w:cs="Times New Roman"/>
          <w:b/>
        </w:rPr>
        <w:t>CVCA</w:t>
      </w:r>
      <w:r w:rsidR="002F305E">
        <w:rPr>
          <w:rFonts w:cs="Times New Roman"/>
        </w:rPr>
        <w:t>“</w:t>
      </w:r>
      <w:r>
        <w:rPr>
          <w:rFonts w:cs="Times New Roman"/>
        </w:rPr>
        <w:t xml:space="preserve">), </w:t>
      </w:r>
      <w:r w:rsidR="00301E4A">
        <w:rPr>
          <w:rFonts w:cs="Times New Roman"/>
        </w:rPr>
        <w:t>což odpovídá principu „</w:t>
      </w:r>
      <w:r w:rsidR="00D32884">
        <w:rPr>
          <w:rFonts w:cs="Times New Roman"/>
        </w:rPr>
        <w:t xml:space="preserve">zdola </w:t>
      </w:r>
      <w:r w:rsidR="00301E4A">
        <w:rPr>
          <w:rFonts w:cs="Times New Roman"/>
        </w:rPr>
        <w:t>nahoru“ popsanému dále</w:t>
      </w:r>
      <w:r w:rsidRPr="00CD6355" w:rsidR="00301E4A">
        <w:rPr>
          <w:rFonts w:cs="Times New Roman"/>
        </w:rPr>
        <w:t>.</w:t>
      </w:r>
      <w:r w:rsidR="00301E4A">
        <w:rPr>
          <w:rFonts w:cs="Times New Roman"/>
        </w:rPr>
        <w:t xml:space="preserve"> Tyto podněty</w:t>
      </w:r>
      <w:r w:rsidRPr="00CD6355" w:rsidR="00A50598">
        <w:rPr>
          <w:rFonts w:cs="Times New Roman"/>
        </w:rPr>
        <w:t xml:space="preserve"> byly </w:t>
      </w:r>
      <w:r>
        <w:rPr>
          <w:rFonts w:cs="Times New Roman"/>
        </w:rPr>
        <w:t xml:space="preserve">následně </w:t>
      </w:r>
      <w:r w:rsidR="0011001C">
        <w:rPr>
          <w:rFonts w:cs="Times New Roman"/>
        </w:rPr>
        <w:t>diskutovány</w:t>
      </w:r>
      <w:r>
        <w:rPr>
          <w:rFonts w:cs="Times New Roman"/>
        </w:rPr>
        <w:t xml:space="preserve"> v širším okruhu zainteresovaných osob</w:t>
      </w:r>
      <w:r w:rsidR="00301E4A">
        <w:rPr>
          <w:rFonts w:cs="Times New Roman"/>
        </w:rPr>
        <w:t xml:space="preserve"> (zahrnujícím například zástupce Hospodářské komory</w:t>
      </w:r>
      <w:r w:rsidR="00932A48">
        <w:rPr>
          <w:rFonts w:cs="Times New Roman"/>
        </w:rPr>
        <w:t xml:space="preserve"> ČR - dále též „</w:t>
      </w:r>
      <w:r w:rsidRPr="00D66C75" w:rsidR="00932A48">
        <w:rPr>
          <w:rFonts w:cs="Times New Roman"/>
          <w:b/>
        </w:rPr>
        <w:t>HK ČR</w:t>
      </w:r>
      <w:r w:rsidR="00932A48">
        <w:rPr>
          <w:rFonts w:cs="Times New Roman"/>
        </w:rPr>
        <w:t>“</w:t>
      </w:r>
      <w:r w:rsidR="00301E4A">
        <w:rPr>
          <w:rFonts w:cs="Times New Roman"/>
        </w:rPr>
        <w:t xml:space="preserve">, Asociace penzijních společností </w:t>
      </w:r>
      <w:r w:rsidR="0033751F">
        <w:rPr>
          <w:rFonts w:cs="Times New Roman"/>
        </w:rPr>
        <w:t xml:space="preserve">ČR </w:t>
      </w:r>
      <w:r w:rsidR="00932A48">
        <w:rPr>
          <w:rFonts w:cs="Times New Roman"/>
        </w:rPr>
        <w:t>- dále též „</w:t>
      </w:r>
      <w:r w:rsidRPr="002C0E2E" w:rsidR="00932A48">
        <w:rPr>
          <w:rFonts w:cs="Times New Roman"/>
          <w:b/>
        </w:rPr>
        <w:t>APS</w:t>
      </w:r>
      <w:r w:rsidR="0033751F">
        <w:rPr>
          <w:rFonts w:cs="Times New Roman"/>
          <w:b/>
        </w:rPr>
        <w:t xml:space="preserve"> ČR</w:t>
      </w:r>
      <w:r w:rsidR="00932A48">
        <w:rPr>
          <w:rFonts w:cs="Times New Roman"/>
        </w:rPr>
        <w:t xml:space="preserve">“, </w:t>
      </w:r>
      <w:r w:rsidR="00301E4A">
        <w:rPr>
          <w:rFonts w:cs="Times New Roman"/>
        </w:rPr>
        <w:t>či České národní banky</w:t>
      </w:r>
      <w:r w:rsidR="00932A48">
        <w:rPr>
          <w:rFonts w:cs="Times New Roman"/>
        </w:rPr>
        <w:t xml:space="preserve"> - dále též „</w:t>
      </w:r>
      <w:r w:rsidRPr="002C0E2E" w:rsidR="00932A48">
        <w:rPr>
          <w:rFonts w:cs="Times New Roman"/>
          <w:b/>
        </w:rPr>
        <w:t>ČNB</w:t>
      </w:r>
      <w:r w:rsidR="00932A48">
        <w:rPr>
          <w:rFonts w:cs="Times New Roman"/>
        </w:rPr>
        <w:t>“</w:t>
      </w:r>
      <w:r w:rsidR="00301E4A">
        <w:rPr>
          <w:rFonts w:cs="Times New Roman"/>
        </w:rPr>
        <w:t>)</w:t>
      </w:r>
      <w:r>
        <w:rPr>
          <w:rFonts w:cs="Times New Roman"/>
        </w:rPr>
        <w:t>, podrobeny kritickému hodnocení</w:t>
      </w:r>
      <w:r w:rsidR="0011001C">
        <w:rPr>
          <w:rFonts w:cs="Times New Roman"/>
        </w:rPr>
        <w:t xml:space="preserve"> a </w:t>
      </w:r>
      <w:r>
        <w:rPr>
          <w:rFonts w:cs="Times New Roman"/>
        </w:rPr>
        <w:t xml:space="preserve">případně </w:t>
      </w:r>
      <w:r w:rsidR="0011001C">
        <w:rPr>
          <w:rFonts w:cs="Times New Roman"/>
        </w:rPr>
        <w:t>zohledněny při tvorbě této koncepce</w:t>
      </w:r>
      <w:r w:rsidR="00301E4A">
        <w:rPr>
          <w:rFonts w:cs="Times New Roman"/>
        </w:rPr>
        <w:t xml:space="preserve"> či odloženy k dalším diskusím. Do přípravy této koncepce byla zapojena i Světová banka (s</w:t>
      </w:r>
      <w:r w:rsidR="00932A48">
        <w:rPr>
          <w:rFonts w:cs="Times New Roman"/>
        </w:rPr>
        <w:t> </w:t>
      </w:r>
      <w:r w:rsidR="00301E4A">
        <w:rPr>
          <w:rFonts w:cs="Times New Roman"/>
        </w:rPr>
        <w:t xml:space="preserve">využitím financování </w:t>
      </w:r>
      <w:r w:rsidR="002C0E2E">
        <w:rPr>
          <w:rFonts w:cs="Times New Roman"/>
        </w:rPr>
        <w:t>poskytnutého Evropskou komisí v </w:t>
      </w:r>
      <w:r w:rsidR="00301E4A">
        <w:rPr>
          <w:rFonts w:cs="Times New Roman"/>
        </w:rPr>
        <w:t xml:space="preserve">rámci programu na podporu strukturálních reforem), která provedla vlastní nezávislou analýzu kapitálového trhu v ČR, včetně mezinárodní komparace, a vydala řadu doporučení ke zlepšení jeho fungování. </w:t>
      </w:r>
      <w:r w:rsidR="0011001C">
        <w:rPr>
          <w:rFonts w:cs="Times New Roman"/>
        </w:rPr>
        <w:t xml:space="preserve">Snahou </w:t>
      </w:r>
      <w:r w:rsidRPr="00CD6355" w:rsidR="008F1E44">
        <w:rPr>
          <w:rFonts w:cs="Times New Roman"/>
        </w:rPr>
        <w:t xml:space="preserve">při </w:t>
      </w:r>
      <w:r w:rsidR="0011001C">
        <w:rPr>
          <w:rFonts w:cs="Times New Roman"/>
        </w:rPr>
        <w:t xml:space="preserve">přípravě </w:t>
      </w:r>
      <w:r w:rsidRPr="00CD6355" w:rsidR="00F00FA5">
        <w:rPr>
          <w:rFonts w:cs="Times New Roman"/>
        </w:rPr>
        <w:t xml:space="preserve">této koncepce </w:t>
      </w:r>
      <w:r w:rsidRPr="00CD6355" w:rsidR="008F1E44">
        <w:rPr>
          <w:rFonts w:cs="Times New Roman"/>
        </w:rPr>
        <w:t>bylo</w:t>
      </w:r>
      <w:r w:rsidRPr="00CD6355" w:rsidR="00CF3937">
        <w:rPr>
          <w:rFonts w:cs="Times New Roman"/>
        </w:rPr>
        <w:t xml:space="preserve"> </w:t>
      </w:r>
      <w:r w:rsidRPr="00CD6355" w:rsidR="003E39D4">
        <w:rPr>
          <w:rFonts w:cs="Times New Roman"/>
        </w:rPr>
        <w:t>dosažení co nejširšího možného koncensu</w:t>
      </w:r>
      <w:r w:rsidRPr="00CD6355">
        <w:rPr>
          <w:rFonts w:cs="Times New Roman"/>
        </w:rPr>
        <w:t>,</w:t>
      </w:r>
      <w:r w:rsidRPr="00CD6355" w:rsidR="003E39D4">
        <w:rPr>
          <w:rFonts w:cs="Times New Roman"/>
        </w:rPr>
        <w:t xml:space="preserve"> jak v rámci identifikace konkrétních problémů, tak </w:t>
      </w:r>
      <w:r w:rsidRPr="00CD6355" w:rsidR="003D5071">
        <w:rPr>
          <w:rFonts w:cs="Times New Roman"/>
        </w:rPr>
        <w:t xml:space="preserve">ohledně </w:t>
      </w:r>
      <w:r w:rsidRPr="00CD6355" w:rsidR="003E39D4">
        <w:rPr>
          <w:rFonts w:cs="Times New Roman"/>
        </w:rPr>
        <w:t xml:space="preserve">způsobů </w:t>
      </w:r>
      <w:r w:rsidRPr="00CD6355">
        <w:rPr>
          <w:rFonts w:cs="Times New Roman"/>
        </w:rPr>
        <w:t>jejich řešení</w:t>
      </w:r>
      <w:r w:rsidR="00AD3866">
        <w:rPr>
          <w:rFonts w:cs="Times New Roman"/>
        </w:rPr>
        <w:t>, nicméně je nutno konstatovat, že ne všechny návrhy byly do této koncepce zahrnuty</w:t>
      </w:r>
      <w:r>
        <w:rPr>
          <w:rStyle w:val="FootnoteReference"/>
          <w:rFonts w:cs="Times New Roman"/>
        </w:rPr>
        <w:footnoteReference w:id="2"/>
      </w:r>
      <w:r w:rsidRPr="00CD6355">
        <w:rPr>
          <w:rFonts w:cs="Times New Roman"/>
        </w:rPr>
        <w:t>.</w:t>
      </w:r>
      <w:r w:rsidR="00AD3866">
        <w:rPr>
          <w:rFonts w:cs="Times New Roman"/>
        </w:rPr>
        <w:t xml:space="preserve"> I z tohoto důvodu se navrhuje tuto koncepci průběžně revidovat a dle potřeby doplňovat o další vhodná opatření.</w:t>
      </w:r>
      <w:r w:rsidRPr="00CD6355" w:rsidR="00705092">
        <w:rPr>
          <w:rFonts w:cs="Times New Roman"/>
        </w:rPr>
        <w:t xml:space="preserve"> </w:t>
      </w:r>
    </w:p>
    <w:p w:rsidR="00266AA9" w:rsidRPr="00CD6355" w:rsidP="00245DE5">
      <w:pPr>
        <w:spacing w:after="80"/>
        <w:rPr>
          <w:rFonts w:cs="Times New Roman"/>
          <w:b/>
          <w:i/>
        </w:rPr>
      </w:pPr>
      <w:r w:rsidRPr="00CD6355">
        <w:rPr>
          <w:rFonts w:cs="Times New Roman"/>
          <w:b/>
          <w:i/>
        </w:rPr>
        <w:t xml:space="preserve">Proč je nutné přijmout </w:t>
      </w:r>
      <w:r w:rsidR="00251C8C">
        <w:rPr>
          <w:rFonts w:cs="Times New Roman"/>
          <w:b/>
          <w:i/>
        </w:rPr>
        <w:t xml:space="preserve">tuto </w:t>
      </w:r>
      <w:r w:rsidRPr="00CD6355" w:rsidR="003D5071">
        <w:rPr>
          <w:rFonts w:cs="Times New Roman"/>
          <w:b/>
          <w:i/>
        </w:rPr>
        <w:t>k</w:t>
      </w:r>
      <w:r w:rsidRPr="00CD6355">
        <w:rPr>
          <w:rFonts w:cs="Times New Roman"/>
          <w:b/>
          <w:i/>
        </w:rPr>
        <w:t>oncepci rozvoje kapitálového trhu</w:t>
      </w:r>
      <w:r w:rsidRPr="00CD6355" w:rsidR="003D5071">
        <w:rPr>
          <w:rFonts w:cs="Times New Roman"/>
          <w:b/>
          <w:i/>
        </w:rPr>
        <w:t xml:space="preserve"> v ČR</w:t>
      </w:r>
    </w:p>
    <w:p w:rsidR="0040062C" w:rsidRPr="00CD6355" w:rsidP="00245DE5">
      <w:pPr>
        <w:spacing w:after="80"/>
        <w:rPr>
          <w:rFonts w:cs="Times New Roman"/>
        </w:rPr>
      </w:pPr>
      <w:r w:rsidRPr="00CD6355">
        <w:rPr>
          <w:rFonts w:cs="Times New Roman"/>
        </w:rPr>
        <w:t>Každá ekonomika by měla mít svoji strategii rozvoje kapitálového trhu</w:t>
      </w:r>
      <w:r w:rsidRPr="00CD6355" w:rsidR="003D5071">
        <w:rPr>
          <w:rFonts w:cs="Times New Roman"/>
        </w:rPr>
        <w:t>, ať již jde o ekonomiku rozvinutou či rozvíjející se</w:t>
      </w:r>
      <w:r w:rsidRPr="00CD6355">
        <w:rPr>
          <w:rFonts w:cs="Times New Roman"/>
        </w:rPr>
        <w:t xml:space="preserve">. </w:t>
      </w:r>
      <w:r w:rsidRPr="00CD6355" w:rsidR="00713348">
        <w:rPr>
          <w:rFonts w:cs="Times New Roman"/>
        </w:rPr>
        <w:t>Kupříkladu</w:t>
      </w:r>
      <w:r w:rsidRPr="00CD6355" w:rsidR="008F1E44">
        <w:rPr>
          <w:rFonts w:cs="Times New Roman"/>
        </w:rPr>
        <w:t xml:space="preserve"> strategie rozvoje kapitálového trhu (či finančního trhu obecně) byly přijaty v posledních několik</w:t>
      </w:r>
      <w:r w:rsidRPr="00CD6355" w:rsidR="00CB1D29">
        <w:rPr>
          <w:rFonts w:cs="Times New Roman"/>
        </w:rPr>
        <w:t>a</w:t>
      </w:r>
      <w:r w:rsidRPr="00CD6355" w:rsidR="008F1E44">
        <w:rPr>
          <w:rFonts w:cs="Times New Roman"/>
        </w:rPr>
        <w:t xml:space="preserve"> letech v celé řadě zemí, jako jsou například Irsko</w:t>
      </w:r>
      <w:r>
        <w:rPr>
          <w:rStyle w:val="FootnoteReference"/>
          <w:rFonts w:cs="Times New Roman"/>
        </w:rPr>
        <w:footnoteReference w:id="3"/>
      </w:r>
      <w:r w:rsidRPr="00CD6355" w:rsidR="008F1E44">
        <w:rPr>
          <w:rFonts w:cs="Times New Roman"/>
        </w:rPr>
        <w:t>, Lucembursko</w:t>
      </w:r>
      <w:r>
        <w:rPr>
          <w:rStyle w:val="FootnoteReference"/>
          <w:rFonts w:cs="Times New Roman"/>
        </w:rPr>
        <w:footnoteReference w:id="4"/>
      </w:r>
      <w:r w:rsidRPr="00CD6355" w:rsidR="008F1E44">
        <w:rPr>
          <w:rFonts w:cs="Times New Roman"/>
        </w:rPr>
        <w:t>, Slovensko</w:t>
      </w:r>
      <w:r>
        <w:rPr>
          <w:rStyle w:val="FootnoteReference"/>
          <w:rFonts w:cs="Times New Roman"/>
        </w:rPr>
        <w:footnoteReference w:id="5"/>
      </w:r>
      <w:r w:rsidRPr="00CD6355" w:rsidR="008F1E44">
        <w:rPr>
          <w:rFonts w:cs="Times New Roman"/>
        </w:rPr>
        <w:t>, Bulharsko</w:t>
      </w:r>
      <w:r>
        <w:rPr>
          <w:rStyle w:val="FootnoteReference"/>
          <w:rFonts w:cs="Times New Roman"/>
        </w:rPr>
        <w:footnoteReference w:id="6"/>
      </w:r>
      <w:r w:rsidRPr="00CD6355" w:rsidR="008F1E44">
        <w:rPr>
          <w:rFonts w:cs="Times New Roman"/>
        </w:rPr>
        <w:t>, Maďarsko</w:t>
      </w:r>
      <w:r>
        <w:rPr>
          <w:rStyle w:val="FootnoteReference"/>
          <w:rFonts w:cs="Times New Roman"/>
        </w:rPr>
        <w:footnoteReference w:id="7"/>
      </w:r>
      <w:r w:rsidRPr="00CD6355" w:rsidR="008F1E44">
        <w:rPr>
          <w:rFonts w:cs="Times New Roman"/>
        </w:rPr>
        <w:t xml:space="preserve"> nebo Lotyšsko</w:t>
      </w:r>
      <w:r>
        <w:rPr>
          <w:rStyle w:val="FootnoteReference"/>
          <w:rFonts w:cs="Times New Roman"/>
        </w:rPr>
        <w:footnoteReference w:id="8"/>
      </w:r>
      <w:r w:rsidRPr="00CD6355" w:rsidR="008F1E44">
        <w:rPr>
          <w:rFonts w:cs="Times New Roman"/>
        </w:rPr>
        <w:t>.</w:t>
      </w:r>
    </w:p>
    <w:p w:rsidR="00F73004" w:rsidRPr="00CD6355" w:rsidP="00245DE5">
      <w:pPr>
        <w:spacing w:after="80"/>
        <w:rPr>
          <w:rFonts w:cs="Times New Roman"/>
        </w:rPr>
      </w:pPr>
      <w:r>
        <w:rPr>
          <w:rFonts w:cs="Times New Roman"/>
        </w:rPr>
        <w:t>V</w:t>
      </w:r>
      <w:r w:rsidRPr="00CD6355" w:rsidR="00332C17">
        <w:rPr>
          <w:rFonts w:cs="Times New Roman"/>
        </w:rPr>
        <w:t xml:space="preserve"> Č</w:t>
      </w:r>
      <w:r w:rsidR="00D70476">
        <w:rPr>
          <w:rFonts w:cs="Times New Roman"/>
        </w:rPr>
        <w:t>R</w:t>
      </w:r>
      <w:r>
        <w:rPr>
          <w:rFonts w:cs="Times New Roman"/>
        </w:rPr>
        <w:t xml:space="preserve"> zatím</w:t>
      </w:r>
      <w:r w:rsidRPr="00CD6355" w:rsidR="0040062C">
        <w:rPr>
          <w:rFonts w:cs="Times New Roman"/>
        </w:rPr>
        <w:t xml:space="preserve"> podobná</w:t>
      </w:r>
      <w:r w:rsidRPr="00CD6355" w:rsidR="00332C17">
        <w:rPr>
          <w:rFonts w:cs="Times New Roman"/>
        </w:rPr>
        <w:t xml:space="preserve"> dlouhodobá strategie</w:t>
      </w:r>
      <w:r w:rsidRPr="00CD6355" w:rsidR="005E586F">
        <w:rPr>
          <w:rFonts w:cs="Times New Roman"/>
        </w:rPr>
        <w:t xml:space="preserve"> neexistuje, </w:t>
      </w:r>
      <w:r>
        <w:rPr>
          <w:rFonts w:cs="Times New Roman"/>
        </w:rPr>
        <w:t>nebereme-li v potaz</w:t>
      </w:r>
      <w:r w:rsidR="00D97911">
        <w:rPr>
          <w:rFonts w:cs="Times New Roman"/>
        </w:rPr>
        <w:t xml:space="preserve"> </w:t>
      </w:r>
      <w:r w:rsidRPr="00CD6355" w:rsidR="003D5071">
        <w:rPr>
          <w:rFonts w:cs="Times New Roman"/>
        </w:rPr>
        <w:t>doporučení Národní e</w:t>
      </w:r>
      <w:r w:rsidRPr="00CD6355" w:rsidR="00516673">
        <w:rPr>
          <w:rFonts w:cs="Times New Roman"/>
        </w:rPr>
        <w:t>konomické rady vlády z roku 2011</w:t>
      </w:r>
      <w:r>
        <w:rPr>
          <w:rStyle w:val="FootnoteReference"/>
          <w:rFonts w:cs="Times New Roman"/>
        </w:rPr>
        <w:footnoteReference w:id="9"/>
      </w:r>
      <w:r w:rsidRPr="00CD6355" w:rsidR="003D5071">
        <w:rPr>
          <w:rFonts w:cs="Times New Roman"/>
        </w:rPr>
        <w:t xml:space="preserve"> </w:t>
      </w:r>
      <w:r w:rsidR="00D97911">
        <w:rPr>
          <w:rFonts w:cs="Times New Roman"/>
        </w:rPr>
        <w:t>či</w:t>
      </w:r>
      <w:r w:rsidRPr="00CD6355" w:rsidR="00041C8C">
        <w:rPr>
          <w:rFonts w:cs="Times New Roman"/>
        </w:rPr>
        <w:t xml:space="preserve"> </w:t>
      </w:r>
      <w:r w:rsidRPr="00CD6355" w:rsidR="009F732D">
        <w:rPr>
          <w:rFonts w:cs="Times New Roman"/>
        </w:rPr>
        <w:t>inciativ</w:t>
      </w:r>
      <w:r w:rsidRPr="00CD6355" w:rsidR="00041C8C">
        <w:rPr>
          <w:rFonts w:cs="Times New Roman"/>
        </w:rPr>
        <w:t>u</w:t>
      </w:r>
      <w:r w:rsidRPr="00CD6355" w:rsidR="003D5071">
        <w:rPr>
          <w:rFonts w:cs="Times New Roman"/>
        </w:rPr>
        <w:t xml:space="preserve"> Česká republika - </w:t>
      </w:r>
      <w:r w:rsidRPr="00CD6355" w:rsidR="00516673">
        <w:rPr>
          <w:rFonts w:cs="Times New Roman"/>
        </w:rPr>
        <w:t>finanční</w:t>
      </w:r>
      <w:r w:rsidRPr="00CD6355" w:rsidR="003D5071">
        <w:rPr>
          <w:rFonts w:cs="Times New Roman"/>
        </w:rPr>
        <w:t xml:space="preserve"> centrum Evropy</w:t>
      </w:r>
      <w:r>
        <w:rPr>
          <w:rStyle w:val="FootnoteReference"/>
          <w:rFonts w:cs="Times New Roman"/>
        </w:rPr>
        <w:footnoteReference w:id="10"/>
      </w:r>
      <w:r w:rsidRPr="00CD6355" w:rsidR="00332C17">
        <w:rPr>
          <w:rFonts w:cs="Times New Roman"/>
        </w:rPr>
        <w:t>.</w:t>
      </w:r>
      <w:r w:rsidRPr="00CD6355" w:rsidR="00134620">
        <w:rPr>
          <w:rFonts w:cs="Times New Roman"/>
        </w:rPr>
        <w:t xml:space="preserve"> </w:t>
      </w:r>
      <w:r>
        <w:rPr>
          <w:rFonts w:cs="Times New Roman"/>
        </w:rPr>
        <w:t>Zavedení</w:t>
      </w:r>
      <w:r w:rsidRPr="00CD6355">
        <w:rPr>
          <w:rFonts w:cs="Times New Roman"/>
        </w:rPr>
        <w:t xml:space="preserve"> </w:t>
      </w:r>
      <w:r w:rsidRPr="00CD6355" w:rsidR="005E586F">
        <w:rPr>
          <w:rFonts w:cs="Times New Roman"/>
        </w:rPr>
        <w:t xml:space="preserve">dlouhodobé strategie pro rozvoj kapitálového trhu je </w:t>
      </w:r>
      <w:r>
        <w:rPr>
          <w:rFonts w:cs="Times New Roman"/>
        </w:rPr>
        <w:t>v souladu</w:t>
      </w:r>
      <w:r w:rsidR="00D97911">
        <w:rPr>
          <w:rFonts w:cs="Times New Roman"/>
        </w:rPr>
        <w:t xml:space="preserve"> </w:t>
      </w:r>
      <w:r w:rsidRPr="00CD6355" w:rsidR="00C433D2">
        <w:rPr>
          <w:rFonts w:cs="Times New Roman"/>
        </w:rPr>
        <w:t>se závěry</w:t>
      </w:r>
      <w:r w:rsidRPr="00CD6355" w:rsidR="005E586F">
        <w:rPr>
          <w:rFonts w:cs="Times New Roman"/>
        </w:rPr>
        <w:t xml:space="preserve"> </w:t>
      </w:r>
      <w:r w:rsidRPr="00CD6355" w:rsidR="00516673">
        <w:rPr>
          <w:rFonts w:cs="Times New Roman"/>
        </w:rPr>
        <w:t>zpráv</w:t>
      </w:r>
      <w:r w:rsidRPr="00CD6355" w:rsidR="00C433D2">
        <w:rPr>
          <w:rFonts w:cs="Times New Roman"/>
        </w:rPr>
        <w:t>y</w:t>
      </w:r>
      <w:r w:rsidRPr="00CD6355" w:rsidR="00516673">
        <w:rPr>
          <w:rFonts w:cs="Times New Roman"/>
        </w:rPr>
        <w:t xml:space="preserve"> Vienna Initiative</w:t>
      </w:r>
      <w:r w:rsidRPr="00CD6355" w:rsidR="00C1281D">
        <w:rPr>
          <w:rFonts w:cs="Times New Roman"/>
        </w:rPr>
        <w:t xml:space="preserve"> přijat</w:t>
      </w:r>
      <w:r w:rsidRPr="00CD6355" w:rsidR="00C433D2">
        <w:rPr>
          <w:rFonts w:cs="Times New Roman"/>
        </w:rPr>
        <w:t>é</w:t>
      </w:r>
      <w:r w:rsidRPr="00CD6355" w:rsidR="00C1281D">
        <w:rPr>
          <w:rFonts w:cs="Times New Roman"/>
        </w:rPr>
        <w:t xml:space="preserve"> v březnu 2018</w:t>
      </w:r>
      <w:r>
        <w:rPr>
          <w:rStyle w:val="FootnoteReference"/>
          <w:rFonts w:cs="Times New Roman"/>
        </w:rPr>
        <w:footnoteReference w:id="11"/>
      </w:r>
      <w:r w:rsidRPr="00CD6355" w:rsidR="007E5B12">
        <w:rPr>
          <w:rFonts w:cs="Times New Roman"/>
        </w:rPr>
        <w:t>, zpráv</w:t>
      </w:r>
      <w:r w:rsidRPr="00CD6355" w:rsidR="00C433D2">
        <w:rPr>
          <w:rFonts w:cs="Times New Roman"/>
        </w:rPr>
        <w:t>y</w:t>
      </w:r>
      <w:r w:rsidRPr="00CD6355" w:rsidR="007E5B12">
        <w:rPr>
          <w:rFonts w:cs="Times New Roman"/>
        </w:rPr>
        <w:t xml:space="preserve"> AFME</w:t>
      </w:r>
      <w:r w:rsidRPr="00CD6355" w:rsidR="00C1281D">
        <w:rPr>
          <w:rFonts w:cs="Times New Roman"/>
        </w:rPr>
        <w:t xml:space="preserve"> z listopadu 2016</w:t>
      </w:r>
      <w:r>
        <w:rPr>
          <w:rStyle w:val="FootnoteReference"/>
          <w:rFonts w:cs="Times New Roman"/>
        </w:rPr>
        <w:footnoteReference w:id="12"/>
      </w:r>
      <w:r w:rsidRPr="00CD6355" w:rsidR="007E5B12">
        <w:rPr>
          <w:rFonts w:cs="Times New Roman"/>
        </w:rPr>
        <w:t xml:space="preserve"> či zpráv</w:t>
      </w:r>
      <w:r w:rsidRPr="00CD6355" w:rsidR="00C433D2">
        <w:rPr>
          <w:rFonts w:cs="Times New Roman"/>
        </w:rPr>
        <w:t>y</w:t>
      </w:r>
      <w:r w:rsidRPr="00CD6355" w:rsidR="007E5B12">
        <w:rPr>
          <w:rFonts w:cs="Times New Roman"/>
        </w:rPr>
        <w:t xml:space="preserve"> Evropské komise</w:t>
      </w:r>
      <w:r w:rsidRPr="00CD6355" w:rsidR="00C1281D">
        <w:rPr>
          <w:rFonts w:cs="Times New Roman"/>
        </w:rPr>
        <w:t xml:space="preserve"> z</w:t>
      </w:r>
      <w:r w:rsidR="006257F9">
        <w:rPr>
          <w:rFonts w:cs="Times New Roman"/>
        </w:rPr>
        <w:t> </w:t>
      </w:r>
      <w:r w:rsidRPr="00CD6355" w:rsidR="00C1281D">
        <w:rPr>
          <w:rFonts w:cs="Times New Roman"/>
        </w:rPr>
        <w:t>listopadu 2016</w:t>
      </w:r>
      <w:r>
        <w:rPr>
          <w:rStyle w:val="FootnoteReference"/>
          <w:rFonts w:cs="Times New Roman"/>
        </w:rPr>
        <w:footnoteReference w:id="13"/>
      </w:r>
      <w:r w:rsidRPr="00CD6355" w:rsidR="00AA7CA5">
        <w:rPr>
          <w:rFonts w:cs="Times New Roman"/>
        </w:rPr>
        <w:t>, které dospěly k závěru, že kapitálové trh</w:t>
      </w:r>
      <w:r w:rsidRPr="00CD6355" w:rsidR="00C433D2">
        <w:rPr>
          <w:rFonts w:cs="Times New Roman"/>
        </w:rPr>
        <w:t>y v zemích střední a východní Evropy jsou nedostatečně rozvinuté</w:t>
      </w:r>
      <w:r w:rsidRPr="00CD6355" w:rsidR="00516673">
        <w:rPr>
          <w:rFonts w:cs="Times New Roman"/>
        </w:rPr>
        <w:t xml:space="preserve">. </w:t>
      </w:r>
      <w:r w:rsidRPr="00CD6355" w:rsidR="007E5B12">
        <w:rPr>
          <w:rFonts w:cs="Times New Roman"/>
        </w:rPr>
        <w:t>Evropská komise se snaží o rozvoj kapitálových trhů v celé Evropské unii (EU) od února 2015 v rámci tzv. Unie kapitálových trhů</w:t>
      </w:r>
      <w:r>
        <w:rPr>
          <w:rStyle w:val="FootnoteReference"/>
          <w:rFonts w:cs="Times New Roman"/>
        </w:rPr>
        <w:footnoteReference w:id="14"/>
      </w:r>
      <w:r w:rsidRPr="00CD6355" w:rsidR="007E5B12">
        <w:rPr>
          <w:rFonts w:cs="Times New Roman"/>
        </w:rPr>
        <w:t xml:space="preserve"> (CMU, </w:t>
      </w:r>
      <w:r w:rsidRPr="00D66C75" w:rsidR="007E5B12">
        <w:rPr>
          <w:rFonts w:cs="Times New Roman"/>
          <w:i/>
        </w:rPr>
        <w:t>Capital Markets Union</w:t>
      </w:r>
      <w:r w:rsidRPr="00CD6355" w:rsidR="007E5B12">
        <w:rPr>
          <w:rFonts w:cs="Times New Roman"/>
        </w:rPr>
        <w:t xml:space="preserve">). </w:t>
      </w:r>
    </w:p>
    <w:p w:rsidR="007D45A7" w:rsidP="00245DE5">
      <w:pPr>
        <w:spacing w:after="80"/>
        <w:rPr>
          <w:rFonts w:cs="Times New Roman"/>
        </w:rPr>
      </w:pPr>
      <w:r>
        <w:rPr>
          <w:rFonts w:cs="Times New Roman"/>
        </w:rPr>
        <w:t xml:space="preserve">Tato koncepce je též v souladu s </w:t>
      </w:r>
      <w:r w:rsidRPr="00CD6355" w:rsidR="00C1281D">
        <w:rPr>
          <w:rFonts w:cs="Times New Roman"/>
        </w:rPr>
        <w:t>analýz</w:t>
      </w:r>
      <w:r>
        <w:rPr>
          <w:rFonts w:cs="Times New Roman"/>
        </w:rPr>
        <w:t>ou</w:t>
      </w:r>
      <w:r w:rsidRPr="00CD6355" w:rsidR="00C1281D">
        <w:rPr>
          <w:rFonts w:cs="Times New Roman"/>
        </w:rPr>
        <w:t xml:space="preserve"> Světové banky</w:t>
      </w:r>
      <w:r>
        <w:rPr>
          <w:rStyle w:val="FootnoteReference"/>
          <w:rFonts w:cs="Times New Roman"/>
        </w:rPr>
        <w:footnoteReference w:id="15"/>
      </w:r>
      <w:r>
        <w:rPr>
          <w:rFonts w:cs="Times New Roman"/>
        </w:rPr>
        <w:t xml:space="preserve"> z října 2017,</w:t>
      </w:r>
      <w:r w:rsidRPr="00CD6355" w:rsidR="00C1281D">
        <w:rPr>
          <w:rFonts w:cs="Times New Roman"/>
        </w:rPr>
        <w:t xml:space="preserve"> týkající se kapitálového trhu v ČR, která </w:t>
      </w:r>
      <w:r w:rsidRPr="00CD6355" w:rsidR="00D07FF6">
        <w:rPr>
          <w:rFonts w:cs="Times New Roman"/>
        </w:rPr>
        <w:t>doporučuje řadu</w:t>
      </w:r>
      <w:r w:rsidRPr="00CD6355" w:rsidR="00015CBD">
        <w:rPr>
          <w:rFonts w:cs="Times New Roman"/>
        </w:rPr>
        <w:t xml:space="preserve"> opatření</w:t>
      </w:r>
      <w:r w:rsidRPr="00CD6355" w:rsidR="00C1281D">
        <w:rPr>
          <w:rFonts w:cs="Times New Roman"/>
        </w:rPr>
        <w:t>, jak dosáhnout jeho rozvoje</w:t>
      </w:r>
      <w:r w:rsidRPr="00CD6355" w:rsidR="00897554">
        <w:rPr>
          <w:rFonts w:cs="Times New Roman"/>
        </w:rPr>
        <w:t xml:space="preserve"> (příprava této zprávy byla financování na žádost ČR Evropskou komisí v rámci přípravy Programu na podporu strukturálních reforem, SRSP</w:t>
      </w:r>
      <w:r>
        <w:rPr>
          <w:rStyle w:val="FootnoteReference"/>
          <w:rFonts w:cs="Times New Roman"/>
        </w:rPr>
        <w:footnoteReference w:id="16"/>
      </w:r>
      <w:r w:rsidRPr="00CD6355" w:rsidR="00897554">
        <w:rPr>
          <w:rFonts w:cs="Times New Roman"/>
        </w:rPr>
        <w:t>)</w:t>
      </w:r>
      <w:r w:rsidRPr="00CD6355" w:rsidR="00C1281D">
        <w:rPr>
          <w:rFonts w:cs="Times New Roman"/>
        </w:rPr>
        <w:t xml:space="preserve">. </w:t>
      </w:r>
    </w:p>
    <w:p w:rsidR="00332C17" w:rsidRPr="00CD6355" w:rsidP="00245DE5">
      <w:pPr>
        <w:spacing w:after="80"/>
        <w:rPr>
          <w:rFonts w:cs="Times New Roman"/>
        </w:rPr>
      </w:pPr>
      <w:r>
        <w:rPr>
          <w:rFonts w:cs="Times New Roman"/>
        </w:rPr>
        <w:t>Všechny tyto iniciativy jsou založené na premise</w:t>
      </w:r>
      <w:r w:rsidR="007D45A7">
        <w:rPr>
          <w:rFonts w:cs="Times New Roman"/>
        </w:rPr>
        <w:t>, že n</w:t>
      </w:r>
      <w:r w:rsidRPr="00CD6355">
        <w:rPr>
          <w:rFonts w:cs="Times New Roman"/>
        </w:rPr>
        <w:t xml:space="preserve">eexistence základní vize </w:t>
      </w:r>
      <w:r w:rsidRPr="00CD6355" w:rsidR="007E5B12">
        <w:rPr>
          <w:rFonts w:cs="Times New Roman"/>
        </w:rPr>
        <w:t xml:space="preserve">ČR </w:t>
      </w:r>
      <w:r w:rsidRPr="00CD6355">
        <w:rPr>
          <w:rFonts w:cs="Times New Roman"/>
        </w:rPr>
        <w:t xml:space="preserve">pro kapitálový trh snižuje efektivitu zapojení </w:t>
      </w:r>
      <w:r w:rsidRPr="00CD6355" w:rsidR="007E5B12">
        <w:rPr>
          <w:rFonts w:cs="Times New Roman"/>
        </w:rPr>
        <w:t xml:space="preserve">kapitálového trhu </w:t>
      </w:r>
      <w:r w:rsidRPr="00CD6355">
        <w:rPr>
          <w:rFonts w:cs="Times New Roman"/>
        </w:rPr>
        <w:t>do</w:t>
      </w:r>
      <w:r w:rsidR="006257F9">
        <w:rPr>
          <w:rFonts w:cs="Times New Roman"/>
        </w:rPr>
        <w:t> </w:t>
      </w:r>
      <w:r w:rsidRPr="00CD6355">
        <w:rPr>
          <w:rFonts w:cs="Times New Roman"/>
        </w:rPr>
        <w:t>rozvoje reálné ekonomiky</w:t>
      </w:r>
      <w:r w:rsidRPr="00CD6355" w:rsidR="007E5B12">
        <w:rPr>
          <w:rFonts w:cs="Times New Roman"/>
        </w:rPr>
        <w:t>, což</w:t>
      </w:r>
      <w:r w:rsidR="00F031F1">
        <w:rPr>
          <w:rFonts w:cs="Times New Roman"/>
        </w:rPr>
        <w:t xml:space="preserve"> má za následek, že </w:t>
      </w:r>
      <w:r w:rsidRPr="00CD6355" w:rsidR="007E5B12">
        <w:rPr>
          <w:rFonts w:cs="Times New Roman"/>
        </w:rPr>
        <w:t>není plně využit potenciál růstu hrubého domácího produktu (HDP) ČR</w:t>
      </w:r>
      <w:r w:rsidRPr="00CD6355">
        <w:rPr>
          <w:rFonts w:cs="Times New Roman"/>
        </w:rPr>
        <w:t>.</w:t>
      </w:r>
    </w:p>
    <w:p w:rsidR="006257F9">
      <w:pPr>
        <w:jc w:val="left"/>
        <w:rPr>
          <w:rFonts w:cs="Times New Roman"/>
          <w:b/>
          <w:i/>
        </w:rPr>
      </w:pPr>
      <w:r>
        <w:rPr>
          <w:rFonts w:cs="Times New Roman"/>
          <w:b/>
          <w:i/>
        </w:rPr>
        <w:br w:type="page"/>
      </w:r>
    </w:p>
    <w:p w:rsidR="00266AA9" w:rsidRPr="00CD6355" w:rsidP="00245DE5">
      <w:pPr>
        <w:spacing w:after="80"/>
        <w:rPr>
          <w:rFonts w:cs="Times New Roman"/>
          <w:b/>
          <w:i/>
        </w:rPr>
      </w:pPr>
      <w:r w:rsidRPr="00CD6355">
        <w:rPr>
          <w:rFonts w:cs="Times New Roman"/>
          <w:b/>
          <w:i/>
        </w:rPr>
        <w:t>Vize</w:t>
      </w:r>
    </w:p>
    <w:p w:rsidR="00E643EA" w:rsidRPr="00CD6355" w:rsidP="00245DE5">
      <w:pPr>
        <w:spacing w:after="80"/>
        <w:rPr>
          <w:rFonts w:cs="Times New Roman"/>
        </w:rPr>
      </w:pPr>
      <w:r w:rsidRPr="00CD6355">
        <w:rPr>
          <w:rFonts w:cs="Times New Roman"/>
        </w:rPr>
        <w:t>Má</w:t>
      </w:r>
      <w:r w:rsidRPr="00CD6355" w:rsidR="005264C7">
        <w:rPr>
          <w:rFonts w:cs="Times New Roman"/>
        </w:rPr>
        <w:t>-</w:t>
      </w:r>
      <w:r w:rsidRPr="00CD6355" w:rsidR="00332C17">
        <w:rPr>
          <w:rFonts w:cs="Times New Roman"/>
        </w:rPr>
        <w:t xml:space="preserve">li </w:t>
      </w:r>
      <w:r w:rsidRPr="00CD6355" w:rsidR="00F533F6">
        <w:rPr>
          <w:rFonts w:cs="Times New Roman"/>
        </w:rPr>
        <w:t xml:space="preserve">tato </w:t>
      </w:r>
      <w:r w:rsidRPr="00CD6355" w:rsidR="00332C17">
        <w:rPr>
          <w:rFonts w:cs="Times New Roman"/>
        </w:rPr>
        <w:t xml:space="preserve">koncepce přinést </w:t>
      </w:r>
      <w:r w:rsidRPr="00CD6355">
        <w:rPr>
          <w:rFonts w:cs="Times New Roman"/>
        </w:rPr>
        <w:t>skutečnou</w:t>
      </w:r>
      <w:r w:rsidRPr="00CD6355" w:rsidR="00332C17">
        <w:rPr>
          <w:rFonts w:cs="Times New Roman"/>
        </w:rPr>
        <w:t xml:space="preserve"> změnu </w:t>
      </w:r>
      <w:r w:rsidRPr="00CD6355">
        <w:rPr>
          <w:rFonts w:cs="Times New Roman"/>
        </w:rPr>
        <w:t>ve zvýšení</w:t>
      </w:r>
      <w:r w:rsidRPr="00CD6355" w:rsidR="00332C17">
        <w:rPr>
          <w:rFonts w:cs="Times New Roman"/>
        </w:rPr>
        <w:t xml:space="preserve"> efektivnosti kapitá</w:t>
      </w:r>
      <w:r w:rsidRPr="00CD6355">
        <w:rPr>
          <w:rFonts w:cs="Times New Roman"/>
        </w:rPr>
        <w:t xml:space="preserve">lového trhu, </w:t>
      </w:r>
      <w:r w:rsidRPr="00CD6355" w:rsidR="00332C17">
        <w:rPr>
          <w:rFonts w:cs="Times New Roman"/>
        </w:rPr>
        <w:t xml:space="preserve">je nutné </w:t>
      </w:r>
      <w:r w:rsidRPr="00CD6355">
        <w:rPr>
          <w:rFonts w:cs="Times New Roman"/>
        </w:rPr>
        <w:t xml:space="preserve">především stanovení </w:t>
      </w:r>
      <w:r w:rsidRPr="00CD6355" w:rsidR="00332C17">
        <w:rPr>
          <w:rFonts w:cs="Times New Roman"/>
        </w:rPr>
        <w:t xml:space="preserve">jasné </w:t>
      </w:r>
      <w:r w:rsidRPr="00CD6355" w:rsidR="003C529C">
        <w:rPr>
          <w:rFonts w:cs="Times New Roman"/>
        </w:rPr>
        <w:t xml:space="preserve">národní </w:t>
      </w:r>
      <w:r w:rsidRPr="00CD6355" w:rsidR="00332C17">
        <w:rPr>
          <w:rFonts w:cs="Times New Roman"/>
        </w:rPr>
        <w:t xml:space="preserve">vize </w:t>
      </w:r>
      <w:r w:rsidRPr="00CD6355">
        <w:rPr>
          <w:rFonts w:cs="Times New Roman"/>
        </w:rPr>
        <w:t xml:space="preserve">pro </w:t>
      </w:r>
      <w:r w:rsidRPr="00CD6355" w:rsidR="003C529C">
        <w:rPr>
          <w:rFonts w:cs="Times New Roman"/>
        </w:rPr>
        <w:t xml:space="preserve">rozvoj a fungování </w:t>
      </w:r>
      <w:r w:rsidRPr="00CD6355">
        <w:rPr>
          <w:rFonts w:cs="Times New Roman"/>
        </w:rPr>
        <w:t>kapitálov</w:t>
      </w:r>
      <w:r w:rsidRPr="00CD6355" w:rsidR="003C529C">
        <w:rPr>
          <w:rFonts w:cs="Times New Roman"/>
        </w:rPr>
        <w:t>ého</w:t>
      </w:r>
      <w:r w:rsidRPr="00CD6355">
        <w:rPr>
          <w:rFonts w:cs="Times New Roman"/>
        </w:rPr>
        <w:t xml:space="preserve"> trh</w:t>
      </w:r>
      <w:r w:rsidRPr="00CD6355" w:rsidR="003C529C">
        <w:rPr>
          <w:rFonts w:cs="Times New Roman"/>
        </w:rPr>
        <w:t>u v ČR</w:t>
      </w:r>
      <w:r w:rsidRPr="00CD6355">
        <w:rPr>
          <w:rFonts w:cs="Times New Roman"/>
        </w:rPr>
        <w:t xml:space="preserve"> a </w:t>
      </w:r>
      <w:r w:rsidRPr="00CD6355" w:rsidR="003C529C">
        <w:rPr>
          <w:rFonts w:cs="Times New Roman"/>
        </w:rPr>
        <w:t>důsledné dodržování takové vize</w:t>
      </w:r>
      <w:r w:rsidRPr="00CD6355" w:rsidR="00332C17">
        <w:rPr>
          <w:rFonts w:cs="Times New Roman"/>
        </w:rPr>
        <w:t xml:space="preserve">. </w:t>
      </w:r>
      <w:r w:rsidRPr="00CD6355">
        <w:rPr>
          <w:rFonts w:cs="Times New Roman"/>
        </w:rPr>
        <w:t>K </w:t>
      </w:r>
      <w:r w:rsidRPr="00CD6355" w:rsidR="003C529C">
        <w:rPr>
          <w:rFonts w:cs="Times New Roman"/>
        </w:rPr>
        <w:t>tomu je potřeba</w:t>
      </w:r>
      <w:r w:rsidRPr="00CD6355">
        <w:rPr>
          <w:rFonts w:cs="Times New Roman"/>
        </w:rPr>
        <w:t xml:space="preserve"> vyhodnocen</w:t>
      </w:r>
      <w:r w:rsidRPr="00CD6355" w:rsidR="003C529C">
        <w:rPr>
          <w:rFonts w:cs="Times New Roman"/>
        </w:rPr>
        <w:t>í</w:t>
      </w:r>
      <w:r w:rsidRPr="00CD6355">
        <w:rPr>
          <w:rFonts w:cs="Times New Roman"/>
        </w:rPr>
        <w:t xml:space="preserve"> současn</w:t>
      </w:r>
      <w:r w:rsidRPr="00CD6355" w:rsidR="003C529C">
        <w:rPr>
          <w:rFonts w:cs="Times New Roman"/>
        </w:rPr>
        <w:t>ého</w:t>
      </w:r>
      <w:r w:rsidRPr="00CD6355">
        <w:rPr>
          <w:rFonts w:cs="Times New Roman"/>
        </w:rPr>
        <w:t xml:space="preserve"> stav</w:t>
      </w:r>
      <w:r w:rsidRPr="00CD6355" w:rsidR="003C529C">
        <w:rPr>
          <w:rFonts w:cs="Times New Roman"/>
        </w:rPr>
        <w:t xml:space="preserve">u </w:t>
      </w:r>
      <w:r w:rsidRPr="00CD6355">
        <w:rPr>
          <w:rFonts w:cs="Times New Roman"/>
        </w:rPr>
        <w:t>a navržen</w:t>
      </w:r>
      <w:r w:rsidRPr="00CD6355" w:rsidR="003C529C">
        <w:rPr>
          <w:rFonts w:cs="Times New Roman"/>
        </w:rPr>
        <w:t>í</w:t>
      </w:r>
      <w:r w:rsidRPr="00CD6355">
        <w:rPr>
          <w:rFonts w:cs="Times New Roman"/>
        </w:rPr>
        <w:t xml:space="preserve"> soubor</w:t>
      </w:r>
      <w:r w:rsidRPr="00CD6355" w:rsidR="003C529C">
        <w:rPr>
          <w:rFonts w:cs="Times New Roman"/>
        </w:rPr>
        <w:t>u</w:t>
      </w:r>
      <w:r w:rsidRPr="00CD6355">
        <w:rPr>
          <w:rFonts w:cs="Times New Roman"/>
        </w:rPr>
        <w:t xml:space="preserve"> opatření, kterými lze stanovenou vizi naplnit.</w:t>
      </w:r>
    </w:p>
    <w:p w:rsidR="00587AB1" w:rsidRPr="00CD6355" w:rsidP="00587AB1">
      <w:pPr>
        <w:spacing w:after="80"/>
        <w:rPr>
          <w:rFonts w:cs="Times New Roman"/>
        </w:rPr>
      </w:pPr>
      <w:r w:rsidRPr="00CD6355">
        <w:rPr>
          <w:rFonts w:cs="Times New Roman"/>
        </w:rPr>
        <w:t xml:space="preserve">Vizí </w:t>
      </w:r>
      <w:r w:rsidR="00251C8C">
        <w:rPr>
          <w:rFonts w:cs="Times New Roman"/>
        </w:rPr>
        <w:t>této</w:t>
      </w:r>
      <w:r w:rsidRPr="00CD6355">
        <w:rPr>
          <w:rFonts w:cs="Times New Roman"/>
        </w:rPr>
        <w:t xml:space="preserve"> koncepce rozvoje kapitálového trhu v ČR je dosáhnout u následujících ukazatelů průměru Evropské </w:t>
      </w:r>
      <w:r w:rsidR="00B96064">
        <w:rPr>
          <w:rFonts w:cs="Times New Roman"/>
        </w:rPr>
        <w:t>u</w:t>
      </w:r>
      <w:r w:rsidRPr="00CD6355">
        <w:rPr>
          <w:rFonts w:cs="Times New Roman"/>
        </w:rPr>
        <w:t>nie:</w:t>
      </w:r>
    </w:p>
    <w:p w:rsidR="005D1821" w:rsidP="00134620">
      <w:pPr>
        <w:pStyle w:val="ListParagraph"/>
        <w:numPr>
          <w:ilvl w:val="0"/>
          <w:numId w:val="12"/>
        </w:numPr>
        <w:spacing w:after="80"/>
        <w:rPr>
          <w:rFonts w:cs="Times New Roman"/>
        </w:rPr>
      </w:pPr>
      <w:r>
        <w:rPr>
          <w:rFonts w:cs="Times New Roman"/>
        </w:rPr>
        <w:t>Zvýšení t</w:t>
      </w:r>
      <w:r w:rsidRPr="00CD6355" w:rsidR="00587AB1">
        <w:rPr>
          <w:rFonts w:cs="Times New Roman"/>
        </w:rPr>
        <w:t xml:space="preserve">ržní kapitalizace </w:t>
      </w:r>
      <w:r>
        <w:rPr>
          <w:rFonts w:cs="Times New Roman"/>
        </w:rPr>
        <w:t xml:space="preserve">BCPP (s ohledem na nové kotace a vyřazení titulů z obchodování) </w:t>
      </w:r>
    </w:p>
    <w:p w:rsidR="00587AB1" w:rsidRPr="00CD6355" w:rsidP="00134620">
      <w:pPr>
        <w:pStyle w:val="ListParagraph"/>
        <w:numPr>
          <w:ilvl w:val="0"/>
          <w:numId w:val="12"/>
        </w:numPr>
        <w:spacing w:after="80"/>
        <w:rPr>
          <w:rFonts w:cs="Times New Roman"/>
        </w:rPr>
      </w:pPr>
      <w:r>
        <w:rPr>
          <w:rFonts w:cs="Times New Roman"/>
        </w:rPr>
        <w:t xml:space="preserve">Zvýšení </w:t>
      </w:r>
      <w:r w:rsidR="00FE2719">
        <w:rPr>
          <w:rFonts w:cs="Times New Roman"/>
        </w:rPr>
        <w:t>objemu obchodů na BCPP</w:t>
      </w:r>
    </w:p>
    <w:p w:rsidR="00587AB1" w:rsidRPr="00CD6355" w:rsidP="00134620">
      <w:pPr>
        <w:pStyle w:val="ListParagraph"/>
        <w:numPr>
          <w:ilvl w:val="0"/>
          <w:numId w:val="12"/>
        </w:numPr>
        <w:spacing w:after="80"/>
        <w:rPr>
          <w:rFonts w:cs="Times New Roman"/>
        </w:rPr>
      </w:pPr>
      <w:r w:rsidRPr="00CD6355">
        <w:rPr>
          <w:rFonts w:cs="Times New Roman"/>
        </w:rPr>
        <w:t xml:space="preserve">Změna financování českých podniků ve prospěch nebankovního financování (zejména </w:t>
      </w:r>
      <w:r w:rsidR="005D1821">
        <w:rPr>
          <w:rFonts w:cs="Times New Roman"/>
        </w:rPr>
        <w:t xml:space="preserve">navýšení objemu emisí </w:t>
      </w:r>
      <w:r w:rsidRPr="00CD6355">
        <w:rPr>
          <w:rFonts w:cs="Times New Roman"/>
        </w:rPr>
        <w:t>korporátních dluhopisů</w:t>
      </w:r>
      <w:r w:rsidR="00D70476">
        <w:rPr>
          <w:rFonts w:cs="Times New Roman"/>
        </w:rPr>
        <w:t>)</w:t>
      </w:r>
    </w:p>
    <w:p w:rsidR="00346E5F" w:rsidRPr="00CD6355" w:rsidP="00134620">
      <w:pPr>
        <w:pStyle w:val="ListParagraph"/>
        <w:numPr>
          <w:ilvl w:val="0"/>
          <w:numId w:val="12"/>
        </w:numPr>
        <w:spacing w:after="80"/>
        <w:rPr>
          <w:rFonts w:cs="Times New Roman"/>
        </w:rPr>
      </w:pPr>
      <w:r w:rsidRPr="00CD6355">
        <w:rPr>
          <w:rFonts w:cs="Times New Roman"/>
        </w:rPr>
        <w:t xml:space="preserve">Změna složení úspor domácností </w:t>
      </w:r>
      <w:r w:rsidRPr="00CD6355" w:rsidR="001226EF">
        <w:rPr>
          <w:rFonts w:cs="Times New Roman"/>
        </w:rPr>
        <w:t>od ukládání na bankovní účty ve prospěch kapitálového trhu</w:t>
      </w:r>
    </w:p>
    <w:p w:rsidR="00A50AC7" w:rsidRPr="00CD6355" w:rsidP="00587AB1">
      <w:pPr>
        <w:spacing w:after="80"/>
        <w:rPr>
          <w:rFonts w:cs="Times New Roman"/>
        </w:rPr>
      </w:pPr>
    </w:p>
    <w:p w:rsidR="001226EF" w:rsidRPr="005C5733" w:rsidP="0068744F">
      <w:pPr>
        <w:spacing w:after="80"/>
        <w:rPr>
          <w:rFonts w:cs="Times New Roman"/>
        </w:rPr>
      </w:pPr>
      <w:r w:rsidRPr="00CD6355">
        <w:rPr>
          <w:rFonts w:cs="Times New Roman"/>
          <w:b/>
          <w:i/>
        </w:rPr>
        <w:t>Jak dosáhnout</w:t>
      </w:r>
      <w:r w:rsidRPr="00CD6355">
        <w:rPr>
          <w:rFonts w:cs="Times New Roman"/>
          <w:b/>
          <w:i/>
        </w:rPr>
        <w:t xml:space="preserve"> stanovené vize</w:t>
      </w:r>
    </w:p>
    <w:p w:rsidR="00090216" w:rsidRPr="00CD6355" w:rsidP="00090216">
      <w:pPr>
        <w:pStyle w:val="ListParagraph"/>
        <w:numPr>
          <w:ilvl w:val="0"/>
          <w:numId w:val="8"/>
        </w:numPr>
        <w:spacing w:after="80"/>
        <w:ind w:hanging="294"/>
        <w:rPr>
          <w:rFonts w:cs="Times New Roman"/>
        </w:rPr>
      </w:pPr>
      <w:r w:rsidRPr="00CD6355">
        <w:rPr>
          <w:rFonts w:cs="Times New Roman"/>
        </w:rPr>
        <w:t>Prozkoumat, jak</w:t>
      </w:r>
      <w:r>
        <w:rPr>
          <w:rFonts w:cs="Times New Roman"/>
        </w:rPr>
        <w:t>á</w:t>
      </w:r>
      <w:r w:rsidRPr="00CD6355">
        <w:rPr>
          <w:rFonts w:cs="Times New Roman"/>
        </w:rPr>
        <w:t xml:space="preserve"> je struktura soukromého sektoru, včetně organizace infrastruktury a tržních operací.</w:t>
      </w:r>
    </w:p>
    <w:p w:rsidR="00090216" w:rsidRPr="00CD6355" w:rsidP="00090216">
      <w:pPr>
        <w:pStyle w:val="ListParagraph"/>
        <w:numPr>
          <w:ilvl w:val="0"/>
          <w:numId w:val="8"/>
        </w:numPr>
        <w:spacing w:after="80"/>
        <w:ind w:hanging="294"/>
        <w:rPr>
          <w:rFonts w:cs="Times New Roman"/>
        </w:rPr>
      </w:pPr>
      <w:r w:rsidRPr="00CD6355">
        <w:rPr>
          <w:rFonts w:cs="Times New Roman"/>
        </w:rPr>
        <w:t>Identifikovat oblasti s největším potenciálem ke zlepšení fungování kapitálového trhu v ČR vhodné pro revizi právní úpravy.</w:t>
      </w:r>
    </w:p>
    <w:p w:rsidR="00090216" w:rsidRPr="00CD6355" w:rsidP="00090216">
      <w:pPr>
        <w:pStyle w:val="ListParagraph"/>
        <w:numPr>
          <w:ilvl w:val="0"/>
          <w:numId w:val="8"/>
        </w:numPr>
        <w:spacing w:after="80"/>
        <w:ind w:hanging="294"/>
        <w:rPr>
          <w:rFonts w:cs="Times New Roman"/>
        </w:rPr>
      </w:pPr>
      <w:r w:rsidRPr="00CD6355">
        <w:rPr>
          <w:rFonts w:cs="Times New Roman"/>
        </w:rPr>
        <w:t>Navrhovat a uskutečnit konkrétní reformní opatření podle konkrétního časového harmonogramu (plán</w:t>
      </w:r>
      <w:r w:rsidR="00DB33F5">
        <w:rPr>
          <w:rFonts w:cs="Times New Roman"/>
        </w:rPr>
        <w:t xml:space="preserve"> opatření</w:t>
      </w:r>
      <w:r w:rsidRPr="00CD6355">
        <w:rPr>
          <w:rFonts w:cs="Times New Roman"/>
        </w:rPr>
        <w:t>).</w:t>
      </w:r>
    </w:p>
    <w:p w:rsidR="00F27E36" w:rsidRPr="00CD6355" w:rsidP="00587AB1">
      <w:pPr>
        <w:pStyle w:val="ListParagraph"/>
        <w:numPr>
          <w:ilvl w:val="0"/>
          <w:numId w:val="8"/>
        </w:numPr>
        <w:spacing w:after="80"/>
        <w:ind w:hanging="294"/>
        <w:rPr>
          <w:rFonts w:cs="Times New Roman"/>
        </w:rPr>
      </w:pPr>
      <w:r w:rsidRPr="00CD6355">
        <w:rPr>
          <w:rFonts w:cs="Times New Roman"/>
        </w:rPr>
        <w:t xml:space="preserve">Provádět </w:t>
      </w:r>
      <w:r w:rsidRPr="00CD6355" w:rsidR="00CB1B44">
        <w:rPr>
          <w:rFonts w:cs="Times New Roman"/>
        </w:rPr>
        <w:t>jednou ročně</w:t>
      </w:r>
      <w:r w:rsidRPr="00CD6355" w:rsidR="00EA4FAF">
        <w:rPr>
          <w:rFonts w:cs="Times New Roman"/>
        </w:rPr>
        <w:t xml:space="preserve"> </w:t>
      </w:r>
      <w:r w:rsidRPr="00CD6355">
        <w:rPr>
          <w:rFonts w:cs="Times New Roman"/>
        </w:rPr>
        <w:t>k</w:t>
      </w:r>
      <w:r w:rsidRPr="00CD6355" w:rsidR="00332C17">
        <w:rPr>
          <w:rFonts w:cs="Times New Roman"/>
        </w:rPr>
        <w:t>omplexní revize aktuální</w:t>
      </w:r>
      <w:r w:rsidRPr="00CD6355" w:rsidR="00A50AC7">
        <w:rPr>
          <w:rFonts w:cs="Times New Roman"/>
        </w:rPr>
        <w:t>ho stavu</w:t>
      </w:r>
      <w:r w:rsidR="00B96064">
        <w:rPr>
          <w:rFonts w:cs="Times New Roman"/>
        </w:rPr>
        <w:t xml:space="preserve"> výše</w:t>
      </w:r>
      <w:r w:rsidRPr="00CD6355" w:rsidR="00EA4FAF">
        <w:rPr>
          <w:rFonts w:cs="Times New Roman"/>
        </w:rPr>
        <w:t xml:space="preserve"> definovaných ukazatelů</w:t>
      </w:r>
      <w:r w:rsidRPr="00CD6355" w:rsidR="004D76DB">
        <w:rPr>
          <w:rFonts w:cs="Times New Roman"/>
        </w:rPr>
        <w:t>, jednotlivých opatření</w:t>
      </w:r>
      <w:r w:rsidRPr="00CD6355" w:rsidR="00EA4FAF">
        <w:rPr>
          <w:rFonts w:cs="Times New Roman"/>
        </w:rPr>
        <w:t xml:space="preserve"> a</w:t>
      </w:r>
      <w:r w:rsidRPr="00CD6355" w:rsidR="00A50AC7">
        <w:rPr>
          <w:rFonts w:cs="Times New Roman"/>
        </w:rPr>
        <w:t xml:space="preserve"> regulatorního prostředí kapitálového trhu </w:t>
      </w:r>
      <w:r w:rsidRPr="00CD6355" w:rsidR="003C529C">
        <w:rPr>
          <w:rFonts w:cs="Times New Roman"/>
        </w:rPr>
        <w:t>v ČR, zejména se zaměřením na tzv. národní úpravu (tj. úpravu, která není povinnou implementací práva EU).</w:t>
      </w:r>
    </w:p>
    <w:p w:rsidR="00EA4FAF" w:rsidRPr="00CD6355" w:rsidP="00587AB1">
      <w:pPr>
        <w:pStyle w:val="ListParagraph"/>
        <w:numPr>
          <w:ilvl w:val="0"/>
          <w:numId w:val="8"/>
        </w:numPr>
        <w:spacing w:after="80"/>
        <w:ind w:hanging="294"/>
        <w:rPr>
          <w:rFonts w:cs="Times New Roman"/>
        </w:rPr>
      </w:pPr>
      <w:r w:rsidRPr="00CD6355">
        <w:rPr>
          <w:rFonts w:cs="Times New Roman"/>
        </w:rPr>
        <w:t>Po uplynutí pěti let od schválení této koncepce, revidovat aktuální stav a koncepci aktualizovat</w:t>
      </w:r>
      <w:r w:rsidR="005C5733">
        <w:rPr>
          <w:rFonts w:cs="Times New Roman"/>
        </w:rPr>
        <w:t>.</w:t>
      </w:r>
    </w:p>
    <w:p w:rsidR="00D81092" w:rsidRPr="00CD6355" w:rsidP="00F73004">
      <w:pPr>
        <w:spacing w:after="80"/>
        <w:rPr>
          <w:rFonts w:cs="Times New Roman"/>
        </w:rPr>
      </w:pPr>
    </w:p>
    <w:p w:rsidR="00CD6355">
      <w:pPr>
        <w:rPr>
          <w:rFonts w:cs="Times New Roman"/>
        </w:rPr>
      </w:pPr>
      <w:r>
        <w:rPr>
          <w:rFonts w:cs="Times New Roman"/>
        </w:rPr>
        <w:br w:type="page"/>
      </w:r>
    </w:p>
    <w:p w:rsidR="004322CD" w:rsidRPr="00CD6355" w:rsidP="004322CD">
      <w:pPr>
        <w:spacing w:after="80"/>
        <w:rPr>
          <w:rFonts w:cs="Times New Roman"/>
        </w:rPr>
      </w:pPr>
    </w:p>
    <w:p w:rsidR="00905FC6" w:rsidRPr="00CD6355" w:rsidP="00245DE5">
      <w:pPr>
        <w:pStyle w:val="Heading1"/>
        <w:numPr>
          <w:ilvl w:val="0"/>
          <w:numId w:val="2"/>
        </w:numPr>
        <w:spacing w:before="0" w:after="80"/>
        <w:rPr>
          <w:rFonts w:cs="Times New Roman"/>
          <w:color w:val="auto"/>
          <w:szCs w:val="36"/>
        </w:rPr>
      </w:pPr>
      <w:bookmarkStart w:id="5" w:name="_Toc520913554"/>
      <w:r w:rsidRPr="00CD6355">
        <w:rPr>
          <w:rFonts w:cs="Times New Roman"/>
          <w:color w:val="auto"/>
          <w:szCs w:val="36"/>
        </w:rPr>
        <w:t>Význam kapitálového trhu</w:t>
      </w:r>
      <w:r w:rsidRPr="00CD6355" w:rsidR="00413B9D">
        <w:rPr>
          <w:rFonts w:cs="Times New Roman"/>
          <w:color w:val="auto"/>
          <w:szCs w:val="36"/>
        </w:rPr>
        <w:t xml:space="preserve"> pro národní hospodářství</w:t>
      </w:r>
      <w:bookmarkEnd w:id="5"/>
    </w:p>
    <w:p w:rsidR="00905FC6" w:rsidRPr="00CD6355" w:rsidP="00245DE5">
      <w:pPr>
        <w:spacing w:after="80"/>
        <w:rPr>
          <w:rFonts w:cs="Times New Roman"/>
        </w:rPr>
      </w:pPr>
      <w:r w:rsidRPr="00CD6355">
        <w:rPr>
          <w:rFonts w:cs="Times New Roman"/>
          <w:noProof/>
          <w:lang w:eastAsia="cs-CZ"/>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95250</wp:posOffset>
                </wp:positionV>
                <wp:extent cx="5727700" cy="1247775"/>
                <wp:effectExtent l="0" t="0" r="25400" b="28575"/>
                <wp:wrapNone/>
                <wp:docPr id="6" name="Textové pol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7700" cy="1247775"/>
                        </a:xfrm>
                        <a:prstGeom prst="rect">
                          <a:avLst/>
                        </a:prstGeom>
                        <a:solidFill>
                          <a:srgbClr val="FFFFFF"/>
                        </a:solidFill>
                        <a:ln w="9525">
                          <a:solidFill>
                            <a:srgbClr val="000000"/>
                          </a:solidFill>
                          <a:miter lim="800000"/>
                          <a:headEnd/>
                          <a:tailEnd/>
                        </a:ln>
                      </wps:spPr>
                      <wps:txbx>
                        <w:txbxContent>
                          <w:p w:rsidR="009C19D5" w:rsidRPr="00D11CD0" w:rsidP="00D11CD0">
                            <w:pPr>
                              <w:spacing w:after="120"/>
                              <w:rPr>
                                <w:rFonts w:cs="Times New Roman"/>
                              </w:rPr>
                            </w:pPr>
                            <w:r>
                              <w:rPr>
                                <w:rFonts w:cs="Times New Roman"/>
                              </w:rPr>
                              <w:t>Dobře r</w:t>
                            </w:r>
                            <w:r w:rsidRPr="00D11CD0">
                              <w:rPr>
                                <w:rFonts w:cs="Times New Roman"/>
                              </w:rPr>
                              <w:t>ozvinutý kapitálový trh je zásadní</w:t>
                            </w:r>
                            <w:r>
                              <w:rPr>
                                <w:rFonts w:cs="Times New Roman"/>
                              </w:rPr>
                              <w:t>m</w:t>
                            </w:r>
                            <w:r w:rsidRPr="00D11CD0">
                              <w:rPr>
                                <w:rFonts w:cs="Times New Roman"/>
                              </w:rPr>
                              <w:t xml:space="preserve"> mechanism</w:t>
                            </w:r>
                            <w:r>
                              <w:rPr>
                                <w:rFonts w:cs="Times New Roman"/>
                              </w:rPr>
                              <w:t>em</w:t>
                            </w:r>
                            <w:r w:rsidRPr="00D11CD0">
                              <w:rPr>
                                <w:rFonts w:cs="Times New Roman"/>
                              </w:rPr>
                              <w:t xml:space="preserve"> pro efektivní fungování tržní ekonomiky</w:t>
                            </w:r>
                            <w:r>
                              <w:rPr>
                                <w:rFonts w:cs="Times New Roman"/>
                              </w:rPr>
                              <w:t>, protože propojuje úspory domácností (nabídku kapitálu) a poptávku podniků (reálné ekonomiky) po kapitálu</w:t>
                            </w:r>
                            <w:r w:rsidRPr="00D11CD0">
                              <w:rPr>
                                <w:rFonts w:cs="Times New Roman"/>
                              </w:rPr>
                              <w:t xml:space="preserve">. Prospívá </w:t>
                            </w:r>
                            <w:r>
                              <w:rPr>
                                <w:rFonts w:cs="Times New Roman"/>
                              </w:rPr>
                              <w:t xml:space="preserve">tak </w:t>
                            </w:r>
                            <w:r w:rsidRPr="00D11CD0">
                              <w:rPr>
                                <w:rFonts w:cs="Times New Roman"/>
                              </w:rPr>
                              <w:t>ekonomice</w:t>
                            </w:r>
                            <w:r>
                              <w:rPr>
                                <w:rFonts w:cs="Times New Roman"/>
                              </w:rPr>
                              <w:t xml:space="preserve"> státu</w:t>
                            </w:r>
                            <w:r w:rsidRPr="00D11CD0">
                              <w:rPr>
                                <w:rFonts w:cs="Times New Roman"/>
                              </w:rPr>
                              <w:t xml:space="preserve"> jako celku </w:t>
                            </w:r>
                            <w:r>
                              <w:rPr>
                                <w:rFonts w:cs="Times New Roman"/>
                              </w:rPr>
                              <w:t>i</w:t>
                            </w:r>
                            <w:r w:rsidRPr="00D11CD0">
                              <w:rPr>
                                <w:rFonts w:cs="Times New Roman"/>
                              </w:rPr>
                              <w:t xml:space="preserve"> všem svým účastníkům</w:t>
                            </w:r>
                            <w:r>
                              <w:rPr>
                                <w:rFonts w:cs="Times New Roman"/>
                              </w:rPr>
                              <w:t>, tj. </w:t>
                            </w:r>
                            <w:r w:rsidRPr="00D11CD0">
                              <w:rPr>
                                <w:rFonts w:cs="Times New Roman"/>
                              </w:rPr>
                              <w:t>domácnostem, podnikům</w:t>
                            </w:r>
                            <w:r>
                              <w:rPr>
                                <w:rFonts w:cs="Times New Roman"/>
                              </w:rPr>
                              <w:t xml:space="preserve"> a</w:t>
                            </w:r>
                            <w:r w:rsidRPr="00D11CD0">
                              <w:rPr>
                                <w:rFonts w:cs="Times New Roman"/>
                              </w:rPr>
                              <w:t xml:space="preserve"> finančním zprostředkovatelům. </w:t>
                            </w:r>
                            <w:r>
                              <w:rPr>
                                <w:rFonts w:cs="Times New Roman"/>
                              </w:rPr>
                              <w:t xml:space="preserve">Zároveň činí ekonomiku více odolnou vůči vnějším vlivům a </w:t>
                            </w:r>
                            <w:r w:rsidRPr="00D11CD0">
                              <w:rPr>
                                <w:rFonts w:cs="Times New Roman"/>
                              </w:rPr>
                              <w:t xml:space="preserve">umožňuje rychlejší zotavení ekonomiky v případě finanční krize oproti ekonomice závislé </w:t>
                            </w:r>
                            <w:r>
                              <w:rPr>
                                <w:rFonts w:cs="Times New Roman"/>
                              </w:rPr>
                              <w:t xml:space="preserve">převážně </w:t>
                            </w:r>
                            <w:r w:rsidRPr="00D11CD0">
                              <w:rPr>
                                <w:rFonts w:cs="Times New Roman"/>
                              </w:rPr>
                              <w:t xml:space="preserve">na bankovním financování.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5" type="#_x0000_t202" style="height:98.25pt;margin-left:0.4pt;margin-top:7.5pt;mso-height-percent:0;mso-height-relative:margin;mso-width-percent:0;mso-width-relative:margin;mso-wrap-distance-bottom:0;mso-wrap-distance-left:9pt;mso-wrap-distance-right:9pt;mso-wrap-distance-top:0;mso-wrap-style:square;position:absolute;v-text-anchor:top;visibility:visible;width:451pt;z-index:251659264">
                <v:textbox>
                  <w:txbxContent>
                    <w:p w:rsidR="009C19D5" w:rsidRPr="00D11CD0" w:rsidP="00D11CD0">
                      <w:pPr>
                        <w:spacing w:after="120"/>
                        <w:rPr>
                          <w:rFonts w:cs="Times New Roman"/>
                        </w:rPr>
                      </w:pPr>
                      <w:r>
                        <w:rPr>
                          <w:rFonts w:cs="Times New Roman"/>
                        </w:rPr>
                        <w:t>Dobře r</w:t>
                      </w:r>
                      <w:r w:rsidRPr="00D11CD0">
                        <w:rPr>
                          <w:rFonts w:cs="Times New Roman"/>
                        </w:rPr>
                        <w:t>ozvinutý kapitálový trh je zásadní</w:t>
                      </w:r>
                      <w:r>
                        <w:rPr>
                          <w:rFonts w:cs="Times New Roman"/>
                        </w:rPr>
                        <w:t>m</w:t>
                      </w:r>
                      <w:r w:rsidRPr="00D11CD0">
                        <w:rPr>
                          <w:rFonts w:cs="Times New Roman"/>
                        </w:rPr>
                        <w:t xml:space="preserve"> mechanism</w:t>
                      </w:r>
                      <w:r>
                        <w:rPr>
                          <w:rFonts w:cs="Times New Roman"/>
                        </w:rPr>
                        <w:t>em</w:t>
                      </w:r>
                      <w:r w:rsidRPr="00D11CD0">
                        <w:rPr>
                          <w:rFonts w:cs="Times New Roman"/>
                        </w:rPr>
                        <w:t xml:space="preserve"> pro efektivní fungování tržní ekonomiky</w:t>
                      </w:r>
                      <w:r>
                        <w:rPr>
                          <w:rFonts w:cs="Times New Roman"/>
                        </w:rPr>
                        <w:t>, protože propojuje úspory domácností (nabídku kapitálu) a poptávku podniků (reálné ekonomiky) po kapitálu</w:t>
                      </w:r>
                      <w:r w:rsidRPr="00D11CD0">
                        <w:rPr>
                          <w:rFonts w:cs="Times New Roman"/>
                        </w:rPr>
                        <w:t xml:space="preserve">. Prospívá </w:t>
                      </w:r>
                      <w:r>
                        <w:rPr>
                          <w:rFonts w:cs="Times New Roman"/>
                        </w:rPr>
                        <w:t xml:space="preserve">tak </w:t>
                      </w:r>
                      <w:r w:rsidRPr="00D11CD0">
                        <w:rPr>
                          <w:rFonts w:cs="Times New Roman"/>
                        </w:rPr>
                        <w:t>ekonomice</w:t>
                      </w:r>
                      <w:r>
                        <w:rPr>
                          <w:rFonts w:cs="Times New Roman"/>
                        </w:rPr>
                        <w:t xml:space="preserve"> státu</w:t>
                      </w:r>
                      <w:r w:rsidRPr="00D11CD0">
                        <w:rPr>
                          <w:rFonts w:cs="Times New Roman"/>
                        </w:rPr>
                        <w:t xml:space="preserve"> jako celku </w:t>
                      </w:r>
                      <w:r>
                        <w:rPr>
                          <w:rFonts w:cs="Times New Roman"/>
                        </w:rPr>
                        <w:t>i</w:t>
                      </w:r>
                      <w:r w:rsidRPr="00D11CD0">
                        <w:rPr>
                          <w:rFonts w:cs="Times New Roman"/>
                        </w:rPr>
                        <w:t xml:space="preserve"> všem svým účastníkům</w:t>
                      </w:r>
                      <w:r>
                        <w:rPr>
                          <w:rFonts w:cs="Times New Roman"/>
                        </w:rPr>
                        <w:t>, tj. </w:t>
                      </w:r>
                      <w:r w:rsidRPr="00D11CD0">
                        <w:rPr>
                          <w:rFonts w:cs="Times New Roman"/>
                        </w:rPr>
                        <w:t>domácnostem, podnikům</w:t>
                      </w:r>
                      <w:r>
                        <w:rPr>
                          <w:rFonts w:cs="Times New Roman"/>
                        </w:rPr>
                        <w:t xml:space="preserve"> a</w:t>
                      </w:r>
                      <w:r w:rsidRPr="00D11CD0">
                        <w:rPr>
                          <w:rFonts w:cs="Times New Roman"/>
                        </w:rPr>
                        <w:t xml:space="preserve"> finančním zprostředkovatelům. </w:t>
                      </w:r>
                      <w:r>
                        <w:rPr>
                          <w:rFonts w:cs="Times New Roman"/>
                        </w:rPr>
                        <w:t xml:space="preserve">Zároveň činí ekonomiku více odolnou vůči vnějším vlivům a </w:t>
                      </w:r>
                      <w:r w:rsidRPr="00D11CD0">
                        <w:rPr>
                          <w:rFonts w:cs="Times New Roman"/>
                        </w:rPr>
                        <w:t xml:space="preserve">umožňuje rychlejší zotavení ekonomiky v případě finanční krize oproti ekonomice závislé </w:t>
                      </w:r>
                      <w:r>
                        <w:rPr>
                          <w:rFonts w:cs="Times New Roman"/>
                        </w:rPr>
                        <w:t xml:space="preserve">převážně </w:t>
                      </w:r>
                      <w:r w:rsidRPr="00D11CD0">
                        <w:rPr>
                          <w:rFonts w:cs="Times New Roman"/>
                        </w:rPr>
                        <w:t xml:space="preserve">na bankovním financování. </w:t>
                      </w:r>
                    </w:p>
                  </w:txbxContent>
                </v:textbox>
              </v:shape>
            </w:pict>
          </mc:Fallback>
        </mc:AlternateContent>
      </w:r>
    </w:p>
    <w:p w:rsidR="00905FC6" w:rsidRPr="00CD6355" w:rsidP="00245DE5">
      <w:pPr>
        <w:spacing w:after="80"/>
        <w:rPr>
          <w:rFonts w:cs="Times New Roman"/>
        </w:rPr>
      </w:pPr>
    </w:p>
    <w:p w:rsidR="00905FC6" w:rsidRPr="00CD6355" w:rsidP="00245DE5">
      <w:pPr>
        <w:spacing w:after="80"/>
        <w:rPr>
          <w:rFonts w:cs="Times New Roman"/>
        </w:rPr>
      </w:pPr>
    </w:p>
    <w:p w:rsidR="00905FC6" w:rsidRPr="00CD6355" w:rsidP="00245DE5">
      <w:pPr>
        <w:spacing w:after="80"/>
        <w:rPr>
          <w:rFonts w:cs="Times New Roman"/>
        </w:rPr>
      </w:pPr>
    </w:p>
    <w:p w:rsidR="00245DE5" w:rsidRPr="00CD6355" w:rsidP="00245DE5">
      <w:pPr>
        <w:spacing w:after="80"/>
        <w:rPr>
          <w:rFonts w:cs="Times New Roman"/>
        </w:rPr>
      </w:pPr>
    </w:p>
    <w:p w:rsidR="00E05774" w:rsidRPr="00CD6355" w:rsidP="00245DE5">
      <w:pPr>
        <w:spacing w:after="80"/>
        <w:rPr>
          <w:rFonts w:cs="Times New Roman"/>
        </w:rPr>
      </w:pPr>
    </w:p>
    <w:p w:rsidR="00905FC6" w:rsidRPr="00CD6355" w:rsidP="00245DE5">
      <w:pPr>
        <w:spacing w:after="80"/>
        <w:rPr>
          <w:rFonts w:cs="Times New Roman"/>
        </w:rPr>
      </w:pPr>
      <w:r w:rsidRPr="00CD6355">
        <w:rPr>
          <w:rFonts w:cs="Times New Roman"/>
        </w:rPr>
        <w:t xml:space="preserve">Kapitálový trh je trhem s dlouhodobými finančními </w:t>
      </w:r>
      <w:r w:rsidRPr="00CD6355" w:rsidR="009B1CE6">
        <w:rPr>
          <w:rFonts w:cs="Times New Roman"/>
        </w:rPr>
        <w:t>nástroji (</w:t>
      </w:r>
      <w:r w:rsidRPr="00CD6355" w:rsidR="00102DD9">
        <w:rPr>
          <w:rFonts w:cs="Times New Roman"/>
        </w:rPr>
        <w:t xml:space="preserve">se </w:t>
      </w:r>
      <w:r w:rsidRPr="00CD6355" w:rsidR="009B1CE6">
        <w:rPr>
          <w:rFonts w:cs="Times New Roman"/>
        </w:rPr>
        <w:t>splatnost</w:t>
      </w:r>
      <w:r w:rsidRPr="00CD6355" w:rsidR="00102DD9">
        <w:rPr>
          <w:rFonts w:cs="Times New Roman"/>
        </w:rPr>
        <w:t>í</w:t>
      </w:r>
      <w:r w:rsidRPr="00CD6355" w:rsidR="009B1CE6">
        <w:rPr>
          <w:rFonts w:cs="Times New Roman"/>
        </w:rPr>
        <w:t xml:space="preserve"> delší než 1 rok)</w:t>
      </w:r>
      <w:r w:rsidRPr="00CD6355">
        <w:rPr>
          <w:rFonts w:cs="Times New Roman"/>
        </w:rPr>
        <w:t xml:space="preserve">, který hraje podstatnou roli při alokaci </w:t>
      </w:r>
      <w:r w:rsidRPr="00CD6355" w:rsidR="009B1CE6">
        <w:rPr>
          <w:rFonts w:cs="Times New Roman"/>
        </w:rPr>
        <w:t xml:space="preserve">a distribuci </w:t>
      </w:r>
      <w:r w:rsidRPr="00CD6355">
        <w:rPr>
          <w:rFonts w:cs="Times New Roman"/>
        </w:rPr>
        <w:t xml:space="preserve">kapitálu a podporuje tak produktivitu a ekonomický růst dané země. Základní funkcí kapitálového trhu je co možná nejefektivnější distribuce kapitálu od osob, </w:t>
      </w:r>
      <w:r w:rsidRPr="00CD6355" w:rsidR="00ED11B3">
        <w:rPr>
          <w:rFonts w:cs="Times New Roman"/>
        </w:rPr>
        <w:t xml:space="preserve">které jej mají </w:t>
      </w:r>
      <w:r w:rsidRPr="00CD6355" w:rsidR="009B1CE6">
        <w:rPr>
          <w:rFonts w:cs="Times New Roman"/>
        </w:rPr>
        <w:t xml:space="preserve">nadbytek </w:t>
      </w:r>
      <w:r w:rsidRPr="00CD6355" w:rsidR="00ED11B3">
        <w:rPr>
          <w:rFonts w:cs="Times New Roman"/>
        </w:rPr>
        <w:t xml:space="preserve">a </w:t>
      </w:r>
      <w:r w:rsidRPr="00CD6355">
        <w:rPr>
          <w:rFonts w:cs="Times New Roman"/>
        </w:rPr>
        <w:t>v </w:t>
      </w:r>
      <w:r w:rsidRPr="00CD6355" w:rsidR="009B1CE6">
        <w:rPr>
          <w:rFonts w:cs="Times New Roman"/>
        </w:rPr>
        <w:t xml:space="preserve">dohledné </w:t>
      </w:r>
      <w:r w:rsidRPr="00CD6355">
        <w:rPr>
          <w:rFonts w:cs="Times New Roman"/>
        </w:rPr>
        <w:t xml:space="preserve">době </w:t>
      </w:r>
      <w:r w:rsidRPr="00CD6355" w:rsidR="009B1CE6">
        <w:rPr>
          <w:rFonts w:cs="Times New Roman"/>
        </w:rPr>
        <w:t xml:space="preserve">jej nebudou potřebovat </w:t>
      </w:r>
      <w:r w:rsidRPr="00CD6355">
        <w:rPr>
          <w:rFonts w:cs="Times New Roman"/>
        </w:rPr>
        <w:t>(typicky domácnosti a jejich úspory na</w:t>
      </w:r>
      <w:r w:rsidR="006257F9">
        <w:rPr>
          <w:rFonts w:cs="Times New Roman"/>
        </w:rPr>
        <w:t> </w:t>
      </w:r>
      <w:r w:rsidRPr="00CD6355" w:rsidR="009B1CE6">
        <w:rPr>
          <w:rFonts w:cs="Times New Roman"/>
        </w:rPr>
        <w:t xml:space="preserve">stáří a jiné </w:t>
      </w:r>
      <w:r w:rsidRPr="00CD6355">
        <w:rPr>
          <w:rFonts w:cs="Times New Roman"/>
        </w:rPr>
        <w:t>dlouhodobé cíle</w:t>
      </w:r>
      <w:r w:rsidRPr="00CD6355" w:rsidR="009B1CE6">
        <w:rPr>
          <w:rFonts w:cs="Times New Roman"/>
        </w:rPr>
        <w:t>, například vzdělání či budoucí zabezpečení dětí</w:t>
      </w:r>
      <w:r w:rsidRPr="00CD6355">
        <w:rPr>
          <w:rFonts w:cs="Times New Roman"/>
        </w:rPr>
        <w:t xml:space="preserve">), k osobám, které jej potřebují (typicky </w:t>
      </w:r>
      <w:r w:rsidRPr="00CD6355" w:rsidR="009B1CE6">
        <w:rPr>
          <w:rFonts w:cs="Times New Roman"/>
        </w:rPr>
        <w:t xml:space="preserve">podniky </w:t>
      </w:r>
      <w:r w:rsidRPr="00CD6355">
        <w:rPr>
          <w:rFonts w:cs="Times New Roman"/>
        </w:rPr>
        <w:t>a stát</w:t>
      </w:r>
      <w:r w:rsidRPr="00CD6355" w:rsidR="00EF7BD4">
        <w:rPr>
          <w:rFonts w:cs="Times New Roman"/>
        </w:rPr>
        <w:t>ní rozpočet</w:t>
      </w:r>
      <w:r w:rsidRPr="00CD6355">
        <w:rPr>
          <w:rFonts w:cs="Times New Roman"/>
        </w:rPr>
        <w:t xml:space="preserve">). </w:t>
      </w:r>
      <w:r w:rsidRPr="00CD6355" w:rsidR="00041C8C">
        <w:rPr>
          <w:rFonts w:cs="Times New Roman"/>
        </w:rPr>
        <w:t>Fungující kapitálový trh prospívá nejen všem jeho účastníkům, ale i ekonomice jako celku.</w:t>
      </w:r>
      <w:r w:rsidRPr="00CD6355">
        <w:rPr>
          <w:rFonts w:cs="Times New Roman"/>
        </w:rPr>
        <w:t>:</w:t>
      </w:r>
      <w:r w:rsidRPr="00CD6355" w:rsidR="00D11CD0">
        <w:rPr>
          <w:rFonts w:cs="Times New Roman"/>
        </w:rPr>
        <w:t xml:space="preserve"> </w:t>
      </w:r>
    </w:p>
    <w:p w:rsidR="00905FC6" w:rsidRPr="00CD6355" w:rsidP="00245DE5">
      <w:pPr>
        <w:spacing w:after="80"/>
        <w:rPr>
          <w:rFonts w:cs="Times New Roman"/>
        </w:rPr>
      </w:pPr>
      <w:r w:rsidRPr="00CD6355">
        <w:rPr>
          <w:rFonts w:cs="Times New Roman"/>
        </w:rPr>
        <w:t xml:space="preserve">1) </w:t>
      </w:r>
      <w:r w:rsidRPr="00CD6355" w:rsidR="00BE726D">
        <w:rPr>
          <w:rFonts w:cs="Times New Roman"/>
        </w:rPr>
        <w:t>Přínos</w:t>
      </w:r>
      <w:r w:rsidRPr="00CD6355" w:rsidR="001242BF">
        <w:rPr>
          <w:rFonts w:cs="Times New Roman"/>
        </w:rPr>
        <w:t>y</w:t>
      </w:r>
      <w:r w:rsidRPr="00CD6355" w:rsidR="00BE726D">
        <w:rPr>
          <w:rFonts w:cs="Times New Roman"/>
        </w:rPr>
        <w:t xml:space="preserve"> pro </w:t>
      </w:r>
      <w:r w:rsidR="00B96064">
        <w:rPr>
          <w:rFonts w:cs="Times New Roman"/>
          <w:b/>
          <w:i/>
        </w:rPr>
        <w:t>d</w:t>
      </w:r>
      <w:r w:rsidRPr="00CD6355">
        <w:rPr>
          <w:rFonts w:cs="Times New Roman"/>
          <w:b/>
          <w:i/>
        </w:rPr>
        <w:t>omácnosti</w:t>
      </w:r>
      <w:r w:rsidRPr="00CD6355">
        <w:rPr>
          <w:rFonts w:cs="Times New Roman"/>
        </w:rPr>
        <w:t xml:space="preserve"> –</w:t>
      </w:r>
      <w:r w:rsidRPr="00CD6355" w:rsidR="009379D2">
        <w:rPr>
          <w:rFonts w:cs="Times New Roman"/>
        </w:rPr>
        <w:t xml:space="preserve"> </w:t>
      </w:r>
      <w:r w:rsidRPr="00CD6355">
        <w:rPr>
          <w:rFonts w:cs="Times New Roman"/>
        </w:rPr>
        <w:t>kapitálov</w:t>
      </w:r>
      <w:r w:rsidRPr="00CD6355" w:rsidR="009379D2">
        <w:rPr>
          <w:rFonts w:cs="Times New Roman"/>
        </w:rPr>
        <w:t>ý</w:t>
      </w:r>
      <w:r w:rsidRPr="00CD6355">
        <w:rPr>
          <w:rFonts w:cs="Times New Roman"/>
        </w:rPr>
        <w:t xml:space="preserve"> trh </w:t>
      </w:r>
      <w:r w:rsidRPr="00CD6355" w:rsidR="009379D2">
        <w:rPr>
          <w:rFonts w:cs="Times New Roman"/>
        </w:rPr>
        <w:t>pomáhá</w:t>
      </w:r>
      <w:r w:rsidR="00CD6355">
        <w:rPr>
          <w:rFonts w:cs="Times New Roman"/>
        </w:rPr>
        <w:t xml:space="preserve"> </w:t>
      </w:r>
      <w:r w:rsidRPr="00CD6355" w:rsidR="009379D2">
        <w:rPr>
          <w:rFonts w:cs="Times New Roman"/>
        </w:rPr>
        <w:t>zhodnotit úspory domácností</w:t>
      </w:r>
      <w:r w:rsidRPr="00CD6355" w:rsidR="00AA2830">
        <w:rPr>
          <w:rFonts w:cs="Times New Roman"/>
        </w:rPr>
        <w:t>.</w:t>
      </w:r>
      <w:r w:rsidRPr="00CD6355" w:rsidR="009379D2">
        <w:rPr>
          <w:rFonts w:cs="Times New Roman"/>
        </w:rPr>
        <w:t xml:space="preserve"> </w:t>
      </w:r>
      <w:r w:rsidRPr="00CD6355">
        <w:rPr>
          <w:rFonts w:cs="Times New Roman"/>
        </w:rPr>
        <w:t>Na rozvinut</w:t>
      </w:r>
      <w:r w:rsidRPr="00CD6355" w:rsidR="00264014">
        <w:rPr>
          <w:rFonts w:cs="Times New Roman"/>
        </w:rPr>
        <w:t>ých</w:t>
      </w:r>
      <w:r w:rsidRPr="00CD6355">
        <w:rPr>
          <w:rFonts w:cs="Times New Roman"/>
        </w:rPr>
        <w:t xml:space="preserve"> kapitálových trzích, </w:t>
      </w:r>
      <w:r w:rsidR="008C6610">
        <w:rPr>
          <w:rFonts w:cs="Times New Roman"/>
        </w:rPr>
        <w:t>jež</w:t>
      </w:r>
      <w:r w:rsidRPr="00CD6355" w:rsidR="008C6610">
        <w:rPr>
          <w:rFonts w:cs="Times New Roman"/>
        </w:rPr>
        <w:t xml:space="preserve"> </w:t>
      </w:r>
      <w:r w:rsidRPr="00CD6355">
        <w:rPr>
          <w:rFonts w:cs="Times New Roman"/>
        </w:rPr>
        <w:t xml:space="preserve">se nacházejí zejména v USA a </w:t>
      </w:r>
      <w:r w:rsidRPr="00CD6355" w:rsidR="00264014">
        <w:rPr>
          <w:rFonts w:cs="Times New Roman"/>
        </w:rPr>
        <w:t xml:space="preserve">dalších </w:t>
      </w:r>
      <w:r w:rsidRPr="00CD6355">
        <w:rPr>
          <w:rFonts w:cs="Times New Roman"/>
        </w:rPr>
        <w:t xml:space="preserve">vyspělých zemích </w:t>
      </w:r>
      <w:r w:rsidRPr="00CD6355" w:rsidR="00264014">
        <w:rPr>
          <w:rFonts w:cs="Times New Roman"/>
        </w:rPr>
        <w:t xml:space="preserve">(např. zemích </w:t>
      </w:r>
      <w:r w:rsidRPr="00CD6355">
        <w:rPr>
          <w:rFonts w:cs="Times New Roman"/>
        </w:rPr>
        <w:t>západní Evropy</w:t>
      </w:r>
      <w:r w:rsidRPr="00CD6355" w:rsidR="00264014">
        <w:rPr>
          <w:rFonts w:cs="Times New Roman"/>
        </w:rPr>
        <w:t>)</w:t>
      </w:r>
      <w:r w:rsidRPr="00CD6355">
        <w:rPr>
          <w:rFonts w:cs="Times New Roman"/>
        </w:rPr>
        <w:t>, mají domácnosti výběr z větší nabídky produktů, díky kterému mohou lépe rozložit investiční riziko a mají také více příležitostí k dosažení vyššího zhodnocení svých úspor</w:t>
      </w:r>
      <w:r w:rsidRPr="00CD6355" w:rsidR="00264014">
        <w:rPr>
          <w:rFonts w:cs="Times New Roman"/>
        </w:rPr>
        <w:t xml:space="preserve"> a přitom mohou investovat primárně do národní ekonomiky (</w:t>
      </w:r>
      <w:r w:rsidRPr="00CD6355" w:rsidR="00264014">
        <w:rPr>
          <w:rFonts w:cs="Times New Roman"/>
          <w:i/>
        </w:rPr>
        <w:t>home biased</w:t>
      </w:r>
      <w:r w:rsidRPr="00CD6355" w:rsidR="00264014">
        <w:rPr>
          <w:rFonts w:cs="Times New Roman"/>
        </w:rPr>
        <w:t>)</w:t>
      </w:r>
      <w:r w:rsidRPr="00CD6355">
        <w:rPr>
          <w:rFonts w:cs="Times New Roman"/>
        </w:rPr>
        <w:t xml:space="preserve">. Na rozvinutých kapitálových trzích také </w:t>
      </w:r>
      <w:r w:rsidRPr="00CD6355" w:rsidR="00264014">
        <w:rPr>
          <w:rFonts w:cs="Times New Roman"/>
        </w:rPr>
        <w:t>existuje</w:t>
      </w:r>
      <w:r w:rsidRPr="00CD6355">
        <w:rPr>
          <w:rFonts w:cs="Times New Roman"/>
        </w:rPr>
        <w:t xml:space="preserve"> větší konkurence</w:t>
      </w:r>
      <w:r w:rsidRPr="00CD6355" w:rsidR="00264014">
        <w:rPr>
          <w:rFonts w:cs="Times New Roman"/>
        </w:rPr>
        <w:t xml:space="preserve"> a moderní tržní infrastruktura</w:t>
      </w:r>
      <w:r w:rsidRPr="00CD6355">
        <w:rPr>
          <w:rFonts w:cs="Times New Roman"/>
        </w:rPr>
        <w:t xml:space="preserve">, díky níž jsou investice pro domácnosti dostupné s nižšími poplatky. </w:t>
      </w:r>
      <w:r w:rsidRPr="00CD6355" w:rsidR="00AA2830">
        <w:rPr>
          <w:rFonts w:cs="Times New Roman"/>
        </w:rPr>
        <w:t>Možnost zvolit si způsob spoření je také</w:t>
      </w:r>
      <w:r w:rsidRPr="00CD6355" w:rsidR="00361513">
        <w:rPr>
          <w:rFonts w:cs="Times New Roman"/>
        </w:rPr>
        <w:t xml:space="preserve"> </w:t>
      </w:r>
      <w:r w:rsidRPr="00CD6355" w:rsidR="00AA2830">
        <w:rPr>
          <w:rFonts w:cs="Times New Roman"/>
        </w:rPr>
        <w:t>důležitá</w:t>
      </w:r>
      <w:r w:rsidRPr="00CD6355" w:rsidR="00361513">
        <w:rPr>
          <w:rFonts w:cs="Times New Roman"/>
        </w:rPr>
        <w:t xml:space="preserve"> k</w:t>
      </w:r>
      <w:r w:rsidRPr="00CD6355" w:rsidR="00AA2830">
        <w:rPr>
          <w:rFonts w:cs="Times New Roman"/>
        </w:rPr>
        <w:t> </w:t>
      </w:r>
      <w:r w:rsidRPr="00CD6355" w:rsidR="00361513">
        <w:rPr>
          <w:rFonts w:cs="Times New Roman"/>
        </w:rPr>
        <w:t xml:space="preserve">vytvoření adekvátních penzí. </w:t>
      </w:r>
      <w:r w:rsidRPr="00CD6355" w:rsidR="002C4E8A">
        <w:rPr>
          <w:rFonts w:cs="Times New Roman"/>
        </w:rPr>
        <w:t>Se stárnutím populace (vyšší podíl důchodců ve vztahu k ekonomicky aktivnímu obyvatelstvu) se stává zapojení domácností do investic na kapitálových trzích nezbytným doplňkem státního důchodového zabezpečení, kdy stávající 1. pilíř (</w:t>
      </w:r>
      <w:r w:rsidRPr="00CD6355" w:rsidR="002C4E8A">
        <w:rPr>
          <w:rFonts w:cs="Times New Roman"/>
          <w:i/>
        </w:rPr>
        <w:t>pay as you go</w:t>
      </w:r>
      <w:r w:rsidRPr="00CD6355" w:rsidR="002C4E8A">
        <w:rPr>
          <w:rFonts w:cs="Times New Roman"/>
        </w:rPr>
        <w:t>) není dlouhodobě udržitelný.</w:t>
      </w:r>
      <w:r w:rsidRPr="00CD6355" w:rsidR="00D662F7">
        <w:rPr>
          <w:rFonts w:cs="Times New Roman"/>
        </w:rPr>
        <w:t xml:space="preserve"> Souhrnně řečeno, o</w:t>
      </w:r>
      <w:r w:rsidRPr="00CD6355">
        <w:rPr>
          <w:rFonts w:cs="Times New Roman"/>
        </w:rPr>
        <w:t>bčan</w:t>
      </w:r>
      <w:r w:rsidRPr="00CD6355" w:rsidR="00264014">
        <w:rPr>
          <w:rFonts w:cs="Times New Roman"/>
        </w:rPr>
        <w:t>é</w:t>
      </w:r>
      <w:r w:rsidRPr="00CD6355">
        <w:rPr>
          <w:rFonts w:cs="Times New Roman"/>
        </w:rPr>
        <w:t xml:space="preserve"> zem</w:t>
      </w:r>
      <w:r w:rsidRPr="00CD6355" w:rsidR="00264014">
        <w:rPr>
          <w:rFonts w:cs="Times New Roman"/>
        </w:rPr>
        <w:t>í</w:t>
      </w:r>
      <w:r w:rsidRPr="00CD6355">
        <w:rPr>
          <w:rFonts w:cs="Times New Roman"/>
        </w:rPr>
        <w:t xml:space="preserve"> s </w:t>
      </w:r>
      <w:r w:rsidRPr="00CD6355" w:rsidR="00264014">
        <w:rPr>
          <w:rFonts w:cs="Times New Roman"/>
        </w:rPr>
        <w:t xml:space="preserve">méně </w:t>
      </w:r>
      <w:r w:rsidRPr="00CD6355">
        <w:rPr>
          <w:rFonts w:cs="Times New Roman"/>
        </w:rPr>
        <w:t>rozvinutými kapitálovými trhy</w:t>
      </w:r>
      <w:r w:rsidRPr="00CD6355" w:rsidR="00134620">
        <w:rPr>
          <w:rFonts w:cs="Times New Roman"/>
        </w:rPr>
        <w:t xml:space="preserve"> </w:t>
      </w:r>
      <w:r w:rsidRPr="00CD6355" w:rsidR="00D662F7">
        <w:rPr>
          <w:rFonts w:cs="Times New Roman"/>
        </w:rPr>
        <w:t xml:space="preserve">se </w:t>
      </w:r>
      <w:r w:rsidRPr="00CD6355" w:rsidR="00102DD9">
        <w:rPr>
          <w:rFonts w:cs="Times New Roman"/>
        </w:rPr>
        <w:t>nemohou</w:t>
      </w:r>
      <w:r w:rsidRPr="00CD6355" w:rsidR="00D662F7">
        <w:rPr>
          <w:rFonts w:cs="Times New Roman"/>
        </w:rPr>
        <w:t xml:space="preserve"> srovnávat</w:t>
      </w:r>
      <w:r w:rsidRPr="00CD6355" w:rsidR="0036196B">
        <w:rPr>
          <w:rFonts w:cs="Times New Roman"/>
        </w:rPr>
        <w:t xml:space="preserve"> s ekonomickým výkonem</w:t>
      </w:r>
      <w:r w:rsidRPr="00CD6355" w:rsidR="00134620">
        <w:rPr>
          <w:rFonts w:cs="Times New Roman"/>
        </w:rPr>
        <w:t xml:space="preserve"> </w:t>
      </w:r>
      <w:r w:rsidRPr="00CD6355">
        <w:rPr>
          <w:rFonts w:cs="Times New Roman"/>
        </w:rPr>
        <w:t>domácnost</w:t>
      </w:r>
      <w:r w:rsidRPr="00CD6355" w:rsidR="0036196B">
        <w:rPr>
          <w:rFonts w:cs="Times New Roman"/>
        </w:rPr>
        <w:t>í</w:t>
      </w:r>
      <w:r w:rsidRPr="00CD6355">
        <w:rPr>
          <w:rFonts w:cs="Times New Roman"/>
        </w:rPr>
        <w:t xml:space="preserve"> západní Evropy</w:t>
      </w:r>
      <w:r w:rsidR="00DF6D14">
        <w:rPr>
          <w:rFonts w:cs="Times New Roman"/>
        </w:rPr>
        <w:t xml:space="preserve"> a</w:t>
      </w:r>
      <w:r w:rsidRPr="00CD6355" w:rsidR="00AA2830">
        <w:rPr>
          <w:rFonts w:cs="Times New Roman"/>
        </w:rPr>
        <w:t xml:space="preserve"> </w:t>
      </w:r>
      <w:r w:rsidR="00DF6D14">
        <w:rPr>
          <w:rFonts w:cs="Times New Roman"/>
        </w:rPr>
        <w:t xml:space="preserve">nemají </w:t>
      </w:r>
      <w:r w:rsidRPr="00CD6355" w:rsidR="00AA2830">
        <w:rPr>
          <w:rFonts w:cs="Times New Roman"/>
        </w:rPr>
        <w:t>řad</w:t>
      </w:r>
      <w:r w:rsidR="00DF6D14">
        <w:rPr>
          <w:rFonts w:cs="Times New Roman"/>
        </w:rPr>
        <w:t>u</w:t>
      </w:r>
      <w:r w:rsidRPr="00CD6355" w:rsidR="00AA2830">
        <w:rPr>
          <w:rFonts w:cs="Times New Roman"/>
        </w:rPr>
        <w:t xml:space="preserve"> příležitostí</w:t>
      </w:r>
      <w:r w:rsidR="00592F2E">
        <w:rPr>
          <w:rFonts w:cs="Times New Roman"/>
        </w:rPr>
        <w:t>, jako v jiných vyspělých státech,</w:t>
      </w:r>
      <w:r w:rsidRPr="00CD6355" w:rsidR="00AA2830">
        <w:rPr>
          <w:rFonts w:cs="Times New Roman"/>
        </w:rPr>
        <w:t xml:space="preserve"> k nastřádání si prostředků na</w:t>
      </w:r>
      <w:r w:rsidR="006257F9">
        <w:rPr>
          <w:rFonts w:cs="Times New Roman"/>
        </w:rPr>
        <w:t> </w:t>
      </w:r>
      <w:r w:rsidRPr="00CD6355" w:rsidR="00AA2830">
        <w:rPr>
          <w:rFonts w:cs="Times New Roman"/>
        </w:rPr>
        <w:t>penzi.</w:t>
      </w:r>
    </w:p>
    <w:p w:rsidR="00905FC6" w:rsidRPr="00CD6355" w:rsidP="00245DE5">
      <w:pPr>
        <w:spacing w:after="80"/>
        <w:rPr>
          <w:rFonts w:cs="Times New Roman"/>
        </w:rPr>
      </w:pPr>
      <w:r w:rsidRPr="00CD6355">
        <w:rPr>
          <w:rFonts w:cs="Times New Roman"/>
        </w:rPr>
        <w:t xml:space="preserve">2) </w:t>
      </w:r>
      <w:r w:rsidRPr="00CD6355" w:rsidR="001242BF">
        <w:rPr>
          <w:rFonts w:cs="Times New Roman"/>
        </w:rPr>
        <w:t xml:space="preserve">Přínosy pro </w:t>
      </w:r>
      <w:r w:rsidR="00B96064">
        <w:rPr>
          <w:rFonts w:cs="Times New Roman"/>
          <w:b/>
          <w:i/>
        </w:rPr>
        <w:t>p</w:t>
      </w:r>
      <w:r w:rsidRPr="00CD6355">
        <w:rPr>
          <w:rFonts w:cs="Times New Roman"/>
          <w:b/>
          <w:i/>
        </w:rPr>
        <w:t>odniky</w:t>
      </w:r>
      <w:r w:rsidRPr="00CD6355">
        <w:rPr>
          <w:rFonts w:cs="Times New Roman"/>
        </w:rPr>
        <w:t xml:space="preserve"> – rozvinutý kapitálový trh zvyšuje efektivitu podniků</w:t>
      </w:r>
      <w:r w:rsidRPr="00CD6355" w:rsidR="00102DD9">
        <w:rPr>
          <w:rFonts w:cs="Times New Roman"/>
        </w:rPr>
        <w:t>, a tím i jejich konkurenceschopnost, a to i na mezinárodní úrovni</w:t>
      </w:r>
      <w:r w:rsidRPr="00CD6355">
        <w:rPr>
          <w:rFonts w:cs="Times New Roman"/>
        </w:rPr>
        <w:t xml:space="preserve">. </w:t>
      </w:r>
      <w:r w:rsidRPr="00CD6355" w:rsidR="009839C5">
        <w:rPr>
          <w:rFonts w:cs="Times New Roman"/>
        </w:rPr>
        <w:t>P</w:t>
      </w:r>
      <w:r w:rsidRPr="00CD6355">
        <w:rPr>
          <w:rFonts w:cs="Times New Roman"/>
        </w:rPr>
        <w:t xml:space="preserve">odniky </w:t>
      </w:r>
      <w:r w:rsidRPr="00CD6355" w:rsidR="009839C5">
        <w:rPr>
          <w:rFonts w:cs="Times New Roman"/>
        </w:rPr>
        <w:t xml:space="preserve">mohou </w:t>
      </w:r>
      <w:r w:rsidRPr="00CD6355" w:rsidR="003B4A62">
        <w:rPr>
          <w:rFonts w:cs="Times New Roman"/>
        </w:rPr>
        <w:t xml:space="preserve">k financování svého dluhu </w:t>
      </w:r>
      <w:r w:rsidRPr="00CD6355">
        <w:rPr>
          <w:rFonts w:cs="Times New Roman"/>
        </w:rPr>
        <w:t xml:space="preserve">využívat kapitálový trh jako alternativu </w:t>
      </w:r>
      <w:r w:rsidR="00D614C6">
        <w:rPr>
          <w:rFonts w:cs="Times New Roman"/>
        </w:rPr>
        <w:t>bankovního financování</w:t>
      </w:r>
      <w:r w:rsidRPr="00CD6355">
        <w:rPr>
          <w:rFonts w:cs="Times New Roman"/>
        </w:rPr>
        <w:t xml:space="preserve">, čímž mohou dosáhnout </w:t>
      </w:r>
      <w:r w:rsidRPr="00CD6355" w:rsidR="003B4A62">
        <w:rPr>
          <w:rFonts w:cs="Times New Roman"/>
        </w:rPr>
        <w:t xml:space="preserve">větší svobody podnikání (nemusí plnit různé kovenanty běžné u bankovních úvěrů) a lepšího </w:t>
      </w:r>
      <w:r w:rsidRPr="002C0E2E" w:rsidR="003B4A62">
        <w:rPr>
          <w:rFonts w:cs="Times New Roman"/>
          <w:i/>
        </w:rPr>
        <w:t>cash flow</w:t>
      </w:r>
      <w:r w:rsidRPr="00CD6355" w:rsidR="003B4A62">
        <w:rPr>
          <w:rFonts w:cs="Times New Roman"/>
        </w:rPr>
        <w:t xml:space="preserve"> (u</w:t>
      </w:r>
      <w:r w:rsidR="006257F9">
        <w:rPr>
          <w:rFonts w:cs="Times New Roman"/>
        </w:rPr>
        <w:t> </w:t>
      </w:r>
      <w:r w:rsidRPr="00CD6355" w:rsidR="003B4A62">
        <w:rPr>
          <w:rFonts w:cs="Times New Roman"/>
        </w:rPr>
        <w:t xml:space="preserve">dluhopisů se na rozdíl od úvěrů nesplácí jistina průběžně, ale až při splatnosti, což se u dluhopisů řeší zpravidla novou emisí dluhopisů k refinancování dluhu), </w:t>
      </w:r>
      <w:r w:rsidRPr="00CD6355">
        <w:rPr>
          <w:rFonts w:cs="Times New Roman"/>
        </w:rPr>
        <w:t>úspory nákladů nebo mohou uskutečnit investice, které banka z nějakého důvodu odmítá podpořit.</w:t>
      </w:r>
      <w:r>
        <w:rPr>
          <w:rStyle w:val="FootnoteReference"/>
          <w:rFonts w:cs="Times New Roman"/>
        </w:rPr>
        <w:footnoteReference w:id="17"/>
      </w:r>
      <w:r w:rsidRPr="00CD6355">
        <w:rPr>
          <w:rFonts w:cs="Times New Roman"/>
        </w:rPr>
        <w:t xml:space="preserve"> Díky tomu mohou rychleji inovovat své produkty a expandovat na domácím i zahraničím trhu. </w:t>
      </w:r>
      <w:r w:rsidRPr="00CD6355" w:rsidR="00102DD9">
        <w:rPr>
          <w:rFonts w:cs="Times New Roman"/>
        </w:rPr>
        <w:t xml:space="preserve">Podniky </w:t>
      </w:r>
      <w:r w:rsidRPr="00CD6355">
        <w:rPr>
          <w:rFonts w:cs="Times New Roman"/>
        </w:rPr>
        <w:t xml:space="preserve">také mohou </w:t>
      </w:r>
      <w:r w:rsidRPr="00CD6355" w:rsidR="003B4A62">
        <w:rPr>
          <w:rFonts w:cs="Times New Roman"/>
        </w:rPr>
        <w:t xml:space="preserve">lépe </w:t>
      </w:r>
      <w:r w:rsidRPr="00CD6355">
        <w:rPr>
          <w:rFonts w:cs="Times New Roman"/>
        </w:rPr>
        <w:t xml:space="preserve">diverzifikovat svou kapitálovou strukturu, díky </w:t>
      </w:r>
      <w:r w:rsidR="008A2143">
        <w:rPr>
          <w:rFonts w:cs="Times New Roman"/>
        </w:rPr>
        <w:t>čemuž</w:t>
      </w:r>
      <w:r w:rsidRPr="00CD6355" w:rsidR="008A2143">
        <w:rPr>
          <w:rFonts w:cs="Times New Roman"/>
        </w:rPr>
        <w:t xml:space="preserve"> </w:t>
      </w:r>
      <w:r w:rsidRPr="00CD6355">
        <w:rPr>
          <w:rFonts w:cs="Times New Roman"/>
        </w:rPr>
        <w:t>mohou být lépe připraveny na ekonomické výkyvy a refinancování svých dluhů. Kapitálový trh také představuje ekonomicky nejvýznamnější zdroj externího financování vlastním kapitálem</w:t>
      </w:r>
      <w:r w:rsidRPr="00CD6355" w:rsidR="003B4A62">
        <w:rPr>
          <w:rFonts w:cs="Times New Roman"/>
        </w:rPr>
        <w:t>, nicméně je významný i pro financování cizím kapitálem (dluhem)</w:t>
      </w:r>
      <w:r w:rsidRPr="00CD6355" w:rsidR="006562DC">
        <w:rPr>
          <w:rFonts w:cs="Times New Roman"/>
        </w:rPr>
        <w:t>.</w:t>
      </w:r>
      <w:r w:rsidRPr="00CD6355" w:rsidR="00D11CD0">
        <w:rPr>
          <w:rFonts w:cs="Times New Roman"/>
        </w:rPr>
        <w:t xml:space="preserve"> </w:t>
      </w:r>
    </w:p>
    <w:p w:rsidR="00905FC6" w:rsidRPr="00CD6355" w:rsidP="00245DE5">
      <w:pPr>
        <w:spacing w:after="80"/>
        <w:rPr>
          <w:rFonts w:cs="Times New Roman"/>
        </w:rPr>
      </w:pPr>
      <w:r w:rsidRPr="00CD6355">
        <w:rPr>
          <w:rFonts w:cs="Times New Roman"/>
        </w:rPr>
        <w:t xml:space="preserve">3) </w:t>
      </w:r>
      <w:r w:rsidRPr="00CD6355" w:rsidR="004F3DD0">
        <w:rPr>
          <w:rFonts w:cs="Times New Roman"/>
        </w:rPr>
        <w:t xml:space="preserve">Přínosy pro </w:t>
      </w:r>
      <w:r w:rsidR="00B96064">
        <w:rPr>
          <w:rFonts w:cs="Times New Roman"/>
          <w:b/>
          <w:i/>
        </w:rPr>
        <w:t>f</w:t>
      </w:r>
      <w:r w:rsidRPr="00CD6355">
        <w:rPr>
          <w:rFonts w:cs="Times New Roman"/>
          <w:b/>
          <w:i/>
        </w:rPr>
        <w:t>inanční zprostředkovatel</w:t>
      </w:r>
      <w:r w:rsidRPr="00CD6355" w:rsidR="004F3DD0">
        <w:rPr>
          <w:rFonts w:cs="Times New Roman"/>
          <w:b/>
          <w:i/>
        </w:rPr>
        <w:t>e</w:t>
      </w:r>
      <w:r w:rsidRPr="00CD6355">
        <w:rPr>
          <w:rFonts w:cs="Times New Roman"/>
        </w:rPr>
        <w:t xml:space="preserve"> - obsluhou investorů a podniků získávají úplaty za své služby (za přidanou hodnotu); při pohledu na rozvinuté finanční ekonomiky, jako je třeba Malta, Lucembursko nebo Irsko, je zřejmé, že růst </w:t>
      </w:r>
      <w:r w:rsidRPr="00CD6355" w:rsidR="004F3DD0">
        <w:rPr>
          <w:rFonts w:cs="Times New Roman"/>
        </w:rPr>
        <w:t xml:space="preserve">odvětví </w:t>
      </w:r>
      <w:r w:rsidRPr="00CD6355">
        <w:rPr>
          <w:rFonts w:cs="Times New Roman"/>
        </w:rPr>
        <w:t>finančního zprostředkování není limitován velikostí dané ekonomiky nebo velikostí území</w:t>
      </w:r>
      <w:r w:rsidRPr="00CD6355" w:rsidR="00AA2830">
        <w:rPr>
          <w:rFonts w:cs="Times New Roman"/>
        </w:rPr>
        <w:t xml:space="preserve"> </w:t>
      </w:r>
      <w:r w:rsidRPr="00CD6355" w:rsidR="004F3DD0">
        <w:rPr>
          <w:rFonts w:cs="Times New Roman"/>
        </w:rPr>
        <w:t>státu</w:t>
      </w:r>
      <w:r w:rsidRPr="00CD6355">
        <w:rPr>
          <w:rFonts w:cs="Times New Roman"/>
        </w:rPr>
        <w:t xml:space="preserve">, a to zejména z toho důvodu, že </w:t>
      </w:r>
      <w:r w:rsidRPr="00CD6355" w:rsidR="00AA2830">
        <w:rPr>
          <w:rFonts w:cs="Times New Roman"/>
        </w:rPr>
        <w:t>kapitál</w:t>
      </w:r>
      <w:r w:rsidRPr="00CD6355" w:rsidR="004F3DD0">
        <w:rPr>
          <w:rFonts w:cs="Times New Roman"/>
        </w:rPr>
        <w:t xml:space="preserve"> </w:t>
      </w:r>
      <w:r w:rsidRPr="00CD6355" w:rsidR="00FF1A22">
        <w:rPr>
          <w:rFonts w:cs="Times New Roman"/>
        </w:rPr>
        <w:t>snadno přechází přes hranice</w:t>
      </w:r>
      <w:r w:rsidR="00CD6355">
        <w:rPr>
          <w:rFonts w:cs="Times New Roman"/>
        </w:rPr>
        <w:t xml:space="preserve"> </w:t>
      </w:r>
      <w:r w:rsidRPr="00CD6355">
        <w:rPr>
          <w:rFonts w:cs="Times New Roman"/>
        </w:rPr>
        <w:t xml:space="preserve">a </w:t>
      </w:r>
      <w:r w:rsidR="000B5A08">
        <w:rPr>
          <w:rFonts w:cs="Times New Roman"/>
        </w:rPr>
        <w:t>jeho</w:t>
      </w:r>
      <w:r w:rsidRPr="00CD6355" w:rsidR="000B5A08">
        <w:rPr>
          <w:rFonts w:cs="Times New Roman"/>
        </w:rPr>
        <w:t xml:space="preserve"> </w:t>
      </w:r>
      <w:r w:rsidRPr="00CD6355">
        <w:rPr>
          <w:rFonts w:cs="Times New Roman"/>
        </w:rPr>
        <w:t>přeshraniční správa je celkem snadná</w:t>
      </w:r>
      <w:r w:rsidRPr="00CD6355" w:rsidR="00FF1A22">
        <w:rPr>
          <w:rFonts w:cs="Times New Roman"/>
        </w:rPr>
        <w:t>.</w:t>
      </w:r>
      <w:r w:rsidRPr="00CD6355" w:rsidR="00041C8C">
        <w:rPr>
          <w:rFonts w:cs="Times New Roman"/>
        </w:rPr>
        <w:t xml:space="preserve"> </w:t>
      </w:r>
      <w:r w:rsidRPr="00CD6355" w:rsidR="00751DD9">
        <w:rPr>
          <w:rFonts w:cs="Times New Roman"/>
        </w:rPr>
        <w:t>A tak</w:t>
      </w:r>
      <w:r w:rsidRPr="00CD6355" w:rsidR="00FF1A22">
        <w:rPr>
          <w:rFonts w:cs="Times New Roman"/>
        </w:rPr>
        <w:t xml:space="preserve"> </w:t>
      </w:r>
      <w:r w:rsidRPr="00CD6355" w:rsidR="00FB0184">
        <w:rPr>
          <w:rFonts w:cs="Times New Roman"/>
        </w:rPr>
        <w:t xml:space="preserve">v rozsahu, v němž infrastruktura kapitálového trhu slouží nejen potřebám obyvatelstva, ale i regionálnímu nebo globálnímu </w:t>
      </w:r>
      <w:r w:rsidR="00213E3D">
        <w:rPr>
          <w:rFonts w:cs="Times New Roman"/>
        </w:rPr>
        <w:t>finančnictví</w:t>
      </w:r>
      <w:r w:rsidRPr="00CD6355" w:rsidR="00FB0184">
        <w:rPr>
          <w:rFonts w:cs="Times New Roman"/>
        </w:rPr>
        <w:t xml:space="preserve">, se samotné odvětví kapitálového trhu stává přidanou </w:t>
      </w:r>
      <w:r w:rsidRPr="00CD6355" w:rsidR="000B5A08">
        <w:rPr>
          <w:rFonts w:cs="Times New Roman"/>
        </w:rPr>
        <w:t>hodnot</w:t>
      </w:r>
      <w:r w:rsidR="000B5A08">
        <w:rPr>
          <w:rFonts w:cs="Times New Roman"/>
        </w:rPr>
        <w:t>ou</w:t>
      </w:r>
      <w:r w:rsidRPr="00CD6355" w:rsidR="000B5A08">
        <w:rPr>
          <w:rFonts w:cs="Times New Roman"/>
        </w:rPr>
        <w:t xml:space="preserve"> </w:t>
      </w:r>
      <w:r w:rsidRPr="00CD6355" w:rsidR="00FB0184">
        <w:rPr>
          <w:rFonts w:cs="Times New Roman"/>
        </w:rPr>
        <w:t xml:space="preserve">pro ekonomiku dané země, </w:t>
      </w:r>
      <w:r w:rsidRPr="00CD6355" w:rsidR="00751DD9">
        <w:rPr>
          <w:rFonts w:cs="Times New Roman"/>
        </w:rPr>
        <w:t>neboť</w:t>
      </w:r>
      <w:r w:rsidRPr="00CD6355" w:rsidR="00FB0184">
        <w:rPr>
          <w:rFonts w:cs="Times New Roman"/>
        </w:rPr>
        <w:t xml:space="preserve"> zvyšuje zaměstnanost a růst</w:t>
      </w:r>
      <w:r w:rsidRPr="00CD6355" w:rsidR="00FF1A22">
        <w:rPr>
          <w:rFonts w:cs="Times New Roman"/>
        </w:rPr>
        <w:t>.</w:t>
      </w:r>
    </w:p>
    <w:p w:rsidR="00FE4086" w:rsidRPr="00CD6355" w:rsidP="00245DE5">
      <w:pPr>
        <w:spacing w:after="80"/>
        <w:rPr>
          <w:rFonts w:cs="Times New Roman"/>
        </w:rPr>
      </w:pPr>
      <w:r w:rsidRPr="00CD6355">
        <w:rPr>
          <w:rFonts w:cs="Times New Roman"/>
        </w:rPr>
        <w:t xml:space="preserve">4) </w:t>
      </w:r>
      <w:r w:rsidRPr="00CD6355" w:rsidR="00751DD9">
        <w:rPr>
          <w:rFonts w:cs="Times New Roman"/>
        </w:rPr>
        <w:t xml:space="preserve">Přínosy pro </w:t>
      </w:r>
      <w:r w:rsidR="00B96064">
        <w:rPr>
          <w:rFonts w:cs="Times New Roman"/>
          <w:b/>
          <w:i/>
        </w:rPr>
        <w:t>s</w:t>
      </w:r>
      <w:r w:rsidRPr="00CD6355">
        <w:rPr>
          <w:rFonts w:cs="Times New Roman"/>
          <w:b/>
          <w:i/>
        </w:rPr>
        <w:t xml:space="preserve">tát </w:t>
      </w:r>
      <w:r w:rsidRPr="00CD6355" w:rsidR="00C74627">
        <w:rPr>
          <w:rFonts w:cs="Times New Roman"/>
        </w:rPr>
        <w:t>–</w:t>
      </w:r>
      <w:r w:rsidRPr="00CD6355">
        <w:rPr>
          <w:rFonts w:cs="Times New Roman"/>
        </w:rPr>
        <w:t xml:space="preserve"> </w:t>
      </w:r>
      <w:r w:rsidRPr="00CD6355" w:rsidR="00C74627">
        <w:rPr>
          <w:rFonts w:cs="Times New Roman"/>
        </w:rPr>
        <w:t xml:space="preserve">Vzhledem k výše uvedeným přínosům pro domácnosti a podniky má </w:t>
      </w:r>
      <w:r w:rsidRPr="00CD6355">
        <w:rPr>
          <w:rFonts w:cs="Times New Roman"/>
        </w:rPr>
        <w:t>dobře fungující kapitálový trh přímý a pozitivní vliv na investice a zaměstnanost</w:t>
      </w:r>
      <w:r w:rsidRPr="00CD6355" w:rsidR="00C74627">
        <w:rPr>
          <w:rFonts w:cs="Times New Roman"/>
        </w:rPr>
        <w:t xml:space="preserve"> a v důsledku toho na růst HDP</w:t>
      </w:r>
      <w:r w:rsidRPr="00CD6355">
        <w:rPr>
          <w:rFonts w:cs="Times New Roman"/>
        </w:rPr>
        <w:t>. Rozvinutý kapitálový trh je také důležitý pro renomé</w:t>
      </w:r>
      <w:r w:rsidRPr="00CD6355" w:rsidR="00C74627">
        <w:rPr>
          <w:rFonts w:cs="Times New Roman"/>
        </w:rPr>
        <w:t xml:space="preserve"> státu</w:t>
      </w:r>
      <w:r w:rsidRPr="00CD6355">
        <w:rPr>
          <w:rFonts w:cs="Times New Roman"/>
        </w:rPr>
        <w:t xml:space="preserve"> v</w:t>
      </w:r>
      <w:r w:rsidRPr="00CD6355" w:rsidR="00F76CA6">
        <w:rPr>
          <w:rFonts w:cs="Times New Roman"/>
        </w:rPr>
        <w:t> </w:t>
      </w:r>
      <w:r w:rsidRPr="00CD6355">
        <w:rPr>
          <w:rFonts w:cs="Times New Roman"/>
        </w:rPr>
        <w:t>zahraničí</w:t>
      </w:r>
      <w:r w:rsidRPr="00CD6355" w:rsidR="00F76CA6">
        <w:rPr>
          <w:rFonts w:cs="Times New Roman"/>
        </w:rPr>
        <w:t xml:space="preserve"> a pro zvýšení zahraničních investic.</w:t>
      </w:r>
      <w:r w:rsidRPr="00CD6355">
        <w:rPr>
          <w:rFonts w:cs="Times New Roman"/>
        </w:rPr>
        <w:t xml:space="preserve"> </w:t>
      </w:r>
      <w:r w:rsidRPr="00CD6355" w:rsidR="00F76CA6">
        <w:rPr>
          <w:rFonts w:cs="Times New Roman"/>
        </w:rPr>
        <w:t>Z</w:t>
      </w:r>
      <w:r w:rsidRPr="00CD6355">
        <w:rPr>
          <w:rFonts w:cs="Times New Roman"/>
        </w:rPr>
        <w:t>ískání statu</w:t>
      </w:r>
      <w:r w:rsidR="006774BB">
        <w:rPr>
          <w:rFonts w:cs="Times New Roman"/>
        </w:rPr>
        <w:t>s</w:t>
      </w:r>
      <w:r w:rsidRPr="00CD6355">
        <w:rPr>
          <w:rFonts w:cs="Times New Roman"/>
        </w:rPr>
        <w:t xml:space="preserve">u </w:t>
      </w:r>
      <w:r w:rsidRPr="00CD6355" w:rsidR="00F76CA6">
        <w:rPr>
          <w:rFonts w:cs="Times New Roman"/>
        </w:rPr>
        <w:t>,,</w:t>
      </w:r>
      <w:r w:rsidRPr="00CD6355">
        <w:rPr>
          <w:rFonts w:cs="Times New Roman"/>
        </w:rPr>
        <w:t>rozvinuté</w:t>
      </w:r>
      <w:r w:rsidR="006774BB">
        <w:rPr>
          <w:rFonts w:cs="Times New Roman"/>
        </w:rPr>
        <w:t>ho</w:t>
      </w:r>
      <w:r w:rsidRPr="00CD6355">
        <w:rPr>
          <w:rFonts w:cs="Times New Roman"/>
        </w:rPr>
        <w:t xml:space="preserve"> </w:t>
      </w:r>
      <w:r w:rsidR="006774BB">
        <w:rPr>
          <w:rFonts w:cs="Times New Roman"/>
        </w:rPr>
        <w:t>kapitálového trhu</w:t>
      </w:r>
      <w:r w:rsidRPr="00CD6355" w:rsidR="00F76CA6">
        <w:rPr>
          <w:rFonts w:cs="Times New Roman"/>
        </w:rPr>
        <w:t>“</w:t>
      </w:r>
      <w:r w:rsidRPr="00CD6355">
        <w:rPr>
          <w:rFonts w:cs="Times New Roman"/>
        </w:rPr>
        <w:t xml:space="preserve"> dle metodiky MSCI</w:t>
      </w:r>
      <w:r>
        <w:rPr>
          <w:rStyle w:val="FootnoteReference"/>
          <w:rFonts w:cs="Times New Roman"/>
        </w:rPr>
        <w:footnoteReference w:id="18"/>
      </w:r>
      <w:r w:rsidRPr="00CD6355">
        <w:rPr>
          <w:rFonts w:cs="Times New Roman"/>
        </w:rPr>
        <w:t xml:space="preserve"> </w:t>
      </w:r>
      <w:r w:rsidRPr="00CD6355" w:rsidR="00F76CA6">
        <w:rPr>
          <w:rFonts w:cs="Times New Roman"/>
        </w:rPr>
        <w:t xml:space="preserve">napomáhá </w:t>
      </w:r>
      <w:r w:rsidRPr="00CD6355">
        <w:rPr>
          <w:rFonts w:cs="Times New Roman"/>
        </w:rPr>
        <w:t>k přilákání</w:t>
      </w:r>
      <w:r w:rsidRPr="00CD6355" w:rsidR="00F76CA6">
        <w:rPr>
          <w:rFonts w:cs="Times New Roman"/>
        </w:rPr>
        <w:t xml:space="preserve"> více zahraničních portfoliových investic </w:t>
      </w:r>
      <w:r w:rsidRPr="00CD6355" w:rsidR="00543C22">
        <w:rPr>
          <w:rFonts w:cs="Times New Roman"/>
        </w:rPr>
        <w:t xml:space="preserve">a podporuje </w:t>
      </w:r>
      <w:r w:rsidRPr="00CD6355" w:rsidR="00E34B27">
        <w:rPr>
          <w:rFonts w:cs="Times New Roman"/>
        </w:rPr>
        <w:t>zvýšení</w:t>
      </w:r>
      <w:r w:rsidRPr="00CD6355">
        <w:rPr>
          <w:rFonts w:cs="Times New Roman"/>
        </w:rPr>
        <w:t xml:space="preserve"> </w:t>
      </w:r>
      <w:r w:rsidRPr="00CD6355" w:rsidR="00E34B27">
        <w:rPr>
          <w:rFonts w:cs="Times New Roman"/>
        </w:rPr>
        <w:t>přímých</w:t>
      </w:r>
      <w:r w:rsidRPr="00CD6355">
        <w:rPr>
          <w:rFonts w:cs="Times New Roman"/>
        </w:rPr>
        <w:t xml:space="preserve"> </w:t>
      </w:r>
      <w:r w:rsidRPr="00CD6355">
        <w:rPr>
          <w:rFonts w:cs="Times New Roman"/>
        </w:rPr>
        <w:t>zahraniční</w:t>
      </w:r>
      <w:r w:rsidRPr="00CD6355" w:rsidR="00E34B27">
        <w:rPr>
          <w:rFonts w:cs="Times New Roman"/>
        </w:rPr>
        <w:t>ch</w:t>
      </w:r>
      <w:r w:rsidRPr="00CD6355">
        <w:rPr>
          <w:rFonts w:cs="Times New Roman"/>
        </w:rPr>
        <w:t xml:space="preserve"> investic</w:t>
      </w:r>
      <w:r w:rsidRPr="00CD6355">
        <w:rPr>
          <w:rFonts w:cs="Times New Roman"/>
        </w:rPr>
        <w:t xml:space="preserve">, </w:t>
      </w:r>
      <w:r w:rsidRPr="00CD6355" w:rsidR="0097360A">
        <w:rPr>
          <w:rFonts w:cs="Times New Roman"/>
        </w:rPr>
        <w:t>neboť</w:t>
      </w:r>
      <w:r w:rsidRPr="00CD6355">
        <w:rPr>
          <w:rFonts w:cs="Times New Roman"/>
        </w:rPr>
        <w:t xml:space="preserve"> poskytuje strategii</w:t>
      </w:r>
      <w:r w:rsidRPr="00CD6355" w:rsidR="0097360A">
        <w:rPr>
          <w:rFonts w:cs="Times New Roman"/>
        </w:rPr>
        <w:t xml:space="preserve"> </w:t>
      </w:r>
      <w:r w:rsidR="00273A0D">
        <w:rPr>
          <w:rFonts w:cs="Times New Roman"/>
        </w:rPr>
        <w:t>odchodu (exitu)</w:t>
      </w:r>
      <w:r w:rsidRPr="00CD6355" w:rsidR="000B5A08">
        <w:rPr>
          <w:rFonts w:cs="Times New Roman"/>
        </w:rPr>
        <w:t xml:space="preserve"> </w:t>
      </w:r>
      <w:r w:rsidRPr="00CD6355" w:rsidR="0097360A">
        <w:rPr>
          <w:rFonts w:cs="Times New Roman"/>
        </w:rPr>
        <w:t>pro tyto investice.</w:t>
      </w:r>
      <w:r w:rsidR="006774BB">
        <w:rPr>
          <w:rFonts w:cs="Times New Roman"/>
        </w:rPr>
        <w:t xml:space="preserve"> I státem ovládané společnosti mohou využít kapitálového trhu ke svému financování vydáváním dluhopisů.</w:t>
      </w:r>
    </w:p>
    <w:p w:rsidR="00905FC6" w:rsidRPr="00CD6355" w:rsidP="00245DE5">
      <w:pPr>
        <w:spacing w:after="80"/>
        <w:rPr>
          <w:rFonts w:cs="Times New Roman"/>
        </w:rPr>
      </w:pPr>
      <w:r w:rsidRPr="00CD6355">
        <w:rPr>
          <w:rFonts w:cs="Times New Roman"/>
        </w:rPr>
        <w:t xml:space="preserve">Kapitálové trhy navíc hrají nezastupitelnou roli z hlediska financování státu prostřednictvím státních dluhopisů. Je v zájmu státu, aby byly trhy se státními dluhopisy a dalšími aktivy dostatečně likvidní ve všech fázích hospodářského cyklu, a tak zajišťovaly hladké financování a rovněž indikaci očekávání trhu ohledně vývoje úrokových sazeb, ekonomické aktivity a kredibility státu jako emitenta. </w:t>
      </w:r>
      <w:r w:rsidRPr="00CD6355" w:rsidR="0097360A">
        <w:rPr>
          <w:rFonts w:cs="Times New Roman"/>
        </w:rPr>
        <w:t>J</w:t>
      </w:r>
      <w:r w:rsidRPr="00CD6355">
        <w:rPr>
          <w:rFonts w:cs="Times New Roman"/>
        </w:rPr>
        <w:t>e také podstatné, aby byly na</w:t>
      </w:r>
      <w:r w:rsidRPr="00CD6355" w:rsidR="00B12719">
        <w:rPr>
          <w:rFonts w:cs="Times New Roman"/>
        </w:rPr>
        <w:t xml:space="preserve"> likvidním</w:t>
      </w:r>
      <w:r w:rsidRPr="00CD6355">
        <w:rPr>
          <w:rFonts w:cs="Times New Roman"/>
        </w:rPr>
        <w:t xml:space="preserve"> trhu obchodovány státní dluhopisy s různou dobou splatnosti a aby tak bylo možné modelovat tzv. výnosovou křivku</w:t>
      </w:r>
      <w:r>
        <w:rPr>
          <w:rStyle w:val="FootnoteReference"/>
          <w:rFonts w:cs="Times New Roman"/>
        </w:rPr>
        <w:footnoteReference w:id="19"/>
      </w:r>
      <w:r w:rsidRPr="00CD6355">
        <w:rPr>
          <w:rFonts w:cs="Times New Roman"/>
        </w:rPr>
        <w:t>, která je základem pro oceňování investic a pomáhá investorům a veřejným institucím předvídat ekonomický vývoj.</w:t>
      </w:r>
      <w:r w:rsidRPr="00CD6355" w:rsidR="00D11CD0">
        <w:rPr>
          <w:rFonts w:cs="Times New Roman"/>
        </w:rPr>
        <w:t xml:space="preserve"> </w:t>
      </w:r>
    </w:p>
    <w:p w:rsidR="00F22F11" w:rsidP="00245DE5">
      <w:pPr>
        <w:spacing w:after="80"/>
        <w:rPr>
          <w:rFonts w:cs="Times New Roman"/>
        </w:rPr>
      </w:pPr>
      <w:r w:rsidRPr="00F22F11">
        <w:rPr>
          <w:rFonts w:cs="Times New Roman"/>
        </w:rPr>
        <w:t>Současně státní dluhopisy jsou všeobecně přijímaným kolaterálem sloužícím k zajištění repo obchodů. V květnu 2018 činil rating ČR u agentury Moodys A1 s pozitivním výhledem, u agentury Standard &amp; Poor’s AA se stabilním výhledem a u agentury Fitch A+ s pozitivním výhledem. Rating ČR slouží mimo jiné i jako strop pro rating korporátních emitentů (žádný emitent nemůže mít vyšší rating než země, v níž má sídlo; výjimkou jsou jen kryté dluhopisy či strukturované finanční produkty). Ratingové agentury oceňují zejména zdravé veřejné finance, nízkou úroveň zadlužení, celkový růst ekonomiky, robustní institucionální uspořádání podepřené členstvím země v EU a přebytek hospodaření celého sektoru vládních institucí. Výborný rating ČR dává možnost i českým podnikům zajistit si levnější financování emisemi korporátních dluhopisů oproti situaci, kdy by ČR tak vysokého ratingu nedosahovala.</w:t>
      </w:r>
      <w:r>
        <w:rPr>
          <w:rFonts w:cs="Times New Roman"/>
        </w:rPr>
        <w:t xml:space="preserve"> </w:t>
      </w:r>
    </w:p>
    <w:p w:rsidR="00905FC6" w:rsidRPr="00CD6355" w:rsidP="00245DE5">
      <w:pPr>
        <w:spacing w:after="80"/>
        <w:rPr>
          <w:rFonts w:cs="Times New Roman"/>
        </w:rPr>
      </w:pPr>
      <w:r w:rsidRPr="00CD6355">
        <w:rPr>
          <w:rFonts w:cs="Times New Roman"/>
        </w:rPr>
        <w:t xml:space="preserve">Kapitálový trh má také zásadní roli v zajišťování diverzifikace zdrojů financování a větší odolnosti ekonomiky proti dopadům systémového rizika skrz jeho rozprostření napříč jednotlivými aktéry. Z tohoto hlediska můžeme definovat dva extrémy - tzv. </w:t>
      </w:r>
      <w:r w:rsidRPr="00CD6355">
        <w:rPr>
          <w:rFonts w:cs="Times New Roman"/>
          <w:i/>
        </w:rPr>
        <w:t>bank-based economy</w:t>
      </w:r>
      <w:r w:rsidRPr="00CD6355">
        <w:rPr>
          <w:rFonts w:cs="Times New Roman"/>
        </w:rPr>
        <w:t xml:space="preserve"> (tj. ekonomika založená primárně na financování prostřednictvím bankovních úvěrů; do této kategorie patří mnoho zemí kontinentální Evropy) a </w:t>
      </w:r>
      <w:r w:rsidRPr="00CD6355">
        <w:rPr>
          <w:rFonts w:cs="Times New Roman"/>
          <w:i/>
        </w:rPr>
        <w:t>market-based economy</w:t>
      </w:r>
      <w:r>
        <w:rPr>
          <w:rStyle w:val="FootnoteReference"/>
          <w:rFonts w:cs="Times New Roman"/>
          <w:i/>
        </w:rPr>
        <w:footnoteReference w:id="20"/>
      </w:r>
      <w:r w:rsidRPr="00CD6355">
        <w:rPr>
          <w:rFonts w:cs="Times New Roman"/>
        </w:rPr>
        <w:t xml:space="preserve"> (tj. ekonomika založená primárně na financování prostřednictvím kapitálových trhů; mezi příklady patří USA a </w:t>
      </w:r>
      <w:r w:rsidRPr="00CD6355" w:rsidR="006562DC">
        <w:rPr>
          <w:rFonts w:cs="Times New Roman"/>
        </w:rPr>
        <w:t>Velká Británie</w:t>
      </w:r>
      <w:r w:rsidRPr="00CD6355">
        <w:rPr>
          <w:rFonts w:cs="Times New Roman"/>
        </w:rPr>
        <w:t>). Rozdíl spočívá v tom, že evropské podniky (reálná ekonomika) se financují spíše prostřednictvím bankovních úvěrů, zatímco anglo-americké podniky spíše prostřednictvím kapitálového trhu. Nelze je</w:t>
      </w:r>
      <w:r w:rsidRPr="00CD6355" w:rsidR="00245DE5">
        <w:rPr>
          <w:rFonts w:cs="Times New Roman"/>
        </w:rPr>
        <w:t xml:space="preserve">dnoznačně říci, že by </w:t>
      </w:r>
      <w:r w:rsidRPr="00CD6355" w:rsidR="00245DE5">
        <w:rPr>
          <w:rFonts w:cs="Times New Roman"/>
        </w:rPr>
        <w:t>některý z </w:t>
      </w:r>
      <w:r w:rsidRPr="00CD6355">
        <w:rPr>
          <w:rFonts w:cs="Times New Roman"/>
        </w:rPr>
        <w:t>těchto způsobů financování reálné ekonomiky byl lepší než ten druhý</w:t>
      </w:r>
      <w:r w:rsidRPr="00CD6355" w:rsidR="006562DC">
        <w:rPr>
          <w:rFonts w:cs="Times New Roman"/>
        </w:rPr>
        <w:t>.</w:t>
      </w:r>
      <w:r w:rsidRPr="00CD6355">
        <w:rPr>
          <w:rFonts w:cs="Times New Roman"/>
        </w:rPr>
        <w:t xml:space="preserve"> </w:t>
      </w:r>
      <w:r w:rsidRPr="00CD6355" w:rsidR="006562DC">
        <w:rPr>
          <w:rFonts w:cs="Times New Roman"/>
        </w:rPr>
        <w:t>E</w:t>
      </w:r>
      <w:r w:rsidRPr="00CD6355">
        <w:rPr>
          <w:rFonts w:cs="Times New Roman"/>
        </w:rPr>
        <w:t xml:space="preserve">konomiky s výraznou převahou bankovního sektoru se </w:t>
      </w:r>
      <w:r w:rsidRPr="00CD6355" w:rsidR="006562DC">
        <w:rPr>
          <w:rFonts w:cs="Times New Roman"/>
        </w:rPr>
        <w:t>však</w:t>
      </w:r>
      <w:r w:rsidRPr="00CD6355" w:rsidR="000D4154">
        <w:rPr>
          <w:rFonts w:cs="Times New Roman"/>
        </w:rPr>
        <w:t xml:space="preserve"> </w:t>
      </w:r>
      <w:r w:rsidRPr="00CD6355">
        <w:rPr>
          <w:rFonts w:cs="Times New Roman"/>
        </w:rPr>
        <w:t xml:space="preserve">potýkají s řadou nevýhod, které by bylo možné odstranit postupným přechodem na vyváženější mix těchto dvou systémů, ve kterém se výhody obou systémů vzájemně doplňují. Takový mix je obecně považovaný za vhodnější a je v souladu s projektem Unie kapitálových trhů Evropské </w:t>
      </w:r>
      <w:r w:rsidRPr="00CD6355" w:rsidR="00245DE5">
        <w:rPr>
          <w:rFonts w:cs="Times New Roman"/>
        </w:rPr>
        <w:t>k</w:t>
      </w:r>
      <w:r w:rsidRPr="00CD6355">
        <w:rPr>
          <w:rFonts w:cs="Times New Roman"/>
        </w:rPr>
        <w:t xml:space="preserve">omise. </w:t>
      </w:r>
    </w:p>
    <w:p w:rsidR="00905FC6" w:rsidRPr="00CD6355" w:rsidP="00245DE5">
      <w:pPr>
        <w:spacing w:after="80"/>
        <w:rPr>
          <w:rFonts w:cs="Times New Roman"/>
        </w:rPr>
      </w:pPr>
      <w:r w:rsidRPr="00CD6355">
        <w:rPr>
          <w:rFonts w:cs="Times New Roman"/>
        </w:rPr>
        <w:t xml:space="preserve">Mezi slabiny </w:t>
      </w:r>
      <w:r w:rsidR="00D97911">
        <w:rPr>
          <w:rFonts w:cs="Times New Roman"/>
        </w:rPr>
        <w:t xml:space="preserve">čisté varianty </w:t>
      </w:r>
      <w:r w:rsidRPr="00CD6355">
        <w:rPr>
          <w:rFonts w:cs="Times New Roman"/>
          <w:i/>
        </w:rPr>
        <w:t>bank-based economy</w:t>
      </w:r>
      <w:r w:rsidRPr="00CD6355">
        <w:rPr>
          <w:rFonts w:cs="Times New Roman"/>
        </w:rPr>
        <w:t xml:space="preserve"> patří </w:t>
      </w:r>
      <w:r w:rsidR="00D97911">
        <w:rPr>
          <w:rFonts w:cs="Times New Roman"/>
        </w:rPr>
        <w:t xml:space="preserve">naprostá </w:t>
      </w:r>
      <w:r w:rsidRPr="00CD6355">
        <w:rPr>
          <w:rFonts w:cs="Times New Roman"/>
        </w:rPr>
        <w:t>závislost firem na financování ze</w:t>
      </w:r>
      <w:r w:rsidR="006257F9">
        <w:rPr>
          <w:rFonts w:cs="Times New Roman"/>
        </w:rPr>
        <w:t> </w:t>
      </w:r>
      <w:r w:rsidRPr="00CD6355">
        <w:rPr>
          <w:rFonts w:cs="Times New Roman"/>
        </w:rPr>
        <w:t>strany bank</w:t>
      </w:r>
      <w:r w:rsidRPr="00CD6355" w:rsidR="00224E57">
        <w:rPr>
          <w:rFonts w:cs="Times New Roman"/>
        </w:rPr>
        <w:t xml:space="preserve">. Zejména </w:t>
      </w:r>
      <w:r w:rsidR="00D97911">
        <w:rPr>
          <w:rFonts w:cs="Times New Roman"/>
        </w:rPr>
        <w:t>tak hrozí</w:t>
      </w:r>
      <w:r w:rsidRPr="00CD6355">
        <w:rPr>
          <w:rFonts w:cs="Times New Roman"/>
        </w:rPr>
        <w:t xml:space="preserve"> potenciální nedostatek úvěrů pro malé a střední podniky a riziko nákladné sanace bankovního sektoru v případě finanční </w:t>
      </w:r>
      <w:r w:rsidR="00D97911">
        <w:rPr>
          <w:rFonts w:cs="Times New Roman"/>
        </w:rPr>
        <w:t xml:space="preserve">či hospodářské </w:t>
      </w:r>
      <w:r w:rsidRPr="00CD6355">
        <w:rPr>
          <w:rFonts w:cs="Times New Roman"/>
        </w:rPr>
        <w:t>krize</w:t>
      </w:r>
      <w:r w:rsidR="00D97911">
        <w:rPr>
          <w:rFonts w:cs="Times New Roman"/>
        </w:rPr>
        <w:t xml:space="preserve"> nebo excesivního poskytování rizikových úvěrů</w:t>
      </w:r>
      <w:r w:rsidRPr="00CD6355">
        <w:rPr>
          <w:rFonts w:cs="Times New Roman"/>
        </w:rPr>
        <w:t xml:space="preserve">. Závislost podniků na financování z vlastních zdrojů nebo bankovních úvěrů může </w:t>
      </w:r>
      <w:r w:rsidR="00D97911">
        <w:rPr>
          <w:rFonts w:cs="Times New Roman"/>
        </w:rPr>
        <w:t xml:space="preserve">negativně </w:t>
      </w:r>
      <w:r w:rsidRPr="00CD6355">
        <w:rPr>
          <w:rFonts w:cs="Times New Roman"/>
        </w:rPr>
        <w:t>ovlivňovat rozhodnutí managementu a následný vývoj firmy. Podle studie AIMA</w:t>
      </w:r>
      <w:r>
        <w:rPr>
          <w:rStyle w:val="FootnoteReference"/>
          <w:rFonts w:cs="Times New Roman"/>
        </w:rPr>
        <w:footnoteReference w:id="21"/>
      </w:r>
      <w:r w:rsidRPr="00CD6355">
        <w:rPr>
          <w:rFonts w:cs="Times New Roman"/>
        </w:rPr>
        <w:t xml:space="preserve"> vede vstup firmy na kapitálový trh k značnému růstu jeho obratu, aktiv a zaměstnanosti. Naopak, v situaci, kd</w:t>
      </w:r>
      <w:r w:rsidRPr="00CD6355" w:rsidR="00224E57">
        <w:rPr>
          <w:rFonts w:cs="Times New Roman"/>
        </w:rPr>
        <w:t>y</w:t>
      </w:r>
      <w:r w:rsidRPr="00CD6355">
        <w:rPr>
          <w:rFonts w:cs="Times New Roman"/>
        </w:rPr>
        <w:t xml:space="preserve"> jsou firmy závislé na bankovním financování</w:t>
      </w:r>
      <w:r w:rsidRPr="00CD6355" w:rsidR="00224E57">
        <w:rPr>
          <w:rFonts w:cs="Times New Roman"/>
        </w:rPr>
        <w:t>,</w:t>
      </w:r>
      <w:r w:rsidRPr="00CD6355">
        <w:rPr>
          <w:rFonts w:cs="Times New Roman"/>
        </w:rPr>
        <w:t xml:space="preserve"> mají bankovní domy často vyšší nároky na řízení rizik</w:t>
      </w:r>
      <w:r w:rsidRPr="00CD6355" w:rsidR="00224E57">
        <w:rPr>
          <w:rFonts w:cs="Times New Roman"/>
        </w:rPr>
        <w:t>. To znamená, že</w:t>
      </w:r>
      <w:r w:rsidRPr="00CD6355">
        <w:rPr>
          <w:rFonts w:cs="Times New Roman"/>
        </w:rPr>
        <w:t xml:space="preserve"> subjekt žádající o úvěr mnohdy přáním banky přizpůsobuje své podnikatelské plány, krotí růstové ambice</w:t>
      </w:r>
      <w:r w:rsidRPr="00CD6355" w:rsidR="00224E57">
        <w:rPr>
          <w:rFonts w:cs="Times New Roman"/>
        </w:rPr>
        <w:t xml:space="preserve"> a omezuje rizikové investice s vyšším výnosem</w:t>
      </w:r>
      <w:r w:rsidRPr="00CD6355">
        <w:rPr>
          <w:rFonts w:cs="Times New Roman"/>
        </w:rPr>
        <w:t xml:space="preserve">. S tématem </w:t>
      </w:r>
      <w:r w:rsidRPr="00CD6355">
        <w:rPr>
          <w:rFonts w:cs="Times New Roman"/>
          <w:i/>
        </w:rPr>
        <w:t>bank-based economy</w:t>
      </w:r>
      <w:r w:rsidRPr="00CD6355">
        <w:rPr>
          <w:rFonts w:cs="Times New Roman"/>
        </w:rPr>
        <w:t xml:space="preserve"> úzce souvisí také vzájemná závislost mezi bankami a státem, tzv. „</w:t>
      </w:r>
      <w:r w:rsidRPr="00CD6355">
        <w:rPr>
          <w:rFonts w:cs="Times New Roman"/>
          <w:i/>
        </w:rPr>
        <w:t>bank-sovereign loop</w:t>
      </w:r>
      <w:r>
        <w:rPr>
          <w:rStyle w:val="FootnoteReference"/>
          <w:rFonts w:cs="Times New Roman"/>
        </w:rPr>
        <w:footnoteReference w:id="22"/>
      </w:r>
      <w:r w:rsidRPr="00CD6355">
        <w:rPr>
          <w:rFonts w:cs="Times New Roman"/>
        </w:rPr>
        <w:t xml:space="preserve">“. Ta znamená, že pokud se stát dostane do závažných finančních problémů a musí odepsat část svého dluhu, jsou silně postiženy banky (především domácí), které jsou hlavními držiteli státního dluhu. Banky v tomto případě čelí vysokým ztrátám spojeným s odpisem svých aktiv. To se následně může projevit snížením úvěrové aktivity a v nejhorším případě i úpadkem bank. Obecně můžeme dle studie Banky pro mezinárodní platby (BIS) považovat </w:t>
      </w:r>
      <w:r w:rsidRPr="00CD6355">
        <w:rPr>
          <w:rFonts w:cs="Times New Roman"/>
          <w:i/>
        </w:rPr>
        <w:t>market-based</w:t>
      </w:r>
      <w:r w:rsidRPr="00CD6355">
        <w:rPr>
          <w:rFonts w:cs="Times New Roman"/>
        </w:rPr>
        <w:t xml:space="preserve"> model za odolnější vůči finančním krizím oproti </w:t>
      </w:r>
      <w:r w:rsidRPr="00CD6355">
        <w:rPr>
          <w:rFonts w:cs="Times New Roman"/>
          <w:i/>
        </w:rPr>
        <w:t>bank-based</w:t>
      </w:r>
      <w:r w:rsidRPr="00CD6355">
        <w:rPr>
          <w:rFonts w:cs="Times New Roman"/>
        </w:rPr>
        <w:t xml:space="preserve"> modelu</w:t>
      </w:r>
      <w:r>
        <w:rPr>
          <w:rStyle w:val="FootnoteReference"/>
          <w:rFonts w:cs="Times New Roman"/>
        </w:rPr>
        <w:footnoteReference w:id="23"/>
      </w:r>
      <w:r w:rsidRPr="00CD6355">
        <w:rPr>
          <w:rFonts w:cs="Times New Roman"/>
        </w:rPr>
        <w:t xml:space="preserve">. </w:t>
      </w:r>
      <w:r w:rsidR="001A2993">
        <w:rPr>
          <w:rFonts w:cs="Times New Roman"/>
        </w:rPr>
        <w:t xml:space="preserve">Nejvhodnějším řešením se ale jeví kombinace obou modelů, která limituje nevýhody </w:t>
      </w:r>
      <w:r w:rsidRPr="0068744F" w:rsidR="001A2993">
        <w:rPr>
          <w:rFonts w:cs="Times New Roman"/>
          <w:i/>
        </w:rPr>
        <w:t>bank-based</w:t>
      </w:r>
      <w:r w:rsidR="001A2993">
        <w:rPr>
          <w:rFonts w:cs="Times New Roman"/>
        </w:rPr>
        <w:t xml:space="preserve"> modelu, současně ale neznamená diskontinuitu historické zkušenosti a tradicí a změnu celospolečenského myšlení.</w:t>
      </w:r>
    </w:p>
    <w:p w:rsidR="00905FC6" w:rsidRPr="00CD6355" w:rsidP="00245DE5">
      <w:pPr>
        <w:spacing w:after="80"/>
        <w:rPr>
          <w:rFonts w:cs="Times New Roman"/>
        </w:rPr>
      </w:pPr>
      <w:r w:rsidRPr="00CD6355">
        <w:rPr>
          <w:rFonts w:cs="Times New Roman"/>
        </w:rPr>
        <w:t>V součtu tedy</w:t>
      </w:r>
      <w:r w:rsidRPr="00CD6355" w:rsidR="00536A59">
        <w:rPr>
          <w:rFonts w:cs="Times New Roman"/>
        </w:rPr>
        <w:t xml:space="preserve"> </w:t>
      </w:r>
      <w:r w:rsidRPr="00CD6355">
        <w:rPr>
          <w:rFonts w:cs="Times New Roman"/>
        </w:rPr>
        <w:t>kapitálový trh</w:t>
      </w:r>
      <w:r w:rsidRPr="00CD6355" w:rsidR="00536A59">
        <w:rPr>
          <w:rFonts w:cs="Times New Roman"/>
        </w:rPr>
        <w:t xml:space="preserve"> p</w:t>
      </w:r>
      <w:r w:rsidRPr="00CD6355" w:rsidR="00B0784B">
        <w:rPr>
          <w:rFonts w:cs="Times New Roman"/>
        </w:rPr>
        <w:t>oskytuje</w:t>
      </w:r>
      <w:r w:rsidRPr="00CD6355">
        <w:rPr>
          <w:rFonts w:cs="Times New Roman"/>
        </w:rPr>
        <w:t xml:space="preserve"> důležit</w:t>
      </w:r>
      <w:r w:rsidRPr="00CD6355" w:rsidR="00536A59">
        <w:rPr>
          <w:rFonts w:cs="Times New Roman"/>
        </w:rPr>
        <w:t xml:space="preserve">é výhody </w:t>
      </w:r>
      <w:r w:rsidRPr="00CD6355" w:rsidR="00E34B27">
        <w:rPr>
          <w:rFonts w:cs="Times New Roman"/>
        </w:rPr>
        <w:t>všem</w:t>
      </w:r>
      <w:r w:rsidRPr="00CD6355" w:rsidR="00134620">
        <w:rPr>
          <w:rFonts w:cs="Times New Roman"/>
        </w:rPr>
        <w:t xml:space="preserve"> </w:t>
      </w:r>
      <w:r w:rsidRPr="00CD6355" w:rsidR="00E34B27">
        <w:rPr>
          <w:rFonts w:cs="Times New Roman"/>
        </w:rPr>
        <w:t>účastníkům</w:t>
      </w:r>
      <w:r w:rsidRPr="00CD6355" w:rsidR="00B0784B">
        <w:rPr>
          <w:rFonts w:cs="Times New Roman"/>
        </w:rPr>
        <w:t>.</w:t>
      </w:r>
      <w:r w:rsidRPr="00CD6355">
        <w:rPr>
          <w:rFonts w:cs="Times New Roman"/>
        </w:rPr>
        <w:t xml:space="preserve"> </w:t>
      </w:r>
      <w:r w:rsidRPr="00CD6355" w:rsidR="00B0784B">
        <w:rPr>
          <w:rFonts w:cs="Times New Roman"/>
        </w:rPr>
        <w:t xml:space="preserve">Investorům přináší </w:t>
      </w:r>
      <w:r w:rsidRPr="00CD6355">
        <w:rPr>
          <w:rFonts w:cs="Times New Roman"/>
        </w:rPr>
        <w:t xml:space="preserve">možnost efektivního </w:t>
      </w:r>
      <w:r w:rsidR="001A2993">
        <w:rPr>
          <w:rFonts w:cs="Times New Roman"/>
        </w:rPr>
        <w:t>zhodnocení</w:t>
      </w:r>
      <w:r w:rsidRPr="00CD6355" w:rsidR="001A2993">
        <w:rPr>
          <w:rFonts w:cs="Times New Roman"/>
        </w:rPr>
        <w:t xml:space="preserve"> </w:t>
      </w:r>
      <w:r w:rsidR="001A2993">
        <w:rPr>
          <w:rFonts w:cs="Times New Roman"/>
        </w:rPr>
        <w:t xml:space="preserve">akumulovaných </w:t>
      </w:r>
      <w:r w:rsidRPr="00CD6355">
        <w:rPr>
          <w:rFonts w:cs="Times New Roman"/>
        </w:rPr>
        <w:t xml:space="preserve">finančních aktiv, </w:t>
      </w:r>
      <w:r w:rsidRPr="00CD6355" w:rsidR="00B0784B">
        <w:rPr>
          <w:rFonts w:cs="Times New Roman"/>
        </w:rPr>
        <w:t>podnikům přináší</w:t>
      </w:r>
      <w:r w:rsidRPr="00CD6355">
        <w:rPr>
          <w:rFonts w:cs="Times New Roman"/>
        </w:rPr>
        <w:t xml:space="preserve"> možnost financovat </w:t>
      </w:r>
      <w:r w:rsidR="001A2993">
        <w:rPr>
          <w:rFonts w:cs="Times New Roman"/>
        </w:rPr>
        <w:t xml:space="preserve">i </w:t>
      </w:r>
      <w:r w:rsidRPr="00CD6355">
        <w:rPr>
          <w:rFonts w:cs="Times New Roman"/>
        </w:rPr>
        <w:t>rizikovější projekty</w:t>
      </w:r>
      <w:r w:rsidR="001A2993">
        <w:rPr>
          <w:rFonts w:cs="Times New Roman"/>
        </w:rPr>
        <w:t>, snížit svou závislost na bankovním financování</w:t>
      </w:r>
      <w:r w:rsidRPr="00CD6355">
        <w:rPr>
          <w:rFonts w:cs="Times New Roman"/>
        </w:rPr>
        <w:t xml:space="preserve"> a diverzifikovat svou kapitálovou strukturu</w:t>
      </w:r>
      <w:r w:rsidRPr="00CD6355" w:rsidR="00134620">
        <w:rPr>
          <w:rFonts w:cs="Times New Roman"/>
        </w:rPr>
        <w:t xml:space="preserve"> </w:t>
      </w:r>
      <w:r w:rsidRPr="00CD6355" w:rsidR="00B0784B">
        <w:rPr>
          <w:rFonts w:cs="Times New Roman"/>
        </w:rPr>
        <w:t>a státu přináší</w:t>
      </w:r>
      <w:r w:rsidRPr="00CD6355">
        <w:rPr>
          <w:rFonts w:cs="Times New Roman"/>
        </w:rPr>
        <w:t xml:space="preserve"> </w:t>
      </w:r>
      <w:r w:rsidR="001A2993">
        <w:rPr>
          <w:rFonts w:cs="Times New Roman"/>
        </w:rPr>
        <w:t>rychlejší</w:t>
      </w:r>
      <w:r w:rsidRPr="00CD6355" w:rsidR="001A2993">
        <w:rPr>
          <w:rFonts w:cs="Times New Roman"/>
        </w:rPr>
        <w:t xml:space="preserve"> </w:t>
      </w:r>
      <w:r w:rsidRPr="00CD6355">
        <w:rPr>
          <w:rFonts w:cs="Times New Roman"/>
        </w:rPr>
        <w:t xml:space="preserve">rozvoj ekonomiky, </w:t>
      </w:r>
      <w:r w:rsidR="001A2993">
        <w:rPr>
          <w:rFonts w:cs="Times New Roman"/>
        </w:rPr>
        <w:t>vyšší počet pracovních míst s vysokou přidanou hodnotou</w:t>
      </w:r>
      <w:r w:rsidRPr="00CD6355" w:rsidR="001A2993">
        <w:rPr>
          <w:rFonts w:cs="Times New Roman"/>
        </w:rPr>
        <w:t xml:space="preserve"> </w:t>
      </w:r>
      <w:r w:rsidRPr="00CD6355">
        <w:rPr>
          <w:rFonts w:cs="Times New Roman"/>
        </w:rPr>
        <w:t xml:space="preserve">a nižší rizika pro státní rozpočet v případě bankovní krize. Z těchto důvodů </w:t>
      </w:r>
      <w:r w:rsidRPr="00CD6355" w:rsidR="00B0784B">
        <w:rPr>
          <w:rFonts w:cs="Times New Roman"/>
        </w:rPr>
        <w:t>by měl</w:t>
      </w:r>
      <w:r w:rsidRPr="00CD6355" w:rsidR="0058673A">
        <w:rPr>
          <w:rFonts w:cs="Times New Roman"/>
        </w:rPr>
        <w:t>a</w:t>
      </w:r>
      <w:r w:rsidR="001A2993">
        <w:rPr>
          <w:rFonts w:cs="Times New Roman"/>
        </w:rPr>
        <w:t xml:space="preserve"> každá</w:t>
      </w:r>
      <w:r w:rsidRPr="00CD6355" w:rsidR="0058673A">
        <w:rPr>
          <w:rFonts w:cs="Times New Roman"/>
        </w:rPr>
        <w:t xml:space="preserve"> vláda </w:t>
      </w:r>
      <w:r w:rsidRPr="00CD6355" w:rsidR="00B0784B">
        <w:rPr>
          <w:rFonts w:cs="Times New Roman"/>
        </w:rPr>
        <w:t xml:space="preserve">usilovat o </w:t>
      </w:r>
      <w:r w:rsidRPr="00CD6355">
        <w:rPr>
          <w:rFonts w:cs="Times New Roman"/>
        </w:rPr>
        <w:t>dobré fungování kapitálového trhu ve své zemi.</w:t>
      </w:r>
      <w:r w:rsidRPr="00CD6355" w:rsidR="00D11CD0">
        <w:rPr>
          <w:rFonts w:cs="Times New Roman"/>
        </w:rPr>
        <w:t xml:space="preserve"> </w:t>
      </w:r>
    </w:p>
    <w:p w:rsidR="004322CD" w:rsidP="00245DE5">
      <w:pPr>
        <w:spacing w:after="80"/>
        <w:rPr>
          <w:rFonts w:cs="Times New Roman"/>
        </w:rPr>
      </w:pPr>
    </w:p>
    <w:p w:rsidR="004322CD" w:rsidRPr="00CD6355" w:rsidP="00245DE5">
      <w:pPr>
        <w:spacing w:after="80"/>
        <w:rPr>
          <w:rFonts w:cs="Times New Roman"/>
        </w:rPr>
      </w:pPr>
    </w:p>
    <w:p w:rsidR="00905FC6" w:rsidRPr="008D588A" w:rsidP="008D588A">
      <w:pPr>
        <w:pStyle w:val="Heading1"/>
        <w:numPr>
          <w:ilvl w:val="0"/>
          <w:numId w:val="2"/>
        </w:numPr>
        <w:spacing w:before="0" w:after="80"/>
        <w:rPr>
          <w:rFonts w:cs="Times New Roman"/>
          <w:color w:val="auto"/>
          <w:szCs w:val="36"/>
        </w:rPr>
      </w:pPr>
      <w:bookmarkStart w:id="6" w:name="_Toc520913555"/>
      <w:r w:rsidRPr="008D588A">
        <w:rPr>
          <w:rFonts w:cs="Times New Roman"/>
          <w:color w:val="auto"/>
          <w:szCs w:val="36"/>
        </w:rPr>
        <w:t>Potřeba rozvoje kapitálového trhu v Č</w:t>
      </w:r>
      <w:r w:rsidR="001446C6">
        <w:rPr>
          <w:rFonts w:cs="Times New Roman"/>
          <w:color w:val="auto"/>
          <w:szCs w:val="36"/>
        </w:rPr>
        <w:t>eské republice</w:t>
      </w:r>
      <w:bookmarkEnd w:id="6"/>
    </w:p>
    <w:p w:rsidR="00A21990" w:rsidRPr="00CD6355" w:rsidP="005C6E36">
      <w:pPr>
        <w:spacing w:after="80"/>
        <w:rPr>
          <w:rFonts w:cs="Times New Roman"/>
        </w:rPr>
      </w:pPr>
    </w:p>
    <w:p w:rsidR="005C6E36" w:rsidRPr="00CD6355" w:rsidP="005C6E36">
      <w:pPr>
        <w:spacing w:after="80"/>
        <w:rPr>
          <w:rFonts w:cs="Times New Roman"/>
        </w:rPr>
      </w:pPr>
      <w:r w:rsidRPr="00CD6355">
        <w:rPr>
          <w:rFonts w:cs="Times New Roman"/>
        </w:rPr>
        <w:t xml:space="preserve">Vzhledem k výhodám, které by mohl dobře fungující kapitálový trh </w:t>
      </w:r>
      <w:r w:rsidR="008C7E1C">
        <w:rPr>
          <w:rFonts w:cs="Times New Roman"/>
        </w:rPr>
        <w:t xml:space="preserve">v ČR </w:t>
      </w:r>
      <w:r w:rsidRPr="00CD6355">
        <w:rPr>
          <w:rFonts w:cs="Times New Roman"/>
        </w:rPr>
        <w:t xml:space="preserve">přinést, </w:t>
      </w:r>
      <w:r w:rsidR="008C7E1C">
        <w:rPr>
          <w:rFonts w:cs="Times New Roman"/>
        </w:rPr>
        <w:t>je potřeba se věnovat aktuálnímu stavu kapitálového trhu v ČR</w:t>
      </w:r>
      <w:r w:rsidRPr="00CD6355">
        <w:rPr>
          <w:rFonts w:cs="Times New Roman"/>
        </w:rPr>
        <w:t xml:space="preserve">. </w:t>
      </w:r>
      <w:r w:rsidR="008C7E1C">
        <w:rPr>
          <w:rFonts w:cs="Times New Roman"/>
        </w:rPr>
        <w:t>Vláda ČR se domnívá, že k</w:t>
      </w:r>
      <w:r w:rsidRPr="00CD6355">
        <w:rPr>
          <w:rFonts w:cs="Times New Roman"/>
        </w:rPr>
        <w:t xml:space="preserve">apitálový trh v ČR v současnosti neplní dostatečně </w:t>
      </w:r>
      <w:r w:rsidR="007D7C49">
        <w:rPr>
          <w:rFonts w:cs="Times New Roman"/>
        </w:rPr>
        <w:t>svou</w:t>
      </w:r>
      <w:r w:rsidRPr="00CD6355" w:rsidR="007D7C49">
        <w:rPr>
          <w:rFonts w:cs="Times New Roman"/>
        </w:rPr>
        <w:t xml:space="preserve"> </w:t>
      </w:r>
      <w:r w:rsidRPr="00CD6355">
        <w:rPr>
          <w:rFonts w:cs="Times New Roman"/>
        </w:rPr>
        <w:t>hlavní funkc</w:t>
      </w:r>
      <w:r w:rsidR="007D7C49">
        <w:rPr>
          <w:rFonts w:cs="Times New Roman"/>
        </w:rPr>
        <w:t>i, tj. efektivní</w:t>
      </w:r>
      <w:r w:rsidRPr="00CD6355">
        <w:rPr>
          <w:rFonts w:cs="Times New Roman"/>
        </w:rPr>
        <w:t xml:space="preserve"> alokac</w:t>
      </w:r>
      <w:r w:rsidR="008C7E1C">
        <w:rPr>
          <w:rFonts w:cs="Times New Roman"/>
        </w:rPr>
        <w:t>e</w:t>
      </w:r>
      <w:r w:rsidRPr="00CD6355">
        <w:rPr>
          <w:rFonts w:cs="Times New Roman"/>
        </w:rPr>
        <w:t xml:space="preserve"> volných finančních zdrojů od</w:t>
      </w:r>
      <w:r w:rsidR="006257F9">
        <w:rPr>
          <w:rFonts w:cs="Times New Roman"/>
        </w:rPr>
        <w:t> </w:t>
      </w:r>
      <w:r w:rsidR="007D7C49">
        <w:rPr>
          <w:rFonts w:cs="Times New Roman"/>
        </w:rPr>
        <w:t>investorů</w:t>
      </w:r>
      <w:r w:rsidRPr="00CD6355">
        <w:rPr>
          <w:rFonts w:cs="Times New Roman"/>
        </w:rPr>
        <w:t xml:space="preserve"> směrem k </w:t>
      </w:r>
      <w:r w:rsidR="007D7C49">
        <w:rPr>
          <w:rFonts w:cs="Times New Roman"/>
        </w:rPr>
        <w:t xml:space="preserve">podnikům </w:t>
      </w:r>
      <w:r w:rsidRPr="00CD6355">
        <w:rPr>
          <w:rFonts w:cs="Times New Roman"/>
        </w:rPr>
        <w:t xml:space="preserve">poptávajícím kapitál. Úlohu hraje zčásti fáze hospodářského cyklu, ve které se nacházíme – většinu firem zdánlivě „netlačí“ potřeba externího kapitálu, popřípadě v době vysoké bankovní likvidity a nadále nízkých úrovní úrokových sazeb poměrně snadno získají bankovní úvěr. Navíc je investiční aktivita podniků silně podporována dotačními tituly Evropské </w:t>
      </w:r>
      <w:r w:rsidR="00B96064">
        <w:rPr>
          <w:rFonts w:cs="Times New Roman"/>
        </w:rPr>
        <w:t>u</w:t>
      </w:r>
      <w:r w:rsidRPr="00CD6355">
        <w:rPr>
          <w:rFonts w:cs="Times New Roman"/>
        </w:rPr>
        <w:t xml:space="preserve">nie. Toto pro firmy pozitivní klima se však v blízké budoucnosti </w:t>
      </w:r>
      <w:r w:rsidR="00673401">
        <w:rPr>
          <w:rFonts w:cs="Times New Roman"/>
        </w:rPr>
        <w:t>může</w:t>
      </w:r>
      <w:r w:rsidRPr="00CD6355" w:rsidR="00673401">
        <w:rPr>
          <w:rFonts w:cs="Times New Roman"/>
        </w:rPr>
        <w:t xml:space="preserve"> </w:t>
      </w:r>
      <w:r w:rsidR="00673401">
        <w:rPr>
          <w:rFonts w:cs="Times New Roman"/>
        </w:rPr>
        <w:t>z</w:t>
      </w:r>
      <w:r w:rsidRPr="00CD6355">
        <w:rPr>
          <w:rFonts w:cs="Times New Roman"/>
        </w:rPr>
        <w:t xml:space="preserve">měnit s vyššími úrokovými sazbami a </w:t>
      </w:r>
      <w:r w:rsidRPr="00CD6355">
        <w:rPr>
          <w:rFonts w:cs="Times New Roman"/>
        </w:rPr>
        <w:t>nižší</w:t>
      </w:r>
      <w:r w:rsidR="007D7C49">
        <w:rPr>
          <w:rFonts w:cs="Times New Roman"/>
        </w:rPr>
        <w:t>mi dotacemi z EU</w:t>
      </w:r>
      <w:r w:rsidRPr="00CD6355">
        <w:rPr>
          <w:rFonts w:cs="Times New Roman"/>
        </w:rPr>
        <w:t xml:space="preserve">. Stát musí být na tyto změny připraven. I z tohoto důvodu je nezbytné přijmout koncepci rozvoje kapitálového trhu v ČR. Zpráva Světové banky navíc uvádí, že v současnosti kapitálový trh v ČR dostatečně nepodporuje ambici české ekonomiky přidat se k rozvinutější polovině členských států EU. V souladu s ambicí vlády k přechodu na </w:t>
      </w:r>
      <w:r w:rsidR="00AE69F1">
        <w:rPr>
          <w:rFonts w:cs="Times New Roman"/>
        </w:rPr>
        <w:t>vysoko</w:t>
      </w:r>
      <w:r w:rsidR="00F122AA">
        <w:rPr>
          <w:rFonts w:cs="Times New Roman"/>
        </w:rPr>
        <w:t>-</w:t>
      </w:r>
      <w:r w:rsidR="00AE69F1">
        <w:rPr>
          <w:rFonts w:cs="Times New Roman"/>
        </w:rPr>
        <w:t>příjmovou</w:t>
      </w:r>
      <w:r w:rsidRPr="00CD6355">
        <w:rPr>
          <w:rFonts w:cs="Times New Roman"/>
        </w:rPr>
        <w:t xml:space="preserve"> ekonomiku je tedy nezbytné věnovat větší pozornost také rozvoji kapitálových trhů. </w:t>
      </w:r>
    </w:p>
    <w:p w:rsidR="005C6E36" w:rsidRPr="00CD6355" w:rsidP="005C6E36">
      <w:pPr>
        <w:spacing w:after="80"/>
        <w:rPr>
          <w:rFonts w:cs="Times New Roman"/>
        </w:rPr>
      </w:pPr>
      <w:r w:rsidRPr="00CD6355">
        <w:rPr>
          <w:rFonts w:cs="Times New Roman"/>
        </w:rPr>
        <w:t>Současný stav českého kapitálového trhu se jeví být poháněn třemi hlavními strukturálními faktory: (1) konzervativní rozložení aktiv domácností</w:t>
      </w:r>
      <w:r w:rsidR="008C7E1C">
        <w:rPr>
          <w:rFonts w:cs="Times New Roman"/>
        </w:rPr>
        <w:t xml:space="preserve"> a nízké úspory na stáří</w:t>
      </w:r>
      <w:r w:rsidRPr="00CD6355">
        <w:rPr>
          <w:rFonts w:cs="Times New Roman"/>
        </w:rPr>
        <w:t>, (2) nedostatečné povědomí společností o možnost</w:t>
      </w:r>
      <w:r w:rsidR="008C7E1C">
        <w:rPr>
          <w:rFonts w:cs="Times New Roman"/>
        </w:rPr>
        <w:t>i</w:t>
      </w:r>
      <w:r w:rsidRPr="00CD6355">
        <w:rPr>
          <w:rFonts w:cs="Times New Roman"/>
        </w:rPr>
        <w:t xml:space="preserve"> získávání finančních prostředků prostřednictvím </w:t>
      </w:r>
      <w:r w:rsidR="00E14931">
        <w:rPr>
          <w:rFonts w:cs="Times New Roman"/>
        </w:rPr>
        <w:t>kapitálového</w:t>
      </w:r>
      <w:r w:rsidRPr="00CD6355" w:rsidR="00E14931">
        <w:rPr>
          <w:rFonts w:cs="Times New Roman"/>
        </w:rPr>
        <w:t xml:space="preserve"> </w:t>
      </w:r>
      <w:r w:rsidRPr="00CD6355">
        <w:rPr>
          <w:rFonts w:cs="Times New Roman"/>
        </w:rPr>
        <w:t>trhu</w:t>
      </w:r>
      <w:r w:rsidR="008C7E1C">
        <w:rPr>
          <w:rFonts w:cs="Times New Roman"/>
        </w:rPr>
        <w:t>, či zájem o</w:t>
      </w:r>
      <w:r w:rsidR="006257F9">
        <w:rPr>
          <w:rFonts w:cs="Times New Roman"/>
        </w:rPr>
        <w:t> </w:t>
      </w:r>
      <w:r w:rsidR="008C7E1C">
        <w:rPr>
          <w:rFonts w:cs="Times New Roman"/>
        </w:rPr>
        <w:t>takový způsob financování,</w:t>
      </w:r>
      <w:r w:rsidRPr="00CD6355">
        <w:rPr>
          <w:rFonts w:cs="Times New Roman"/>
        </w:rPr>
        <w:t xml:space="preserve"> a (3)</w:t>
      </w:r>
      <w:r w:rsidRPr="00CD6355" w:rsidR="00134620">
        <w:rPr>
          <w:rFonts w:cs="Times New Roman"/>
        </w:rPr>
        <w:t xml:space="preserve"> </w:t>
      </w:r>
      <w:r w:rsidR="008C7E1C">
        <w:rPr>
          <w:rFonts w:cs="Times New Roman"/>
        </w:rPr>
        <w:t>malá nabídka</w:t>
      </w:r>
      <w:r w:rsidRPr="00CD6355">
        <w:rPr>
          <w:rFonts w:cs="Times New Roman"/>
        </w:rPr>
        <w:t xml:space="preserve"> investičních nástrojů obchodovaných na </w:t>
      </w:r>
      <w:r w:rsidR="00231B2C">
        <w:rPr>
          <w:rFonts w:cs="Times New Roman"/>
        </w:rPr>
        <w:t>BCPP</w:t>
      </w:r>
      <w:r w:rsidR="008C7E1C">
        <w:rPr>
          <w:rFonts w:cs="Times New Roman"/>
        </w:rPr>
        <w:t>, která je pro svou lokální blízkost, absenci kurzového rizika a předávání informací v češtině pro české investory první logickou volbou pro přímé investice na kapitálovém trhu</w:t>
      </w:r>
      <w:r w:rsidRPr="00CD6355">
        <w:rPr>
          <w:rFonts w:cs="Times New Roman"/>
        </w:rPr>
        <w:t xml:space="preserve">. </w:t>
      </w:r>
    </w:p>
    <w:p w:rsidR="005C6E36" w:rsidRPr="008D588A" w:rsidP="008D588A">
      <w:pPr>
        <w:pStyle w:val="Heading2"/>
      </w:pPr>
      <w:bookmarkStart w:id="7" w:name="_Toc520913556"/>
      <w:r w:rsidRPr="008D588A">
        <w:rPr>
          <w:noProof/>
          <w:lang w:eastAsia="cs-CZ"/>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335280</wp:posOffset>
                </wp:positionV>
                <wp:extent cx="5727065" cy="1035685"/>
                <wp:effectExtent l="0" t="0" r="26035" b="12065"/>
                <wp:wrapSquare wrapText="bothSides"/>
                <wp:docPr id="23" name="Textové pol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7065" cy="1035685"/>
                        </a:xfrm>
                        <a:prstGeom prst="rect">
                          <a:avLst/>
                        </a:prstGeom>
                        <a:solidFill>
                          <a:srgbClr val="FFFFFF"/>
                        </a:solidFill>
                        <a:ln w="9525">
                          <a:solidFill>
                            <a:srgbClr val="000000"/>
                          </a:solidFill>
                          <a:miter lim="800000"/>
                          <a:headEnd/>
                          <a:tailEnd/>
                        </a:ln>
                      </wps:spPr>
                      <wps:txbx>
                        <w:txbxContent>
                          <w:p w:rsidR="009C19D5" w:rsidRPr="00D11CD0" w:rsidP="005C6E36">
                            <w:pPr>
                              <w:spacing w:after="120"/>
                              <w:rPr>
                                <w:rFonts w:cs="Times New Roman"/>
                                <w:lang w:eastAsia="cs-CZ"/>
                              </w:rPr>
                            </w:pPr>
                            <w:r w:rsidRPr="00D11CD0">
                              <w:rPr>
                                <w:rFonts w:cs="Times New Roman"/>
                                <w:lang w:eastAsia="cs-CZ"/>
                              </w:rPr>
                              <w:t xml:space="preserve">České domácnosti jsou </w:t>
                            </w:r>
                            <w:r>
                              <w:rPr>
                                <w:rFonts w:cs="Times New Roman"/>
                                <w:lang w:eastAsia="cs-CZ"/>
                              </w:rPr>
                              <w:t xml:space="preserve">při </w:t>
                            </w:r>
                            <w:r w:rsidRPr="00D11CD0">
                              <w:rPr>
                                <w:rFonts w:cs="Times New Roman"/>
                                <w:lang w:eastAsia="cs-CZ"/>
                              </w:rPr>
                              <w:t xml:space="preserve">alokaci svých </w:t>
                            </w:r>
                            <w:r>
                              <w:rPr>
                                <w:rFonts w:cs="Times New Roman"/>
                                <w:lang w:eastAsia="cs-CZ"/>
                              </w:rPr>
                              <w:t>úspor</w:t>
                            </w:r>
                            <w:r w:rsidRPr="00D11CD0">
                              <w:rPr>
                                <w:rFonts w:cs="Times New Roman"/>
                                <w:lang w:eastAsia="cs-CZ"/>
                              </w:rPr>
                              <w:t xml:space="preserve"> velmi opatrné. Drží své prostředky především ve</w:t>
                            </w:r>
                            <w:r>
                              <w:rPr>
                                <w:rFonts w:cs="Times New Roman"/>
                                <w:lang w:eastAsia="cs-CZ"/>
                              </w:rPr>
                              <w:t> </w:t>
                            </w:r>
                            <w:r w:rsidRPr="00D11CD0">
                              <w:rPr>
                                <w:rFonts w:cs="Times New Roman"/>
                                <w:lang w:eastAsia="cs-CZ"/>
                              </w:rPr>
                              <w:t xml:space="preserve">finančních </w:t>
                            </w:r>
                            <w:r>
                              <w:rPr>
                                <w:rFonts w:cs="Times New Roman"/>
                                <w:lang w:eastAsia="cs-CZ"/>
                              </w:rPr>
                              <w:t>produktech</w:t>
                            </w:r>
                            <w:r w:rsidRPr="00D11CD0">
                              <w:rPr>
                                <w:rFonts w:cs="Times New Roman"/>
                                <w:lang w:eastAsia="cs-CZ"/>
                              </w:rPr>
                              <w:t xml:space="preserve">, které jim neumožňují efektivně </w:t>
                            </w:r>
                            <w:r>
                              <w:rPr>
                                <w:rFonts w:cs="Times New Roman"/>
                                <w:lang w:eastAsia="cs-CZ"/>
                              </w:rPr>
                              <w:t xml:space="preserve">zhodnocovat </w:t>
                            </w:r>
                            <w:r w:rsidRPr="00D11CD0">
                              <w:rPr>
                                <w:rFonts w:cs="Times New Roman"/>
                                <w:lang w:eastAsia="cs-CZ"/>
                              </w:rPr>
                              <w:t>akumulova</w:t>
                            </w:r>
                            <w:r>
                              <w:rPr>
                                <w:rFonts w:cs="Times New Roman"/>
                                <w:lang w:eastAsia="cs-CZ"/>
                              </w:rPr>
                              <w:t>né</w:t>
                            </w:r>
                            <w:r w:rsidRPr="00D11CD0">
                              <w:rPr>
                                <w:rFonts w:cs="Times New Roman"/>
                                <w:lang w:eastAsia="cs-CZ"/>
                              </w:rPr>
                              <w:t xml:space="preserve"> prostředky </w:t>
                            </w:r>
                            <w:r>
                              <w:rPr>
                                <w:rFonts w:cs="Times New Roman"/>
                                <w:lang w:eastAsia="cs-CZ"/>
                              </w:rPr>
                              <w:t xml:space="preserve">(např. </w:t>
                            </w:r>
                            <w:r w:rsidRPr="00D11CD0">
                              <w:rPr>
                                <w:rFonts w:cs="Times New Roman"/>
                                <w:lang w:eastAsia="cs-CZ"/>
                              </w:rPr>
                              <w:t>na důchod</w:t>
                            </w:r>
                            <w:r>
                              <w:rPr>
                                <w:rFonts w:cs="Times New Roman"/>
                                <w:lang w:eastAsia="cs-CZ"/>
                              </w:rPr>
                              <w:t>)</w:t>
                            </w:r>
                            <w:r w:rsidRPr="00D11CD0">
                              <w:rPr>
                                <w:rFonts w:cs="Times New Roman"/>
                                <w:lang w:eastAsia="cs-CZ"/>
                              </w:rPr>
                              <w:t xml:space="preserve">. </w:t>
                            </w:r>
                            <w:r>
                              <w:rPr>
                                <w:rFonts w:cs="Times New Roman"/>
                                <w:lang w:eastAsia="cs-CZ"/>
                              </w:rPr>
                              <w:t>I v</w:t>
                            </w:r>
                            <w:r w:rsidRPr="00D11CD0">
                              <w:rPr>
                                <w:rFonts w:cs="Times New Roman"/>
                                <w:lang w:eastAsia="cs-CZ"/>
                              </w:rPr>
                              <w:t> důsledku toho bohatství českých domácností zaost</w:t>
                            </w:r>
                            <w:r>
                              <w:rPr>
                                <w:rFonts w:cs="Times New Roman"/>
                                <w:lang w:eastAsia="cs-CZ"/>
                              </w:rPr>
                              <w:t>ává za jejich západními sousedy, navzdory vysoké míře úspor (jedné z nejvyšších v EU).</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height:81.55pt;margin-left:-3.95pt;margin-top:26.4pt;mso-height-percent:0;mso-height-relative:margin;mso-width-percent:0;mso-width-relative:margin;mso-wrap-distance-bottom:0;mso-wrap-distance-left:9pt;mso-wrap-distance-right:9pt;mso-wrap-distance-top:0;mso-wrap-style:square;position:absolute;v-text-anchor:top;visibility:visible;width:450.95pt;z-index:251661312">
                <v:textbox>
                  <w:txbxContent>
                    <w:p w:rsidR="009C19D5" w:rsidRPr="00D11CD0" w:rsidP="005C6E36">
                      <w:pPr>
                        <w:spacing w:after="120"/>
                        <w:rPr>
                          <w:rFonts w:cs="Times New Roman"/>
                          <w:lang w:eastAsia="cs-CZ"/>
                        </w:rPr>
                      </w:pPr>
                      <w:r w:rsidRPr="00D11CD0">
                        <w:rPr>
                          <w:rFonts w:cs="Times New Roman"/>
                          <w:lang w:eastAsia="cs-CZ"/>
                        </w:rPr>
                        <w:t xml:space="preserve">České domácnosti jsou </w:t>
                      </w:r>
                      <w:r>
                        <w:rPr>
                          <w:rFonts w:cs="Times New Roman"/>
                          <w:lang w:eastAsia="cs-CZ"/>
                        </w:rPr>
                        <w:t xml:space="preserve">při </w:t>
                      </w:r>
                      <w:r w:rsidRPr="00D11CD0">
                        <w:rPr>
                          <w:rFonts w:cs="Times New Roman"/>
                          <w:lang w:eastAsia="cs-CZ"/>
                        </w:rPr>
                        <w:t xml:space="preserve">alokaci svých </w:t>
                      </w:r>
                      <w:r>
                        <w:rPr>
                          <w:rFonts w:cs="Times New Roman"/>
                          <w:lang w:eastAsia="cs-CZ"/>
                        </w:rPr>
                        <w:t>úspor</w:t>
                      </w:r>
                      <w:r w:rsidRPr="00D11CD0">
                        <w:rPr>
                          <w:rFonts w:cs="Times New Roman"/>
                          <w:lang w:eastAsia="cs-CZ"/>
                        </w:rPr>
                        <w:t xml:space="preserve"> velmi opatrné. Drží své prostředky především ve</w:t>
                      </w:r>
                      <w:r>
                        <w:rPr>
                          <w:rFonts w:cs="Times New Roman"/>
                          <w:lang w:eastAsia="cs-CZ"/>
                        </w:rPr>
                        <w:t> </w:t>
                      </w:r>
                      <w:r w:rsidRPr="00D11CD0">
                        <w:rPr>
                          <w:rFonts w:cs="Times New Roman"/>
                          <w:lang w:eastAsia="cs-CZ"/>
                        </w:rPr>
                        <w:t xml:space="preserve">finančních </w:t>
                      </w:r>
                      <w:r>
                        <w:rPr>
                          <w:rFonts w:cs="Times New Roman"/>
                          <w:lang w:eastAsia="cs-CZ"/>
                        </w:rPr>
                        <w:t>produktech</w:t>
                      </w:r>
                      <w:r w:rsidRPr="00D11CD0">
                        <w:rPr>
                          <w:rFonts w:cs="Times New Roman"/>
                          <w:lang w:eastAsia="cs-CZ"/>
                        </w:rPr>
                        <w:t xml:space="preserve">, které jim neumožňují efektivně </w:t>
                      </w:r>
                      <w:r>
                        <w:rPr>
                          <w:rFonts w:cs="Times New Roman"/>
                          <w:lang w:eastAsia="cs-CZ"/>
                        </w:rPr>
                        <w:t xml:space="preserve">zhodnocovat </w:t>
                      </w:r>
                      <w:r w:rsidRPr="00D11CD0">
                        <w:rPr>
                          <w:rFonts w:cs="Times New Roman"/>
                          <w:lang w:eastAsia="cs-CZ"/>
                        </w:rPr>
                        <w:t>akumulova</w:t>
                      </w:r>
                      <w:r>
                        <w:rPr>
                          <w:rFonts w:cs="Times New Roman"/>
                          <w:lang w:eastAsia="cs-CZ"/>
                        </w:rPr>
                        <w:t>né</w:t>
                      </w:r>
                      <w:r w:rsidRPr="00D11CD0">
                        <w:rPr>
                          <w:rFonts w:cs="Times New Roman"/>
                          <w:lang w:eastAsia="cs-CZ"/>
                        </w:rPr>
                        <w:t xml:space="preserve"> prostředky </w:t>
                      </w:r>
                      <w:r>
                        <w:rPr>
                          <w:rFonts w:cs="Times New Roman"/>
                          <w:lang w:eastAsia="cs-CZ"/>
                        </w:rPr>
                        <w:t xml:space="preserve">(např. </w:t>
                      </w:r>
                      <w:r w:rsidRPr="00D11CD0">
                        <w:rPr>
                          <w:rFonts w:cs="Times New Roman"/>
                          <w:lang w:eastAsia="cs-CZ"/>
                        </w:rPr>
                        <w:t>na důchod</w:t>
                      </w:r>
                      <w:r>
                        <w:rPr>
                          <w:rFonts w:cs="Times New Roman"/>
                          <w:lang w:eastAsia="cs-CZ"/>
                        </w:rPr>
                        <w:t>)</w:t>
                      </w:r>
                      <w:r w:rsidRPr="00D11CD0">
                        <w:rPr>
                          <w:rFonts w:cs="Times New Roman"/>
                          <w:lang w:eastAsia="cs-CZ"/>
                        </w:rPr>
                        <w:t xml:space="preserve">. </w:t>
                      </w:r>
                      <w:r>
                        <w:rPr>
                          <w:rFonts w:cs="Times New Roman"/>
                          <w:lang w:eastAsia="cs-CZ"/>
                        </w:rPr>
                        <w:t>I v</w:t>
                      </w:r>
                      <w:r w:rsidRPr="00D11CD0">
                        <w:rPr>
                          <w:rFonts w:cs="Times New Roman"/>
                          <w:lang w:eastAsia="cs-CZ"/>
                        </w:rPr>
                        <w:t> důsledku toho bohatství českých domácností zaost</w:t>
                      </w:r>
                      <w:r>
                        <w:rPr>
                          <w:rFonts w:cs="Times New Roman"/>
                          <w:lang w:eastAsia="cs-CZ"/>
                        </w:rPr>
                        <w:t>ává za jejich západními sousedy, navzdory vysoké míře úspor (jedné z nejvyšších v EU).</w:t>
                      </w:r>
                    </w:p>
                  </w:txbxContent>
                </v:textbox>
                <w10:wrap type="square"/>
              </v:shape>
            </w:pict>
          </mc:Fallback>
        </mc:AlternateContent>
      </w:r>
      <w:r w:rsidRPr="008D588A">
        <w:t>2.1 Konzervativní směřování českých portfolií</w:t>
      </w:r>
      <w:bookmarkEnd w:id="7"/>
    </w:p>
    <w:p w:rsidR="005C6E36" w:rsidRPr="00CD6355" w:rsidP="005C6E36">
      <w:pPr>
        <w:spacing w:after="80"/>
        <w:rPr>
          <w:rFonts w:cs="Times New Roman"/>
          <w:lang w:eastAsia="cs-CZ"/>
        </w:rPr>
      </w:pPr>
      <w:r w:rsidRPr="00CD6355">
        <w:rPr>
          <w:rFonts w:cs="Times New Roman"/>
          <w:lang w:eastAsia="cs-CZ"/>
        </w:rPr>
        <w:t>Míra úspor v české ekonomice je poměrně vysoká, mezi evropskými státy je Č</w:t>
      </w:r>
      <w:r w:rsidR="00673401">
        <w:rPr>
          <w:rFonts w:cs="Times New Roman"/>
          <w:lang w:eastAsia="cs-CZ"/>
        </w:rPr>
        <w:t>R</w:t>
      </w:r>
      <w:r w:rsidRPr="00CD6355">
        <w:rPr>
          <w:rFonts w:cs="Times New Roman"/>
          <w:lang w:eastAsia="cs-CZ"/>
        </w:rPr>
        <w:t xml:space="preserve"> třetí s podílem úspor na hrubém národním důchodu (GNI) ve výši 28,7 %. Dle výpočtů Světové banky tak česká ekonomika vytvoří za rok přibližně 1</w:t>
      </w:r>
      <w:r w:rsidR="00A14B64">
        <w:rPr>
          <w:rFonts w:cs="Times New Roman"/>
          <w:lang w:eastAsia="cs-CZ"/>
        </w:rPr>
        <w:t>,</w:t>
      </w:r>
      <w:r w:rsidRPr="00CD6355">
        <w:rPr>
          <w:rFonts w:cs="Times New Roman"/>
          <w:lang w:eastAsia="cs-CZ"/>
        </w:rPr>
        <w:t xml:space="preserve">236 </w:t>
      </w:r>
      <w:r w:rsidR="00532A58">
        <w:rPr>
          <w:rFonts w:cs="Times New Roman"/>
          <w:lang w:eastAsia="cs-CZ"/>
        </w:rPr>
        <w:t>bilionu</w:t>
      </w:r>
      <w:r w:rsidRPr="00CD6355" w:rsidR="00532A58">
        <w:rPr>
          <w:rFonts w:cs="Times New Roman"/>
          <w:lang w:eastAsia="cs-CZ"/>
        </w:rPr>
        <w:t xml:space="preserve"> </w:t>
      </w:r>
      <w:r w:rsidRPr="00CD6355">
        <w:rPr>
          <w:rFonts w:cs="Times New Roman"/>
          <w:lang w:eastAsia="cs-CZ"/>
        </w:rPr>
        <w:t xml:space="preserve">Kč hrubých úspor. Jen nepatrná část těchto úspor se však dostane na kapitálový trh. Důvodem je především velmi konzervativní investiční výhled českých domácností, </w:t>
      </w:r>
      <w:r w:rsidR="00E14931">
        <w:rPr>
          <w:rFonts w:cs="Times New Roman"/>
          <w:lang w:eastAsia="cs-CZ"/>
        </w:rPr>
        <w:t>který</w:t>
      </w:r>
      <w:r w:rsidRPr="00CD6355" w:rsidR="00E14931">
        <w:rPr>
          <w:rFonts w:cs="Times New Roman"/>
          <w:lang w:eastAsia="cs-CZ"/>
        </w:rPr>
        <w:t xml:space="preserve"> </w:t>
      </w:r>
      <w:r w:rsidRPr="00CD6355">
        <w:rPr>
          <w:rFonts w:cs="Times New Roman"/>
          <w:lang w:eastAsia="cs-CZ"/>
        </w:rPr>
        <w:t xml:space="preserve">se během posledních 16 let zásadně nezměnil. Jak je patrné z </w:t>
      </w:r>
      <w:r w:rsidR="002E315C">
        <w:rPr>
          <w:rFonts w:cs="Times New Roman"/>
          <w:lang w:eastAsia="cs-CZ"/>
        </w:rPr>
        <w:t>g</w:t>
      </w:r>
      <w:r w:rsidR="006005F2">
        <w:rPr>
          <w:rFonts w:cs="Times New Roman"/>
          <w:lang w:eastAsia="cs-CZ"/>
        </w:rPr>
        <w:t>rafu 1</w:t>
      </w:r>
      <w:r w:rsidRPr="00CD6355">
        <w:rPr>
          <w:rFonts w:cs="Times New Roman"/>
          <w:lang w:eastAsia="cs-CZ"/>
        </w:rPr>
        <w:t>, aktiva českých domácností vzrostla z</w:t>
      </w:r>
      <w:r w:rsidRPr="00CD6355" w:rsidR="00134620">
        <w:rPr>
          <w:rFonts w:cs="Times New Roman"/>
          <w:lang w:eastAsia="cs-CZ"/>
        </w:rPr>
        <w:t xml:space="preserve"> </w:t>
      </w:r>
      <w:r w:rsidRPr="00CD6355">
        <w:rPr>
          <w:rFonts w:cs="Times New Roman"/>
          <w:lang w:eastAsia="cs-CZ"/>
        </w:rPr>
        <w:t>2 bilionů Kč v roce 2000 na 5,4 bilionů Kč v roce 2016. Zdaleka největší část prostředků drží domácnosti v hotovosti, na bankovních účtech a vkladech (51 % v roce 2016). Nezanedbatelnou část agregovaných aktiv domácností (konkrétně 18,3 % v roce 2016) představují akcie a ostatní majetkové účasti. Akcie kótované na BCPP však tvoří jen 6,2 % této položky, tedy pouhých 1,1 % aktiv domácností. Dluhové cenné papíry jsou zastoupené o něco více a tvoří 3,9 % aktiv domácností. V investičních fondech mají české domácnosti uloženo 7,3 % svých aktiv. Celkový podíl aktiv domácností, které byly vloženy do akcií obchodovaných na burze, dluhových cenných papírů a investičních fondů (to znamená do tradičních produktů kapitálového trhu) byl tedy 12,3 %.</w:t>
      </w:r>
      <w:r w:rsidRPr="00CD6355" w:rsidR="00134620">
        <w:rPr>
          <w:rFonts w:cs="Times New Roman"/>
          <w:lang w:eastAsia="cs-CZ"/>
        </w:rPr>
        <w:t xml:space="preserve"> </w:t>
      </w:r>
      <w:r w:rsidRPr="00CD6355">
        <w:rPr>
          <w:rFonts w:cs="Times New Roman"/>
          <w:lang w:eastAsia="cs-CZ"/>
        </w:rPr>
        <w:t>Jak uvádíme dále, tyto hodnoty nejsou ve srovnání s jinými zeměmi EU příliš vysoké. Podobná aktiva navíc v dnešní době typicky drží spíše domácnosti s vyššími příjmy, proto můžeme konstatovat, že mezi aktivy nízko</w:t>
      </w:r>
      <w:r w:rsidR="00A14B64">
        <w:rPr>
          <w:rFonts w:cs="Times New Roman"/>
          <w:lang w:eastAsia="cs-CZ"/>
        </w:rPr>
        <w:t>-</w:t>
      </w:r>
      <w:r w:rsidRPr="00CD6355">
        <w:rPr>
          <w:rFonts w:cs="Times New Roman"/>
          <w:lang w:eastAsia="cs-CZ"/>
        </w:rPr>
        <w:t>příjmových nebo středně</w:t>
      </w:r>
      <w:r w:rsidR="006257F9">
        <w:rPr>
          <w:rFonts w:cs="Times New Roman"/>
          <w:lang w:eastAsia="cs-CZ"/>
        </w:rPr>
        <w:t>-</w:t>
      </w:r>
      <w:r w:rsidRPr="00CD6355">
        <w:rPr>
          <w:rFonts w:cs="Times New Roman"/>
          <w:lang w:eastAsia="cs-CZ"/>
        </w:rPr>
        <w:t xml:space="preserve">příjmových domácností tato aktiva dosud nejsou dostatečně zastoupena. </w:t>
      </w:r>
    </w:p>
    <w:p w:rsidR="005C6E36" w:rsidRPr="00CD6355" w:rsidP="005C6E36">
      <w:pPr>
        <w:pStyle w:val="Caption"/>
        <w:spacing w:after="80" w:line="276" w:lineRule="auto"/>
        <w:rPr>
          <w:rFonts w:cs="Times New Roman"/>
          <w:color w:val="auto"/>
          <w:sz w:val="22"/>
          <w:szCs w:val="22"/>
        </w:rPr>
      </w:pPr>
      <w:bookmarkStart w:id="8" w:name="_Toc515283952"/>
      <w:bookmarkStart w:id="9" w:name="_Toc520913570"/>
      <w:r w:rsidRPr="00CD6355">
        <w:rPr>
          <w:rFonts w:cs="Times New Roman"/>
          <w:color w:val="auto"/>
          <w:sz w:val="22"/>
          <w:szCs w:val="22"/>
        </w:rPr>
        <w:t xml:space="preserve">Graf </w:t>
      </w:r>
      <w:r w:rsidRPr="00CD6355">
        <w:rPr>
          <w:rFonts w:cs="Times New Roman"/>
          <w:color w:val="auto"/>
          <w:sz w:val="22"/>
          <w:szCs w:val="22"/>
        </w:rPr>
        <w:fldChar w:fldCharType="begin"/>
      </w:r>
      <w:r w:rsidRPr="00CD6355">
        <w:rPr>
          <w:rFonts w:cs="Times New Roman"/>
          <w:color w:val="auto"/>
          <w:sz w:val="22"/>
          <w:szCs w:val="22"/>
        </w:rPr>
        <w:instrText xml:space="preserve"> SEQ Graf \* ARABIC </w:instrText>
      </w:r>
      <w:r w:rsidRPr="00CD6355">
        <w:rPr>
          <w:rFonts w:cs="Times New Roman"/>
          <w:color w:val="auto"/>
          <w:sz w:val="22"/>
          <w:szCs w:val="22"/>
        </w:rPr>
        <w:fldChar w:fldCharType="separate"/>
      </w:r>
      <w:r w:rsidR="00707D66">
        <w:rPr>
          <w:rFonts w:cs="Times New Roman"/>
          <w:noProof/>
          <w:color w:val="auto"/>
          <w:sz w:val="22"/>
          <w:szCs w:val="22"/>
        </w:rPr>
        <w:t>1</w:t>
      </w:r>
      <w:r w:rsidRPr="00CD6355">
        <w:rPr>
          <w:rFonts w:cs="Times New Roman"/>
          <w:color w:val="auto"/>
          <w:sz w:val="22"/>
          <w:szCs w:val="22"/>
        </w:rPr>
        <w:fldChar w:fldCharType="end"/>
      </w:r>
      <w:r w:rsidRPr="00CD6355">
        <w:rPr>
          <w:rFonts w:cs="Times New Roman"/>
          <w:color w:val="auto"/>
          <w:sz w:val="22"/>
          <w:szCs w:val="22"/>
        </w:rPr>
        <w:t xml:space="preserve"> Aktiva českých domácností (mld. Kč)</w:t>
      </w:r>
      <w:bookmarkEnd w:id="8"/>
      <w:bookmarkEnd w:id="9"/>
    </w:p>
    <w:p w:rsidR="005C6E36" w:rsidRPr="00CD6355" w:rsidP="005C6E36">
      <w:pPr>
        <w:keepNext/>
        <w:spacing w:after="80"/>
        <w:rPr>
          <w:rFonts w:cs="Times New Roman"/>
        </w:rPr>
      </w:pPr>
      <w:r>
        <w:rPr>
          <w:noProof/>
          <w:lang w:eastAsia="cs-CZ"/>
        </w:rPr>
        <w:drawing>
          <wp:inline distT="0" distB="0" distL="0" distR="0">
            <wp:extent cx="5761529" cy="2929317"/>
            <wp:effectExtent l="0" t="0" r="10795" b="2349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6E36" w:rsidRPr="00CD6355" w:rsidP="005C6E36">
      <w:pPr>
        <w:spacing w:after="80"/>
        <w:rPr>
          <w:rFonts w:cs="Times New Roman"/>
          <w:i/>
        </w:rPr>
      </w:pPr>
      <w:r w:rsidRPr="00CD6355">
        <w:rPr>
          <w:rFonts w:cs="Times New Roman"/>
          <w:i/>
        </w:rPr>
        <w:t>Zdroj: Eurostat</w:t>
      </w:r>
    </w:p>
    <w:p w:rsidR="005C6E36" w:rsidRPr="00CD6355" w:rsidP="005C6E36">
      <w:pPr>
        <w:spacing w:after="80"/>
        <w:rPr>
          <w:rFonts w:cs="Times New Roman"/>
          <w:lang w:eastAsia="cs-CZ"/>
        </w:rPr>
      </w:pPr>
      <w:r w:rsidRPr="00CD6355">
        <w:rPr>
          <w:rFonts w:cs="Times New Roman"/>
        </w:rPr>
        <w:t xml:space="preserve"> </w:t>
      </w:r>
      <w:r w:rsidRPr="00CD6355">
        <w:rPr>
          <w:rFonts w:cs="Times New Roman"/>
        </w:rPr>
        <w:t xml:space="preserve">Tyto úspory a investiční vzory </w:t>
      </w:r>
      <w:r w:rsidR="00256B57">
        <w:rPr>
          <w:rFonts w:cs="Times New Roman"/>
        </w:rPr>
        <w:t>(</w:t>
      </w:r>
      <w:r w:rsidR="006050AD">
        <w:rPr>
          <w:rFonts w:cs="Times New Roman"/>
        </w:rPr>
        <w:t xml:space="preserve">při </w:t>
      </w:r>
      <w:r w:rsidR="00256B57">
        <w:rPr>
          <w:rFonts w:cs="Times New Roman"/>
        </w:rPr>
        <w:t>investov</w:t>
      </w:r>
      <w:r w:rsidR="006050AD">
        <w:rPr>
          <w:rFonts w:cs="Times New Roman"/>
        </w:rPr>
        <w:t>ání na kapitálovém trhu)</w:t>
      </w:r>
      <w:r w:rsidR="00256B57">
        <w:rPr>
          <w:rFonts w:cs="Times New Roman"/>
        </w:rPr>
        <w:t xml:space="preserve"> </w:t>
      </w:r>
      <w:r w:rsidRPr="00CD6355">
        <w:rPr>
          <w:rFonts w:cs="Times New Roman"/>
        </w:rPr>
        <w:t>mají přímý vliv na schopnost shromažďování majetku průměrného občana</w:t>
      </w:r>
      <w:r w:rsidR="00052FE8">
        <w:rPr>
          <w:rFonts w:cs="Times New Roman"/>
        </w:rPr>
        <w:t xml:space="preserve"> ČR</w:t>
      </w:r>
      <w:r w:rsidRPr="00CD6355">
        <w:rPr>
          <w:rFonts w:cs="Times New Roman"/>
        </w:rPr>
        <w:t xml:space="preserve">. </w:t>
      </w:r>
      <w:r w:rsidR="0069132A">
        <w:rPr>
          <w:rFonts w:cs="Times New Roman"/>
        </w:rPr>
        <w:t>Tento způsob investování</w:t>
      </w:r>
      <w:r w:rsidRPr="00CD6355">
        <w:rPr>
          <w:rFonts w:cs="Times New Roman"/>
        </w:rPr>
        <w:t xml:space="preserve"> vede ke schopnostem národů konvergovat směrem k ekonomické úrovni západních států, zvláště k těm více rozvinutým členským státům Evropské </w:t>
      </w:r>
      <w:r w:rsidR="00B96064">
        <w:rPr>
          <w:rFonts w:cs="Times New Roman"/>
        </w:rPr>
        <w:t>u</w:t>
      </w:r>
      <w:r w:rsidRPr="00CD6355">
        <w:rPr>
          <w:rFonts w:cs="Times New Roman"/>
        </w:rPr>
        <w:t>nie, což je stanovený cíl vlády.</w:t>
      </w:r>
      <w:r>
        <w:rPr>
          <w:rStyle w:val="FootnoteReference"/>
          <w:rFonts w:cs="Times New Roman"/>
        </w:rPr>
        <w:footnoteReference w:id="24"/>
      </w:r>
      <w:r w:rsidR="009E524C">
        <w:rPr>
          <w:rFonts w:cs="Times New Roman"/>
        </w:rPr>
        <w:t xml:space="preserve"> </w:t>
      </w:r>
      <w:r w:rsidRPr="00CD6355">
        <w:rPr>
          <w:rFonts w:cs="Times New Roman"/>
          <w:lang w:eastAsia="cs-CZ"/>
        </w:rPr>
        <w:t>V současnosti vlastní průměrný Čech finanční majetek ve výši přibližně 600 tis. Kč, zatímco průměrný Ev</w:t>
      </w:r>
      <w:r w:rsidR="00F031F1">
        <w:rPr>
          <w:rFonts w:cs="Times New Roman"/>
          <w:lang w:eastAsia="cs-CZ"/>
        </w:rPr>
        <w:t>ropan se může chlubit aktivy ve </w:t>
      </w:r>
      <w:r w:rsidRPr="00CD6355">
        <w:rPr>
          <w:rFonts w:cs="Times New Roman"/>
          <w:lang w:eastAsia="cs-CZ"/>
        </w:rPr>
        <w:t xml:space="preserve">výši více než 2 miliony Kč. </w:t>
      </w:r>
    </w:p>
    <w:p w:rsidR="005C6E36" w:rsidP="005C6E36">
      <w:pPr>
        <w:spacing w:after="80"/>
        <w:rPr>
          <w:rFonts w:cs="Times New Roman"/>
        </w:rPr>
      </w:pPr>
      <w:r w:rsidRPr="00CD6355">
        <w:rPr>
          <w:rFonts w:cs="Times New Roman"/>
        </w:rPr>
        <w:t xml:space="preserve"> </w:t>
      </w:r>
    </w:p>
    <w:p w:rsidR="00230DDD" w:rsidRPr="00CD6355" w:rsidP="00230DDD">
      <w:pPr>
        <w:spacing w:after="80"/>
        <w:rPr>
          <w:rFonts w:cs="Times New Roman"/>
          <w:lang w:eastAsia="cs-CZ"/>
        </w:rPr>
      </w:pPr>
      <w:r>
        <w:rPr>
          <w:rFonts w:cs="Times New Roman"/>
          <w:lang w:eastAsia="cs-CZ"/>
        </w:rPr>
        <w:t>Jak již bylo diskutováno výše, je z</w:t>
      </w:r>
      <w:r>
        <w:rPr>
          <w:rFonts w:cs="Times New Roman"/>
          <w:lang w:eastAsia="cs-CZ"/>
        </w:rPr>
        <w:t> </w:t>
      </w:r>
      <w:r w:rsidRPr="00CD6355">
        <w:rPr>
          <w:rFonts w:cs="Times New Roman"/>
          <w:lang w:eastAsia="cs-CZ"/>
        </w:rPr>
        <w:t>grafu</w:t>
      </w:r>
      <w:r>
        <w:rPr>
          <w:rFonts w:cs="Times New Roman"/>
          <w:lang w:eastAsia="cs-CZ"/>
        </w:rPr>
        <w:t xml:space="preserve"> č. 2</w:t>
      </w:r>
      <w:r w:rsidRPr="00CD6355">
        <w:rPr>
          <w:rFonts w:cs="Times New Roman"/>
          <w:lang w:eastAsia="cs-CZ"/>
        </w:rPr>
        <w:t xml:space="preserve"> patrné, že typický Čech má v hotovosti a depozitech uloženo více než polovinu svého majetku</w:t>
      </w:r>
      <w:r>
        <w:rPr>
          <w:rFonts w:cs="Times New Roman"/>
          <w:lang w:eastAsia="cs-CZ"/>
        </w:rPr>
        <w:t>, zatímco typický Evropan z EU 13 (</w:t>
      </w:r>
      <w:r w:rsidR="00753B17">
        <w:rPr>
          <w:rFonts w:cs="Times New Roman"/>
          <w:lang w:eastAsia="cs-CZ"/>
        </w:rPr>
        <w:t>tzv. ,,východní státy EU“</w:t>
      </w:r>
      <w:r>
        <w:rPr>
          <w:rFonts w:cs="Times New Roman"/>
          <w:lang w:eastAsia="cs-CZ"/>
        </w:rPr>
        <w:t>, které rozšířily Evropskou unii po roce 2004) má takto alokovaných 44,9 %</w:t>
      </w:r>
      <w:r w:rsidR="00753B17">
        <w:rPr>
          <w:rFonts w:cs="Times New Roman"/>
          <w:lang w:eastAsia="cs-CZ"/>
        </w:rPr>
        <w:t>.</w:t>
      </w:r>
      <w:r>
        <w:rPr>
          <w:rFonts w:cs="Times New Roman"/>
          <w:lang w:eastAsia="cs-CZ"/>
        </w:rPr>
        <w:t xml:space="preserve"> </w:t>
      </w:r>
      <w:r w:rsidR="00753B17">
        <w:rPr>
          <w:rFonts w:cs="Times New Roman"/>
          <w:lang w:eastAsia="cs-CZ"/>
        </w:rPr>
        <w:t xml:space="preserve">Oproti tomu </w:t>
      </w:r>
      <w:r>
        <w:rPr>
          <w:rFonts w:cs="Times New Roman"/>
          <w:lang w:eastAsia="cs-CZ"/>
        </w:rPr>
        <w:t>Evropan z EU 15 (</w:t>
      </w:r>
      <w:r w:rsidR="00753B17">
        <w:rPr>
          <w:rFonts w:cs="Times New Roman"/>
          <w:lang w:eastAsia="cs-CZ"/>
        </w:rPr>
        <w:t xml:space="preserve">tzn. </w:t>
      </w:r>
      <w:r>
        <w:rPr>
          <w:rFonts w:cs="Times New Roman"/>
          <w:lang w:eastAsia="cs-CZ"/>
        </w:rPr>
        <w:t>ze členských států Evropské unie</w:t>
      </w:r>
      <w:r w:rsidR="00753B17">
        <w:rPr>
          <w:rFonts w:cs="Times New Roman"/>
          <w:lang w:eastAsia="cs-CZ"/>
        </w:rPr>
        <w:t>, které byly</w:t>
      </w:r>
      <w:r>
        <w:rPr>
          <w:rFonts w:cs="Times New Roman"/>
          <w:lang w:eastAsia="cs-CZ"/>
        </w:rPr>
        <w:t xml:space="preserve"> </w:t>
      </w:r>
      <w:r w:rsidR="00DF3658">
        <w:rPr>
          <w:rFonts w:cs="Times New Roman"/>
          <w:lang w:eastAsia="cs-CZ"/>
        </w:rPr>
        <w:t xml:space="preserve">členy </w:t>
      </w:r>
      <w:r w:rsidR="00753B17">
        <w:rPr>
          <w:rFonts w:cs="Times New Roman"/>
          <w:lang w:eastAsia="cs-CZ"/>
        </w:rPr>
        <w:t xml:space="preserve">EU </w:t>
      </w:r>
      <w:r w:rsidR="00DF3658">
        <w:rPr>
          <w:rFonts w:cs="Times New Roman"/>
          <w:lang w:eastAsia="cs-CZ"/>
        </w:rPr>
        <w:t xml:space="preserve">již </w:t>
      </w:r>
      <w:r>
        <w:rPr>
          <w:rFonts w:cs="Times New Roman"/>
          <w:lang w:eastAsia="cs-CZ"/>
        </w:rPr>
        <w:t>před</w:t>
      </w:r>
      <w:r w:rsidR="00DF3658">
        <w:rPr>
          <w:rFonts w:cs="Times New Roman"/>
          <w:lang w:eastAsia="cs-CZ"/>
        </w:rPr>
        <w:t xml:space="preserve"> </w:t>
      </w:r>
      <w:r w:rsidR="00753B17">
        <w:rPr>
          <w:rFonts w:cs="Times New Roman"/>
          <w:lang w:eastAsia="cs-CZ"/>
        </w:rPr>
        <w:t xml:space="preserve">rozšířením v roce </w:t>
      </w:r>
      <w:r>
        <w:rPr>
          <w:rFonts w:cs="Times New Roman"/>
          <w:lang w:eastAsia="cs-CZ"/>
        </w:rPr>
        <w:t>2004) má takto alokovaných dokonce jen 30 %</w:t>
      </w:r>
      <w:r w:rsidR="00753B17">
        <w:rPr>
          <w:rFonts w:cs="Times New Roman"/>
          <w:lang w:eastAsia="cs-CZ"/>
        </w:rPr>
        <w:t>.</w:t>
      </w:r>
      <w:r w:rsidRPr="00CD6355">
        <w:rPr>
          <w:rFonts w:cs="Times New Roman"/>
          <w:lang w:eastAsia="cs-CZ"/>
        </w:rPr>
        <w:t xml:space="preserve"> Z hlediska </w:t>
      </w:r>
      <w:r>
        <w:rPr>
          <w:rFonts w:cs="Times New Roman"/>
          <w:lang w:eastAsia="cs-CZ"/>
        </w:rPr>
        <w:t>e</w:t>
      </w:r>
      <w:r w:rsidRPr="00CD6355">
        <w:rPr>
          <w:rFonts w:cs="Times New Roman"/>
          <w:lang w:eastAsia="cs-CZ"/>
        </w:rPr>
        <w:t>vropského srovnání je Č</w:t>
      </w:r>
      <w:r>
        <w:rPr>
          <w:rFonts w:cs="Times New Roman"/>
          <w:lang w:eastAsia="cs-CZ"/>
        </w:rPr>
        <w:t xml:space="preserve">R </w:t>
      </w:r>
      <w:r w:rsidRPr="00CD6355">
        <w:rPr>
          <w:rFonts w:cs="Times New Roman"/>
          <w:lang w:eastAsia="cs-CZ"/>
        </w:rPr>
        <w:t>pátá v Evropě</w:t>
      </w:r>
      <w:r>
        <w:rPr>
          <w:rFonts w:cs="Times New Roman"/>
          <w:lang w:eastAsia="cs-CZ"/>
        </w:rPr>
        <w:t xml:space="preserve"> </w:t>
      </w:r>
      <w:r w:rsidRPr="00CD6355">
        <w:rPr>
          <w:rFonts w:cs="Times New Roman"/>
          <w:lang w:eastAsia="cs-CZ"/>
        </w:rPr>
        <w:t xml:space="preserve">v podílu investovaných úspor touto cestou, zatímco z hlediska držby rizikovějších aktiv je spíše na </w:t>
      </w:r>
      <w:r>
        <w:rPr>
          <w:rFonts w:cs="Times New Roman"/>
          <w:lang w:eastAsia="cs-CZ"/>
        </w:rPr>
        <w:t>konci</w:t>
      </w:r>
      <w:r w:rsidRPr="00CD6355">
        <w:rPr>
          <w:rFonts w:cs="Times New Roman"/>
          <w:lang w:eastAsia="cs-CZ"/>
        </w:rPr>
        <w:t xml:space="preserve"> pomyslného žebříčku. Je zde tedy velká mezera v investování do dlouhodobých aktiv, která mohou přinášet vyšší výnos. Např. akcie kótované na burze tvoří jen 1,1 % majetku průměrného Čecha (v průměru tedy pouhých 7 tis. Kč), zatímco průměrný Evropan </w:t>
      </w:r>
      <w:r>
        <w:rPr>
          <w:rFonts w:cs="Times New Roman"/>
          <w:lang w:eastAsia="cs-CZ"/>
        </w:rPr>
        <w:t xml:space="preserve">z EU 15 </w:t>
      </w:r>
      <w:r w:rsidRPr="00CD6355">
        <w:rPr>
          <w:rFonts w:cs="Times New Roman"/>
          <w:lang w:eastAsia="cs-CZ"/>
        </w:rPr>
        <w:t xml:space="preserve">v nich akumuluje </w:t>
      </w:r>
      <w:r>
        <w:rPr>
          <w:rFonts w:cs="Times New Roman"/>
          <w:lang w:eastAsia="cs-CZ"/>
        </w:rPr>
        <w:t>101</w:t>
      </w:r>
      <w:r w:rsidRPr="00CD6355">
        <w:rPr>
          <w:rFonts w:cs="Times New Roman"/>
          <w:lang w:eastAsia="cs-CZ"/>
        </w:rPr>
        <w:t xml:space="preserve"> tis. Kč (4</w:t>
      </w:r>
      <w:r>
        <w:rPr>
          <w:rFonts w:cs="Times New Roman"/>
          <w:lang w:eastAsia="cs-CZ"/>
        </w:rPr>
        <w:t>,1</w:t>
      </w:r>
      <w:r w:rsidRPr="00CD6355">
        <w:rPr>
          <w:rFonts w:cs="Times New Roman"/>
          <w:lang w:eastAsia="cs-CZ"/>
        </w:rPr>
        <w:t xml:space="preserve"> % svého finančního majetku)</w:t>
      </w:r>
      <w:r>
        <w:rPr>
          <w:rFonts w:cs="Times New Roman"/>
          <w:lang w:eastAsia="cs-CZ"/>
        </w:rPr>
        <w:t xml:space="preserve"> a i průměrný Evropan z EU 13 v nich percentuálně akumuluje o něco více (1,8 % svého finančního majetku)</w:t>
      </w:r>
      <w:r w:rsidRPr="00CD6355">
        <w:rPr>
          <w:rFonts w:cs="Times New Roman"/>
          <w:lang w:eastAsia="cs-CZ"/>
        </w:rPr>
        <w:t>.</w:t>
      </w:r>
      <w:r>
        <w:rPr>
          <w:rFonts w:cs="Times New Roman"/>
          <w:lang w:eastAsia="cs-CZ"/>
        </w:rPr>
        <w:t xml:space="preserve"> V absolutní hodnotě jsou však průměrný Čech a Evropan na přibližně stejné úrovni.</w:t>
      </w:r>
      <w:r w:rsidRPr="00CD6355">
        <w:rPr>
          <w:rFonts w:cs="Times New Roman"/>
          <w:lang w:eastAsia="cs-CZ"/>
        </w:rPr>
        <w:t xml:space="preserve"> </w:t>
      </w:r>
      <w:r>
        <w:rPr>
          <w:rFonts w:cs="Times New Roman"/>
          <w:lang w:eastAsia="cs-CZ"/>
        </w:rPr>
        <w:t>Co se týče podílů prostředků v dluhopisech a podílových fondech, průměrný Čech si v porovnání s Evropany z EU 13 a EU 15 nevede špatně. V</w:t>
      </w:r>
      <w:r w:rsidRPr="00CD6355">
        <w:rPr>
          <w:rFonts w:cs="Times New Roman"/>
          <w:lang w:eastAsia="cs-CZ"/>
        </w:rPr>
        <w:t xml:space="preserve"> dluhopisech drží průměrný Čech dokonce o</w:t>
      </w:r>
      <w:r w:rsidR="008C451D">
        <w:rPr>
          <w:rFonts w:cs="Times New Roman"/>
          <w:lang w:eastAsia="cs-CZ"/>
        </w:rPr>
        <w:t xml:space="preserve"> </w:t>
      </w:r>
      <w:r>
        <w:rPr>
          <w:rFonts w:cs="Times New Roman"/>
          <w:lang w:eastAsia="cs-CZ"/>
        </w:rPr>
        <w:t xml:space="preserve">1,4 % více než průměrný Evropan z EU 15, který v dluhopisech drží 2,3 %. Průměrný Evropan z EU 13 pak v dluhopisech drží 2,5 % svého finančního majetku. V investičních fondech naopak drží o něco větší procento průměrný Evropan z EU 15 s podílem 7,6 </w:t>
      </w:r>
      <w:r>
        <w:rPr>
          <w:rFonts w:cs="Times New Roman"/>
          <w:lang w:eastAsia="cs-CZ"/>
        </w:rPr>
        <w:t>%. Naproti tomu průměrný Čech v investičních fondech drží 7 % svého finančního majetku, což je ale také o 1,6 % více v porovnání s průměrným Evropanem z EU 13</w:t>
      </w:r>
      <w:r w:rsidRPr="00CD6355">
        <w:rPr>
          <w:rFonts w:cs="Times New Roman"/>
          <w:lang w:eastAsia="cs-CZ"/>
        </w:rPr>
        <w:t>.</w:t>
      </w:r>
      <w:r>
        <w:rPr>
          <w:rStyle w:val="FootnoteReference"/>
          <w:rFonts w:cs="Times New Roman"/>
          <w:lang w:eastAsia="cs-CZ"/>
        </w:rPr>
        <w:footnoteReference w:id="25"/>
      </w:r>
      <w:r w:rsidRPr="00CD6355">
        <w:rPr>
          <w:rFonts w:cs="Times New Roman"/>
          <w:lang w:eastAsia="cs-CZ"/>
        </w:rPr>
        <w:t xml:space="preserve"> </w:t>
      </w:r>
    </w:p>
    <w:p w:rsidR="005C6E36" w:rsidRPr="00CD6355" w:rsidP="005C6E36">
      <w:pPr>
        <w:pStyle w:val="Caption"/>
        <w:spacing w:after="80" w:line="276" w:lineRule="auto"/>
      </w:pPr>
      <w:bookmarkStart w:id="10" w:name="_Toc515283953"/>
      <w:bookmarkStart w:id="11" w:name="_Toc520913571"/>
      <w:r w:rsidRPr="00CD6355">
        <w:rPr>
          <w:rFonts w:cs="Times New Roman"/>
          <w:color w:val="auto"/>
          <w:sz w:val="22"/>
          <w:szCs w:val="22"/>
        </w:rPr>
        <w:t xml:space="preserve">Graf </w:t>
      </w:r>
      <w:r w:rsidRPr="00CD6355">
        <w:rPr>
          <w:rFonts w:cs="Times New Roman"/>
        </w:rPr>
        <w:fldChar w:fldCharType="begin"/>
      </w:r>
      <w:r w:rsidRPr="00CD6355">
        <w:rPr>
          <w:rFonts w:cs="Times New Roman"/>
          <w:color w:val="auto"/>
          <w:sz w:val="22"/>
          <w:szCs w:val="22"/>
        </w:rPr>
        <w:instrText xml:space="preserve"> SEQ Graf \* ARABIC </w:instrText>
      </w:r>
      <w:r w:rsidRPr="00CD6355">
        <w:rPr>
          <w:rFonts w:cs="Times New Roman"/>
        </w:rPr>
        <w:fldChar w:fldCharType="separate"/>
      </w:r>
      <w:r w:rsidR="00707D66">
        <w:rPr>
          <w:rFonts w:cs="Times New Roman"/>
          <w:noProof/>
          <w:color w:val="auto"/>
          <w:sz w:val="22"/>
          <w:szCs w:val="22"/>
        </w:rPr>
        <w:t>2</w:t>
      </w:r>
      <w:r w:rsidRPr="00CD6355">
        <w:rPr>
          <w:rFonts w:cs="Times New Roman"/>
        </w:rPr>
        <w:fldChar w:fldCharType="end"/>
      </w:r>
      <w:r w:rsidRPr="00CD6355">
        <w:rPr>
          <w:rFonts w:cs="Times New Roman"/>
          <w:color w:val="auto"/>
          <w:sz w:val="22"/>
          <w:szCs w:val="22"/>
        </w:rPr>
        <w:t xml:space="preserve"> Srovnání majetku průměrného Čecha</w:t>
      </w:r>
      <w:r w:rsidR="00FE2719">
        <w:rPr>
          <w:rFonts w:cs="Times New Roman"/>
          <w:color w:val="auto"/>
          <w:sz w:val="22"/>
          <w:szCs w:val="22"/>
        </w:rPr>
        <w:t>,</w:t>
      </w:r>
      <w:r w:rsidRPr="00CD6355">
        <w:rPr>
          <w:rFonts w:cs="Times New Roman"/>
          <w:color w:val="auto"/>
          <w:sz w:val="22"/>
          <w:szCs w:val="22"/>
        </w:rPr>
        <w:t xml:space="preserve"> Evropana</w:t>
      </w:r>
      <w:r w:rsidR="006257F9">
        <w:rPr>
          <w:rFonts w:cs="Times New Roman"/>
          <w:color w:val="auto"/>
          <w:sz w:val="22"/>
          <w:szCs w:val="22"/>
        </w:rPr>
        <w:t xml:space="preserve"> </w:t>
      </w:r>
      <w:r w:rsidR="00C34DC6">
        <w:rPr>
          <w:rFonts w:cs="Times New Roman"/>
          <w:color w:val="auto"/>
          <w:sz w:val="22"/>
          <w:szCs w:val="22"/>
        </w:rPr>
        <w:t>z EU 13 a Evropana z EU 15</w:t>
      </w:r>
      <w:bookmarkEnd w:id="10"/>
      <w:bookmarkEnd w:id="11"/>
    </w:p>
    <w:p w:rsidR="005C6E36" w:rsidRPr="00CD6355" w:rsidP="005C6E36">
      <w:pPr>
        <w:spacing w:after="80"/>
        <w:rPr>
          <w:rFonts w:cs="Times New Roman"/>
        </w:rPr>
      </w:pPr>
      <w:r>
        <w:rPr>
          <w:noProof/>
          <w:lang w:eastAsia="cs-CZ"/>
        </w:rPr>
        <w:drawing>
          <wp:inline distT="0" distB="0" distL="0" distR="0">
            <wp:extent cx="5760720" cy="3597541"/>
            <wp:effectExtent l="0" t="0" r="11430" b="222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D6355">
        <w:rPr>
          <w:rFonts w:cs="Times New Roman"/>
        </w:rPr>
        <w:t>(v tis. Kč na levé ose, na pravé ose jako procento finančních aktiv)</w:t>
      </w:r>
    </w:p>
    <w:p w:rsidR="005C6E36" w:rsidRPr="00CD6355" w:rsidP="005C6E36">
      <w:pPr>
        <w:spacing w:after="80"/>
        <w:rPr>
          <w:rFonts w:cs="Times New Roman"/>
          <w:noProof/>
          <w:lang w:eastAsia="cs-CZ"/>
        </w:rPr>
      </w:pPr>
      <w:r w:rsidRPr="00CD6355">
        <w:rPr>
          <w:rFonts w:cs="Times New Roman"/>
          <w:i/>
          <w:noProof/>
          <w:lang w:eastAsia="cs-CZ"/>
        </w:rPr>
        <w:t>Zdroj: analýza MFČR s využitím dat Eurostatu</w:t>
      </w:r>
      <w:r w:rsidRPr="00CD6355">
        <w:rPr>
          <w:rFonts w:cs="Times New Roman"/>
          <w:noProof/>
          <w:lang w:eastAsia="cs-CZ"/>
        </w:rPr>
        <w:t xml:space="preserve"> </w:t>
      </w:r>
      <w:r>
        <w:rPr>
          <w:rStyle w:val="FootnoteReference"/>
          <w:rFonts w:cs="Times New Roman"/>
          <w:noProof/>
          <w:lang w:eastAsia="cs-CZ"/>
        </w:rPr>
        <w:footnoteReference w:id="26"/>
      </w:r>
    </w:p>
    <w:p w:rsidR="006257F9">
      <w:pPr>
        <w:jc w:val="left"/>
        <w:rPr>
          <w:rFonts w:cs="Times New Roman"/>
          <w:b/>
          <w:bCs/>
        </w:rPr>
      </w:pPr>
      <w:bookmarkStart w:id="12" w:name="_Toc515283954"/>
      <w:r>
        <w:rPr>
          <w:rFonts w:cs="Times New Roman"/>
        </w:rPr>
        <w:br w:type="page"/>
      </w:r>
    </w:p>
    <w:p w:rsidR="005C6E36" w:rsidRPr="00CD6355" w:rsidP="005C6E36">
      <w:pPr>
        <w:pStyle w:val="Caption"/>
        <w:spacing w:after="80" w:line="276" w:lineRule="auto"/>
        <w:rPr>
          <w:rFonts w:cs="Times New Roman"/>
          <w:color w:val="auto"/>
          <w:sz w:val="22"/>
          <w:szCs w:val="22"/>
        </w:rPr>
      </w:pPr>
      <w:bookmarkStart w:id="13" w:name="_Toc520913572"/>
      <w:r w:rsidRPr="00CD6355">
        <w:rPr>
          <w:rFonts w:cs="Times New Roman"/>
          <w:color w:val="auto"/>
          <w:sz w:val="22"/>
          <w:szCs w:val="22"/>
        </w:rPr>
        <w:t xml:space="preserve">Graf </w:t>
      </w:r>
      <w:r w:rsidRPr="00CD6355">
        <w:rPr>
          <w:rFonts w:cs="Times New Roman"/>
          <w:color w:val="auto"/>
          <w:sz w:val="22"/>
          <w:szCs w:val="22"/>
        </w:rPr>
        <w:fldChar w:fldCharType="begin"/>
      </w:r>
      <w:r w:rsidRPr="00CD6355">
        <w:rPr>
          <w:rFonts w:cs="Times New Roman"/>
          <w:color w:val="auto"/>
          <w:sz w:val="22"/>
          <w:szCs w:val="22"/>
        </w:rPr>
        <w:instrText xml:space="preserve"> SEQ Graf \* ARABIC </w:instrText>
      </w:r>
      <w:r w:rsidRPr="00CD6355">
        <w:rPr>
          <w:rFonts w:cs="Times New Roman"/>
          <w:color w:val="auto"/>
          <w:sz w:val="22"/>
          <w:szCs w:val="22"/>
        </w:rPr>
        <w:fldChar w:fldCharType="separate"/>
      </w:r>
      <w:r w:rsidR="00707D66">
        <w:rPr>
          <w:rFonts w:cs="Times New Roman"/>
          <w:noProof/>
          <w:color w:val="auto"/>
          <w:sz w:val="22"/>
          <w:szCs w:val="22"/>
        </w:rPr>
        <w:t>3</w:t>
      </w:r>
      <w:r w:rsidRPr="00CD6355">
        <w:rPr>
          <w:rFonts w:cs="Times New Roman"/>
          <w:color w:val="auto"/>
          <w:sz w:val="22"/>
          <w:szCs w:val="22"/>
        </w:rPr>
        <w:fldChar w:fldCharType="end"/>
      </w:r>
      <w:r w:rsidRPr="00CD6355">
        <w:rPr>
          <w:rFonts w:cs="Times New Roman"/>
          <w:color w:val="auto"/>
          <w:sz w:val="22"/>
          <w:szCs w:val="22"/>
        </w:rPr>
        <w:t xml:space="preserve"> </w:t>
      </w:r>
      <w:r w:rsidR="006C0C20">
        <w:rPr>
          <w:rFonts w:cs="Times New Roman"/>
          <w:color w:val="auto"/>
          <w:sz w:val="22"/>
          <w:szCs w:val="22"/>
        </w:rPr>
        <w:t>Poměr kótovaných akcií, dluhopis</w:t>
      </w:r>
      <w:r w:rsidR="00905401">
        <w:rPr>
          <w:rFonts w:cs="Times New Roman"/>
          <w:color w:val="auto"/>
          <w:sz w:val="22"/>
          <w:szCs w:val="22"/>
        </w:rPr>
        <w:t>ů</w:t>
      </w:r>
      <w:r w:rsidR="006C0C20">
        <w:rPr>
          <w:rFonts w:cs="Times New Roman"/>
          <w:color w:val="auto"/>
          <w:sz w:val="22"/>
          <w:szCs w:val="22"/>
        </w:rPr>
        <w:t xml:space="preserve"> a investiční</w:t>
      </w:r>
      <w:r w:rsidR="00905401">
        <w:rPr>
          <w:rFonts w:cs="Times New Roman"/>
          <w:color w:val="auto"/>
          <w:sz w:val="22"/>
          <w:szCs w:val="22"/>
        </w:rPr>
        <w:t>ch fondů</w:t>
      </w:r>
      <w:r w:rsidR="006C0C20">
        <w:rPr>
          <w:rFonts w:cs="Times New Roman"/>
          <w:color w:val="auto"/>
          <w:sz w:val="22"/>
          <w:szCs w:val="22"/>
        </w:rPr>
        <w:t xml:space="preserve"> k oběživu a vklad</w:t>
      </w:r>
      <w:r w:rsidR="00905401">
        <w:rPr>
          <w:rFonts w:cs="Times New Roman"/>
          <w:color w:val="auto"/>
          <w:sz w:val="22"/>
          <w:szCs w:val="22"/>
        </w:rPr>
        <w:t>ům</w:t>
      </w:r>
      <w:bookmarkEnd w:id="12"/>
      <w:bookmarkEnd w:id="13"/>
    </w:p>
    <w:p w:rsidR="005C6E36" w:rsidRPr="00CD6355" w:rsidP="005C6E36">
      <w:pPr>
        <w:spacing w:after="80"/>
        <w:rPr>
          <w:rFonts w:cs="Times New Roman"/>
          <w:i/>
        </w:rPr>
      </w:pPr>
      <w:r w:rsidRPr="008D54E5">
        <w:rPr>
          <w:rFonts w:cs="Times New Roman"/>
          <w:i/>
          <w:noProof/>
          <w:lang w:eastAsia="cs-CZ"/>
        </w:rPr>
        <mc:AlternateContent>
          <mc:Choice Requires="wps">
            <w:drawing>
              <wp:anchor distT="0" distB="0" distL="114300" distR="114300" simplePos="0" relativeHeight="251666432" behindDoc="0" locked="0" layoutInCell="1" allowOverlap="1">
                <wp:simplePos x="0" y="0"/>
                <wp:positionH relativeFrom="column">
                  <wp:posOffset>4293307</wp:posOffset>
                </wp:positionH>
                <wp:positionV relativeFrom="paragraph">
                  <wp:posOffset>1808899</wp:posOffset>
                </wp:positionV>
                <wp:extent cx="1254125" cy="223472"/>
                <wp:effectExtent l="0" t="0" r="3175" b="5715"/>
                <wp:wrapNone/>
                <wp:docPr id="307" name="Textové pol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4125" cy="223472"/>
                        </a:xfrm>
                        <a:prstGeom prst="rect">
                          <a:avLst/>
                        </a:prstGeom>
                        <a:solidFill>
                          <a:srgbClr val="FFFFFF"/>
                        </a:solidFill>
                        <a:ln w="9525">
                          <a:noFill/>
                          <a:miter lim="800000"/>
                          <a:headEnd/>
                          <a:tailEnd/>
                        </a:ln>
                      </wps:spPr>
                      <wps:txbx>
                        <w:txbxContent>
                          <w:p w:rsidR="009C19D5" w:rsidRPr="0068744F">
                            <w:pPr>
                              <w:rPr>
                                <w:sz w:val="18"/>
                              </w:rPr>
                            </w:pPr>
                            <w:r w:rsidRPr="0068744F">
                              <w:rPr>
                                <w:sz w:val="18"/>
                              </w:rPr>
                              <w:t>N</w:t>
                            </w:r>
                            <w:r w:rsidRPr="0026189F">
                              <w:rPr>
                                <w:sz w:val="18"/>
                              </w:rPr>
                              <w:t xml:space="preserve">izozemsko - </w:t>
                            </w:r>
                            <w:r w:rsidRPr="0068744F">
                              <w:rPr>
                                <w:sz w:val="18"/>
                              </w:rPr>
                              <w:t>medián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height:17.6pt;margin-left:338.05pt;margin-top:142.45pt;mso-height-percent:0;mso-height-relative:margin;mso-width-percent:0;mso-width-relative:margin;mso-wrap-distance-bottom:0;mso-wrap-distance-left:9pt;mso-wrap-distance-right:9pt;mso-wrap-distance-top:0;mso-wrap-style:square;position:absolute;v-text-anchor:top;visibility:visible;width:98.75pt;z-index:251667456" stroked="f">
                <v:textbox>
                  <w:txbxContent>
                    <w:p w:rsidR="009C19D5" w:rsidRPr="0068744F">
                      <w:pPr>
                        <w:rPr>
                          <w:sz w:val="18"/>
                        </w:rPr>
                      </w:pPr>
                      <w:r w:rsidRPr="0068744F">
                        <w:rPr>
                          <w:sz w:val="18"/>
                        </w:rPr>
                        <w:t>N</w:t>
                      </w:r>
                      <w:r w:rsidRPr="0026189F">
                        <w:rPr>
                          <w:sz w:val="18"/>
                        </w:rPr>
                        <w:t xml:space="preserve">izozemsko - </w:t>
                      </w:r>
                      <w:r w:rsidRPr="0068744F">
                        <w:rPr>
                          <w:sz w:val="18"/>
                        </w:rPr>
                        <w:t>medián</w:t>
                      </w:r>
                    </w:p>
                  </w:txbxContent>
                </v:textbox>
              </v:shape>
            </w:pict>
          </mc:Fallback>
        </mc:AlternateContent>
      </w:r>
      <w:r w:rsidR="0082350A">
        <w:rPr>
          <w:noProof/>
          <w:lang w:eastAsia="cs-CZ"/>
        </w:rPr>
        <w:drawing>
          <wp:inline distT="0" distB="0" distL="0" distR="0">
            <wp:extent cx="5704885" cy="3244906"/>
            <wp:effectExtent l="0" t="0" r="10160" b="1270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6E36" w:rsidRPr="00CD6355" w:rsidP="005C6E36">
      <w:pPr>
        <w:spacing w:after="80"/>
        <w:rPr>
          <w:rFonts w:cs="Times New Roman"/>
          <w:i/>
          <w:noProof/>
          <w:lang w:eastAsia="cs-CZ"/>
        </w:rPr>
      </w:pPr>
      <w:r w:rsidRPr="00CD6355">
        <w:rPr>
          <w:rFonts w:cs="Times New Roman"/>
          <w:i/>
          <w:noProof/>
          <w:lang w:eastAsia="cs-CZ"/>
        </w:rPr>
        <w:t>Zdroj: analýza MFČR s využitím dat Eurostatu</w:t>
      </w:r>
    </w:p>
    <w:p w:rsidR="00E00B76" w:rsidP="00E00B76">
      <w:pPr>
        <w:spacing w:after="80"/>
        <w:rPr>
          <w:rFonts w:cs="Times New Roman"/>
          <w:lang w:eastAsia="cs-CZ"/>
        </w:rPr>
      </w:pPr>
      <w:r w:rsidRPr="00CD6355">
        <w:rPr>
          <w:rFonts w:cs="Times New Roman"/>
          <w:lang w:eastAsia="cs-CZ"/>
        </w:rPr>
        <w:t xml:space="preserve">V penzijních produktech pak má průměrný Čech naspořeno </w:t>
      </w:r>
      <w:r>
        <w:rPr>
          <w:rFonts w:cs="Times New Roman"/>
          <w:lang w:eastAsia="cs-CZ"/>
        </w:rPr>
        <w:t>třináctkrát</w:t>
      </w:r>
      <w:r w:rsidRPr="00CD6355">
        <w:rPr>
          <w:rFonts w:cs="Times New Roman"/>
          <w:lang w:eastAsia="cs-CZ"/>
        </w:rPr>
        <w:t xml:space="preserve"> méně než průměrný Evropan</w:t>
      </w:r>
      <w:r>
        <w:rPr>
          <w:rFonts w:cs="Times New Roman"/>
          <w:lang w:eastAsia="cs-CZ"/>
        </w:rPr>
        <w:t xml:space="preserve"> z EU 15</w:t>
      </w:r>
      <w:r w:rsidRPr="00CD6355">
        <w:rPr>
          <w:rFonts w:cs="Times New Roman"/>
          <w:lang w:eastAsia="cs-CZ"/>
        </w:rPr>
        <w:t xml:space="preserve"> – v průměru 43 tis. Kč (7 %) oproti </w:t>
      </w:r>
      <w:r>
        <w:rPr>
          <w:rFonts w:cs="Times New Roman"/>
          <w:lang w:eastAsia="cs-CZ"/>
        </w:rPr>
        <w:t>565</w:t>
      </w:r>
      <w:r w:rsidRPr="00CD6355">
        <w:rPr>
          <w:rFonts w:cs="Times New Roman"/>
          <w:lang w:eastAsia="cs-CZ"/>
        </w:rPr>
        <w:t xml:space="preserve"> tis. Kč (22</w:t>
      </w:r>
      <w:r>
        <w:rPr>
          <w:rFonts w:cs="Times New Roman"/>
          <w:lang w:eastAsia="cs-CZ"/>
        </w:rPr>
        <w:t>,7</w:t>
      </w:r>
      <w:r w:rsidRPr="00CD6355">
        <w:rPr>
          <w:rFonts w:cs="Times New Roman"/>
          <w:lang w:eastAsia="cs-CZ"/>
        </w:rPr>
        <w:t xml:space="preserve"> %). I pokud bychom do této kategorie přičetli životní pojištění, dostali bychom se na pouhých 12 % aktiv domácností oproti evropskému průměru, který je na úrovni 38 %. </w:t>
      </w:r>
      <w:r>
        <w:rPr>
          <w:rFonts w:cs="Times New Roman"/>
          <w:lang w:eastAsia="cs-CZ"/>
        </w:rPr>
        <w:t>V porovnání s průměrným Evropanem z EU 13 v oblasti penzijních produktů má sice průměrný Čech v absolutní hodnotě naspořeno více (průměrný Evropan z EU 13 má naspořeno 33 tis. Kč), avšak v procentním vyjádření drží v penzijních produktech o 1,2 % méně.</w:t>
      </w:r>
    </w:p>
    <w:p w:rsidR="00E00B76" w:rsidRPr="00CD6355" w:rsidP="00E00B76">
      <w:pPr>
        <w:spacing w:after="80"/>
        <w:rPr>
          <w:rFonts w:cs="Times New Roman"/>
        </w:rPr>
      </w:pPr>
      <w:r w:rsidRPr="00CD6355">
        <w:rPr>
          <w:rFonts w:cs="Times New Roman"/>
          <w:lang w:eastAsia="cs-CZ"/>
        </w:rPr>
        <w:t xml:space="preserve">Tato čísla jen potvrzují závěry </w:t>
      </w:r>
      <w:r w:rsidRPr="00CD6355">
        <w:rPr>
          <w:rFonts w:cs="Times New Roman"/>
        </w:rPr>
        <w:t>studie českého kapitálového trhu Svět</w:t>
      </w:r>
      <w:r w:rsidR="00F031F1">
        <w:rPr>
          <w:rFonts w:cs="Times New Roman"/>
        </w:rPr>
        <w:t>ové banky, která konstatuje, že </w:t>
      </w:r>
      <w:r w:rsidRPr="00CD6355">
        <w:rPr>
          <w:rFonts w:cs="Times New Roman"/>
        </w:rPr>
        <w:t>na</w:t>
      </w:r>
      <w:r>
        <w:rPr>
          <w:rFonts w:cs="Times New Roman"/>
        </w:rPr>
        <w:t> </w:t>
      </w:r>
      <w:r w:rsidRPr="00CD6355">
        <w:rPr>
          <w:rFonts w:cs="Times New Roman"/>
        </w:rPr>
        <w:t>základě jej</w:t>
      </w:r>
      <w:r>
        <w:rPr>
          <w:rFonts w:cs="Times New Roman"/>
        </w:rPr>
        <w:t>ího</w:t>
      </w:r>
      <w:r w:rsidRPr="00CD6355">
        <w:rPr>
          <w:rFonts w:cs="Times New Roman"/>
        </w:rPr>
        <w:t xml:space="preserve"> modelu současná investiční rozhodnutí domácnosti mohou v rámci 3. pilíře důchodového systému zabezpečit pro české občany v průměru důchod rovný pouhým 15,8 % předdůchodového příjmu. To je jeden z příznaků závažného problému a zároveň podstatný argument pro další rozvoj českého kapitálového trhu a potřebu vyšší participace českých domácností na</w:t>
      </w:r>
      <w:r>
        <w:rPr>
          <w:rFonts w:cs="Times New Roman"/>
        </w:rPr>
        <w:t> </w:t>
      </w:r>
      <w:r w:rsidRPr="00CD6355">
        <w:rPr>
          <w:rFonts w:cs="Times New Roman"/>
        </w:rPr>
        <w:t>domácích i zahraničních investicích.</w:t>
      </w:r>
    </w:p>
    <w:p w:rsidR="00E00B76" w:rsidP="005C6E36">
      <w:pPr>
        <w:spacing w:after="80"/>
        <w:rPr>
          <w:rFonts w:cs="Times New Roman"/>
        </w:rPr>
      </w:pPr>
    </w:p>
    <w:p w:rsidR="005C6E36" w:rsidRPr="00CD6355" w:rsidP="005C6E36">
      <w:pPr>
        <w:spacing w:after="80"/>
        <w:rPr>
          <w:rFonts w:cs="Times New Roman"/>
        </w:rPr>
      </w:pPr>
      <w:r w:rsidRPr="00CD6355">
        <w:rPr>
          <w:rFonts w:cs="Times New Roman"/>
        </w:rPr>
        <w:t>I když tyto problémy jsou dlouhodobějšího rázu a vyžadují pozornost, jako pozitivní lze vnímat vývoj objemu spravovaných aktiv na trhu zprostředkovatelských služeb, který potvrzuje rostoucí zájem o</w:t>
      </w:r>
      <w:r w:rsidR="006257F9">
        <w:rPr>
          <w:rFonts w:cs="Times New Roman"/>
        </w:rPr>
        <w:t> </w:t>
      </w:r>
      <w:r w:rsidRPr="00CD6355">
        <w:rPr>
          <w:rFonts w:cs="Times New Roman"/>
        </w:rPr>
        <w:t xml:space="preserve">investiční fondy. </w:t>
      </w:r>
      <w:r w:rsidR="00740AC8">
        <w:rPr>
          <w:rFonts w:cs="Times New Roman"/>
        </w:rPr>
        <w:t>Hodnota</w:t>
      </w:r>
      <w:r w:rsidRPr="00CD6355" w:rsidR="00740AC8">
        <w:rPr>
          <w:rFonts w:cs="Times New Roman"/>
        </w:rPr>
        <w:t xml:space="preserve"> </w:t>
      </w:r>
      <w:r w:rsidRPr="00CD6355">
        <w:rPr>
          <w:rFonts w:cs="Times New Roman"/>
        </w:rPr>
        <w:t>majetku spravovaného členy AKAT</w:t>
      </w:r>
      <w:r>
        <w:rPr>
          <w:rStyle w:val="FootnoteReference"/>
          <w:rFonts w:cs="Times New Roman"/>
        </w:rPr>
        <w:footnoteReference w:id="27"/>
      </w:r>
      <w:r w:rsidRPr="00CD6355">
        <w:rPr>
          <w:rFonts w:cs="Times New Roman"/>
        </w:rPr>
        <w:t xml:space="preserve"> vzrostl</w:t>
      </w:r>
      <w:r w:rsidR="00740AC8">
        <w:rPr>
          <w:rFonts w:cs="Times New Roman"/>
        </w:rPr>
        <w:t>a</w:t>
      </w:r>
      <w:r w:rsidRPr="00CD6355">
        <w:rPr>
          <w:rFonts w:cs="Times New Roman"/>
        </w:rPr>
        <w:t xml:space="preserve"> z</w:t>
      </w:r>
      <w:r w:rsidR="0055546F">
        <w:rPr>
          <w:rFonts w:cs="Times New Roman"/>
        </w:rPr>
        <w:t>e</w:t>
      </w:r>
      <w:r w:rsidRPr="00CD6355">
        <w:rPr>
          <w:rFonts w:cs="Times New Roman"/>
        </w:rPr>
        <w:t xml:space="preserve"> 715,8 mld. Kč v roce 2007 na 1</w:t>
      </w:r>
      <w:r w:rsidR="008D4337">
        <w:rPr>
          <w:rFonts w:cs="Times New Roman"/>
        </w:rPr>
        <w:t>,</w:t>
      </w:r>
      <w:r w:rsidRPr="00CD6355">
        <w:rPr>
          <w:rFonts w:cs="Times New Roman"/>
        </w:rPr>
        <w:t xml:space="preserve">1496 </w:t>
      </w:r>
      <w:r w:rsidR="008D4337">
        <w:rPr>
          <w:rFonts w:cs="Times New Roman"/>
        </w:rPr>
        <w:t>bil</w:t>
      </w:r>
      <w:r w:rsidRPr="00CD6355">
        <w:rPr>
          <w:rFonts w:cs="Times New Roman"/>
        </w:rPr>
        <w:t>. Kč v roce 2015. V domácích podílových fondech bylo v roce 2015 celkem 203,5 mld. Kč. Majetek ve fondech kvalifikovaných investorů činil na konci září 2015 celkem 68,5 mld. Kč a ve fondech určených pro veřejnost celkem 385,3 mld. Kč (z toho cca polovina zdrojů je zahraničních). Chtěli bychom touto koncepcí umožnit, aby pozitivn</w:t>
      </w:r>
      <w:r w:rsidR="00F031F1">
        <w:rPr>
          <w:rFonts w:cs="Times New Roman"/>
        </w:rPr>
        <w:t>í vývoj z posledních let měl co </w:t>
      </w:r>
      <w:r w:rsidRPr="00CD6355">
        <w:rPr>
          <w:rFonts w:cs="Times New Roman"/>
        </w:rPr>
        <w:t xml:space="preserve">největší oporu v související legislativě a aby tak mohl přispívat k ekonomické konvergenci České republiky k průměru zemí EU. </w:t>
      </w:r>
    </w:p>
    <w:p w:rsidR="005C6E36" w:rsidRPr="00CD6355" w:rsidP="005C6E36">
      <w:pPr>
        <w:pStyle w:val="Heading2"/>
      </w:pPr>
      <w:bookmarkStart w:id="14" w:name="_Toc520913557"/>
      <w:r w:rsidRPr="00CD6355">
        <w:rPr>
          <w:noProof/>
          <w:lang w:eastAsia="cs-CZ"/>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369570</wp:posOffset>
                </wp:positionV>
                <wp:extent cx="5727700" cy="981075"/>
                <wp:effectExtent l="0" t="0" r="25400" b="28575"/>
                <wp:wrapSquare wrapText="bothSides"/>
                <wp:docPr id="25" name="Textové pol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7700" cy="981075"/>
                        </a:xfrm>
                        <a:prstGeom prst="rect">
                          <a:avLst/>
                        </a:prstGeom>
                        <a:solidFill>
                          <a:srgbClr val="FFFFFF"/>
                        </a:solidFill>
                        <a:ln w="9525">
                          <a:solidFill>
                            <a:srgbClr val="000000"/>
                          </a:solidFill>
                          <a:miter lim="800000"/>
                          <a:headEnd/>
                          <a:tailEnd/>
                        </a:ln>
                      </wps:spPr>
                      <wps:txbx>
                        <w:txbxContent>
                          <w:p w:rsidR="009C19D5" w:rsidRPr="00D11CD0" w:rsidP="008D588A">
                            <w:r w:rsidRPr="00D11CD0">
                              <w:t xml:space="preserve">Burzovně obchodované akcie a dluhopisy zatím nehrají dostatečnou úlohu ve financování firem. Zvláště menší a střední podniky jsou velmi závislé na financování </w:t>
                            </w:r>
                            <w:r>
                              <w:t>prostřednictvím</w:t>
                            </w:r>
                            <w:r w:rsidRPr="00D11CD0">
                              <w:t xml:space="preserve"> zadržen</w:t>
                            </w:r>
                            <w:r>
                              <w:t>ých</w:t>
                            </w:r>
                            <w:r w:rsidRPr="00D11CD0">
                              <w:t xml:space="preserve"> zisk</w:t>
                            </w:r>
                            <w:r>
                              <w:t>ů</w:t>
                            </w:r>
                            <w:r w:rsidRPr="00D11CD0">
                              <w:t xml:space="preserve"> a bankovní</w:t>
                            </w:r>
                            <w:r>
                              <w:t>ch</w:t>
                            </w:r>
                            <w:r w:rsidRPr="00D11CD0">
                              <w:t xml:space="preserve"> úvěr</w:t>
                            </w:r>
                            <w:r>
                              <w:t>ů</w:t>
                            </w:r>
                            <w:r w:rsidRPr="00D11CD0">
                              <w:t xml:space="preserve">. Je třeba zatraktivnit další možnosti financování </w:t>
                            </w:r>
                            <w:r>
                              <w:t xml:space="preserve">skrze kapitálový trh </w:t>
                            </w:r>
                            <w:r w:rsidRPr="00D11CD0">
                              <w:t xml:space="preserve">a systematicky zvyšovat povědomí firem o možnostech a výhodách diverzifikace finančních zdrojů.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height:77.25pt;margin-left:0.4pt;margin-top:29.1pt;mso-height-percent:0;mso-height-relative:margin;mso-width-percent:0;mso-width-relative:margin;mso-wrap-distance-bottom:0;mso-wrap-distance-left:9pt;mso-wrap-distance-right:9pt;mso-wrap-distance-top:0;mso-wrap-style:square;position:absolute;v-text-anchor:top;visibility:visible;width:451pt;z-index:251663360">
                <v:textbox>
                  <w:txbxContent>
                    <w:p w:rsidR="009C19D5" w:rsidRPr="00D11CD0" w:rsidP="008D588A">
                      <w:r w:rsidRPr="00D11CD0">
                        <w:t xml:space="preserve">Burzovně obchodované akcie a dluhopisy zatím nehrají dostatečnou úlohu ve financování firem. Zvláště menší a střední podniky jsou velmi závislé na financování </w:t>
                      </w:r>
                      <w:r>
                        <w:t>prostřednictvím</w:t>
                      </w:r>
                      <w:r w:rsidRPr="00D11CD0">
                        <w:t xml:space="preserve"> zadržen</w:t>
                      </w:r>
                      <w:r>
                        <w:t>ých</w:t>
                      </w:r>
                      <w:r w:rsidRPr="00D11CD0">
                        <w:t xml:space="preserve"> zisk</w:t>
                      </w:r>
                      <w:r>
                        <w:t>ů</w:t>
                      </w:r>
                      <w:r w:rsidRPr="00D11CD0">
                        <w:t xml:space="preserve"> a bankovní</w:t>
                      </w:r>
                      <w:r>
                        <w:t>ch</w:t>
                      </w:r>
                      <w:r w:rsidRPr="00D11CD0">
                        <w:t xml:space="preserve"> úvěr</w:t>
                      </w:r>
                      <w:r>
                        <w:t>ů</w:t>
                      </w:r>
                      <w:r w:rsidRPr="00D11CD0">
                        <w:t xml:space="preserve">. Je třeba zatraktivnit další možnosti financování </w:t>
                      </w:r>
                      <w:r>
                        <w:t xml:space="preserve">skrze kapitálový trh </w:t>
                      </w:r>
                      <w:r w:rsidRPr="00D11CD0">
                        <w:t xml:space="preserve">a systematicky zvyšovat povědomí firem o možnostech a výhodách diverzifikace finančních zdrojů. </w:t>
                      </w:r>
                    </w:p>
                  </w:txbxContent>
                </v:textbox>
                <w10:wrap type="square"/>
              </v:shape>
            </w:pict>
          </mc:Fallback>
        </mc:AlternateContent>
      </w:r>
      <w:r w:rsidRPr="00CD6355">
        <w:t xml:space="preserve">2.2 </w:t>
      </w:r>
      <w:r w:rsidRPr="00CD6355" w:rsidR="003D1F80">
        <w:t>Nízké povědomí společností o výhodách financování pomocí kapitálového trhu</w:t>
      </w:r>
      <w:bookmarkEnd w:id="14"/>
    </w:p>
    <w:p w:rsidR="005C6E36" w:rsidRPr="00CD6355" w:rsidP="005C6E36">
      <w:pPr>
        <w:spacing w:after="80"/>
        <w:rPr>
          <w:rFonts w:cs="Times New Roman"/>
        </w:rPr>
      </w:pPr>
    </w:p>
    <w:p w:rsidR="00CD6355" w:rsidP="002C0E2E">
      <w:pPr>
        <w:spacing w:after="80"/>
        <w:rPr>
          <w:rFonts w:cs="Times New Roman"/>
          <w:b/>
          <w:bCs/>
        </w:rPr>
      </w:pPr>
      <w:r w:rsidRPr="00CD6355">
        <w:rPr>
          <w:rFonts w:cs="Times New Roman"/>
        </w:rPr>
        <w:t>Finanční systém Č</w:t>
      </w:r>
      <w:r w:rsidR="009379F1">
        <w:rPr>
          <w:rFonts w:cs="Times New Roman"/>
        </w:rPr>
        <w:t xml:space="preserve">R </w:t>
      </w:r>
      <w:r w:rsidRPr="00CD6355">
        <w:rPr>
          <w:rFonts w:cs="Times New Roman"/>
        </w:rPr>
        <w:t>je banko-centrický; banky mají 74% podíl na aktivech finančního systému. Č</w:t>
      </w:r>
      <w:r w:rsidR="009379F1">
        <w:rPr>
          <w:rFonts w:cs="Times New Roman"/>
        </w:rPr>
        <w:t>R</w:t>
      </w:r>
      <w:r w:rsidRPr="00CD6355">
        <w:rPr>
          <w:rFonts w:cs="Times New Roman"/>
        </w:rPr>
        <w:t xml:space="preserve"> tak patří jednoznačně mezi </w:t>
      </w:r>
      <w:r w:rsidRPr="00CD6355">
        <w:rPr>
          <w:rFonts w:cs="Times New Roman"/>
          <w:i/>
        </w:rPr>
        <w:t xml:space="preserve">bank-based </w:t>
      </w:r>
      <w:r w:rsidRPr="00CD6355">
        <w:rPr>
          <w:rFonts w:cs="Times New Roman"/>
        </w:rPr>
        <w:t xml:space="preserve">ekonomiky s jejich nevýhodami popsanými v předchozí kapitole. Důsledky můžeme vidět především v hlavních zdrojích financování českých podniků, které jsou v dnešní době značně závislé na (1) bankovním financování, (2) vlastních zdrojích a (3) dotacích z Evropské unie. </w:t>
      </w:r>
      <w:r w:rsidR="008514C0">
        <w:rPr>
          <w:rFonts w:cs="Times New Roman"/>
        </w:rPr>
        <w:t>V</w:t>
      </w:r>
      <w:r w:rsidRPr="00CD6355">
        <w:rPr>
          <w:rFonts w:cs="Times New Roman"/>
        </w:rPr>
        <w:t>e</w:t>
      </w:r>
      <w:r>
        <w:rPr>
          <w:rFonts w:cs="Times New Roman"/>
        </w:rPr>
        <w:t xml:space="preserve"> </w:t>
      </w:r>
      <w:r w:rsidRPr="00CD6355">
        <w:rPr>
          <w:rFonts w:cs="Times New Roman"/>
        </w:rPr>
        <w:t xml:space="preserve">financování českých nefinančních firem </w:t>
      </w:r>
      <w:r w:rsidR="008514C0">
        <w:rPr>
          <w:rFonts w:cs="Times New Roman"/>
        </w:rPr>
        <w:t xml:space="preserve">tvoří </w:t>
      </w:r>
      <w:r w:rsidRPr="00CD6355">
        <w:rPr>
          <w:rFonts w:cs="Times New Roman"/>
        </w:rPr>
        <w:t>půjčky 2</w:t>
      </w:r>
      <w:r w:rsidR="002414B3">
        <w:rPr>
          <w:rFonts w:cs="Times New Roman"/>
        </w:rPr>
        <w:t>5.5</w:t>
      </w:r>
      <w:r w:rsidR="009379F1">
        <w:rPr>
          <w:rFonts w:cs="Times New Roman"/>
        </w:rPr>
        <w:t xml:space="preserve"> </w:t>
      </w:r>
      <w:r w:rsidRPr="00CD6355">
        <w:rPr>
          <w:rFonts w:cs="Times New Roman"/>
        </w:rPr>
        <w:t>%, pohledávky jiných firem 28</w:t>
      </w:r>
      <w:r w:rsidR="009379F1">
        <w:rPr>
          <w:rFonts w:cs="Times New Roman"/>
        </w:rPr>
        <w:t xml:space="preserve"> </w:t>
      </w:r>
      <w:r w:rsidRPr="00CD6355">
        <w:rPr>
          <w:rFonts w:cs="Times New Roman"/>
        </w:rPr>
        <w:t>%, nekótované akcie 28</w:t>
      </w:r>
      <w:r w:rsidR="009379F1">
        <w:rPr>
          <w:rFonts w:cs="Times New Roman"/>
        </w:rPr>
        <w:t xml:space="preserve"> </w:t>
      </w:r>
      <w:r w:rsidRPr="00CD6355">
        <w:rPr>
          <w:rFonts w:cs="Times New Roman"/>
        </w:rPr>
        <w:t>%</w:t>
      </w:r>
      <w:r w:rsidR="008514C0">
        <w:rPr>
          <w:rFonts w:cs="Times New Roman"/>
        </w:rPr>
        <w:t xml:space="preserve"> </w:t>
      </w:r>
      <w:r w:rsidRPr="00CD6355">
        <w:rPr>
          <w:rFonts w:cs="Times New Roman"/>
        </w:rPr>
        <w:t>a jiné účasti na vlastním kapitálu 11</w:t>
      </w:r>
      <w:r w:rsidR="009379F1">
        <w:rPr>
          <w:rFonts w:cs="Times New Roman"/>
        </w:rPr>
        <w:t xml:space="preserve"> </w:t>
      </w:r>
      <w:r w:rsidRPr="00CD6355">
        <w:rPr>
          <w:rFonts w:cs="Times New Roman"/>
        </w:rPr>
        <w:t>%. Mělo by být také poznamenáno, že podstatnou část posledních dvou zmiňovaných kategorií ale</w:t>
      </w:r>
      <w:r w:rsidRPr="00CD6355" w:rsidR="00134620">
        <w:rPr>
          <w:rFonts w:cs="Times New Roman"/>
        </w:rPr>
        <w:t xml:space="preserve"> </w:t>
      </w:r>
      <w:r w:rsidRPr="00CD6355">
        <w:rPr>
          <w:rFonts w:cs="Times New Roman"/>
        </w:rPr>
        <w:t>představují podíly zakládajících společníků, tedy financování získané interně. Český kapit</w:t>
      </w:r>
      <w:r>
        <w:rPr>
          <w:rFonts w:cs="Times New Roman"/>
        </w:rPr>
        <w:t xml:space="preserve">álový trh </w:t>
      </w:r>
      <w:r w:rsidRPr="00CD6355">
        <w:rPr>
          <w:rFonts w:cs="Times New Roman"/>
        </w:rPr>
        <w:t>zde hraje mnohem menší roli. Jak je možné vidět z </w:t>
      </w:r>
      <w:r w:rsidR="009379F1">
        <w:rPr>
          <w:rFonts w:cs="Times New Roman"/>
        </w:rPr>
        <w:t>g</w:t>
      </w:r>
      <w:r w:rsidRPr="00CD6355">
        <w:rPr>
          <w:rFonts w:cs="Times New Roman"/>
        </w:rPr>
        <w:t xml:space="preserve">rafu 4, </w:t>
      </w:r>
      <w:r w:rsidR="00F122AA">
        <w:rPr>
          <w:rFonts w:cs="Times New Roman"/>
        </w:rPr>
        <w:t>d</w:t>
      </w:r>
      <w:r w:rsidRPr="00CD6355">
        <w:rPr>
          <w:rFonts w:cs="Times New Roman"/>
        </w:rPr>
        <w:t xml:space="preserve">luhové cenné papíry slouží k financování pouhých </w:t>
      </w:r>
      <w:r w:rsidR="00A648A5">
        <w:rPr>
          <w:rFonts w:cs="Times New Roman"/>
        </w:rPr>
        <w:t>3.6</w:t>
      </w:r>
      <w:r w:rsidRPr="00CD6355">
        <w:rPr>
          <w:rFonts w:cs="Times New Roman"/>
        </w:rPr>
        <w:t xml:space="preserve"> % operací</w:t>
      </w:r>
      <w:r w:rsidRPr="00CD6355" w:rsidR="00134620">
        <w:rPr>
          <w:rFonts w:cs="Times New Roman"/>
        </w:rPr>
        <w:t xml:space="preserve"> </w:t>
      </w:r>
      <w:r w:rsidRPr="00CD6355">
        <w:rPr>
          <w:rFonts w:cs="Times New Roman"/>
        </w:rPr>
        <w:t>firem. Akcie kótované na burze představují pouze 4</w:t>
      </w:r>
      <w:r w:rsidR="002C417A">
        <w:rPr>
          <w:rFonts w:cs="Times New Roman"/>
        </w:rPr>
        <w:t>,2</w:t>
      </w:r>
      <w:r w:rsidRPr="00CD6355">
        <w:rPr>
          <w:rFonts w:cs="Times New Roman"/>
        </w:rPr>
        <w:t xml:space="preserve"> % firemního kapitálu, přičemž tato hodnota se za posledních 10 let výrazně snížila</w:t>
      </w:r>
      <w:r w:rsidR="008514C0">
        <w:rPr>
          <w:rFonts w:cs="Times New Roman"/>
        </w:rPr>
        <w:t xml:space="preserve"> (na vrcholu v roce 2007 činila 13,6 %)</w:t>
      </w:r>
      <w:r w:rsidRPr="00CD6355">
        <w:rPr>
          <w:rFonts w:cs="Times New Roman"/>
        </w:rPr>
        <w:t xml:space="preserve">. </w:t>
      </w:r>
    </w:p>
    <w:p w:rsidR="005C6E36" w:rsidRPr="00CD6355" w:rsidP="005C6E36">
      <w:pPr>
        <w:pStyle w:val="Caption"/>
        <w:spacing w:after="80" w:line="276" w:lineRule="auto"/>
        <w:rPr>
          <w:rFonts w:cs="Times New Roman"/>
          <w:color w:val="auto"/>
          <w:sz w:val="22"/>
          <w:szCs w:val="22"/>
        </w:rPr>
      </w:pPr>
      <w:bookmarkStart w:id="15" w:name="_Toc515283955"/>
      <w:bookmarkStart w:id="16" w:name="_Toc520913573"/>
      <w:r w:rsidRPr="00CD6355">
        <w:rPr>
          <w:rFonts w:cs="Times New Roman"/>
          <w:color w:val="auto"/>
          <w:sz w:val="22"/>
          <w:szCs w:val="22"/>
        </w:rPr>
        <w:t xml:space="preserve">Graf </w:t>
      </w:r>
      <w:r w:rsidRPr="00CD6355">
        <w:rPr>
          <w:rFonts w:cs="Times New Roman"/>
          <w:color w:val="auto"/>
          <w:sz w:val="22"/>
          <w:szCs w:val="22"/>
        </w:rPr>
        <w:fldChar w:fldCharType="begin"/>
      </w:r>
      <w:r w:rsidRPr="00CD6355">
        <w:rPr>
          <w:rFonts w:cs="Times New Roman"/>
          <w:color w:val="auto"/>
          <w:sz w:val="22"/>
          <w:szCs w:val="22"/>
        </w:rPr>
        <w:instrText xml:space="preserve"> SEQ Graf \* ARABIC </w:instrText>
      </w:r>
      <w:r w:rsidRPr="00CD6355">
        <w:rPr>
          <w:rFonts w:cs="Times New Roman"/>
          <w:color w:val="auto"/>
          <w:sz w:val="22"/>
          <w:szCs w:val="22"/>
        </w:rPr>
        <w:fldChar w:fldCharType="separate"/>
      </w:r>
      <w:r w:rsidR="00707D66">
        <w:rPr>
          <w:rFonts w:cs="Times New Roman"/>
          <w:noProof/>
          <w:color w:val="auto"/>
          <w:sz w:val="22"/>
          <w:szCs w:val="22"/>
        </w:rPr>
        <w:t>4</w:t>
      </w:r>
      <w:r w:rsidRPr="00CD6355">
        <w:rPr>
          <w:rFonts w:cs="Times New Roman"/>
          <w:color w:val="auto"/>
          <w:sz w:val="22"/>
          <w:szCs w:val="22"/>
        </w:rPr>
        <w:fldChar w:fldCharType="end"/>
      </w:r>
      <w:r w:rsidRPr="00CD6355">
        <w:rPr>
          <w:rFonts w:cs="Times New Roman"/>
          <w:color w:val="auto"/>
          <w:sz w:val="22"/>
          <w:szCs w:val="22"/>
        </w:rPr>
        <w:t xml:space="preserve"> Financování českých nefinančních podniků (% aktiv)</w:t>
      </w:r>
      <w:bookmarkEnd w:id="15"/>
      <w:bookmarkEnd w:id="16"/>
    </w:p>
    <w:p w:rsidR="005C6E36" w:rsidRPr="00CD6355" w:rsidP="005C6E36">
      <w:pPr>
        <w:keepNext/>
        <w:spacing w:after="80"/>
        <w:rPr>
          <w:rFonts w:cs="Times New Roman"/>
        </w:rPr>
      </w:pPr>
      <w:r w:rsidRPr="00CD6355">
        <w:rPr>
          <w:noProof/>
          <w:lang w:eastAsia="cs-CZ"/>
        </w:rPr>
        <w:t xml:space="preserve"> </w:t>
      </w:r>
      <w:r w:rsidRPr="00CD6355">
        <w:rPr>
          <w:noProof/>
          <w:lang w:eastAsia="cs-CZ"/>
        </w:rPr>
        <w:drawing>
          <wp:inline distT="0" distB="0" distL="0" distR="0">
            <wp:extent cx="5705475" cy="3590925"/>
            <wp:effectExtent l="0" t="0" r="9525"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6E36" w:rsidRPr="00CD6355" w:rsidP="005C6E36">
      <w:pPr>
        <w:spacing w:after="80"/>
        <w:rPr>
          <w:rFonts w:cs="Times New Roman"/>
          <w:i/>
        </w:rPr>
      </w:pPr>
      <w:r w:rsidRPr="00CD6355">
        <w:rPr>
          <w:rFonts w:cs="Times New Roman"/>
          <w:i/>
        </w:rPr>
        <w:t>Zdroj: ČNB</w:t>
      </w:r>
    </w:p>
    <w:p w:rsidR="0049309B" w:rsidP="005C6E36">
      <w:pPr>
        <w:spacing w:after="80"/>
        <w:rPr>
          <w:rFonts w:cs="Times New Roman"/>
        </w:rPr>
      </w:pPr>
      <w:r w:rsidRPr="00CD6355">
        <w:rPr>
          <w:rFonts w:cs="Times New Roman"/>
        </w:rPr>
        <w:t xml:space="preserve">Nedostatečná diverzifikace zdrojů financování českých </w:t>
      </w:r>
      <w:r>
        <w:rPr>
          <w:rFonts w:cs="Times New Roman"/>
        </w:rPr>
        <w:t>podniků</w:t>
      </w:r>
      <w:r w:rsidRPr="00CD6355">
        <w:rPr>
          <w:rFonts w:cs="Times New Roman"/>
        </w:rPr>
        <w:t xml:space="preserve"> je více patrná v mezinárodním srovnání. </w:t>
      </w:r>
      <w:r w:rsidR="0033751F">
        <w:rPr>
          <w:rFonts w:cs="Times New Roman"/>
        </w:rPr>
        <w:t>Graf 5</w:t>
      </w:r>
      <w:r w:rsidRPr="00CD6355">
        <w:rPr>
          <w:rFonts w:cs="Times New Roman"/>
        </w:rPr>
        <w:t xml:space="preserve"> ukazuje srovnání ČR s podobnými daty </w:t>
      </w:r>
      <w:r>
        <w:rPr>
          <w:rFonts w:cs="Times New Roman"/>
        </w:rPr>
        <w:t>z </w:t>
      </w:r>
      <w:r w:rsidRPr="00CD6355">
        <w:rPr>
          <w:rFonts w:cs="Times New Roman"/>
        </w:rPr>
        <w:t>EU</w:t>
      </w:r>
      <w:r>
        <w:rPr>
          <w:rFonts w:cs="Times New Roman"/>
        </w:rPr>
        <w:t xml:space="preserve"> 13, EU 15</w:t>
      </w:r>
      <w:r w:rsidR="0014727F">
        <w:rPr>
          <w:rFonts w:cs="Times New Roman"/>
        </w:rPr>
        <w:t xml:space="preserve"> </w:t>
      </w:r>
      <w:r w:rsidRPr="00CD6355">
        <w:rPr>
          <w:rFonts w:cs="Times New Roman"/>
        </w:rPr>
        <w:t>a Velk</w:t>
      </w:r>
      <w:r>
        <w:rPr>
          <w:rFonts w:cs="Times New Roman"/>
        </w:rPr>
        <w:t>é</w:t>
      </w:r>
      <w:r w:rsidRPr="00CD6355">
        <w:rPr>
          <w:rFonts w:cs="Times New Roman"/>
        </w:rPr>
        <w:t xml:space="preserve"> Británi</w:t>
      </w:r>
      <w:r>
        <w:rPr>
          <w:rFonts w:cs="Times New Roman"/>
        </w:rPr>
        <w:t>e</w:t>
      </w:r>
      <w:r w:rsidRPr="00CD6355">
        <w:rPr>
          <w:rFonts w:cs="Times New Roman"/>
        </w:rPr>
        <w:t>.</w:t>
      </w:r>
      <w:r>
        <w:rPr>
          <w:rFonts w:cs="Times New Roman"/>
        </w:rPr>
        <w:t xml:space="preserve"> </w:t>
      </w:r>
      <w:r w:rsidRPr="00CD6355">
        <w:rPr>
          <w:rFonts w:cs="Times New Roman"/>
        </w:rPr>
        <w:t>Výsledky ukazují výrazný rozdíl mezi ČR</w:t>
      </w:r>
      <w:r>
        <w:rPr>
          <w:rFonts w:cs="Times New Roman"/>
        </w:rPr>
        <w:t>, EU 15 a Velkou Británií, kdy</w:t>
      </w:r>
      <w:r w:rsidRPr="00CD6355">
        <w:rPr>
          <w:rFonts w:cs="Times New Roman"/>
        </w:rPr>
        <w:t xml:space="preserve"> </w:t>
      </w:r>
      <w:r>
        <w:rPr>
          <w:rFonts w:cs="Times New Roman"/>
        </w:rPr>
        <w:t>p</w:t>
      </w:r>
      <w:r w:rsidRPr="00CD6355">
        <w:rPr>
          <w:rFonts w:cs="Times New Roman"/>
        </w:rPr>
        <w:t xml:space="preserve">odíl financování </w:t>
      </w:r>
      <w:r>
        <w:rPr>
          <w:rFonts w:cs="Times New Roman"/>
        </w:rPr>
        <w:t xml:space="preserve">podniků v ČR </w:t>
      </w:r>
      <w:r w:rsidRPr="00CD6355">
        <w:rPr>
          <w:rFonts w:cs="Times New Roman"/>
        </w:rPr>
        <w:t xml:space="preserve">prostřednictvím kótovaných akcií a dluhopisů je oproti EU </w:t>
      </w:r>
      <w:r>
        <w:rPr>
          <w:rFonts w:cs="Times New Roman"/>
        </w:rPr>
        <w:t>15 více než poloviční</w:t>
      </w:r>
      <w:r w:rsidRPr="00CD6355">
        <w:rPr>
          <w:rFonts w:cs="Times New Roman"/>
        </w:rPr>
        <w:t xml:space="preserve">, </w:t>
      </w:r>
      <w:r>
        <w:rPr>
          <w:rFonts w:cs="Times New Roman"/>
        </w:rPr>
        <w:t xml:space="preserve">a oproti </w:t>
      </w:r>
      <w:r w:rsidRPr="00CD6355">
        <w:rPr>
          <w:rFonts w:cs="Times New Roman"/>
        </w:rPr>
        <w:t xml:space="preserve">Velké </w:t>
      </w:r>
      <w:r w:rsidRPr="00CD6355">
        <w:rPr>
          <w:rFonts w:cs="Times New Roman"/>
        </w:rPr>
        <w:t>Británii</w:t>
      </w:r>
      <w:r w:rsidR="00302200">
        <w:rPr>
          <w:rFonts w:cs="Times New Roman"/>
        </w:rPr>
        <w:t xml:space="preserve"> </w:t>
      </w:r>
      <w:r>
        <w:rPr>
          <w:rFonts w:cs="Times New Roman"/>
        </w:rPr>
        <w:t>dokonce třetinový</w:t>
      </w:r>
      <w:r w:rsidRPr="00CD6355">
        <w:rPr>
          <w:rFonts w:cs="Times New Roman"/>
        </w:rPr>
        <w:t xml:space="preserve">. </w:t>
      </w:r>
      <w:r>
        <w:rPr>
          <w:rFonts w:cs="Times New Roman"/>
        </w:rPr>
        <w:t xml:space="preserve">V porovnání s podniky z EU 13 je na tom však ČR lépe, i když rozdíl není tak výrazný (3 %). </w:t>
      </w:r>
    </w:p>
    <w:p w:rsidR="00573795" w:rsidRPr="00CD6355" w:rsidP="005C6E36">
      <w:pPr>
        <w:spacing w:after="80"/>
        <w:rPr>
          <w:rFonts w:cs="Times New Roman"/>
        </w:rPr>
      </w:pPr>
      <w:r w:rsidRPr="00CD6355">
        <w:rPr>
          <w:rFonts w:cs="Times New Roman"/>
        </w:rPr>
        <w:t>Většina kapitálových vkladů</w:t>
      </w:r>
      <w:r>
        <w:rPr>
          <w:rFonts w:cs="Times New Roman"/>
        </w:rPr>
        <w:t xml:space="preserve"> českých podniků</w:t>
      </w:r>
      <w:r w:rsidRPr="00CD6355">
        <w:rPr>
          <w:rFonts w:cs="Times New Roman"/>
        </w:rPr>
        <w:t xml:space="preserve"> pochází z vlastních zdrojů vlastníků a </w:t>
      </w:r>
      <w:r w:rsidR="00F031F1">
        <w:rPr>
          <w:rFonts w:cs="Times New Roman"/>
        </w:rPr>
        <w:t>z </w:t>
      </w:r>
      <w:r w:rsidRPr="00CD6355">
        <w:rPr>
          <w:rFonts w:cs="Times New Roman"/>
        </w:rPr>
        <w:t>reinvestovaných zisků</w:t>
      </w:r>
      <w:r>
        <w:rPr>
          <w:rFonts w:cs="Times New Roman"/>
        </w:rPr>
        <w:t xml:space="preserve"> a v</w:t>
      </w:r>
      <w:r w:rsidRPr="00CD6355">
        <w:rPr>
          <w:rFonts w:cs="Times New Roman"/>
        </w:rPr>
        <w:t xml:space="preserve">ětšina dluhového financování je získávána od bank. Společně to poukazuje na nedostatek </w:t>
      </w:r>
      <w:r>
        <w:rPr>
          <w:rFonts w:cs="Times New Roman"/>
        </w:rPr>
        <w:t xml:space="preserve">zájmu českých podniků o </w:t>
      </w:r>
      <w:r w:rsidRPr="00CD6355">
        <w:rPr>
          <w:rFonts w:cs="Times New Roman"/>
        </w:rPr>
        <w:t>vydávání akcií a dluhopisů</w:t>
      </w:r>
      <w:r>
        <w:rPr>
          <w:rFonts w:cs="Times New Roman"/>
        </w:rPr>
        <w:t>, možná plynoucí z</w:t>
      </w:r>
      <w:r w:rsidR="006257F9">
        <w:rPr>
          <w:rFonts w:cs="Times New Roman"/>
        </w:rPr>
        <w:t> </w:t>
      </w:r>
      <w:r>
        <w:rPr>
          <w:rFonts w:cs="Times New Roman"/>
        </w:rPr>
        <w:t xml:space="preserve">nedostatečné </w:t>
      </w:r>
      <w:r w:rsidRPr="00CD6355">
        <w:rPr>
          <w:rFonts w:cs="Times New Roman"/>
        </w:rPr>
        <w:t xml:space="preserve">informovanost o </w:t>
      </w:r>
      <w:r>
        <w:rPr>
          <w:rFonts w:cs="Times New Roman"/>
        </w:rPr>
        <w:t xml:space="preserve">tomto </w:t>
      </w:r>
      <w:r w:rsidRPr="00CD6355">
        <w:rPr>
          <w:rFonts w:cs="Times New Roman"/>
        </w:rPr>
        <w:t>druh</w:t>
      </w:r>
      <w:r>
        <w:rPr>
          <w:rFonts w:cs="Times New Roman"/>
        </w:rPr>
        <w:t>u</w:t>
      </w:r>
      <w:r w:rsidRPr="00CD6355">
        <w:rPr>
          <w:rFonts w:cs="Times New Roman"/>
        </w:rPr>
        <w:t xml:space="preserve"> financování.</w:t>
      </w:r>
    </w:p>
    <w:p w:rsidR="00CD6355">
      <w:pPr>
        <w:rPr>
          <w:rFonts w:cs="Times New Roman"/>
          <w:b/>
          <w:bCs/>
        </w:rPr>
      </w:pPr>
      <w:r>
        <w:rPr>
          <w:rFonts w:cs="Times New Roman"/>
        </w:rPr>
        <w:br w:type="page"/>
      </w:r>
    </w:p>
    <w:p w:rsidR="005C6E36" w:rsidRPr="00CD6355" w:rsidP="005C6E36">
      <w:pPr>
        <w:pStyle w:val="Caption"/>
        <w:spacing w:after="80" w:line="276" w:lineRule="auto"/>
        <w:rPr>
          <w:rFonts w:cs="Times New Roman"/>
          <w:color w:val="auto"/>
          <w:sz w:val="22"/>
          <w:szCs w:val="22"/>
        </w:rPr>
      </w:pPr>
      <w:bookmarkStart w:id="17" w:name="_Toc515283956"/>
      <w:bookmarkStart w:id="18" w:name="_Toc520913574"/>
      <w:r w:rsidRPr="00CD6355">
        <w:rPr>
          <w:rFonts w:cs="Times New Roman"/>
          <w:color w:val="auto"/>
          <w:sz w:val="22"/>
          <w:szCs w:val="22"/>
        </w:rPr>
        <w:t xml:space="preserve">Graf </w:t>
      </w:r>
      <w:r w:rsidRPr="00CD6355">
        <w:rPr>
          <w:rFonts w:cs="Times New Roman"/>
          <w:color w:val="auto"/>
          <w:sz w:val="22"/>
          <w:szCs w:val="22"/>
        </w:rPr>
        <w:fldChar w:fldCharType="begin"/>
      </w:r>
      <w:r w:rsidRPr="00CD6355">
        <w:rPr>
          <w:rFonts w:cs="Times New Roman"/>
          <w:color w:val="auto"/>
          <w:sz w:val="22"/>
          <w:szCs w:val="22"/>
        </w:rPr>
        <w:instrText xml:space="preserve"> SEQ Graf \* ARABIC </w:instrText>
      </w:r>
      <w:r w:rsidRPr="00CD6355">
        <w:rPr>
          <w:rFonts w:cs="Times New Roman"/>
          <w:color w:val="auto"/>
          <w:sz w:val="22"/>
          <w:szCs w:val="22"/>
        </w:rPr>
        <w:fldChar w:fldCharType="separate"/>
      </w:r>
      <w:r w:rsidR="00707D66">
        <w:rPr>
          <w:rFonts w:cs="Times New Roman"/>
          <w:noProof/>
          <w:color w:val="auto"/>
          <w:sz w:val="22"/>
          <w:szCs w:val="22"/>
        </w:rPr>
        <w:t>5</w:t>
      </w:r>
      <w:r w:rsidRPr="00CD6355">
        <w:rPr>
          <w:rFonts w:cs="Times New Roman"/>
          <w:color w:val="auto"/>
          <w:sz w:val="22"/>
          <w:szCs w:val="22"/>
        </w:rPr>
        <w:fldChar w:fldCharType="end"/>
      </w:r>
      <w:r w:rsidRPr="00CD6355">
        <w:rPr>
          <w:rFonts w:cs="Times New Roman"/>
          <w:color w:val="auto"/>
          <w:sz w:val="22"/>
          <w:szCs w:val="22"/>
        </w:rPr>
        <w:t xml:space="preserve"> Srovnání financování firem v</w:t>
      </w:r>
      <w:r w:rsidR="00ED11C0">
        <w:rPr>
          <w:rFonts w:cs="Times New Roman"/>
          <w:color w:val="auto"/>
          <w:sz w:val="22"/>
          <w:szCs w:val="22"/>
        </w:rPr>
        <w:t> </w:t>
      </w:r>
      <w:r w:rsidRPr="00CD6355">
        <w:rPr>
          <w:rFonts w:cs="Times New Roman"/>
          <w:color w:val="auto"/>
          <w:sz w:val="22"/>
          <w:szCs w:val="22"/>
        </w:rPr>
        <w:t>ČR</w:t>
      </w:r>
      <w:r w:rsidR="00ED11C0">
        <w:rPr>
          <w:rFonts w:cs="Times New Roman"/>
          <w:color w:val="auto"/>
          <w:sz w:val="22"/>
          <w:szCs w:val="22"/>
        </w:rPr>
        <w:t xml:space="preserve">, EU 13, EU 15 a </w:t>
      </w:r>
      <w:r w:rsidR="00FE2719">
        <w:rPr>
          <w:rFonts w:cs="Times New Roman"/>
          <w:color w:val="auto"/>
          <w:sz w:val="22"/>
          <w:szCs w:val="22"/>
        </w:rPr>
        <w:t xml:space="preserve">ve </w:t>
      </w:r>
      <w:r w:rsidR="00ED11C0">
        <w:rPr>
          <w:rFonts w:cs="Times New Roman"/>
          <w:color w:val="auto"/>
          <w:sz w:val="22"/>
          <w:szCs w:val="22"/>
        </w:rPr>
        <w:t>Velké Británii</w:t>
      </w:r>
      <w:bookmarkEnd w:id="17"/>
      <w:bookmarkEnd w:id="18"/>
    </w:p>
    <w:p w:rsidR="005C6E36" w:rsidRPr="00CD6355" w:rsidP="005C6E36">
      <w:pPr>
        <w:keepNext/>
        <w:spacing w:after="80"/>
        <w:rPr>
          <w:rFonts w:cs="Times New Roman"/>
        </w:rPr>
      </w:pPr>
      <w:r w:rsidRPr="00CD6355">
        <w:rPr>
          <w:noProof/>
          <w:lang w:eastAsia="cs-CZ"/>
        </w:rPr>
        <w:t xml:space="preserve"> </w:t>
      </w:r>
      <w:r w:rsidR="00ED11C0">
        <w:rPr>
          <w:noProof/>
          <w:lang w:eastAsia="cs-CZ"/>
        </w:rPr>
        <w:drawing>
          <wp:inline distT="0" distB="0" distL="0" distR="0">
            <wp:extent cx="5760720" cy="3597705"/>
            <wp:effectExtent l="0" t="0" r="11430" b="2222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6E36" w:rsidRPr="00CD6355" w:rsidP="005C6E36">
      <w:pPr>
        <w:spacing w:after="80"/>
        <w:rPr>
          <w:rFonts w:cs="Times New Roman"/>
          <w:i/>
        </w:rPr>
      </w:pPr>
      <w:r w:rsidRPr="00CD6355">
        <w:rPr>
          <w:rFonts w:cs="Times New Roman"/>
          <w:i/>
        </w:rPr>
        <w:t>Zdroj: analýza MFČR na základě dat Eurostatu</w:t>
      </w:r>
    </w:p>
    <w:p w:rsidR="005C6E36" w:rsidRPr="00CD6355" w:rsidP="005C6E36">
      <w:pPr>
        <w:spacing w:after="80"/>
        <w:rPr>
          <w:rFonts w:cs="Times New Roman"/>
        </w:rPr>
      </w:pPr>
      <w:r w:rsidRPr="00CD6355">
        <w:rPr>
          <w:rFonts w:cs="Times New Roman"/>
        </w:rPr>
        <w:t xml:space="preserve">Zvláště vysokou závislost na bankovních úvěrech a vlastním financováním vykazují malé a střední podniky. Ekonomická analýza </w:t>
      </w:r>
      <w:r w:rsidR="00932A48">
        <w:rPr>
          <w:rFonts w:cs="Times New Roman"/>
        </w:rPr>
        <w:t xml:space="preserve">Evropské komise </w:t>
      </w:r>
      <w:r w:rsidRPr="00CD6355">
        <w:rPr>
          <w:rFonts w:cs="Times New Roman"/>
        </w:rPr>
        <w:t xml:space="preserve">a výzkum </w:t>
      </w:r>
      <w:r w:rsidR="00932A48">
        <w:rPr>
          <w:rFonts w:cs="Times New Roman"/>
        </w:rPr>
        <w:t>HK</w:t>
      </w:r>
      <w:r w:rsidRPr="00CD6355">
        <w:rPr>
          <w:rFonts w:cs="Times New Roman"/>
        </w:rPr>
        <w:t xml:space="preserve"> ČR ukázaly, že mezi malými a středními podniky panuje malé povědomí o alternativních zdrojích financování a obecně o využívání externího financování. </w:t>
      </w:r>
      <w:r w:rsidR="00A67A53">
        <w:rPr>
          <w:rFonts w:cs="Times New Roman"/>
        </w:rPr>
        <w:t>Mimoto je z</w:t>
      </w:r>
      <w:r w:rsidRPr="00CD6355">
        <w:rPr>
          <w:rFonts w:cs="Times New Roman"/>
        </w:rPr>
        <w:t xml:space="preserve">ávažným problémem pro firmy zvažující emisi akcií nebo dluhopisů jsou podle diskuzí mezi Světovou bankou a aktéry na českém kapitálovém trhu náročné a nesystémově se měnící se regulatorní požadavky, které vstup na trh prodražují. </w:t>
      </w:r>
    </w:p>
    <w:p w:rsidR="005C6E36" w:rsidRPr="00610C04" w:rsidP="00610C04">
      <w:pPr>
        <w:pStyle w:val="Heading2"/>
      </w:pPr>
      <w:bookmarkStart w:id="19" w:name="_Toc520913558"/>
      <w:r w:rsidRPr="00610C04">
        <w:rPr>
          <w:noProof/>
          <w:lang w:eastAsia="cs-CZ"/>
        </w:rPr>
        <mc:AlternateContent>
          <mc:Choice Requires="wps">
            <w:drawing>
              <wp:anchor distT="0" distB="0" distL="114300" distR="114300" simplePos="0" relativeHeight="251664384" behindDoc="0" locked="0" layoutInCell="1" allowOverlap="1">
                <wp:simplePos x="0" y="0"/>
                <wp:positionH relativeFrom="column">
                  <wp:posOffset>-54610</wp:posOffset>
                </wp:positionH>
                <wp:positionV relativeFrom="paragraph">
                  <wp:posOffset>335915</wp:posOffset>
                </wp:positionV>
                <wp:extent cx="5727700" cy="1198880"/>
                <wp:effectExtent l="0" t="0" r="25400" b="20320"/>
                <wp:wrapSquare wrapText="bothSides"/>
                <wp:docPr id="26" name="Textové pole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7700" cy="1198880"/>
                        </a:xfrm>
                        <a:prstGeom prst="rect">
                          <a:avLst/>
                        </a:prstGeom>
                        <a:solidFill>
                          <a:srgbClr val="FFFFFF"/>
                        </a:solidFill>
                        <a:ln w="9525">
                          <a:solidFill>
                            <a:srgbClr val="000000"/>
                          </a:solidFill>
                          <a:miter lim="800000"/>
                          <a:headEnd/>
                          <a:tailEnd/>
                        </a:ln>
                      </wps:spPr>
                      <wps:txbx>
                        <w:txbxContent>
                          <w:p w:rsidR="009C19D5" w:rsidRPr="00D11CD0" w:rsidP="005C6E36">
                            <w:pPr>
                              <w:spacing w:after="120"/>
                              <w:rPr>
                                <w:rFonts w:cs="Times New Roman"/>
                              </w:rPr>
                            </w:pPr>
                            <w:r w:rsidRPr="00D11CD0">
                              <w:rPr>
                                <w:rFonts w:cs="Times New Roman"/>
                              </w:rPr>
                              <w:t xml:space="preserve">Český kapitálový trh </w:t>
                            </w:r>
                            <w:r>
                              <w:rPr>
                                <w:rFonts w:cs="Times New Roman"/>
                              </w:rPr>
                              <w:t>se sice může zdát v</w:t>
                            </w:r>
                            <w:r w:rsidRPr="00D11CD0">
                              <w:rPr>
                                <w:rFonts w:cs="Times New Roman"/>
                              </w:rPr>
                              <w:t> mezinárodn</w:t>
                            </w:r>
                            <w:r>
                              <w:rPr>
                                <w:rFonts w:cs="Times New Roman"/>
                              </w:rPr>
                              <w:t>ím</w:t>
                            </w:r>
                            <w:r w:rsidRPr="00D11CD0">
                              <w:rPr>
                                <w:rFonts w:cs="Times New Roman"/>
                              </w:rPr>
                              <w:t xml:space="preserve"> srovnání malý a nelikvidní</w:t>
                            </w:r>
                            <w:r>
                              <w:rPr>
                                <w:rFonts w:cs="Times New Roman"/>
                              </w:rPr>
                              <w:t>,</w:t>
                            </w:r>
                            <w:r w:rsidRPr="00D11CD0">
                              <w:rPr>
                                <w:rFonts w:cs="Times New Roman"/>
                              </w:rPr>
                              <w:t xml:space="preserve"> </w:t>
                            </w:r>
                            <w:r w:rsidRPr="004A6838">
                              <w:rPr>
                                <w:rFonts w:cs="Times New Roman"/>
                              </w:rPr>
                              <w:t>avšak při porovnávání se státy</w:t>
                            </w:r>
                            <w:r>
                              <w:rPr>
                                <w:rFonts w:cs="Times New Roman"/>
                              </w:rPr>
                              <w:t xml:space="preserve"> z EU 13</w:t>
                            </w:r>
                            <w:r w:rsidRPr="004A6838">
                              <w:rPr>
                                <w:rFonts w:cs="Times New Roman"/>
                              </w:rPr>
                              <w:t xml:space="preserve"> se řadí </w:t>
                            </w:r>
                            <w:r>
                              <w:rPr>
                                <w:rFonts w:cs="Times New Roman"/>
                              </w:rPr>
                              <w:t>jako</w:t>
                            </w:r>
                            <w:r w:rsidRPr="004A6838">
                              <w:rPr>
                                <w:rFonts w:cs="Times New Roman"/>
                              </w:rPr>
                              <w:t xml:space="preserve"> nejlepší</w:t>
                            </w:r>
                            <w:r>
                              <w:rPr>
                                <w:rFonts w:cs="Times New Roman"/>
                              </w:rPr>
                              <w:t xml:space="preserve"> </w:t>
                            </w:r>
                            <w:r w:rsidRPr="0068744F">
                              <w:rPr>
                                <w:rFonts w:cs="Times New Roman"/>
                              </w:rPr>
                              <w:t>z hlediska tržní kapitalizace k HDP na hlavu</w:t>
                            </w:r>
                            <w:r>
                              <w:rPr>
                                <w:rFonts w:cs="Times New Roman"/>
                              </w:rPr>
                              <w:t xml:space="preserve"> a třetí</w:t>
                            </w:r>
                            <w:r w:rsidRPr="0068744F">
                              <w:rPr>
                                <w:rFonts w:cs="Times New Roman"/>
                              </w:rPr>
                              <w:t xml:space="preserve"> z hlediska objemu obchodů</w:t>
                            </w:r>
                            <w:r w:rsidRPr="004A6838">
                              <w:rPr>
                                <w:rFonts w:cs="Times New Roman"/>
                              </w:rPr>
                              <w:t>.</w:t>
                            </w:r>
                            <w:r>
                              <w:rPr>
                                <w:rFonts w:cs="Times New Roman"/>
                              </w:rPr>
                              <w:t xml:space="preserve"> </w:t>
                            </w:r>
                            <w:r w:rsidRPr="00D11CD0">
                              <w:rPr>
                                <w:rFonts w:cs="Times New Roman"/>
                              </w:rPr>
                              <w:t>Dramatický pokles likvidity v posledních letech může ohrožovat zájem investorů a emitentů o</w:t>
                            </w:r>
                            <w:r>
                              <w:rPr>
                                <w:rFonts w:cs="Times New Roman"/>
                              </w:rPr>
                              <w:t> </w:t>
                            </w:r>
                            <w:r w:rsidRPr="00D11CD0">
                              <w:rPr>
                                <w:rFonts w:cs="Times New Roman"/>
                              </w:rPr>
                              <w:t xml:space="preserve">vstup na trh a </w:t>
                            </w:r>
                            <w:r>
                              <w:rPr>
                                <w:rFonts w:cs="Times New Roman"/>
                              </w:rPr>
                              <w:t>v důsledku toho</w:t>
                            </w:r>
                            <w:r w:rsidRPr="00D11CD0">
                              <w:rPr>
                                <w:rFonts w:cs="Times New Roman"/>
                              </w:rPr>
                              <w:t xml:space="preserve"> i financování firem. Je nezbytné zvážit kroky potřebné ke zvýšení likvidity</w:t>
                            </w:r>
                            <w:r>
                              <w:rPr>
                                <w:rFonts w:cs="Times New Roman"/>
                              </w:rPr>
                              <w:t>.</w:t>
                            </w:r>
                            <w:r w:rsidRPr="00D11CD0">
                              <w:rPr>
                                <w:rFonts w:cs="Times New Roman"/>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height:94.4pt;margin-left:-4.3pt;margin-top:26.45pt;mso-height-percent:0;mso-height-relative:margin;mso-width-percent:0;mso-width-relative:margin;mso-wrap-distance-bottom:0;mso-wrap-distance-left:9pt;mso-wrap-distance-right:9pt;mso-wrap-distance-top:0;mso-wrap-style:square;position:absolute;v-text-anchor:top;visibility:visible;width:451pt;z-index:251665408">
                <v:textbox>
                  <w:txbxContent>
                    <w:p w:rsidR="009C19D5" w:rsidRPr="00D11CD0" w:rsidP="005C6E36">
                      <w:pPr>
                        <w:spacing w:after="120"/>
                        <w:rPr>
                          <w:rFonts w:cs="Times New Roman"/>
                        </w:rPr>
                      </w:pPr>
                      <w:r w:rsidRPr="00D11CD0">
                        <w:rPr>
                          <w:rFonts w:cs="Times New Roman"/>
                        </w:rPr>
                        <w:t xml:space="preserve">Český kapitálový trh </w:t>
                      </w:r>
                      <w:r>
                        <w:rPr>
                          <w:rFonts w:cs="Times New Roman"/>
                        </w:rPr>
                        <w:t>se sice může zdát v</w:t>
                      </w:r>
                      <w:r w:rsidRPr="00D11CD0">
                        <w:rPr>
                          <w:rFonts w:cs="Times New Roman"/>
                        </w:rPr>
                        <w:t> mezinárodn</w:t>
                      </w:r>
                      <w:r>
                        <w:rPr>
                          <w:rFonts w:cs="Times New Roman"/>
                        </w:rPr>
                        <w:t>ím</w:t>
                      </w:r>
                      <w:r w:rsidRPr="00D11CD0">
                        <w:rPr>
                          <w:rFonts w:cs="Times New Roman"/>
                        </w:rPr>
                        <w:t xml:space="preserve"> srovnání malý a nelikvidní</w:t>
                      </w:r>
                      <w:r>
                        <w:rPr>
                          <w:rFonts w:cs="Times New Roman"/>
                        </w:rPr>
                        <w:t>,</w:t>
                      </w:r>
                      <w:r w:rsidRPr="00D11CD0">
                        <w:rPr>
                          <w:rFonts w:cs="Times New Roman"/>
                        </w:rPr>
                        <w:t xml:space="preserve"> </w:t>
                      </w:r>
                      <w:r w:rsidRPr="004A6838">
                        <w:rPr>
                          <w:rFonts w:cs="Times New Roman"/>
                        </w:rPr>
                        <w:t>avšak při porovnávání se státy</w:t>
                      </w:r>
                      <w:r>
                        <w:rPr>
                          <w:rFonts w:cs="Times New Roman"/>
                        </w:rPr>
                        <w:t xml:space="preserve"> z EU 13</w:t>
                      </w:r>
                      <w:r w:rsidRPr="004A6838">
                        <w:rPr>
                          <w:rFonts w:cs="Times New Roman"/>
                        </w:rPr>
                        <w:t xml:space="preserve"> se řadí </w:t>
                      </w:r>
                      <w:r>
                        <w:rPr>
                          <w:rFonts w:cs="Times New Roman"/>
                        </w:rPr>
                        <w:t>jako</w:t>
                      </w:r>
                      <w:r w:rsidRPr="004A6838">
                        <w:rPr>
                          <w:rFonts w:cs="Times New Roman"/>
                        </w:rPr>
                        <w:t xml:space="preserve"> nejlepší</w:t>
                      </w:r>
                      <w:r>
                        <w:rPr>
                          <w:rFonts w:cs="Times New Roman"/>
                        </w:rPr>
                        <w:t xml:space="preserve"> </w:t>
                      </w:r>
                      <w:r w:rsidRPr="0068744F">
                        <w:rPr>
                          <w:rFonts w:cs="Times New Roman"/>
                        </w:rPr>
                        <w:t>z hlediska tržní kapitalizace k HDP na hlavu</w:t>
                      </w:r>
                      <w:r>
                        <w:rPr>
                          <w:rFonts w:cs="Times New Roman"/>
                        </w:rPr>
                        <w:t xml:space="preserve"> a třetí</w:t>
                      </w:r>
                      <w:r w:rsidRPr="0068744F">
                        <w:rPr>
                          <w:rFonts w:cs="Times New Roman"/>
                        </w:rPr>
                        <w:t xml:space="preserve"> z hlediska objemu obchodů</w:t>
                      </w:r>
                      <w:r w:rsidRPr="004A6838">
                        <w:rPr>
                          <w:rFonts w:cs="Times New Roman"/>
                        </w:rPr>
                        <w:t>.</w:t>
                      </w:r>
                      <w:r>
                        <w:rPr>
                          <w:rFonts w:cs="Times New Roman"/>
                        </w:rPr>
                        <w:t xml:space="preserve"> </w:t>
                      </w:r>
                      <w:r w:rsidRPr="00D11CD0">
                        <w:rPr>
                          <w:rFonts w:cs="Times New Roman"/>
                        </w:rPr>
                        <w:t>Dramatický pokles likvidity v posledních letech může ohrožovat zájem investorů a emitentů o</w:t>
                      </w:r>
                      <w:r>
                        <w:rPr>
                          <w:rFonts w:cs="Times New Roman"/>
                        </w:rPr>
                        <w:t> </w:t>
                      </w:r>
                      <w:r w:rsidRPr="00D11CD0">
                        <w:rPr>
                          <w:rFonts w:cs="Times New Roman"/>
                        </w:rPr>
                        <w:t xml:space="preserve">vstup na trh a </w:t>
                      </w:r>
                      <w:r>
                        <w:rPr>
                          <w:rFonts w:cs="Times New Roman"/>
                        </w:rPr>
                        <w:t>v důsledku toho</w:t>
                      </w:r>
                      <w:r w:rsidRPr="00D11CD0">
                        <w:rPr>
                          <w:rFonts w:cs="Times New Roman"/>
                        </w:rPr>
                        <w:t xml:space="preserve"> i financování firem. Je nezbytné zvážit kroky potřebné ke zvýšení likvidity</w:t>
                      </w:r>
                      <w:r>
                        <w:rPr>
                          <w:rFonts w:cs="Times New Roman"/>
                        </w:rPr>
                        <w:t>.</w:t>
                      </w:r>
                      <w:r w:rsidRPr="00D11CD0">
                        <w:rPr>
                          <w:rFonts w:cs="Times New Roman"/>
                        </w:rPr>
                        <w:t xml:space="preserve"> </w:t>
                      </w:r>
                    </w:p>
                  </w:txbxContent>
                </v:textbox>
                <w10:wrap type="square"/>
              </v:shape>
            </w:pict>
          </mc:Fallback>
        </mc:AlternateContent>
      </w:r>
      <w:r w:rsidRPr="00610C04" w:rsidR="005C6E36">
        <w:t xml:space="preserve">2.3 </w:t>
      </w:r>
      <w:r w:rsidRPr="00610C04" w:rsidR="003D1F80">
        <w:t>Slabá účast na regulovaných burzách</w:t>
      </w:r>
      <w:bookmarkEnd w:id="19"/>
    </w:p>
    <w:p w:rsidR="005C6E36" w:rsidRPr="00CD6355" w:rsidP="005C6E36">
      <w:pPr>
        <w:spacing w:after="80"/>
        <w:rPr>
          <w:rFonts w:cs="Times New Roman"/>
        </w:rPr>
      </w:pPr>
    </w:p>
    <w:p w:rsidR="00272C75" w:rsidP="005C6E36">
      <w:pPr>
        <w:spacing w:after="80"/>
        <w:rPr>
          <w:rFonts w:cs="Times New Roman"/>
        </w:rPr>
      </w:pPr>
      <w:r>
        <w:rPr>
          <w:rFonts w:cs="Times New Roman"/>
        </w:rPr>
        <w:t xml:space="preserve">V porovnání </w:t>
      </w:r>
      <w:r w:rsidR="009E0426">
        <w:rPr>
          <w:rFonts w:cs="Times New Roman"/>
        </w:rPr>
        <w:t>s burzami států</w:t>
      </w:r>
      <w:r w:rsidR="00120898">
        <w:rPr>
          <w:rFonts w:cs="Times New Roman"/>
        </w:rPr>
        <w:t xml:space="preserve"> z EU 13</w:t>
      </w:r>
      <w:r w:rsidR="00F75C1E">
        <w:rPr>
          <w:rFonts w:cs="Times New Roman"/>
        </w:rPr>
        <w:t xml:space="preserve"> se </w:t>
      </w:r>
      <w:r w:rsidR="00932A48">
        <w:rPr>
          <w:rFonts w:cs="Times New Roman"/>
        </w:rPr>
        <w:t>BCPP</w:t>
      </w:r>
      <w:r w:rsidR="00F75C1E">
        <w:rPr>
          <w:rFonts w:cs="Times New Roman"/>
        </w:rPr>
        <w:t xml:space="preserve"> </w:t>
      </w:r>
      <w:r w:rsidR="009E0426">
        <w:rPr>
          <w:rFonts w:cs="Times New Roman"/>
        </w:rPr>
        <w:t>řadí k těm nejlepším</w:t>
      </w:r>
      <w:r w:rsidR="008C534E">
        <w:rPr>
          <w:rFonts w:cs="Times New Roman"/>
        </w:rPr>
        <w:t xml:space="preserve">. </w:t>
      </w:r>
      <w:r w:rsidR="002D6849">
        <w:rPr>
          <w:rFonts w:cs="Times New Roman"/>
        </w:rPr>
        <w:t>V </w:t>
      </w:r>
      <w:r w:rsidR="00E66F5F">
        <w:rPr>
          <w:rFonts w:cs="Times New Roman"/>
        </w:rPr>
        <w:t>grafu</w:t>
      </w:r>
      <w:r w:rsidR="002D6849">
        <w:rPr>
          <w:rFonts w:cs="Times New Roman"/>
        </w:rPr>
        <w:t xml:space="preserve"> 6 je možné vidět, že z</w:t>
      </w:r>
      <w:r w:rsidR="008C534E">
        <w:rPr>
          <w:rFonts w:cs="Times New Roman"/>
        </w:rPr>
        <w:t> hlediska objemu obchodů, které v roce 2017 dosáhly hodnoty 5 377,1 mil</w:t>
      </w:r>
      <w:r w:rsidR="004B66BF">
        <w:rPr>
          <w:rFonts w:cs="Times New Roman"/>
        </w:rPr>
        <w:t>.</w:t>
      </w:r>
      <w:r w:rsidR="006914BC">
        <w:rPr>
          <w:rFonts w:cs="Times New Roman"/>
        </w:rPr>
        <w:t xml:space="preserve"> EUR</w:t>
      </w:r>
      <w:r w:rsidR="00302200">
        <w:rPr>
          <w:rFonts w:cs="Times New Roman"/>
        </w:rPr>
        <w:t>,</w:t>
      </w:r>
      <w:r w:rsidR="00D00372">
        <w:rPr>
          <w:rFonts w:cs="Times New Roman"/>
        </w:rPr>
        <w:t xml:space="preserve"> se řadí hned na třetí místo za </w:t>
      </w:r>
      <w:r w:rsidR="00302200">
        <w:rPr>
          <w:rFonts w:cs="Times New Roman"/>
        </w:rPr>
        <w:t>p</w:t>
      </w:r>
      <w:r w:rsidR="00D00372">
        <w:rPr>
          <w:rFonts w:cs="Times New Roman"/>
        </w:rPr>
        <w:t xml:space="preserve">olskou (55 460 mil. EUR) a </w:t>
      </w:r>
      <w:r w:rsidR="00302200">
        <w:rPr>
          <w:rFonts w:cs="Times New Roman"/>
        </w:rPr>
        <w:t>m</w:t>
      </w:r>
      <w:r w:rsidR="00D00372">
        <w:rPr>
          <w:rFonts w:cs="Times New Roman"/>
        </w:rPr>
        <w:t>aďarskou burzu (17 256 mil. EUR)</w:t>
      </w:r>
      <w:r w:rsidR="00FC21CC">
        <w:rPr>
          <w:rFonts w:cs="Times New Roman"/>
        </w:rPr>
        <w:t>, nicméně ve srovnání s nimi je stále výrazně nižší</w:t>
      </w:r>
      <w:r w:rsidR="00D00372">
        <w:rPr>
          <w:rFonts w:cs="Times New Roman"/>
        </w:rPr>
        <w:t>. Ostatní burzy stát</w:t>
      </w:r>
      <w:r w:rsidR="002D6849">
        <w:rPr>
          <w:rFonts w:cs="Times New Roman"/>
        </w:rPr>
        <w:t>ů EU 13</w:t>
      </w:r>
      <w:r w:rsidR="00120898">
        <w:rPr>
          <w:rFonts w:cs="Times New Roman"/>
        </w:rPr>
        <w:t xml:space="preserve"> </w:t>
      </w:r>
      <w:r w:rsidR="002D6849">
        <w:rPr>
          <w:rFonts w:cs="Times New Roman"/>
        </w:rPr>
        <w:t xml:space="preserve">nedosahují </w:t>
      </w:r>
      <w:r w:rsidR="006914BC">
        <w:rPr>
          <w:rFonts w:cs="Times New Roman"/>
        </w:rPr>
        <w:t xml:space="preserve">ani v součtu na objem obchodů, které jsou realizovány na </w:t>
      </w:r>
      <w:r w:rsidR="00302200">
        <w:rPr>
          <w:rFonts w:cs="Times New Roman"/>
        </w:rPr>
        <w:t>české</w:t>
      </w:r>
      <w:r w:rsidR="006914BC">
        <w:rPr>
          <w:rFonts w:cs="Times New Roman"/>
        </w:rPr>
        <w:t xml:space="preserve"> burze.</w:t>
      </w:r>
    </w:p>
    <w:p w:rsidR="00302200">
      <w:pPr>
        <w:jc w:val="left"/>
        <w:rPr>
          <w:rFonts w:cs="Times New Roman"/>
          <w:b/>
        </w:rPr>
      </w:pPr>
      <w:r>
        <w:rPr>
          <w:rFonts w:cs="Times New Roman"/>
          <w:b/>
        </w:rPr>
        <w:br w:type="page"/>
      </w:r>
    </w:p>
    <w:p w:rsidR="00E66F5F" w:rsidRPr="00F9010D" w:rsidP="005C6E36">
      <w:pPr>
        <w:spacing w:after="80"/>
        <w:rPr>
          <w:rFonts w:cs="Times New Roman"/>
          <w:b/>
        </w:rPr>
      </w:pPr>
      <w:r w:rsidRPr="00F9010D">
        <w:rPr>
          <w:rFonts w:cs="Times New Roman"/>
          <w:b/>
        </w:rPr>
        <w:t>Graf 6 Srovnání</w:t>
      </w:r>
      <w:r w:rsidRPr="00F9010D" w:rsidR="00657EDF">
        <w:rPr>
          <w:rFonts w:cs="Times New Roman"/>
          <w:b/>
        </w:rPr>
        <w:t xml:space="preserve"> objemu obchodů na jednotlivých burzách států EU13</w:t>
      </w:r>
      <w:r w:rsidR="00B043C3">
        <w:rPr>
          <w:rFonts w:cs="Times New Roman"/>
          <w:b/>
        </w:rPr>
        <w:t xml:space="preserve"> v roce 2017</w:t>
      </w:r>
    </w:p>
    <w:p w:rsidR="00272C75" w:rsidP="005C6E36">
      <w:pPr>
        <w:spacing w:after="80"/>
        <w:rPr>
          <w:rFonts w:cs="Times New Roman"/>
        </w:rPr>
      </w:pPr>
      <w:r>
        <w:rPr>
          <w:noProof/>
          <w:lang w:eastAsia="cs-CZ"/>
        </w:rPr>
        <mc:AlternateContent>
          <mc:Choice Requires="wpg">
            <w:drawing>
              <wp:anchor distT="0" distB="0" distL="114300" distR="114300" simplePos="0" relativeHeight="251668480" behindDoc="0" locked="0" layoutInCell="1" allowOverlap="1">
                <wp:simplePos x="0" y="0"/>
                <wp:positionH relativeFrom="column">
                  <wp:posOffset>-45780</wp:posOffset>
                </wp:positionH>
                <wp:positionV relativeFrom="paragraph">
                  <wp:posOffset>76727</wp:posOffset>
                </wp:positionV>
                <wp:extent cx="5718810" cy="3300095"/>
                <wp:effectExtent l="0" t="0" r="15240" b="14605"/>
                <wp:wrapNone/>
                <wp:docPr id="17" name="Skupina 9"/>
                <wp:cNvGraphicFramePr/>
                <a:graphic xmlns:a="http://schemas.openxmlformats.org/drawingml/2006/main">
                  <a:graphicData uri="http://schemas.microsoft.com/office/word/2010/wordprocessingGroup">
                    <wpg:wgp xmlns:wpg="http://schemas.microsoft.com/office/word/2010/wordprocessingGroup">
                      <wpg:cNvGrpSpPr/>
                      <wpg:grpSpPr>
                        <a:xfrm>
                          <a:off x="0" y="0"/>
                          <a:ext cx="5718810" cy="3300095"/>
                          <a:chOff x="0" y="0"/>
                          <a:chExt cx="5476875" cy="3300413"/>
                        </a:xfrm>
                      </wpg:grpSpPr>
                      <wps:wsp xmlns:wps="http://schemas.microsoft.com/office/word/2010/wordprocessingShape">
                        <wps:cNvPr id="20" name="Pravá složená závorka 20"/>
                        <wps:cNvSpPr/>
                        <wps:spPr>
                          <a:xfrm rot="16200000">
                            <a:off x="2523638" y="1357801"/>
                            <a:ext cx="171452" cy="2018328"/>
                          </a:xfrm>
                          <a:prstGeom prst="rightBrac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horz" wrap="square"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id="Skupina 9" o:spid="_x0000_s1030" style="height:259.85pt;margin-left:-3.6pt;margin-top:6.05pt;mso-width-relative:margin;position:absolute;width:450.3pt;z-index:251669504" coordsize="54768,33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18" o:spid="_x0000_s1031" type="#_x0000_t75" style="height:33103;left:-58;position:absolute;top:-60;visibility:visible;width:54877">
                  <v:imagedata r:id="rId13" o:title=""/>
                  <o:lock v:ext="edit" aspectratio="f"/>
                </v:shape>
                <v:shape id="Graf 19" o:spid="_x0000_s1032" type="#_x0000_t75" style="height:19753;left:17572;position:absolute;top:2377;visibility:visible;width:25338">
                  <v:imagedata r:id="rId14" o:title=""/>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20" o:spid="_x0000_s1033" type="#_x0000_t88" style="height:20183;left:25237;mso-wrap-style:square;position:absolute;rotation:-90;top:13577;v-text-anchor:top;visibility:visible;width:1714" adj="153" strokecolor="#002060" strokeweight="1.5pt"/>
              </v:group>
            </w:pict>
          </mc:Fallback>
        </mc:AlternateContent>
      </w: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272C75" w:rsidP="005C6E36">
      <w:pPr>
        <w:spacing w:after="80"/>
        <w:rPr>
          <w:rFonts w:cs="Times New Roman"/>
        </w:rPr>
      </w:pPr>
    </w:p>
    <w:p w:rsidR="00657EDF" w:rsidRPr="00F9010D" w:rsidP="005C6E36">
      <w:pPr>
        <w:spacing w:after="80"/>
        <w:rPr>
          <w:rFonts w:cs="Times New Roman"/>
          <w:i/>
        </w:rPr>
      </w:pPr>
      <w:r w:rsidRPr="00CD6355">
        <w:rPr>
          <w:rFonts w:cs="Times New Roman"/>
          <w:i/>
        </w:rPr>
        <w:t>Zdroj: analýz</w:t>
      </w:r>
      <w:r>
        <w:rPr>
          <w:rFonts w:cs="Times New Roman"/>
          <w:i/>
        </w:rPr>
        <w:t>a MFČR na základě dat z výročních zpráv jednotlivých burz</w:t>
      </w:r>
    </w:p>
    <w:p w:rsidR="006825B8" w:rsidP="005C6E36">
      <w:pPr>
        <w:spacing w:after="80"/>
        <w:rPr>
          <w:rFonts w:cs="Times New Roman"/>
        </w:rPr>
      </w:pPr>
      <w:r>
        <w:rPr>
          <w:rFonts w:cs="Times New Roman"/>
        </w:rPr>
        <w:t xml:space="preserve">Dalším faktorem, který poukazuje na určitou kvalitu </w:t>
      </w:r>
      <w:r w:rsidR="00932A48">
        <w:rPr>
          <w:rFonts w:cs="Times New Roman"/>
        </w:rPr>
        <w:t>BCPP</w:t>
      </w:r>
      <w:r>
        <w:rPr>
          <w:rFonts w:cs="Times New Roman"/>
        </w:rPr>
        <w:t xml:space="preserve">, je například úspěšný vstup </w:t>
      </w:r>
      <w:r w:rsidR="00B043C3">
        <w:rPr>
          <w:rFonts w:cs="Times New Roman"/>
        </w:rPr>
        <w:t xml:space="preserve">na burzu </w:t>
      </w:r>
      <w:r>
        <w:rPr>
          <w:rFonts w:cs="Times New Roman"/>
        </w:rPr>
        <w:t>Monety Money</w:t>
      </w:r>
      <w:r w:rsidR="00B043C3">
        <w:rPr>
          <w:rFonts w:cs="Times New Roman"/>
        </w:rPr>
        <w:t xml:space="preserve"> Bank, která na ní</w:t>
      </w:r>
      <w:r>
        <w:rPr>
          <w:rFonts w:cs="Times New Roman"/>
        </w:rPr>
        <w:t xml:space="preserve"> působí od roku 2016. Její akcie se</w:t>
      </w:r>
      <w:r w:rsidR="00F031F1">
        <w:rPr>
          <w:rFonts w:cs="Times New Roman"/>
        </w:rPr>
        <w:t xml:space="preserve"> po té staly nejvýnosnějšími na </w:t>
      </w:r>
      <w:r>
        <w:rPr>
          <w:rFonts w:cs="Times New Roman"/>
        </w:rPr>
        <w:t xml:space="preserve">trhu a přinesly na burzu potřebný vzruch. Vedení </w:t>
      </w:r>
      <w:r w:rsidR="00932A48">
        <w:rPr>
          <w:rFonts w:cs="Times New Roman"/>
        </w:rPr>
        <w:t>BCPP</w:t>
      </w:r>
      <w:r w:rsidR="006257F9">
        <w:rPr>
          <w:rFonts w:cs="Times New Roman"/>
        </w:rPr>
        <w:t xml:space="preserve"> </w:t>
      </w:r>
      <w:r>
        <w:rPr>
          <w:rFonts w:cs="Times New Roman"/>
        </w:rPr>
        <w:t>se dále snaží iniciovat aktivitu na burze např. novým projektem START, který se zaměřuje na malé a střední podniky.</w:t>
      </w:r>
      <w:r w:rsidR="00614F99">
        <w:rPr>
          <w:rFonts w:cs="Times New Roman"/>
        </w:rPr>
        <w:t xml:space="preserve"> </w:t>
      </w:r>
      <w:r w:rsidR="003D291D">
        <w:rPr>
          <w:rFonts w:cs="Times New Roman"/>
        </w:rPr>
        <w:t xml:space="preserve">Během </w:t>
      </w:r>
      <w:r w:rsidR="00614F99">
        <w:rPr>
          <w:rFonts w:cs="Times New Roman"/>
        </w:rPr>
        <w:t>květn</w:t>
      </w:r>
      <w:r w:rsidR="003D291D">
        <w:rPr>
          <w:rFonts w:cs="Times New Roman"/>
        </w:rPr>
        <w:t>a</w:t>
      </w:r>
      <w:r w:rsidR="00614F99">
        <w:rPr>
          <w:rFonts w:cs="Times New Roman"/>
        </w:rPr>
        <w:t xml:space="preserve"> 2018 vzrostl počet obchodovaných titulů na BCPP z 25 na 57 a tržní kapitaliz</w:t>
      </w:r>
      <w:r w:rsidR="00F031F1">
        <w:rPr>
          <w:rFonts w:cs="Times New Roman"/>
        </w:rPr>
        <w:t>ace vzrostla z 62,7 mld. USD na </w:t>
      </w:r>
      <w:r w:rsidR="00614F99">
        <w:rPr>
          <w:rFonts w:cs="Times New Roman"/>
        </w:rPr>
        <w:t>939,2 mld. USD</w:t>
      </w:r>
      <w:r>
        <w:rPr>
          <w:rStyle w:val="FootnoteReference"/>
          <w:rFonts w:cs="Times New Roman"/>
        </w:rPr>
        <w:footnoteReference w:id="28"/>
      </w:r>
      <w:r w:rsidR="00614F99">
        <w:rPr>
          <w:rFonts w:cs="Times New Roman"/>
        </w:rPr>
        <w:t>.</w:t>
      </w:r>
    </w:p>
    <w:p w:rsidR="00E66F5F" w:rsidP="005C6E36">
      <w:pPr>
        <w:spacing w:after="80"/>
        <w:rPr>
          <w:rFonts w:cs="Times New Roman"/>
        </w:rPr>
      </w:pPr>
      <w:r>
        <w:rPr>
          <w:rFonts w:cs="Times New Roman"/>
        </w:rPr>
        <w:t>Na druhou stranu, k</w:t>
      </w:r>
      <w:r w:rsidRPr="00CD6355" w:rsidR="005C6E36">
        <w:rPr>
          <w:rFonts w:cs="Times New Roman"/>
        </w:rPr>
        <w:t xml:space="preserve">onzervativní investiční výhled českých domácností a malé povědomí českých společností o výhodách financování kapitálového trhu se </w:t>
      </w:r>
      <w:r>
        <w:rPr>
          <w:rFonts w:cs="Times New Roman"/>
        </w:rPr>
        <w:t xml:space="preserve">také </w:t>
      </w:r>
      <w:r w:rsidRPr="00CD6355" w:rsidR="005C6E36">
        <w:rPr>
          <w:rFonts w:cs="Times New Roman"/>
        </w:rPr>
        <w:t xml:space="preserve">promítá do současného stavu </w:t>
      </w:r>
      <w:r w:rsidR="00932A48">
        <w:rPr>
          <w:rFonts w:cs="Times New Roman"/>
        </w:rPr>
        <w:t>BCPP</w:t>
      </w:r>
      <w:r w:rsidR="00F031F1">
        <w:rPr>
          <w:rFonts w:cs="Times New Roman"/>
        </w:rPr>
        <w:t>. Ta </w:t>
      </w:r>
      <w:r w:rsidRPr="00CD6355" w:rsidR="005C6E36">
        <w:rPr>
          <w:rFonts w:cs="Times New Roman"/>
        </w:rPr>
        <w:t>se</w:t>
      </w:r>
      <w:r>
        <w:rPr>
          <w:rFonts w:cs="Times New Roman"/>
        </w:rPr>
        <w:t xml:space="preserve"> v porovnání se světovým průměrem</w:t>
      </w:r>
      <w:r w:rsidRPr="00CD6355" w:rsidR="005C6E36">
        <w:rPr>
          <w:rFonts w:cs="Times New Roman"/>
        </w:rPr>
        <w:t xml:space="preserve"> potýká s nízkým počtem emisí, nízkou tržní kapitalizací, nízkým objemem obchodování a</w:t>
      </w:r>
      <w:r w:rsidRPr="00CD6355" w:rsidR="00134620">
        <w:rPr>
          <w:rFonts w:cs="Times New Roman"/>
        </w:rPr>
        <w:t xml:space="preserve"> </w:t>
      </w:r>
      <w:r w:rsidRPr="00CD6355" w:rsidR="005C6E36">
        <w:rPr>
          <w:rFonts w:cs="Times New Roman"/>
        </w:rPr>
        <w:t xml:space="preserve">sektorovým složením, které nereflektuje strukturu české ekonomiky. </w:t>
      </w:r>
      <w:r w:rsidRPr="00CD6355" w:rsidR="009B2632">
        <w:rPr>
          <w:rFonts w:cs="Times New Roman"/>
        </w:rPr>
        <w:t xml:space="preserve">Nejprůkaznějším ukazatelem výše zmíněných problémů je vyjádření tržní kapitalizace burzovních titulů k HDP. V porovnání se světovým průměrem a zejména pak se zeměmi s rozvinutým kapitálovým trhem je vidět, že </w:t>
      </w:r>
      <w:r w:rsidR="009B2632">
        <w:rPr>
          <w:rFonts w:cs="Times New Roman"/>
        </w:rPr>
        <w:t>ČR</w:t>
      </w:r>
      <w:r w:rsidRPr="00CD6355" w:rsidR="009B2632">
        <w:rPr>
          <w:rFonts w:cs="Times New Roman"/>
        </w:rPr>
        <w:t xml:space="preserve"> zaostává. Je zajímavé, jak diametrální rozdíl je v tržní kapitalizaci mezi rozvinutými zeměmi, jako například USA, Francie, Německo</w:t>
      </w:r>
      <w:r w:rsidR="009B2632">
        <w:rPr>
          <w:rFonts w:cs="Times New Roman"/>
        </w:rPr>
        <w:t>,</w:t>
      </w:r>
      <w:r w:rsidRPr="00CD6355" w:rsidR="009B2632">
        <w:rPr>
          <w:rFonts w:cs="Times New Roman"/>
        </w:rPr>
        <w:t xml:space="preserve"> a rozvíjejícími se zeměmi, jako je například Polsko a </w:t>
      </w:r>
      <w:r w:rsidR="009B2632">
        <w:rPr>
          <w:rFonts w:cs="Times New Roman"/>
        </w:rPr>
        <w:t>ČR</w:t>
      </w:r>
      <w:r w:rsidRPr="00CD6355" w:rsidR="009B2632">
        <w:rPr>
          <w:rFonts w:cs="Times New Roman"/>
        </w:rPr>
        <w:t>.</w:t>
      </w:r>
      <w:r>
        <w:rPr>
          <w:rFonts w:cs="Times New Roman"/>
        </w:rPr>
        <w:t xml:space="preserve"> N</w:t>
      </w:r>
      <w:r w:rsidRPr="00CD6355" w:rsidR="005C6E36">
        <w:rPr>
          <w:rFonts w:cs="Times New Roman"/>
        </w:rPr>
        <w:t xml:space="preserve">ízký objem emisí a nízká tržní kapitalizace </w:t>
      </w:r>
      <w:r w:rsidR="00932A48">
        <w:rPr>
          <w:rFonts w:cs="Times New Roman"/>
        </w:rPr>
        <w:t>BCPP</w:t>
      </w:r>
      <w:r w:rsidR="006257F9">
        <w:rPr>
          <w:rFonts w:cs="Times New Roman"/>
        </w:rPr>
        <w:t xml:space="preserve"> </w:t>
      </w:r>
      <w:r>
        <w:rPr>
          <w:rFonts w:cs="Times New Roman"/>
        </w:rPr>
        <w:t>v porovnání se světovým průměrem</w:t>
      </w:r>
      <w:r w:rsidRPr="00CD6355" w:rsidR="005C6E36">
        <w:rPr>
          <w:rFonts w:cs="Times New Roman"/>
        </w:rPr>
        <w:t xml:space="preserve"> mohou bránit růstu zájmu o investování do české ekonomiky ze strany zahraničních investorů. Náš trh je pro ně v</w:t>
      </w:r>
      <w:r w:rsidR="00B043C3">
        <w:rPr>
          <w:rFonts w:cs="Times New Roman"/>
        </w:rPr>
        <w:t xml:space="preserve"> tomto </w:t>
      </w:r>
      <w:r w:rsidRPr="00CD6355" w:rsidR="005C6E36">
        <w:rPr>
          <w:rFonts w:cs="Times New Roman"/>
        </w:rPr>
        <w:t>důsledku příliš malý, málo likvidní a těžko zařaditelný do</w:t>
      </w:r>
      <w:r w:rsidR="00F031F1">
        <w:rPr>
          <w:rFonts w:cs="Times New Roman"/>
        </w:rPr>
        <w:t> </w:t>
      </w:r>
      <w:r w:rsidRPr="00CD6355" w:rsidR="005C6E36">
        <w:rPr>
          <w:rFonts w:cs="Times New Roman"/>
        </w:rPr>
        <w:t xml:space="preserve">diverzifikovaného portfolia aktiv. Dalším problémem, který je spojen s malou tržní kapitalizací, je i nedostatečná likvidita, která </w:t>
      </w:r>
      <w:r w:rsidR="00362107">
        <w:rPr>
          <w:rFonts w:cs="Times New Roman"/>
        </w:rPr>
        <w:t>se nadto v posledních letech dále snižuje</w:t>
      </w:r>
      <w:r w:rsidRPr="00CD6355" w:rsidR="005C6E36">
        <w:rPr>
          <w:rFonts w:cs="Times New Roman"/>
        </w:rPr>
        <w:t>.</w:t>
      </w:r>
    </w:p>
    <w:p w:rsidR="005C6E36" w:rsidRPr="00CD6355" w:rsidP="005C6E36">
      <w:pPr>
        <w:spacing w:after="80"/>
        <w:rPr>
          <w:rFonts w:cs="Times New Roman"/>
        </w:rPr>
      </w:pPr>
      <w:r w:rsidRPr="00CD6355">
        <w:rPr>
          <w:rFonts w:cs="Times New Roman"/>
        </w:rPr>
        <w:t xml:space="preserve">Problémy </w:t>
      </w:r>
      <w:r w:rsidR="00932A48">
        <w:rPr>
          <w:rFonts w:cs="Times New Roman"/>
        </w:rPr>
        <w:t>BCPP</w:t>
      </w:r>
      <w:r w:rsidR="006257F9">
        <w:rPr>
          <w:rFonts w:cs="Times New Roman"/>
        </w:rPr>
        <w:t xml:space="preserve"> </w:t>
      </w:r>
      <w:r w:rsidRPr="00CD6355">
        <w:rPr>
          <w:rFonts w:cs="Times New Roman"/>
        </w:rPr>
        <w:t xml:space="preserve">nejsou v problematice kapitálového trhu </w:t>
      </w:r>
      <w:r w:rsidR="002E315C">
        <w:rPr>
          <w:rFonts w:cs="Times New Roman"/>
        </w:rPr>
        <w:t>ČR</w:t>
      </w:r>
      <w:r w:rsidRPr="00CD6355">
        <w:rPr>
          <w:rFonts w:cs="Times New Roman"/>
        </w:rPr>
        <w:t xml:space="preserve"> zanedbatelné. Mohou výrazně odrazovat domácí a především zahraniční investory od investic do české ekonomiky. </w:t>
      </w:r>
      <w:r w:rsidR="009B2632">
        <w:rPr>
          <w:rFonts w:cs="Times New Roman"/>
        </w:rPr>
        <w:t xml:space="preserve">Rozvoj </w:t>
      </w:r>
      <w:r w:rsidR="00932A48">
        <w:rPr>
          <w:rFonts w:cs="Times New Roman"/>
        </w:rPr>
        <w:t>BCPP</w:t>
      </w:r>
      <w:r w:rsidR="009B2632">
        <w:rPr>
          <w:rFonts w:cs="Times New Roman"/>
        </w:rPr>
        <w:t>, zejména pak stimulace potenciálních prvotních emisí by vedla k zařazení ČR na seznam rozvinutých zemí MSCI.</w:t>
      </w:r>
      <w:r w:rsidRPr="00CD6355">
        <w:rPr>
          <w:rFonts w:cs="Times New Roman"/>
        </w:rPr>
        <w:t xml:space="preserve"> </w:t>
      </w:r>
      <w:r w:rsidRPr="00CD6355">
        <w:rPr>
          <w:rFonts w:cs="Times New Roman"/>
        </w:rPr>
        <w:t>To by nepochybně vedlo ke zvýšení zájmu o</w:t>
      </w:r>
      <w:r w:rsidR="006257F9">
        <w:rPr>
          <w:rFonts w:cs="Times New Roman"/>
        </w:rPr>
        <w:t> </w:t>
      </w:r>
      <w:r w:rsidRPr="00CD6355">
        <w:rPr>
          <w:rFonts w:cs="Times New Roman"/>
        </w:rPr>
        <w:t>českou ekonomiku z poh</w:t>
      </w:r>
      <w:r w:rsidR="00F031F1">
        <w:rPr>
          <w:rFonts w:cs="Times New Roman"/>
        </w:rPr>
        <w:t>ledu zahraničních investorů a o </w:t>
      </w:r>
      <w:r w:rsidRPr="00CD6355">
        <w:rPr>
          <w:rFonts w:cs="Times New Roman"/>
        </w:rPr>
        <w:t>příliv zahraničního kapitálu do českých společností. U dluhopisů k takovému zásadnímu poklesu nedošlo, objem obchodování však spíše stagnuje</w:t>
      </w:r>
      <w:r>
        <w:rPr>
          <w:rStyle w:val="FootnoteReference"/>
          <w:rFonts w:cs="Times New Roman"/>
        </w:rPr>
        <w:footnoteReference w:id="29"/>
      </w:r>
      <w:r w:rsidRPr="00CD6355">
        <w:rPr>
          <w:rFonts w:cs="Times New Roman"/>
        </w:rPr>
        <w:t>. Pozitivně lze hodnotit hodnotu dluhopisů emitovaných nefinančními podniky, která vzrostla ze 75,47 mld. Kč od konce roku 2007 na 340,37 mld. Kč na konci roku 2014. Hlavním emitentem na dluhopisovém trhu je stát, jehož dluhopisy měly ke konci roku 2015 hodnotu 1</w:t>
      </w:r>
      <w:r w:rsidR="00532A58">
        <w:rPr>
          <w:rFonts w:cs="Times New Roman"/>
        </w:rPr>
        <w:t>,</w:t>
      </w:r>
      <w:r w:rsidRPr="00CD6355">
        <w:rPr>
          <w:rFonts w:cs="Times New Roman"/>
        </w:rPr>
        <w:t xml:space="preserve">612 </w:t>
      </w:r>
      <w:r w:rsidR="00532A58">
        <w:rPr>
          <w:rFonts w:cs="Times New Roman"/>
        </w:rPr>
        <w:t xml:space="preserve">bilionu </w:t>
      </w:r>
      <w:r w:rsidRPr="00CD6355">
        <w:rPr>
          <w:rFonts w:cs="Times New Roman"/>
        </w:rPr>
        <w:t>Kč</w:t>
      </w:r>
      <w:r w:rsidR="00291232">
        <w:rPr>
          <w:rFonts w:cs="Times New Roman"/>
        </w:rPr>
        <w:t>.</w:t>
      </w:r>
      <w:r>
        <w:rPr>
          <w:rStyle w:val="FootnoteReference"/>
          <w:rFonts w:cs="Times New Roman"/>
        </w:rPr>
        <w:footnoteReference w:id="30"/>
      </w:r>
    </w:p>
    <w:p w:rsidR="007C040D" w:rsidRPr="00CD6355" w:rsidP="00245DE5">
      <w:pPr>
        <w:spacing w:after="80"/>
        <w:rPr>
          <w:rFonts w:cs="Times New Roman"/>
        </w:rPr>
      </w:pPr>
    </w:p>
    <w:p w:rsidR="007C040D" w:rsidRPr="00CD6355" w:rsidP="00245DE5">
      <w:pPr>
        <w:spacing w:after="80"/>
        <w:rPr>
          <w:rFonts w:cs="Times New Roman"/>
        </w:rPr>
        <w:sectPr w:rsidSect="00096BBB">
          <w:pgSz w:w="11906" w:h="16838"/>
          <w:pgMar w:top="1417" w:right="1417" w:bottom="1417" w:left="1417" w:header="708" w:footer="708" w:gutter="0"/>
          <w:pgNumType w:fmt="numberInDash"/>
          <w:cols w:space="708"/>
          <w:titlePg/>
          <w:docGrid w:linePitch="360"/>
        </w:sectPr>
      </w:pPr>
    </w:p>
    <w:p w:rsidR="00905FC6" w:rsidRPr="00CD6355" w:rsidP="00245DE5">
      <w:pPr>
        <w:spacing w:after="80"/>
        <w:rPr>
          <w:rFonts w:cs="Times New Roman"/>
        </w:rPr>
      </w:pPr>
    </w:p>
    <w:p w:rsidR="00905FC6" w:rsidRPr="008D588A" w:rsidP="008D588A">
      <w:pPr>
        <w:pStyle w:val="Heading1"/>
        <w:numPr>
          <w:ilvl w:val="0"/>
          <w:numId w:val="2"/>
        </w:numPr>
        <w:spacing w:before="0" w:after="80"/>
        <w:rPr>
          <w:rFonts w:cs="Times New Roman"/>
          <w:color w:val="auto"/>
          <w:szCs w:val="36"/>
        </w:rPr>
      </w:pPr>
      <w:bookmarkStart w:id="20" w:name="_Toc520913559"/>
      <w:r>
        <w:rPr>
          <w:rFonts w:cs="Times New Roman"/>
          <w:color w:val="auto"/>
          <w:szCs w:val="36"/>
        </w:rPr>
        <w:t>Z</w:t>
      </w:r>
      <w:r w:rsidRPr="008D588A">
        <w:rPr>
          <w:rFonts w:cs="Times New Roman"/>
          <w:color w:val="auto"/>
          <w:szCs w:val="36"/>
        </w:rPr>
        <w:t>ákladní princip</w:t>
      </w:r>
      <w:r>
        <w:rPr>
          <w:rFonts w:cs="Times New Roman"/>
          <w:color w:val="auto"/>
          <w:szCs w:val="36"/>
        </w:rPr>
        <w:t>y</w:t>
      </w:r>
      <w:r w:rsidRPr="008D588A">
        <w:rPr>
          <w:rFonts w:cs="Times New Roman"/>
          <w:color w:val="auto"/>
          <w:szCs w:val="36"/>
        </w:rPr>
        <w:t xml:space="preserve"> regulatorního přístupu</w:t>
      </w:r>
      <w:bookmarkEnd w:id="20"/>
    </w:p>
    <w:p w:rsidR="00905FC6" w:rsidRPr="00CD6355" w:rsidP="00245DE5">
      <w:pPr>
        <w:spacing w:after="80"/>
        <w:rPr>
          <w:rFonts w:cs="Times New Roman"/>
        </w:rPr>
      </w:pPr>
      <w:r w:rsidRPr="00605946">
        <w:rPr>
          <w:rFonts w:cs="Times New Roman"/>
        </w:rPr>
        <w:t>S</w:t>
      </w:r>
      <w:r w:rsidRPr="00605946" w:rsidR="00954F99">
        <w:rPr>
          <w:rFonts w:cs="Times New Roman"/>
        </w:rPr>
        <w:t>nah</w:t>
      </w:r>
      <w:r w:rsidRPr="00605946" w:rsidR="004149D9">
        <w:rPr>
          <w:rFonts w:cs="Times New Roman"/>
        </w:rPr>
        <w:t>a</w:t>
      </w:r>
      <w:r w:rsidRPr="00605946" w:rsidR="00954F99">
        <w:rPr>
          <w:rFonts w:cs="Times New Roman"/>
        </w:rPr>
        <w:t xml:space="preserve"> o rozvoj kapitálového trhu </w:t>
      </w:r>
      <w:r w:rsidRPr="00605946" w:rsidR="004149D9">
        <w:rPr>
          <w:rFonts w:cs="Times New Roman"/>
        </w:rPr>
        <w:t xml:space="preserve">v ČR </w:t>
      </w:r>
      <w:r w:rsidRPr="00605946">
        <w:rPr>
          <w:rFonts w:cs="Times New Roman"/>
        </w:rPr>
        <w:t xml:space="preserve">by měla primárně vycházet z níže popsaných </w:t>
      </w:r>
      <w:r w:rsidRPr="00605946">
        <w:rPr>
          <w:rFonts w:cs="Times New Roman"/>
        </w:rPr>
        <w:t>základních principů</w:t>
      </w:r>
      <w:r w:rsidRPr="00605946" w:rsidR="00CB7D68">
        <w:rPr>
          <w:rFonts w:cs="Times New Roman"/>
        </w:rPr>
        <w:t xml:space="preserve"> regulace</w:t>
      </w:r>
      <w:r w:rsidRPr="00605946">
        <w:rPr>
          <w:rFonts w:cs="Times New Roman"/>
        </w:rPr>
        <w:t xml:space="preserve">, </w:t>
      </w:r>
      <w:r w:rsidRPr="00605946">
        <w:rPr>
          <w:rFonts w:cs="Times New Roman"/>
        </w:rPr>
        <w:t xml:space="preserve">kterými jsou stabilita a předvídatelnost regulatorního prostředí a přístup „zdola nahoru“. Tím bude podpořen </w:t>
      </w:r>
      <w:r w:rsidR="00605946">
        <w:rPr>
          <w:rFonts w:cs="Times New Roman"/>
        </w:rPr>
        <w:t xml:space="preserve">dlouhodobý </w:t>
      </w:r>
      <w:r w:rsidRPr="00605946">
        <w:rPr>
          <w:rFonts w:cs="Times New Roman"/>
        </w:rPr>
        <w:t xml:space="preserve">přirozený organický růst kapitálového trhu v ČR </w:t>
      </w:r>
      <w:r w:rsidRPr="00605946" w:rsidR="004A26FA">
        <w:rPr>
          <w:rFonts w:cs="Times New Roman"/>
        </w:rPr>
        <w:t>vycházející z</w:t>
      </w:r>
      <w:r w:rsidRPr="00605946" w:rsidR="009D55F8">
        <w:rPr>
          <w:rFonts w:cs="Times New Roman"/>
        </w:rPr>
        <w:t xml:space="preserve"> legitimních </w:t>
      </w:r>
      <w:r w:rsidRPr="00605946" w:rsidR="004A26FA">
        <w:rPr>
          <w:rFonts w:cs="Times New Roman"/>
        </w:rPr>
        <w:t>ekonomických potřeb</w:t>
      </w:r>
      <w:r w:rsidR="00605946">
        <w:rPr>
          <w:rFonts w:cs="Times New Roman"/>
        </w:rPr>
        <w:t xml:space="preserve"> a</w:t>
      </w:r>
      <w:r w:rsidRPr="00605946" w:rsidR="006956BF">
        <w:rPr>
          <w:rFonts w:cs="Times New Roman"/>
        </w:rPr>
        <w:t xml:space="preserve"> </w:t>
      </w:r>
      <w:r w:rsidR="00605946">
        <w:rPr>
          <w:rFonts w:cs="Times New Roman"/>
        </w:rPr>
        <w:t xml:space="preserve">využívající </w:t>
      </w:r>
      <w:r w:rsidRPr="00605946" w:rsidR="006956BF">
        <w:rPr>
          <w:rFonts w:cs="Times New Roman"/>
        </w:rPr>
        <w:t xml:space="preserve">přidané hodnoty vylepšeného (tj. </w:t>
      </w:r>
      <w:r w:rsidRPr="00605946" w:rsidR="00DD37F8">
        <w:rPr>
          <w:rFonts w:cs="Times New Roman"/>
        </w:rPr>
        <w:t xml:space="preserve">zdokonaleného </w:t>
      </w:r>
      <w:r w:rsidRPr="00605946" w:rsidR="006956BF">
        <w:rPr>
          <w:rFonts w:cs="Times New Roman"/>
        </w:rPr>
        <w:t xml:space="preserve">a rozšířeného) </w:t>
      </w:r>
      <w:r w:rsidRPr="00605946" w:rsidR="00E7498E">
        <w:rPr>
          <w:rFonts w:cs="Times New Roman"/>
        </w:rPr>
        <w:t>režimu</w:t>
      </w:r>
      <w:r w:rsidRPr="00605946" w:rsidR="006956BF">
        <w:rPr>
          <w:rFonts w:cs="Times New Roman"/>
        </w:rPr>
        <w:t xml:space="preserve">. </w:t>
      </w:r>
      <w:r w:rsidRPr="00605946">
        <w:rPr>
          <w:rFonts w:cs="Times New Roman"/>
        </w:rPr>
        <w:t>Rozvoj kapitálového t</w:t>
      </w:r>
      <w:r w:rsidRPr="00605946" w:rsidR="00DD37F8">
        <w:rPr>
          <w:rFonts w:cs="Times New Roman"/>
        </w:rPr>
        <w:t>rh</w:t>
      </w:r>
      <w:r w:rsidRPr="00605946">
        <w:rPr>
          <w:rFonts w:cs="Times New Roman"/>
        </w:rPr>
        <w:t>u</w:t>
      </w:r>
      <w:r w:rsidRPr="00605946" w:rsidR="00DD37F8">
        <w:rPr>
          <w:rFonts w:cs="Times New Roman"/>
        </w:rPr>
        <w:t xml:space="preserve"> založený</w:t>
      </w:r>
      <w:r w:rsidR="00605946">
        <w:rPr>
          <w:rFonts w:cs="Times New Roman"/>
        </w:rPr>
        <w:t xml:space="preserve"> pouze</w:t>
      </w:r>
      <w:r w:rsidRPr="00605946" w:rsidR="00DD37F8">
        <w:rPr>
          <w:rFonts w:cs="Times New Roman"/>
        </w:rPr>
        <w:t xml:space="preserve"> na </w:t>
      </w:r>
      <w:r w:rsidRPr="00605946">
        <w:rPr>
          <w:rFonts w:cs="Times New Roman"/>
        </w:rPr>
        <w:t xml:space="preserve">externí podpoře </w:t>
      </w:r>
      <w:r w:rsidRPr="00605946" w:rsidR="003358DA">
        <w:rPr>
          <w:rFonts w:cs="Times New Roman"/>
        </w:rPr>
        <w:t xml:space="preserve">je </w:t>
      </w:r>
      <w:r w:rsidRPr="00605946">
        <w:rPr>
          <w:rFonts w:cs="Times New Roman"/>
        </w:rPr>
        <w:t>ze své podstaty jen obtížně udržitelný.</w:t>
      </w:r>
    </w:p>
    <w:p w:rsidR="00905FC6" w:rsidRPr="00610C04" w:rsidP="00610C04">
      <w:pPr>
        <w:pStyle w:val="Heading2"/>
      </w:pPr>
      <w:bookmarkStart w:id="21" w:name="_Toc520913560"/>
      <w:r>
        <w:t xml:space="preserve">3.1 </w:t>
      </w:r>
      <w:r w:rsidRPr="00610C04" w:rsidR="007A7FAD">
        <w:t>Podpora</w:t>
      </w:r>
      <w:r w:rsidRPr="00610C04" w:rsidR="007C040D">
        <w:t xml:space="preserve"> </w:t>
      </w:r>
      <w:r w:rsidRPr="00610C04" w:rsidR="00134620">
        <w:t>s</w:t>
      </w:r>
      <w:r w:rsidRPr="00610C04">
        <w:t>tabilit</w:t>
      </w:r>
      <w:r w:rsidRPr="00610C04" w:rsidR="007A7FAD">
        <w:t>y</w:t>
      </w:r>
      <w:r w:rsidRPr="00610C04">
        <w:t xml:space="preserve"> a předvídatelnost</w:t>
      </w:r>
      <w:r w:rsidRPr="00610C04" w:rsidR="007A7FAD">
        <w:t>i</w:t>
      </w:r>
      <w:r w:rsidRPr="00610C04">
        <w:t xml:space="preserve"> regulatorního prostředí</w:t>
      </w:r>
      <w:bookmarkEnd w:id="21"/>
    </w:p>
    <w:p w:rsidR="00B41C9A" w:rsidRPr="00CD6355" w:rsidP="00B41C9A">
      <w:pPr>
        <w:spacing w:after="80"/>
        <w:rPr>
          <w:rFonts w:cs="Times New Roman"/>
        </w:rPr>
      </w:pPr>
      <w:r>
        <w:rPr>
          <w:rFonts w:cs="Times New Roman"/>
        </w:rPr>
        <w:t>J</w:t>
      </w:r>
      <w:r w:rsidRPr="00CD6355" w:rsidR="00905FC6">
        <w:rPr>
          <w:rFonts w:cs="Times New Roman"/>
        </w:rPr>
        <w:t xml:space="preserve">edním ze základních předpokladů </w:t>
      </w:r>
      <w:r>
        <w:rPr>
          <w:rFonts w:cs="Times New Roman"/>
        </w:rPr>
        <w:t xml:space="preserve">udržitelného </w:t>
      </w:r>
      <w:r w:rsidRPr="00CD6355" w:rsidR="00905FC6">
        <w:rPr>
          <w:rFonts w:cs="Times New Roman"/>
        </w:rPr>
        <w:t xml:space="preserve">rozvoje kapitálového trhu </w:t>
      </w:r>
      <w:r>
        <w:rPr>
          <w:rFonts w:cs="Times New Roman"/>
        </w:rPr>
        <w:t xml:space="preserve">v ČR </w:t>
      </w:r>
      <w:r w:rsidRPr="00CD6355" w:rsidR="00905FC6">
        <w:rPr>
          <w:rFonts w:cs="Times New Roman"/>
        </w:rPr>
        <w:t>je stabil</w:t>
      </w:r>
      <w:r w:rsidRPr="00CD6355" w:rsidR="004A26FA">
        <w:rPr>
          <w:rFonts w:cs="Times New Roman"/>
        </w:rPr>
        <w:t xml:space="preserve">ní a </w:t>
      </w:r>
      <w:r>
        <w:rPr>
          <w:rFonts w:cs="Times New Roman"/>
        </w:rPr>
        <w:t xml:space="preserve">předvídatelné </w:t>
      </w:r>
      <w:r w:rsidRPr="00CD6355" w:rsidR="00905FC6">
        <w:rPr>
          <w:rFonts w:cs="Times New Roman"/>
        </w:rPr>
        <w:t>regulatorní</w:t>
      </w:r>
      <w:r w:rsidRPr="00CD6355" w:rsidR="004A26FA">
        <w:rPr>
          <w:rFonts w:cs="Times New Roman"/>
        </w:rPr>
        <w:t xml:space="preserve"> </w:t>
      </w:r>
      <w:r w:rsidRPr="00CD6355" w:rsidR="00905FC6">
        <w:rPr>
          <w:rFonts w:cs="Times New Roman"/>
        </w:rPr>
        <w:t>prostředí.</w:t>
      </w:r>
      <w:r w:rsidRPr="00CD6355" w:rsidR="00D11CD0">
        <w:rPr>
          <w:rFonts w:cs="Times New Roman"/>
        </w:rPr>
        <w:t xml:space="preserve"> </w:t>
      </w:r>
      <w:r>
        <w:rPr>
          <w:rFonts w:cs="Times New Roman"/>
        </w:rPr>
        <w:t>Ž</w:t>
      </w:r>
      <w:r w:rsidRPr="00CD6355">
        <w:rPr>
          <w:rFonts w:cs="Times New Roman"/>
        </w:rPr>
        <w:t>ádoucí</w:t>
      </w:r>
      <w:r>
        <w:rPr>
          <w:rFonts w:cs="Times New Roman"/>
        </w:rPr>
        <w:t>m</w:t>
      </w:r>
      <w:r w:rsidRPr="00CD6355">
        <w:rPr>
          <w:rFonts w:cs="Times New Roman"/>
        </w:rPr>
        <w:t xml:space="preserve"> prostředí</w:t>
      </w:r>
      <w:r>
        <w:rPr>
          <w:rFonts w:cs="Times New Roman"/>
        </w:rPr>
        <w:t>m</w:t>
      </w:r>
      <w:r w:rsidRPr="00CD6355">
        <w:rPr>
          <w:rFonts w:cs="Times New Roman"/>
        </w:rPr>
        <w:t xml:space="preserve"> pro </w:t>
      </w:r>
      <w:r>
        <w:rPr>
          <w:rFonts w:cs="Times New Roman"/>
        </w:rPr>
        <w:t>rozvoj kapitálového trhu je s</w:t>
      </w:r>
      <w:r w:rsidRPr="00CD6355">
        <w:rPr>
          <w:rFonts w:cs="Times New Roman"/>
        </w:rPr>
        <w:t xml:space="preserve">rozumitelný právní řád, který se vyvíjí na základě dialogu se soukromým sektorem, což umožňuje předvídatelné podnikové plánování, inovace a expanzi. </w:t>
      </w:r>
      <w:r>
        <w:rPr>
          <w:rFonts w:cs="Times New Roman"/>
        </w:rPr>
        <w:t>Ž</w:t>
      </w:r>
      <w:r w:rsidRPr="00CD6355">
        <w:rPr>
          <w:rFonts w:cs="Times New Roman"/>
        </w:rPr>
        <w:t xml:space="preserve">ádná změna je </w:t>
      </w:r>
      <w:r>
        <w:rPr>
          <w:rFonts w:cs="Times New Roman"/>
        </w:rPr>
        <w:t>mnohdy</w:t>
      </w:r>
      <w:r w:rsidRPr="00CD6355">
        <w:rPr>
          <w:rFonts w:cs="Times New Roman"/>
        </w:rPr>
        <w:t xml:space="preserve"> lepš</w:t>
      </w:r>
      <w:r>
        <w:rPr>
          <w:rFonts w:cs="Times New Roman"/>
        </w:rPr>
        <w:t>í než změna nepromyšlená</w:t>
      </w:r>
      <w:r w:rsidRPr="00CD6355">
        <w:rPr>
          <w:rFonts w:cs="Times New Roman"/>
        </w:rPr>
        <w:t xml:space="preserve">, byť </w:t>
      </w:r>
      <w:r>
        <w:rPr>
          <w:rFonts w:cs="Times New Roman"/>
        </w:rPr>
        <w:t>myšlená</w:t>
      </w:r>
      <w:r w:rsidRPr="00CD6355">
        <w:rPr>
          <w:rFonts w:cs="Times New Roman"/>
        </w:rPr>
        <w:t xml:space="preserve"> pozitivně</w:t>
      </w:r>
      <w:r>
        <w:rPr>
          <w:rFonts w:cs="Times New Roman"/>
        </w:rPr>
        <w:t>, protože nepromyšlená a dostatečně nediskutovaná změna vede k potřebě provedení dalších změn, což negativně ovlivňuje stabilitu právního prostředí</w:t>
      </w:r>
      <w:r w:rsidRPr="00CD6355">
        <w:rPr>
          <w:rFonts w:cs="Times New Roman"/>
        </w:rPr>
        <w:t>.</w:t>
      </w:r>
      <w:r w:rsidR="005406A1">
        <w:rPr>
          <w:rFonts w:cs="Times New Roman"/>
        </w:rPr>
        <w:t xml:space="preserve"> Stabilita a předvídatelnost právního prostředí je důležitá i v oblasti daní, protože investice jsou dlouhodobé a změny v oblasti daní jsou citlivě vnímány.</w:t>
      </w:r>
    </w:p>
    <w:p w:rsidR="00B41C9A" w:rsidP="00245DE5">
      <w:pPr>
        <w:spacing w:after="80"/>
        <w:rPr>
          <w:rFonts w:cs="Times New Roman"/>
        </w:rPr>
      </w:pPr>
      <w:r>
        <w:rPr>
          <w:rFonts w:cs="Times New Roman"/>
        </w:rPr>
        <w:t>R</w:t>
      </w:r>
      <w:r w:rsidRPr="00CD6355" w:rsidR="00905FC6">
        <w:rPr>
          <w:rFonts w:cs="Times New Roman"/>
        </w:rPr>
        <w:t>egulace kapitálového</w:t>
      </w:r>
      <w:r>
        <w:rPr>
          <w:rFonts w:cs="Times New Roman"/>
        </w:rPr>
        <w:t xml:space="preserve"> trhu</w:t>
      </w:r>
      <w:r w:rsidRPr="00CD6355" w:rsidR="00905FC6">
        <w:rPr>
          <w:rFonts w:cs="Times New Roman"/>
        </w:rPr>
        <w:t xml:space="preserve"> </w:t>
      </w:r>
      <w:r w:rsidRPr="00CD6355" w:rsidR="00E77800">
        <w:rPr>
          <w:rFonts w:cs="Times New Roman"/>
        </w:rPr>
        <w:t>byla</w:t>
      </w:r>
      <w:r w:rsidRPr="00CD6355" w:rsidR="00905FC6">
        <w:rPr>
          <w:rFonts w:cs="Times New Roman"/>
        </w:rPr>
        <w:t xml:space="preserve"> </w:t>
      </w:r>
      <w:r w:rsidRPr="00CD6355" w:rsidR="00E77800">
        <w:rPr>
          <w:rFonts w:cs="Times New Roman"/>
        </w:rPr>
        <w:t>v </w:t>
      </w:r>
      <w:r>
        <w:rPr>
          <w:rFonts w:cs="Times New Roman"/>
        </w:rPr>
        <w:t xml:space="preserve">reakci na finanční a hospodářskou krizi od roku 2008 </w:t>
      </w:r>
      <w:r w:rsidRPr="00CD6355" w:rsidR="00905FC6">
        <w:rPr>
          <w:rFonts w:cs="Times New Roman"/>
        </w:rPr>
        <w:t xml:space="preserve">předmětem </w:t>
      </w:r>
      <w:r w:rsidR="00941DFB">
        <w:rPr>
          <w:rFonts w:cs="Times New Roman"/>
        </w:rPr>
        <w:t>dalekosáhlých</w:t>
      </w:r>
      <w:r w:rsidRPr="00CD6355" w:rsidR="00941DFB">
        <w:rPr>
          <w:rFonts w:cs="Times New Roman"/>
        </w:rPr>
        <w:t xml:space="preserve"> </w:t>
      </w:r>
      <w:r w:rsidRPr="00CD6355" w:rsidR="00905FC6">
        <w:rPr>
          <w:rFonts w:cs="Times New Roman"/>
        </w:rPr>
        <w:t>úprav</w:t>
      </w:r>
      <w:r>
        <w:rPr>
          <w:rFonts w:cs="Times New Roman"/>
        </w:rPr>
        <w:t xml:space="preserve"> plynoucích z práva EU</w:t>
      </w:r>
      <w:r>
        <w:rPr>
          <w:rStyle w:val="FootnoteReference"/>
          <w:rFonts w:cs="Times New Roman"/>
        </w:rPr>
        <w:footnoteReference w:id="31"/>
      </w:r>
      <w:r w:rsidRPr="00CD6355" w:rsidR="00905FC6">
        <w:rPr>
          <w:rFonts w:cs="Times New Roman"/>
        </w:rPr>
        <w:t xml:space="preserve">, které </w:t>
      </w:r>
      <w:r w:rsidRPr="00CD6355" w:rsidR="00540991">
        <w:rPr>
          <w:rFonts w:cs="Times New Roman"/>
        </w:rPr>
        <w:t>vedly k</w:t>
      </w:r>
      <w:r w:rsidR="00941DFB">
        <w:rPr>
          <w:rFonts w:cs="Times New Roman"/>
        </w:rPr>
        <w:t>e zvýšené</w:t>
      </w:r>
      <w:r w:rsidRPr="00CD6355" w:rsidR="00905FC6">
        <w:rPr>
          <w:rFonts w:cs="Times New Roman"/>
        </w:rPr>
        <w:t xml:space="preserve"> právní </w:t>
      </w:r>
      <w:r w:rsidRPr="00CD6355" w:rsidR="00540991">
        <w:rPr>
          <w:rFonts w:cs="Times New Roman"/>
        </w:rPr>
        <w:t>ne</w:t>
      </w:r>
      <w:r w:rsidRPr="00CD6355" w:rsidR="00905FC6">
        <w:rPr>
          <w:rFonts w:cs="Times New Roman"/>
        </w:rPr>
        <w:t>jistot</w:t>
      </w:r>
      <w:r w:rsidRPr="00CD6355" w:rsidR="00540991">
        <w:rPr>
          <w:rFonts w:cs="Times New Roman"/>
        </w:rPr>
        <w:t>ě</w:t>
      </w:r>
      <w:r w:rsidR="00941DFB">
        <w:rPr>
          <w:rFonts w:cs="Times New Roman"/>
        </w:rPr>
        <w:t xml:space="preserve"> a potřebě adaptovat se na nové požadavky</w:t>
      </w:r>
      <w:r w:rsidRPr="00CD6355" w:rsidR="00905FC6">
        <w:rPr>
          <w:rFonts w:cs="Times New Roman"/>
        </w:rPr>
        <w:t xml:space="preserve">. </w:t>
      </w:r>
      <w:r w:rsidR="006D5189">
        <w:rPr>
          <w:rFonts w:cs="Times New Roman"/>
        </w:rPr>
        <w:t>V</w:t>
      </w:r>
      <w:r w:rsidRPr="00CD6355" w:rsidR="006D5189">
        <w:rPr>
          <w:rFonts w:cs="Times New Roman"/>
        </w:rPr>
        <w:t xml:space="preserve">láda </w:t>
      </w:r>
      <w:r w:rsidR="006D5189">
        <w:rPr>
          <w:rFonts w:cs="Times New Roman"/>
        </w:rPr>
        <w:t xml:space="preserve">ČR </w:t>
      </w:r>
      <w:r w:rsidRPr="00CD6355" w:rsidR="006D5189">
        <w:rPr>
          <w:rFonts w:cs="Times New Roman"/>
        </w:rPr>
        <w:t xml:space="preserve">a tato koncepce </w:t>
      </w:r>
      <w:r w:rsidR="006D5189">
        <w:rPr>
          <w:rFonts w:cs="Times New Roman"/>
        </w:rPr>
        <w:t xml:space="preserve">mají </w:t>
      </w:r>
      <w:r w:rsidRPr="00CD6355" w:rsidR="006D5189">
        <w:rPr>
          <w:rFonts w:cs="Times New Roman"/>
        </w:rPr>
        <w:t>pouze omezený vliv</w:t>
      </w:r>
      <w:r w:rsidRPr="00CD6355" w:rsidR="006D5189">
        <w:rPr>
          <w:rFonts w:cs="Times New Roman"/>
        </w:rPr>
        <w:t xml:space="preserve"> </w:t>
      </w:r>
      <w:r w:rsidR="006D5189">
        <w:rPr>
          <w:rFonts w:cs="Times New Roman"/>
        </w:rPr>
        <w:t xml:space="preserve">na vývoj práva EU (ačkoli principy, na nichž je tato koncepce založena mohou být aplikovány i při vyjednávání nové evropské regulace), je </w:t>
      </w:r>
      <w:r>
        <w:rPr>
          <w:rFonts w:cs="Times New Roman"/>
        </w:rPr>
        <w:t xml:space="preserve">proto </w:t>
      </w:r>
      <w:r w:rsidR="006D5189">
        <w:rPr>
          <w:rFonts w:cs="Times New Roman"/>
        </w:rPr>
        <w:t xml:space="preserve">nutné zaměřit </w:t>
      </w:r>
      <w:r>
        <w:rPr>
          <w:rFonts w:cs="Times New Roman"/>
        </w:rPr>
        <w:t xml:space="preserve">se </w:t>
      </w:r>
      <w:r w:rsidR="006D5189">
        <w:rPr>
          <w:rFonts w:cs="Times New Roman"/>
        </w:rPr>
        <w:t xml:space="preserve">zejména na tzv. národní úpravu </w:t>
      </w:r>
      <w:r>
        <w:rPr>
          <w:rFonts w:cs="Times New Roman"/>
        </w:rPr>
        <w:t>(</w:t>
      </w:r>
      <w:r w:rsidRPr="0068744F">
        <w:rPr>
          <w:rFonts w:cs="Times New Roman"/>
          <w:i/>
        </w:rPr>
        <w:t>gold-plating</w:t>
      </w:r>
      <w:r>
        <w:rPr>
          <w:rFonts w:cs="Times New Roman"/>
        </w:rPr>
        <w:t xml:space="preserve"> v širším slova smyslu)</w:t>
      </w:r>
      <w:r>
        <w:rPr>
          <w:rStyle w:val="FootnoteReference"/>
          <w:rFonts w:cs="Times New Roman"/>
        </w:rPr>
        <w:footnoteReference w:id="32"/>
      </w:r>
      <w:r>
        <w:rPr>
          <w:rFonts w:cs="Times New Roman"/>
        </w:rPr>
        <w:t>, která neplyne z požadavků práva EU.</w:t>
      </w:r>
      <w:r w:rsidR="006D5189">
        <w:rPr>
          <w:rFonts w:cs="Times New Roman"/>
        </w:rPr>
        <w:t xml:space="preserve"> </w:t>
      </w:r>
    </w:p>
    <w:p w:rsidR="00201EBE" w:rsidRPr="00CD6355" w:rsidP="00245DE5">
      <w:pPr>
        <w:spacing w:after="80"/>
        <w:rPr>
          <w:rFonts w:cs="Times New Roman"/>
        </w:rPr>
      </w:pPr>
      <w:r w:rsidRPr="00CD6355">
        <w:rPr>
          <w:rFonts w:cs="Times New Roman"/>
        </w:rPr>
        <w:t>N</w:t>
      </w:r>
      <w:r w:rsidRPr="00CD6355" w:rsidR="00DA19E7">
        <w:rPr>
          <w:rFonts w:cs="Times New Roman"/>
        </w:rPr>
        <w:t>estabilita</w:t>
      </w:r>
      <w:r w:rsidRPr="00CD6355">
        <w:rPr>
          <w:rFonts w:cs="Times New Roman"/>
        </w:rPr>
        <w:t xml:space="preserve"> regulatorního prostředí</w:t>
      </w:r>
      <w:r w:rsidRPr="00CD6355" w:rsidR="00DA19E7">
        <w:rPr>
          <w:rFonts w:cs="Times New Roman"/>
        </w:rPr>
        <w:t xml:space="preserve"> nemá negativní dopad pouze na </w:t>
      </w:r>
      <w:r w:rsidR="00941DFB">
        <w:rPr>
          <w:rFonts w:cs="Times New Roman"/>
        </w:rPr>
        <w:t xml:space="preserve">profesionální </w:t>
      </w:r>
      <w:r w:rsidRPr="00CD6355" w:rsidR="00DA19E7">
        <w:rPr>
          <w:rFonts w:cs="Times New Roman"/>
        </w:rPr>
        <w:t>účastníky trhu</w:t>
      </w:r>
      <w:r w:rsidR="00941DFB">
        <w:rPr>
          <w:rFonts w:cs="Times New Roman"/>
        </w:rPr>
        <w:t xml:space="preserve"> (licencované subjekty), ale dopadá negativně </w:t>
      </w:r>
      <w:r w:rsidRPr="00CD6355" w:rsidR="00DA19E7">
        <w:rPr>
          <w:rFonts w:cs="Times New Roman"/>
        </w:rPr>
        <w:t xml:space="preserve">i </w:t>
      </w:r>
      <w:r w:rsidR="00941DFB">
        <w:rPr>
          <w:rFonts w:cs="Times New Roman"/>
        </w:rPr>
        <w:t xml:space="preserve">na </w:t>
      </w:r>
      <w:r w:rsidRPr="00CD6355" w:rsidR="00DA19E7">
        <w:rPr>
          <w:rFonts w:cs="Times New Roman"/>
        </w:rPr>
        <w:t xml:space="preserve">investory a emitenty. </w:t>
      </w:r>
      <w:r w:rsidRPr="00CD6355">
        <w:rPr>
          <w:rFonts w:cs="Times New Roman"/>
        </w:rPr>
        <w:t>I</w:t>
      </w:r>
      <w:r w:rsidRPr="00CD6355" w:rsidR="00905FC6">
        <w:rPr>
          <w:rFonts w:cs="Times New Roman"/>
        </w:rPr>
        <w:t>nvestoři</w:t>
      </w:r>
      <w:r w:rsidR="00B41C9A">
        <w:rPr>
          <w:rFonts w:cs="Times New Roman"/>
        </w:rPr>
        <w:t xml:space="preserve"> </w:t>
      </w:r>
      <w:r w:rsidRPr="00CD6355" w:rsidR="00905FC6">
        <w:rPr>
          <w:rFonts w:cs="Times New Roman"/>
        </w:rPr>
        <w:t xml:space="preserve">se obávají </w:t>
      </w:r>
      <w:r w:rsidRPr="00CD6355" w:rsidR="00DA19E7">
        <w:rPr>
          <w:rFonts w:cs="Times New Roman"/>
        </w:rPr>
        <w:t>nepředvídateln</w:t>
      </w:r>
      <w:r w:rsidRPr="00CD6355" w:rsidR="00E07BC6">
        <w:rPr>
          <w:rFonts w:cs="Times New Roman"/>
        </w:rPr>
        <w:t>ého a</w:t>
      </w:r>
      <w:r w:rsidRPr="00CD6355" w:rsidR="00DA19E7">
        <w:rPr>
          <w:rFonts w:cs="Times New Roman"/>
        </w:rPr>
        <w:t xml:space="preserve"> nepřízniv</w:t>
      </w:r>
      <w:r w:rsidRPr="00CD6355" w:rsidR="00E07BC6">
        <w:rPr>
          <w:rFonts w:cs="Times New Roman"/>
        </w:rPr>
        <w:t>ého</w:t>
      </w:r>
      <w:r w:rsidRPr="00CD6355" w:rsidR="00905FC6">
        <w:rPr>
          <w:rFonts w:cs="Times New Roman"/>
        </w:rPr>
        <w:t xml:space="preserve"> vývoj</w:t>
      </w:r>
      <w:r w:rsidRPr="00CD6355" w:rsidR="00E07BC6">
        <w:rPr>
          <w:rFonts w:cs="Times New Roman"/>
        </w:rPr>
        <w:t xml:space="preserve">e </w:t>
      </w:r>
      <w:r w:rsidRPr="00CD6355" w:rsidR="00FB3352">
        <w:rPr>
          <w:rFonts w:cs="Times New Roman"/>
        </w:rPr>
        <w:t>investičního prostředí</w:t>
      </w:r>
      <w:r w:rsidR="00B41C9A">
        <w:rPr>
          <w:rFonts w:cs="Times New Roman"/>
        </w:rPr>
        <w:t xml:space="preserve"> (tzv. politické a regulatorní riziko) a vyžadují pak po emitentech vyšší rizikovou přirážku, což zdražuje emitentům jejich financování se přes kapitálový trh</w:t>
      </w:r>
      <w:r w:rsidRPr="00CD6355" w:rsidR="00905FC6">
        <w:rPr>
          <w:rFonts w:cs="Times New Roman"/>
        </w:rPr>
        <w:t xml:space="preserve">. </w:t>
      </w:r>
      <w:r w:rsidR="00B41C9A">
        <w:rPr>
          <w:rFonts w:cs="Times New Roman"/>
        </w:rPr>
        <w:t>I</w:t>
      </w:r>
      <w:r w:rsidRPr="00CD6355" w:rsidR="00905FC6">
        <w:rPr>
          <w:rFonts w:cs="Times New Roman"/>
        </w:rPr>
        <w:t>nvestice</w:t>
      </w:r>
      <w:r w:rsidRPr="00CD6355" w:rsidR="00FB3352">
        <w:rPr>
          <w:rFonts w:cs="Times New Roman"/>
        </w:rPr>
        <w:t xml:space="preserve"> na kapitálovém trhu</w:t>
      </w:r>
      <w:r w:rsidRPr="00CD6355" w:rsidR="00905FC6">
        <w:rPr>
          <w:rFonts w:cs="Times New Roman"/>
        </w:rPr>
        <w:t xml:space="preserve"> jsou </w:t>
      </w:r>
      <w:r w:rsidR="00B41C9A">
        <w:rPr>
          <w:rFonts w:cs="Times New Roman"/>
        </w:rPr>
        <w:t xml:space="preserve">ze své podstaty </w:t>
      </w:r>
      <w:r w:rsidRPr="00CD6355" w:rsidR="00905FC6">
        <w:rPr>
          <w:rFonts w:cs="Times New Roman"/>
        </w:rPr>
        <w:t xml:space="preserve">dlouhodobé a investoři </w:t>
      </w:r>
      <w:r w:rsidRPr="00CD6355" w:rsidR="00FB3352">
        <w:rPr>
          <w:rFonts w:cs="Times New Roman"/>
        </w:rPr>
        <w:t xml:space="preserve">nemusí mít </w:t>
      </w:r>
      <w:r w:rsidRPr="00CD6355" w:rsidR="00905FC6">
        <w:rPr>
          <w:rFonts w:cs="Times New Roman"/>
        </w:rPr>
        <w:t>možnost</w:t>
      </w:r>
      <w:r w:rsidRPr="00CD6355" w:rsidR="00FB3352">
        <w:rPr>
          <w:rFonts w:cs="Times New Roman"/>
        </w:rPr>
        <w:t xml:space="preserve"> </w:t>
      </w:r>
      <w:r w:rsidRPr="00CD6355" w:rsidR="00905FC6">
        <w:rPr>
          <w:rFonts w:cs="Times New Roman"/>
        </w:rPr>
        <w:t>exitu</w:t>
      </w:r>
      <w:r w:rsidR="00941DFB">
        <w:rPr>
          <w:rFonts w:cs="Times New Roman"/>
        </w:rPr>
        <w:t xml:space="preserve"> bez ztráty části hodnoty investice (nižší likvidita)</w:t>
      </w:r>
      <w:r w:rsidRPr="00CD6355" w:rsidR="00905FC6">
        <w:rPr>
          <w:rFonts w:cs="Times New Roman"/>
        </w:rPr>
        <w:t xml:space="preserve">, </w:t>
      </w:r>
      <w:r w:rsidR="00B41C9A">
        <w:rPr>
          <w:rFonts w:cs="Times New Roman"/>
        </w:rPr>
        <w:t>proto je pro ně stabilita a předvídatelnost důležitá</w:t>
      </w:r>
      <w:r w:rsidRPr="00CD6355" w:rsidR="00FB3352">
        <w:rPr>
          <w:rFonts w:cs="Times New Roman"/>
        </w:rPr>
        <w:t xml:space="preserve">. </w:t>
      </w:r>
      <w:r w:rsidR="00B41C9A">
        <w:rPr>
          <w:rFonts w:cs="Times New Roman"/>
        </w:rPr>
        <w:t xml:space="preserve">Pouhý </w:t>
      </w:r>
      <w:r w:rsidRPr="00CD6355" w:rsidR="0074500A">
        <w:rPr>
          <w:rFonts w:cs="Times New Roman"/>
        </w:rPr>
        <w:t>dojem, že</w:t>
      </w:r>
      <w:r w:rsidRPr="00CD6355" w:rsidR="00DA26CC">
        <w:rPr>
          <w:rFonts w:cs="Times New Roman"/>
        </w:rPr>
        <w:t xml:space="preserve"> se</w:t>
      </w:r>
      <w:r w:rsidRPr="00CD6355" w:rsidR="0074500A">
        <w:rPr>
          <w:rFonts w:cs="Times New Roman"/>
        </w:rPr>
        <w:t xml:space="preserve"> </w:t>
      </w:r>
      <w:r w:rsidR="00941DFB">
        <w:rPr>
          <w:rFonts w:cs="Times New Roman"/>
        </w:rPr>
        <w:t>„</w:t>
      </w:r>
      <w:r w:rsidRPr="00CD6355" w:rsidR="0074500A">
        <w:rPr>
          <w:rFonts w:cs="Times New Roman"/>
        </w:rPr>
        <w:t>pravidla hry</w:t>
      </w:r>
      <w:r w:rsidR="00941DFB">
        <w:rPr>
          <w:rFonts w:cs="Times New Roman"/>
        </w:rPr>
        <w:t>“</w:t>
      </w:r>
      <w:r w:rsidRPr="00CD6355" w:rsidR="0074500A">
        <w:rPr>
          <w:rFonts w:cs="Times New Roman"/>
        </w:rPr>
        <w:t xml:space="preserve"> mohou </w:t>
      </w:r>
      <w:r w:rsidR="00B41C9A">
        <w:rPr>
          <w:rFonts w:cs="Times New Roman"/>
        </w:rPr>
        <w:t xml:space="preserve">snadno a rychle </w:t>
      </w:r>
      <w:r w:rsidRPr="00CD6355" w:rsidR="00DA26CC">
        <w:rPr>
          <w:rFonts w:cs="Times New Roman"/>
        </w:rPr>
        <w:t>z</w:t>
      </w:r>
      <w:r w:rsidRPr="00CD6355" w:rsidR="0074500A">
        <w:rPr>
          <w:rFonts w:cs="Times New Roman"/>
        </w:rPr>
        <w:t>měnit</w:t>
      </w:r>
      <w:r w:rsidRPr="00CD6355" w:rsidR="00DA26CC">
        <w:rPr>
          <w:rFonts w:cs="Times New Roman"/>
        </w:rPr>
        <w:t>, zvyšuje</w:t>
      </w:r>
      <w:r w:rsidRPr="00CD6355" w:rsidR="0074500A">
        <w:rPr>
          <w:rFonts w:cs="Times New Roman"/>
        </w:rPr>
        <w:t xml:space="preserve"> náklad</w:t>
      </w:r>
      <w:r w:rsidRPr="00CD6355" w:rsidR="00DA26CC">
        <w:rPr>
          <w:rFonts w:cs="Times New Roman"/>
        </w:rPr>
        <w:t>y</w:t>
      </w:r>
      <w:r w:rsidRPr="00CD6355" w:rsidR="0074500A">
        <w:rPr>
          <w:rFonts w:cs="Times New Roman"/>
        </w:rPr>
        <w:t xml:space="preserve"> na kapitál </w:t>
      </w:r>
      <w:r w:rsidR="00B41C9A">
        <w:rPr>
          <w:rFonts w:cs="Times New Roman"/>
        </w:rPr>
        <w:t>a brání tak rozvoji</w:t>
      </w:r>
      <w:r w:rsidRPr="00CD6355" w:rsidR="0074500A">
        <w:rPr>
          <w:rFonts w:cs="Times New Roman"/>
        </w:rPr>
        <w:t xml:space="preserve"> kapitálov</w:t>
      </w:r>
      <w:r w:rsidR="00B41C9A">
        <w:rPr>
          <w:rFonts w:cs="Times New Roman"/>
        </w:rPr>
        <w:t>ého</w:t>
      </w:r>
      <w:r w:rsidRPr="00CD6355" w:rsidR="0074500A">
        <w:rPr>
          <w:rFonts w:cs="Times New Roman"/>
        </w:rPr>
        <w:t xml:space="preserve"> trh</w:t>
      </w:r>
      <w:r w:rsidR="00B41C9A">
        <w:rPr>
          <w:rFonts w:cs="Times New Roman"/>
        </w:rPr>
        <w:t>u (je-li financování se přes kapitálový trh drahé, budou emitenti i nadále preferovat tradiční bankovní financování)</w:t>
      </w:r>
      <w:r w:rsidRPr="00CD6355" w:rsidR="0074500A">
        <w:rPr>
          <w:rFonts w:cs="Times New Roman"/>
        </w:rPr>
        <w:t>.</w:t>
      </w:r>
      <w:r w:rsidR="00AA0372">
        <w:rPr>
          <w:rFonts w:cs="Times New Roman"/>
        </w:rPr>
        <w:t xml:space="preserve"> </w:t>
      </w:r>
      <w:r w:rsidR="00E2468D">
        <w:rPr>
          <w:rFonts w:cs="Times New Roman"/>
        </w:rPr>
        <w:t>F</w:t>
      </w:r>
      <w:r w:rsidRPr="00E639FB" w:rsidR="00E2468D">
        <w:rPr>
          <w:rFonts w:cs="Times New Roman"/>
        </w:rPr>
        <w:t>inancování se přes kapitálový trh může být za určitých podmínek výhodnější než úvěrové financování</w:t>
      </w:r>
      <w:r w:rsidR="00E2468D">
        <w:rPr>
          <w:rFonts w:cs="Times New Roman"/>
        </w:rPr>
        <w:t>.</w:t>
      </w:r>
      <w:r w:rsidR="00AA0372">
        <w:rPr>
          <w:rFonts w:cs="Times New Roman"/>
        </w:rPr>
        <w:t xml:space="preserve"> P</w:t>
      </w:r>
      <w:r w:rsidRPr="00CD6355" w:rsidR="001D32BB">
        <w:rPr>
          <w:rFonts w:cs="Times New Roman"/>
        </w:rPr>
        <w:t>okud se</w:t>
      </w:r>
      <w:r w:rsidRPr="00CD6355" w:rsidR="00654FB0">
        <w:rPr>
          <w:rFonts w:cs="Times New Roman"/>
        </w:rPr>
        <w:t xml:space="preserve"> </w:t>
      </w:r>
      <w:r w:rsidR="00AA0372">
        <w:rPr>
          <w:rFonts w:cs="Times New Roman"/>
        </w:rPr>
        <w:t xml:space="preserve">přirozenému rozvoji </w:t>
      </w:r>
      <w:r w:rsidRPr="00CD6355" w:rsidR="001D32BB">
        <w:rPr>
          <w:rFonts w:cs="Times New Roman"/>
        </w:rPr>
        <w:t>kapitálové</w:t>
      </w:r>
      <w:r w:rsidR="00AA0372">
        <w:rPr>
          <w:rFonts w:cs="Times New Roman"/>
        </w:rPr>
        <w:t>ho</w:t>
      </w:r>
      <w:r w:rsidRPr="00CD6355" w:rsidR="00654FB0">
        <w:rPr>
          <w:rFonts w:cs="Times New Roman"/>
        </w:rPr>
        <w:t xml:space="preserve"> trhu</w:t>
      </w:r>
      <w:r w:rsidRPr="00CD6355" w:rsidR="001D32BB">
        <w:rPr>
          <w:rFonts w:cs="Times New Roman"/>
        </w:rPr>
        <w:t xml:space="preserve"> staví do cesty</w:t>
      </w:r>
      <w:r w:rsidRPr="00CD6355" w:rsidR="00654FB0">
        <w:rPr>
          <w:rFonts w:cs="Times New Roman"/>
        </w:rPr>
        <w:t xml:space="preserve"> </w:t>
      </w:r>
      <w:r w:rsidRPr="00CD6355" w:rsidR="001D32BB">
        <w:rPr>
          <w:rFonts w:cs="Times New Roman"/>
        </w:rPr>
        <w:t>nejistota</w:t>
      </w:r>
      <w:r w:rsidRPr="00CD6355" w:rsidR="00942C13">
        <w:rPr>
          <w:rFonts w:cs="Times New Roman"/>
        </w:rPr>
        <w:t xml:space="preserve"> regulatorního prostředí</w:t>
      </w:r>
      <w:r w:rsidRPr="00CD6355" w:rsidR="001D32BB">
        <w:rPr>
          <w:rFonts w:cs="Times New Roman"/>
        </w:rPr>
        <w:t>, směřují</w:t>
      </w:r>
      <w:r w:rsidRPr="00CD6355" w:rsidR="00654FB0">
        <w:rPr>
          <w:rFonts w:cs="Times New Roman"/>
        </w:rPr>
        <w:t xml:space="preserve"> podniky </w:t>
      </w:r>
      <w:r w:rsidR="00AA0372">
        <w:rPr>
          <w:rFonts w:cs="Times New Roman"/>
        </w:rPr>
        <w:t xml:space="preserve">spíše </w:t>
      </w:r>
      <w:r w:rsidRPr="00CD6355" w:rsidR="00654FB0">
        <w:rPr>
          <w:rFonts w:cs="Times New Roman"/>
        </w:rPr>
        <w:t xml:space="preserve">k </w:t>
      </w:r>
      <w:r w:rsidR="00AA0372">
        <w:rPr>
          <w:rFonts w:cs="Times New Roman"/>
        </w:rPr>
        <w:t xml:space="preserve">osvědčeným </w:t>
      </w:r>
      <w:r w:rsidRPr="00CD6355" w:rsidR="00654FB0">
        <w:rPr>
          <w:rFonts w:cs="Times New Roman"/>
        </w:rPr>
        <w:t xml:space="preserve">bankovním </w:t>
      </w:r>
      <w:r w:rsidR="00AA0372">
        <w:rPr>
          <w:rFonts w:cs="Times New Roman"/>
        </w:rPr>
        <w:t xml:space="preserve">úvěrům </w:t>
      </w:r>
      <w:r w:rsidRPr="00CD6355" w:rsidR="00654FB0">
        <w:rPr>
          <w:rFonts w:cs="Times New Roman"/>
        </w:rPr>
        <w:t xml:space="preserve">a </w:t>
      </w:r>
      <w:r w:rsidRPr="00CD6355" w:rsidR="001D32BB">
        <w:rPr>
          <w:rFonts w:cs="Times New Roman"/>
        </w:rPr>
        <w:t>vnitřním</w:t>
      </w:r>
      <w:r w:rsidRPr="00CD6355" w:rsidR="00654FB0">
        <w:rPr>
          <w:rFonts w:cs="Times New Roman"/>
        </w:rPr>
        <w:t xml:space="preserve"> reinvestičním metodám, které jsou </w:t>
      </w:r>
      <w:r w:rsidR="00AA0372">
        <w:rPr>
          <w:rFonts w:cs="Times New Roman"/>
        </w:rPr>
        <w:t xml:space="preserve">ze své podstaty více </w:t>
      </w:r>
      <w:r w:rsidRPr="00CD6355" w:rsidR="00D223E1">
        <w:rPr>
          <w:rFonts w:cs="Times New Roman"/>
        </w:rPr>
        <w:t>omezující</w:t>
      </w:r>
      <w:r w:rsidRPr="00CD6355" w:rsidR="00942C13">
        <w:rPr>
          <w:rFonts w:cs="Times New Roman"/>
        </w:rPr>
        <w:t xml:space="preserve"> a mají </w:t>
      </w:r>
      <w:r w:rsidR="00AA0372">
        <w:rPr>
          <w:rFonts w:cs="Times New Roman"/>
        </w:rPr>
        <w:t xml:space="preserve">tak </w:t>
      </w:r>
      <w:r w:rsidRPr="00CD6355" w:rsidR="00942C13">
        <w:rPr>
          <w:rFonts w:cs="Times New Roman"/>
        </w:rPr>
        <w:t>nepříznivý dopad</w:t>
      </w:r>
      <w:r w:rsidRPr="00CD6355" w:rsidR="00654FB0">
        <w:rPr>
          <w:rFonts w:cs="Times New Roman"/>
        </w:rPr>
        <w:t xml:space="preserve"> na </w:t>
      </w:r>
      <w:r w:rsidR="00AA0372">
        <w:rPr>
          <w:rFonts w:cs="Times New Roman"/>
        </w:rPr>
        <w:t xml:space="preserve">další expanzi těchto </w:t>
      </w:r>
      <w:r w:rsidRPr="00CD6355" w:rsidR="00654FB0">
        <w:rPr>
          <w:rFonts w:cs="Times New Roman"/>
        </w:rPr>
        <w:t>podnik</w:t>
      </w:r>
      <w:r w:rsidR="00AA0372">
        <w:rPr>
          <w:rFonts w:cs="Times New Roman"/>
        </w:rPr>
        <w:t>ů, tvorbu pracovním míst s vyšší přidanou hodnotou</w:t>
      </w:r>
      <w:r w:rsidRPr="00CD6355" w:rsidR="00654FB0">
        <w:rPr>
          <w:rFonts w:cs="Times New Roman"/>
        </w:rPr>
        <w:t xml:space="preserve"> </w:t>
      </w:r>
      <w:r w:rsidR="00AA0372">
        <w:rPr>
          <w:rFonts w:cs="Times New Roman"/>
        </w:rPr>
        <w:t xml:space="preserve">i na výkonnost </w:t>
      </w:r>
      <w:r w:rsidRPr="00CD6355" w:rsidR="00654FB0">
        <w:rPr>
          <w:rFonts w:cs="Times New Roman"/>
        </w:rPr>
        <w:t>česk</w:t>
      </w:r>
      <w:r w:rsidR="00AA0372">
        <w:rPr>
          <w:rFonts w:cs="Times New Roman"/>
        </w:rPr>
        <w:t>é</w:t>
      </w:r>
      <w:r w:rsidRPr="00CD6355" w:rsidR="00654FB0">
        <w:rPr>
          <w:rFonts w:cs="Times New Roman"/>
        </w:rPr>
        <w:t xml:space="preserve"> ekonomik</w:t>
      </w:r>
      <w:r w:rsidR="00AA0372">
        <w:rPr>
          <w:rFonts w:cs="Times New Roman"/>
        </w:rPr>
        <w:t>y</w:t>
      </w:r>
      <w:r w:rsidRPr="00CD6355" w:rsidR="00654FB0">
        <w:rPr>
          <w:rFonts w:cs="Times New Roman"/>
        </w:rPr>
        <w:t xml:space="preserve"> jako cel</w:t>
      </w:r>
      <w:r w:rsidR="00AA0372">
        <w:rPr>
          <w:rFonts w:cs="Times New Roman"/>
        </w:rPr>
        <w:t>ku</w:t>
      </w:r>
      <w:r w:rsidRPr="00CD6355" w:rsidR="00654FB0">
        <w:rPr>
          <w:rFonts w:cs="Times New Roman"/>
        </w:rPr>
        <w:t>.</w:t>
      </w:r>
    </w:p>
    <w:p w:rsidR="00BD541D" w:rsidRPr="00CD6355" w:rsidP="00F73004">
      <w:pPr>
        <w:spacing w:after="80"/>
        <w:rPr>
          <w:rFonts w:cs="Times New Roman"/>
        </w:rPr>
      </w:pPr>
      <w:r w:rsidRPr="00CD6355">
        <w:rPr>
          <w:rFonts w:cs="Times New Roman"/>
        </w:rPr>
        <w:t>Vzhlede</w:t>
      </w:r>
      <w:r w:rsidRPr="00CD6355" w:rsidR="00942C13">
        <w:rPr>
          <w:rFonts w:cs="Times New Roman"/>
        </w:rPr>
        <w:t>m k výše uveden</w:t>
      </w:r>
      <w:r w:rsidR="002E5A24">
        <w:rPr>
          <w:rFonts w:cs="Times New Roman"/>
        </w:rPr>
        <w:t>é</w:t>
      </w:r>
      <w:r w:rsidRPr="00CD6355" w:rsidR="00942C13">
        <w:rPr>
          <w:rFonts w:cs="Times New Roman"/>
        </w:rPr>
        <w:t>m</w:t>
      </w:r>
      <w:r w:rsidR="002E5A24">
        <w:rPr>
          <w:rFonts w:cs="Times New Roman"/>
        </w:rPr>
        <w:t>u</w:t>
      </w:r>
      <w:r w:rsidRPr="00CD6355" w:rsidR="00942C13">
        <w:rPr>
          <w:rFonts w:cs="Times New Roman"/>
        </w:rPr>
        <w:t xml:space="preserve"> </w:t>
      </w:r>
      <w:r w:rsidR="002E5A24">
        <w:rPr>
          <w:rFonts w:cs="Times New Roman"/>
        </w:rPr>
        <w:t xml:space="preserve">vláda ČR </w:t>
      </w:r>
      <w:r w:rsidRPr="00CD6355">
        <w:rPr>
          <w:rFonts w:cs="Times New Roman"/>
        </w:rPr>
        <w:t>uznává, že s</w:t>
      </w:r>
      <w:r w:rsidRPr="00CD6355" w:rsidR="00905FC6">
        <w:rPr>
          <w:rFonts w:cs="Times New Roman"/>
        </w:rPr>
        <w:t xml:space="preserve">tabilita </w:t>
      </w:r>
      <w:r w:rsidR="002E5A24">
        <w:rPr>
          <w:rFonts w:cs="Times New Roman"/>
        </w:rPr>
        <w:t xml:space="preserve">a předvídatelnost </w:t>
      </w:r>
      <w:r w:rsidRPr="00CD6355" w:rsidR="00905FC6">
        <w:rPr>
          <w:rFonts w:cs="Times New Roman"/>
        </w:rPr>
        <w:t>regulatorního p</w:t>
      </w:r>
      <w:r w:rsidRPr="00CD6355" w:rsidR="00D11CD0">
        <w:rPr>
          <w:rFonts w:cs="Times New Roman"/>
        </w:rPr>
        <w:t xml:space="preserve">rostředí je </w:t>
      </w:r>
      <w:r w:rsidRPr="00CD6355">
        <w:rPr>
          <w:rFonts w:cs="Times New Roman"/>
        </w:rPr>
        <w:t>pro rozvoj kapitálového trhu</w:t>
      </w:r>
      <w:r w:rsidR="002E5A24">
        <w:rPr>
          <w:rFonts w:cs="Times New Roman"/>
        </w:rPr>
        <w:t xml:space="preserve"> </w:t>
      </w:r>
      <w:r w:rsidRPr="00CD6355" w:rsidR="002E5A24">
        <w:rPr>
          <w:rFonts w:cs="Times New Roman"/>
        </w:rPr>
        <w:t>klíčová</w:t>
      </w:r>
      <w:r w:rsidRPr="00CD6355">
        <w:rPr>
          <w:rFonts w:cs="Times New Roman"/>
        </w:rPr>
        <w:t xml:space="preserve">. </w:t>
      </w:r>
      <w:r w:rsidR="002E5A24">
        <w:rPr>
          <w:rFonts w:cs="Times New Roman"/>
        </w:rPr>
        <w:t xml:space="preserve">Tím není </w:t>
      </w:r>
      <w:r w:rsidRPr="0068744F" w:rsidR="002E5A24">
        <w:rPr>
          <w:rFonts w:cs="Times New Roman"/>
          <w:i/>
        </w:rPr>
        <w:t>a priori</w:t>
      </w:r>
      <w:r w:rsidR="002E5A24">
        <w:rPr>
          <w:rFonts w:cs="Times New Roman"/>
        </w:rPr>
        <w:t xml:space="preserve"> vyloučena možnost</w:t>
      </w:r>
      <w:r w:rsidRPr="00CD6355" w:rsidR="00905FC6">
        <w:rPr>
          <w:rFonts w:cs="Times New Roman"/>
        </w:rPr>
        <w:t xml:space="preserve"> provádění nezbytných </w:t>
      </w:r>
      <w:r w:rsidRPr="00CD6355" w:rsidR="00905FC6">
        <w:rPr>
          <w:rFonts w:cs="Times New Roman"/>
        </w:rPr>
        <w:t>úprav</w:t>
      </w:r>
      <w:r w:rsidR="002E5A24">
        <w:rPr>
          <w:rFonts w:cs="Times New Roman"/>
        </w:rPr>
        <w:t xml:space="preserve">, nicméně při přijímání regulatorních změn dotýkajících se kapitálového trhu by měly být </w:t>
      </w:r>
      <w:r w:rsidR="00071547">
        <w:rPr>
          <w:rFonts w:cs="Times New Roman"/>
        </w:rPr>
        <w:t xml:space="preserve">pokud možno </w:t>
      </w:r>
      <w:r w:rsidR="002E5A24">
        <w:rPr>
          <w:rFonts w:cs="Times New Roman"/>
        </w:rPr>
        <w:t xml:space="preserve">respektovány tyto </w:t>
      </w:r>
      <w:r w:rsidRPr="00CD6355">
        <w:rPr>
          <w:rFonts w:cs="Times New Roman"/>
        </w:rPr>
        <w:t>základní principy:</w:t>
      </w:r>
      <w:r w:rsidRPr="00CD6355" w:rsidR="00905FC6">
        <w:rPr>
          <w:rFonts w:cs="Times New Roman"/>
        </w:rPr>
        <w:t xml:space="preserve"> </w:t>
      </w:r>
    </w:p>
    <w:p w:rsidR="00BD541D" w:rsidRPr="00CD6355" w:rsidP="002C3175">
      <w:pPr>
        <w:pStyle w:val="ListParagraph"/>
        <w:keepNext/>
        <w:numPr>
          <w:ilvl w:val="0"/>
          <w:numId w:val="10"/>
        </w:numPr>
        <w:spacing w:after="120"/>
        <w:rPr>
          <w:rFonts w:cs="Times New Roman"/>
          <w:lang w:eastAsia="cs-CZ"/>
        </w:rPr>
      </w:pPr>
      <w:r>
        <w:rPr>
          <w:rFonts w:cs="Times New Roman"/>
          <w:lang w:eastAsia="cs-CZ"/>
        </w:rPr>
        <w:t xml:space="preserve">Chystané změny by měly být </w:t>
      </w:r>
      <w:r w:rsidRPr="00CD6355" w:rsidR="00E2582A">
        <w:rPr>
          <w:rFonts w:cs="Times New Roman"/>
          <w:lang w:eastAsia="cs-CZ"/>
        </w:rPr>
        <w:t>konzistentním a transparentním</w:t>
      </w:r>
      <w:r w:rsidRPr="00CD6355" w:rsidR="00942C13">
        <w:rPr>
          <w:rFonts w:cs="Times New Roman"/>
          <w:lang w:eastAsia="cs-CZ"/>
        </w:rPr>
        <w:t xml:space="preserve"> způsobem</w:t>
      </w:r>
      <w:r w:rsidRPr="00CD6355" w:rsidR="00E2582A">
        <w:rPr>
          <w:rFonts w:cs="Times New Roman"/>
          <w:lang w:eastAsia="cs-CZ"/>
        </w:rPr>
        <w:t xml:space="preserve"> </w:t>
      </w:r>
      <w:r>
        <w:rPr>
          <w:rFonts w:cs="Times New Roman"/>
          <w:lang w:eastAsia="cs-CZ"/>
        </w:rPr>
        <w:t>konzultovány s</w:t>
      </w:r>
      <w:r w:rsidR="006257F9">
        <w:rPr>
          <w:rFonts w:cs="Times New Roman"/>
          <w:lang w:eastAsia="cs-CZ"/>
        </w:rPr>
        <w:t> </w:t>
      </w:r>
      <w:r>
        <w:rPr>
          <w:rFonts w:cs="Times New Roman"/>
          <w:lang w:eastAsia="cs-CZ"/>
        </w:rPr>
        <w:t xml:space="preserve">dotčenými (regulovanými) subjekty, </w:t>
      </w:r>
      <w:r w:rsidR="00A230CA">
        <w:rPr>
          <w:rFonts w:cs="Times New Roman"/>
          <w:lang w:eastAsia="cs-CZ"/>
        </w:rPr>
        <w:t xml:space="preserve">případně připravovány ve spolupráci s těmito subjekty, </w:t>
      </w:r>
      <w:r>
        <w:rPr>
          <w:rFonts w:cs="Times New Roman"/>
          <w:lang w:eastAsia="cs-CZ"/>
        </w:rPr>
        <w:t>jejich připomínky by měly být adekvátně zohled</w:t>
      </w:r>
      <w:r w:rsidR="00AD5EE4">
        <w:rPr>
          <w:rFonts w:cs="Times New Roman"/>
          <w:lang w:eastAsia="cs-CZ"/>
        </w:rPr>
        <w:t>ně</w:t>
      </w:r>
      <w:r>
        <w:rPr>
          <w:rFonts w:cs="Times New Roman"/>
          <w:lang w:eastAsia="cs-CZ"/>
        </w:rPr>
        <w:t xml:space="preserve">ny a </w:t>
      </w:r>
      <w:r w:rsidR="00AD5EE4">
        <w:rPr>
          <w:rFonts w:cs="Times New Roman"/>
          <w:lang w:eastAsia="cs-CZ"/>
        </w:rPr>
        <w:t>případné nezohlednění připomínek by jim mělo být vysvětleno</w:t>
      </w:r>
      <w:r>
        <w:rPr>
          <w:rFonts w:cs="Times New Roman"/>
          <w:lang w:eastAsia="cs-CZ"/>
        </w:rPr>
        <w:t xml:space="preserve">. </w:t>
      </w:r>
    </w:p>
    <w:p w:rsidR="001C768C" w:rsidP="00134620">
      <w:pPr>
        <w:pStyle w:val="ListParagraph"/>
        <w:keepNext/>
        <w:numPr>
          <w:ilvl w:val="0"/>
          <w:numId w:val="10"/>
        </w:numPr>
        <w:spacing w:after="120"/>
        <w:rPr>
          <w:rFonts w:cs="Times New Roman"/>
          <w:lang w:eastAsia="cs-CZ"/>
        </w:rPr>
      </w:pPr>
      <w:r>
        <w:rPr>
          <w:rFonts w:cs="Times New Roman"/>
          <w:lang w:eastAsia="cs-CZ"/>
        </w:rPr>
        <w:t>Změny by měly být řádně odůvodněny a případně i dovysvětleny na požádání</w:t>
      </w:r>
      <w:r w:rsidR="00071547">
        <w:rPr>
          <w:rFonts w:cs="Times New Roman"/>
          <w:lang w:eastAsia="cs-CZ"/>
        </w:rPr>
        <w:t xml:space="preserve"> tak, aby mohly být regulovanými subjekty lépe absorbovány</w:t>
      </w:r>
      <w:r w:rsidRPr="00CD6355" w:rsidR="00827235">
        <w:rPr>
          <w:rFonts w:cs="Times New Roman"/>
          <w:lang w:eastAsia="cs-CZ"/>
        </w:rPr>
        <w:t>.</w:t>
      </w:r>
    </w:p>
    <w:p w:rsidR="00071547" w:rsidRPr="00CD6355" w:rsidP="00134620">
      <w:pPr>
        <w:pStyle w:val="ListParagraph"/>
        <w:keepNext/>
        <w:numPr>
          <w:ilvl w:val="0"/>
          <w:numId w:val="10"/>
        </w:numPr>
        <w:spacing w:after="120"/>
        <w:rPr>
          <w:rFonts w:cs="Times New Roman"/>
          <w:lang w:eastAsia="cs-CZ"/>
        </w:rPr>
      </w:pPr>
      <w:r>
        <w:rPr>
          <w:rFonts w:cs="Times New Roman"/>
          <w:lang w:eastAsia="cs-CZ"/>
        </w:rPr>
        <w:t>Změny, které reagují na tržní selhání</w:t>
      </w:r>
      <w:r w:rsidR="001F2E2C">
        <w:rPr>
          <w:rFonts w:cs="Times New Roman"/>
          <w:lang w:eastAsia="cs-CZ"/>
        </w:rPr>
        <w:t>,</w:t>
      </w:r>
      <w:r>
        <w:rPr>
          <w:rFonts w:cs="Times New Roman"/>
          <w:lang w:eastAsia="cs-CZ"/>
        </w:rPr>
        <w:t xml:space="preserve"> by měly být proporcionální a cílené tak, aby bylo regulováno jen nezbytné minimum</w:t>
      </w:r>
      <w:r w:rsidR="001F2E2C">
        <w:rPr>
          <w:rFonts w:cs="Times New Roman"/>
          <w:lang w:eastAsia="cs-CZ"/>
        </w:rPr>
        <w:t xml:space="preserve"> (princip proporcionality)</w:t>
      </w:r>
      <w:r>
        <w:rPr>
          <w:rFonts w:cs="Times New Roman"/>
          <w:lang w:eastAsia="cs-CZ"/>
        </w:rPr>
        <w:t xml:space="preserve">. Změny nereagující na tržní selhání by měly být minimalizovány, nejsou-li regulovanými subjekty výslovně vyžadovány. Zrušení stávající regulace by nemělo být </w:t>
      </w:r>
      <w:r w:rsidRPr="0068744F">
        <w:rPr>
          <w:rFonts w:cs="Times New Roman"/>
          <w:i/>
          <w:lang w:eastAsia="cs-CZ"/>
        </w:rPr>
        <w:t>a priori</w:t>
      </w:r>
      <w:r>
        <w:rPr>
          <w:rFonts w:cs="Times New Roman"/>
          <w:lang w:eastAsia="cs-CZ"/>
        </w:rPr>
        <w:t xml:space="preserve"> odmítáno.</w:t>
      </w:r>
    </w:p>
    <w:p w:rsidR="00827235" w:rsidRPr="00CD6355" w:rsidP="00134620">
      <w:pPr>
        <w:pStyle w:val="ListParagraph"/>
        <w:keepNext/>
        <w:numPr>
          <w:ilvl w:val="0"/>
          <w:numId w:val="10"/>
        </w:numPr>
        <w:spacing w:after="120"/>
        <w:rPr>
          <w:rFonts w:cs="Times New Roman"/>
          <w:lang w:eastAsia="cs-CZ"/>
        </w:rPr>
      </w:pPr>
      <w:r w:rsidRPr="00CD6355">
        <w:rPr>
          <w:rFonts w:cs="Times New Roman"/>
          <w:lang w:eastAsia="cs-CZ"/>
        </w:rPr>
        <w:t xml:space="preserve">Změny </w:t>
      </w:r>
      <w:r w:rsidRPr="00CD6355" w:rsidR="00F60F52">
        <w:rPr>
          <w:rFonts w:cs="Times New Roman"/>
          <w:lang w:eastAsia="cs-CZ"/>
        </w:rPr>
        <w:t>by neměly být ukvapené</w:t>
      </w:r>
      <w:r w:rsidR="00896212">
        <w:rPr>
          <w:rFonts w:cs="Times New Roman"/>
          <w:lang w:eastAsia="cs-CZ"/>
        </w:rPr>
        <w:t>, zejména by neměly být přijímány v pozdější fázi legislativního procesu, zrychleným legislativním procesem či bez poskytnutí adekvátní lhůta na přizpůsobení se novým pravidlům.</w:t>
      </w:r>
    </w:p>
    <w:p w:rsidR="00443327" w:rsidRPr="0068744F" w:rsidP="00443327">
      <w:pPr>
        <w:pStyle w:val="Heading2"/>
        <w:keepLines w:val="0"/>
        <w:spacing w:before="0" w:after="120"/>
        <w:rPr>
          <w:rFonts w:eastAsia="Times New Roman" w:cs="Times New Roman"/>
          <w:sz w:val="22"/>
          <w:szCs w:val="22"/>
          <w:lang w:eastAsia="cs-CZ"/>
        </w:rPr>
      </w:pPr>
      <w:bookmarkStart w:id="22" w:name="_Toc513200498"/>
      <w:bookmarkStart w:id="23" w:name="_Toc520913561"/>
      <w:r w:rsidRPr="0068744F">
        <w:rPr>
          <w:rFonts w:eastAsia="Times New Roman" w:cs="Times New Roman"/>
          <w:sz w:val="22"/>
          <w:szCs w:val="22"/>
          <w:lang w:eastAsia="cs-CZ"/>
        </w:rPr>
        <w:t xml:space="preserve">3.2 </w:t>
      </w:r>
      <w:r w:rsidRPr="0068744F" w:rsidR="00896212">
        <w:rPr>
          <w:rFonts w:eastAsia="Times New Roman" w:cs="Times New Roman"/>
          <w:sz w:val="22"/>
          <w:szCs w:val="22"/>
          <w:lang w:eastAsia="cs-CZ"/>
        </w:rPr>
        <w:t xml:space="preserve">Přístup </w:t>
      </w:r>
      <w:r w:rsidR="00896212">
        <w:rPr>
          <w:rFonts w:eastAsia="Times New Roman" w:cs="Times New Roman"/>
          <w:sz w:val="22"/>
          <w:szCs w:val="22"/>
          <w:lang w:eastAsia="cs-CZ"/>
        </w:rPr>
        <w:t>„</w:t>
      </w:r>
      <w:r w:rsidRPr="0068744F" w:rsidR="00896212">
        <w:rPr>
          <w:rFonts w:eastAsia="Times New Roman" w:cs="Times New Roman"/>
          <w:sz w:val="22"/>
          <w:szCs w:val="22"/>
          <w:lang w:eastAsia="cs-CZ"/>
        </w:rPr>
        <w:t>zdola nahoru” (</w:t>
      </w:r>
      <w:r w:rsidRPr="0068744F" w:rsidR="00896212">
        <w:rPr>
          <w:rFonts w:eastAsia="Times New Roman" w:cs="Times New Roman"/>
          <w:i/>
          <w:sz w:val="22"/>
          <w:szCs w:val="22"/>
          <w:lang w:eastAsia="cs-CZ"/>
        </w:rPr>
        <w:t>b</w:t>
      </w:r>
      <w:r w:rsidRPr="0068744F">
        <w:rPr>
          <w:rFonts w:eastAsia="Times New Roman" w:cs="Times New Roman"/>
          <w:i/>
          <w:sz w:val="22"/>
          <w:szCs w:val="22"/>
          <w:lang w:eastAsia="cs-CZ"/>
        </w:rPr>
        <w:t xml:space="preserve">ottom-up </w:t>
      </w:r>
      <w:bookmarkEnd w:id="22"/>
      <w:r w:rsidRPr="0068744F" w:rsidR="00896212">
        <w:rPr>
          <w:rFonts w:eastAsia="Times New Roman" w:cs="Times New Roman"/>
          <w:i/>
          <w:sz w:val="22"/>
          <w:szCs w:val="22"/>
          <w:lang w:eastAsia="cs-CZ"/>
        </w:rPr>
        <w:t>approach</w:t>
      </w:r>
      <w:r w:rsidRPr="0068744F" w:rsidR="00896212">
        <w:rPr>
          <w:rFonts w:eastAsia="Times New Roman" w:cs="Times New Roman"/>
          <w:sz w:val="22"/>
          <w:szCs w:val="22"/>
          <w:lang w:eastAsia="cs-CZ"/>
        </w:rPr>
        <w:t>)</w:t>
      </w:r>
      <w:bookmarkEnd w:id="23"/>
    </w:p>
    <w:p w:rsidR="006D0C84" w:rsidRPr="00CD6355" w:rsidP="0068744F">
      <w:pPr>
        <w:spacing w:after="80"/>
        <w:rPr>
          <w:rFonts w:cs="Times New Roman"/>
        </w:rPr>
      </w:pPr>
      <w:r>
        <w:rPr>
          <w:rFonts w:cs="Times New Roman"/>
        </w:rPr>
        <w:t>H</w:t>
      </w:r>
      <w:r w:rsidRPr="00CD6355">
        <w:rPr>
          <w:rFonts w:cs="Times New Roman"/>
        </w:rPr>
        <w:t>lavní finanční centra</w:t>
      </w:r>
      <w:r>
        <w:rPr>
          <w:rFonts w:cs="Times New Roman"/>
        </w:rPr>
        <w:t xml:space="preserve"> v EU mají</w:t>
      </w:r>
      <w:r w:rsidR="00554863">
        <w:rPr>
          <w:rFonts w:cs="Times New Roman"/>
        </w:rPr>
        <w:t xml:space="preserve"> </w:t>
      </w:r>
      <w:r w:rsidRPr="00CD6355" w:rsidR="00554863">
        <w:rPr>
          <w:rFonts w:cs="Times New Roman"/>
        </w:rPr>
        <w:t xml:space="preserve">pro regulaci svých </w:t>
      </w:r>
      <w:r w:rsidR="00554863">
        <w:rPr>
          <w:rFonts w:cs="Times New Roman"/>
        </w:rPr>
        <w:t xml:space="preserve">kapitálových </w:t>
      </w:r>
      <w:r w:rsidRPr="00CD6355" w:rsidR="00554863">
        <w:rPr>
          <w:rFonts w:cs="Times New Roman"/>
        </w:rPr>
        <w:t>trhů</w:t>
      </w:r>
      <w:r w:rsidR="00554863">
        <w:rPr>
          <w:rFonts w:cs="Times New Roman"/>
        </w:rPr>
        <w:t xml:space="preserve"> </w:t>
      </w:r>
      <w:r w:rsidR="001F2E2C">
        <w:rPr>
          <w:rFonts w:cs="Times New Roman"/>
        </w:rPr>
        <w:t xml:space="preserve">již </w:t>
      </w:r>
      <w:r>
        <w:rPr>
          <w:rFonts w:cs="Times New Roman"/>
        </w:rPr>
        <w:t>zavedený</w:t>
      </w:r>
      <w:r w:rsidRPr="00CD6355">
        <w:rPr>
          <w:rFonts w:cs="Times New Roman"/>
        </w:rPr>
        <w:t xml:space="preserve"> přístup ,,zdola nahoru“ (</w:t>
      </w:r>
      <w:r w:rsidRPr="0068744F">
        <w:rPr>
          <w:rFonts w:cs="Times New Roman"/>
          <w:i/>
        </w:rPr>
        <w:t>bottom-up aproach</w:t>
      </w:r>
      <w:r w:rsidRPr="00CD6355">
        <w:rPr>
          <w:rFonts w:cs="Times New Roman"/>
        </w:rPr>
        <w:t>). Dle tohoto přístupu regulátor vytváří právní normy primárně na základě návrhů prezentovaných trhem a své vlastní návrh</w:t>
      </w:r>
      <w:r>
        <w:rPr>
          <w:rFonts w:cs="Times New Roman"/>
        </w:rPr>
        <w:t>y</w:t>
      </w:r>
      <w:r w:rsidRPr="00CD6355">
        <w:rPr>
          <w:rFonts w:cs="Times New Roman"/>
        </w:rPr>
        <w:t xml:space="preserve"> </w:t>
      </w:r>
      <w:r>
        <w:rPr>
          <w:rFonts w:cs="Times New Roman"/>
        </w:rPr>
        <w:t xml:space="preserve">přijímá jen </w:t>
      </w:r>
      <w:r w:rsidRPr="00CD6355">
        <w:rPr>
          <w:rFonts w:cs="Times New Roman"/>
        </w:rPr>
        <w:t xml:space="preserve">tehdy, pokud byly důkladně představeny a prodiskutovány s účastníky trhu. O stejný princip se opírá i aktuální </w:t>
      </w:r>
      <w:r w:rsidR="00554863">
        <w:rPr>
          <w:rFonts w:cs="Times New Roman"/>
        </w:rPr>
        <w:t xml:space="preserve">snaha </w:t>
      </w:r>
      <w:r w:rsidRPr="00CD6355">
        <w:rPr>
          <w:rFonts w:cs="Times New Roman"/>
        </w:rPr>
        <w:t xml:space="preserve">Evropské komise </w:t>
      </w:r>
      <w:r w:rsidR="00554863">
        <w:rPr>
          <w:rFonts w:cs="Times New Roman"/>
        </w:rPr>
        <w:t xml:space="preserve">o </w:t>
      </w:r>
      <w:r w:rsidRPr="00CD6355">
        <w:rPr>
          <w:rFonts w:cs="Times New Roman"/>
        </w:rPr>
        <w:t xml:space="preserve">vytvoření tzv. </w:t>
      </w:r>
      <w:r>
        <w:rPr>
          <w:rFonts w:cs="Times New Roman"/>
        </w:rPr>
        <w:t>u</w:t>
      </w:r>
      <w:r w:rsidRPr="00CD6355">
        <w:rPr>
          <w:rFonts w:cs="Times New Roman"/>
        </w:rPr>
        <w:t>nie kapitálových trhů</w:t>
      </w:r>
      <w:r w:rsidR="00554863">
        <w:rPr>
          <w:rFonts w:cs="Times New Roman"/>
        </w:rPr>
        <w:t xml:space="preserve">. </w:t>
      </w:r>
      <w:r w:rsidR="00302200">
        <w:rPr>
          <w:rFonts w:cs="Times New Roman"/>
        </w:rPr>
        <w:t xml:space="preserve">Současně je ale třeba vždy vnímat potřebu ochrany investorů, aby nebyla narušena jejich důvěra ve spravedlivý a řádně fungující kapitálový trh. </w:t>
      </w:r>
      <w:r w:rsidR="00554863">
        <w:rPr>
          <w:rFonts w:cs="Times New Roman"/>
        </w:rPr>
        <w:t>V</w:t>
      </w:r>
      <w:r w:rsidRPr="00CD6355">
        <w:rPr>
          <w:rFonts w:cs="Times New Roman"/>
        </w:rPr>
        <w:t xml:space="preserve">ýznamnou součástí tohoto </w:t>
      </w:r>
      <w:r w:rsidR="00302200">
        <w:rPr>
          <w:rFonts w:cs="Times New Roman"/>
        </w:rPr>
        <w:t>přístupu</w:t>
      </w:r>
      <w:r w:rsidRPr="00CD6355" w:rsidR="00302200">
        <w:rPr>
          <w:rFonts w:cs="Times New Roman"/>
        </w:rPr>
        <w:t xml:space="preserve"> </w:t>
      </w:r>
      <w:r w:rsidRPr="00CD6355">
        <w:rPr>
          <w:rFonts w:cs="Times New Roman"/>
        </w:rPr>
        <w:t xml:space="preserve">je i podpora využívání tržních standardů, tedy forma samoregulace, </w:t>
      </w:r>
      <w:r w:rsidR="00554863">
        <w:rPr>
          <w:rFonts w:cs="Times New Roman"/>
        </w:rPr>
        <w:t>příp</w:t>
      </w:r>
      <w:r w:rsidRPr="00CD6355">
        <w:rPr>
          <w:rFonts w:cs="Times New Roman"/>
        </w:rPr>
        <w:t xml:space="preserve">. koregulace. Přístup ,,zdola nahoru“ byl již v ČR použit při analyzování současného stavu </w:t>
      </w:r>
      <w:r w:rsidR="001F2E2C">
        <w:rPr>
          <w:rFonts w:cs="Times New Roman"/>
        </w:rPr>
        <w:t xml:space="preserve">regulace </w:t>
      </w:r>
      <w:r w:rsidRPr="00CD6355">
        <w:rPr>
          <w:rFonts w:cs="Times New Roman"/>
        </w:rPr>
        <w:t>kapitálového trhu v ČR</w:t>
      </w:r>
      <w:r w:rsidR="001F2E2C">
        <w:rPr>
          <w:rFonts w:cs="Times New Roman"/>
        </w:rPr>
        <w:t xml:space="preserve"> a z</w:t>
      </w:r>
      <w:r w:rsidRPr="00CD6355">
        <w:rPr>
          <w:rFonts w:cs="Times New Roman"/>
        </w:rPr>
        <w:t xml:space="preserve">ástupci trhu byli </w:t>
      </w:r>
      <w:r w:rsidRPr="00CD6355" w:rsidR="001F2E2C">
        <w:rPr>
          <w:rFonts w:cs="Times New Roman"/>
        </w:rPr>
        <w:t xml:space="preserve">významně zapojeni </w:t>
      </w:r>
      <w:r w:rsidR="001F2E2C">
        <w:rPr>
          <w:rFonts w:cs="Times New Roman"/>
        </w:rPr>
        <w:t xml:space="preserve">do </w:t>
      </w:r>
      <w:r w:rsidRPr="00CD6355">
        <w:rPr>
          <w:rFonts w:cs="Times New Roman"/>
        </w:rPr>
        <w:t xml:space="preserve">přípravy této koncepce </w:t>
      </w:r>
      <w:r w:rsidR="001F2E2C">
        <w:rPr>
          <w:rFonts w:cs="Times New Roman"/>
        </w:rPr>
        <w:t xml:space="preserve">a </w:t>
      </w:r>
      <w:r w:rsidRPr="00CD6355">
        <w:rPr>
          <w:rFonts w:cs="Times New Roman"/>
        </w:rPr>
        <w:t>poskyt</w:t>
      </w:r>
      <w:r w:rsidR="001F2E2C">
        <w:rPr>
          <w:rFonts w:cs="Times New Roman"/>
        </w:rPr>
        <w:t>li řadu podnětných</w:t>
      </w:r>
      <w:r w:rsidRPr="00CD6355">
        <w:rPr>
          <w:rFonts w:cs="Times New Roman"/>
        </w:rPr>
        <w:t xml:space="preserve"> návrhů</w:t>
      </w:r>
      <w:r w:rsidR="001F2E2C">
        <w:rPr>
          <w:rFonts w:cs="Times New Roman"/>
        </w:rPr>
        <w:t>, jak</w:t>
      </w:r>
      <w:r w:rsidRPr="00CD6355">
        <w:rPr>
          <w:rFonts w:cs="Times New Roman"/>
        </w:rPr>
        <w:t xml:space="preserve"> kapitálov</w:t>
      </w:r>
      <w:r w:rsidR="001F2E2C">
        <w:rPr>
          <w:rFonts w:cs="Times New Roman"/>
        </w:rPr>
        <w:t>ý</w:t>
      </w:r>
      <w:r w:rsidRPr="00CD6355">
        <w:rPr>
          <w:rFonts w:cs="Times New Roman"/>
        </w:rPr>
        <w:t xml:space="preserve"> trh</w:t>
      </w:r>
      <w:r w:rsidR="001F2E2C">
        <w:rPr>
          <w:rFonts w:cs="Times New Roman"/>
        </w:rPr>
        <w:t xml:space="preserve"> v ČR rozvinout</w:t>
      </w:r>
      <w:r w:rsidRPr="00CD6355">
        <w:rPr>
          <w:rFonts w:cs="Times New Roman"/>
        </w:rPr>
        <w:t xml:space="preserve">. </w:t>
      </w:r>
    </w:p>
    <w:p w:rsidR="00443327" w:rsidP="00443327">
      <w:pPr>
        <w:rPr>
          <w:lang w:eastAsia="cs-CZ"/>
        </w:rPr>
      </w:pPr>
      <w:r w:rsidRPr="00CD6355">
        <w:rPr>
          <w:rFonts w:eastAsia="Times New Roman" w:cs="Times New Roman"/>
          <w:b/>
          <w:noProof/>
          <w:color w:val="0070C0"/>
          <w:lang w:eastAsia="cs-CZ"/>
        </w:rPr>
        <mc:AlternateContent>
          <mc:Choice Requires="wps">
            <w:drawing>
              <wp:inline distT="0" distB="0" distL="0" distR="0">
                <wp:extent cx="5666400" cy="2662279"/>
                <wp:effectExtent l="0" t="0" r="10795" b="2413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66400" cy="2662279"/>
                        </a:xfrm>
                        <a:prstGeom prst="rect">
                          <a:avLst/>
                        </a:prstGeom>
                        <a:solidFill>
                          <a:srgbClr val="FFFFFF"/>
                        </a:solidFill>
                        <a:ln w="9525">
                          <a:solidFill>
                            <a:srgbClr val="000000"/>
                          </a:solidFill>
                          <a:miter lim="800000"/>
                          <a:headEnd/>
                          <a:tailEnd/>
                        </a:ln>
                      </wps:spPr>
                      <wps:txbx>
                        <w:txbxContent>
                          <w:p w:rsidR="009C19D5" w:rsidRPr="00CD6355" w:rsidP="00443327">
                            <w:pPr>
                              <w:keepNext/>
                              <w:spacing w:before="120" w:after="120" w:line="240" w:lineRule="auto"/>
                              <w:jc w:val="center"/>
                              <w:rPr>
                                <w:rFonts w:cs="Times New Roman"/>
                                <w:b/>
                                <w:lang w:eastAsia="cs-CZ"/>
                              </w:rPr>
                            </w:pPr>
                            <w:r>
                              <w:rPr>
                                <w:rFonts w:cs="Times New Roman"/>
                                <w:b/>
                                <w:lang w:eastAsia="cs-CZ"/>
                              </w:rPr>
                              <w:t>Příklady aplikace přístupu „zdola nahoru“ v praxi</w:t>
                            </w:r>
                          </w:p>
                          <w:p w:rsidR="009C19D5" w:rsidRPr="00CD6355" w:rsidP="0068744F">
                            <w:pPr>
                              <w:spacing w:after="80"/>
                              <w:rPr>
                                <w:rFonts w:cs="Times New Roman"/>
                              </w:rPr>
                            </w:pPr>
                            <w:r w:rsidRPr="00CD6355">
                              <w:rPr>
                                <w:rFonts w:cs="Times New Roman"/>
                              </w:rPr>
                              <w:t xml:space="preserve">Některé z návrhů </w:t>
                            </w:r>
                            <w:r>
                              <w:rPr>
                                <w:rFonts w:cs="Times New Roman"/>
                              </w:rPr>
                              <w:t xml:space="preserve">předložených účastníky kapitálového trhu během přípravy této koncepce se </w:t>
                            </w:r>
                            <w:r w:rsidRPr="00CD6355">
                              <w:rPr>
                                <w:rFonts w:cs="Times New Roman"/>
                              </w:rPr>
                              <w:t xml:space="preserve">již </w:t>
                            </w:r>
                            <w:r>
                              <w:rPr>
                                <w:rFonts w:cs="Times New Roman"/>
                              </w:rPr>
                              <w:t xml:space="preserve">podařilo </w:t>
                            </w:r>
                            <w:r w:rsidRPr="00CD6355">
                              <w:rPr>
                                <w:rFonts w:cs="Times New Roman"/>
                              </w:rPr>
                              <w:t>realizov</w:t>
                            </w:r>
                            <w:r>
                              <w:rPr>
                                <w:rFonts w:cs="Times New Roman"/>
                              </w:rPr>
                              <w:t xml:space="preserve">at. Došlo tak například ke </w:t>
                            </w:r>
                            <w:r w:rsidRPr="00CD6355">
                              <w:rPr>
                                <w:rFonts w:cs="Times New Roman"/>
                              </w:rPr>
                              <w:t xml:space="preserve">(1) snížení minimální investice do fondů kvalifikovaných investorů na 1 mil. Kč </w:t>
                            </w:r>
                            <w:r>
                              <w:rPr>
                                <w:rFonts w:cs="Times New Roman"/>
                              </w:rPr>
                              <w:t>za podmínky</w:t>
                            </w:r>
                            <w:r w:rsidRPr="00CD6355">
                              <w:rPr>
                                <w:rFonts w:cs="Times New Roman"/>
                              </w:rPr>
                              <w:t xml:space="preserve"> proveden</w:t>
                            </w:r>
                            <w:r>
                              <w:rPr>
                                <w:rFonts w:cs="Times New Roman"/>
                              </w:rPr>
                              <w:t>í</w:t>
                            </w:r>
                            <w:r w:rsidRPr="00CD6355">
                              <w:rPr>
                                <w:rFonts w:cs="Times New Roman"/>
                              </w:rPr>
                              <w:t xml:space="preserve"> test</w:t>
                            </w:r>
                            <w:r>
                              <w:rPr>
                                <w:rFonts w:cs="Times New Roman"/>
                              </w:rPr>
                              <w:t>u</w:t>
                            </w:r>
                            <w:r w:rsidRPr="00CD6355">
                              <w:rPr>
                                <w:rFonts w:cs="Times New Roman"/>
                              </w:rPr>
                              <w:t xml:space="preserve"> vhodnosti, (2) zpřesnění právní úpravy podfondů, aby byl jejich majetek lépe oddělen</w:t>
                            </w:r>
                            <w:r>
                              <w:rPr>
                                <w:rFonts w:cs="Times New Roman"/>
                              </w:rPr>
                              <w:t xml:space="preserve"> a aby úprava lépe fungovala v praxi</w:t>
                            </w:r>
                            <w:r w:rsidRPr="00CD6355">
                              <w:rPr>
                                <w:rFonts w:cs="Times New Roman"/>
                              </w:rPr>
                              <w:t xml:space="preserve">, (3) snížení požadavku na základní kapitál pro SICAV na 1 Kč, (4) zmírnění limitů penzijních fondů při investicích do investičních fondů, zejména </w:t>
                            </w:r>
                            <w:r>
                              <w:rPr>
                                <w:rFonts w:cs="Times New Roman"/>
                              </w:rPr>
                              <w:t xml:space="preserve">fondů obchodovaných na burze (tzv. </w:t>
                            </w:r>
                            <w:r w:rsidRPr="00CD6355">
                              <w:rPr>
                                <w:rFonts w:cs="Times New Roman"/>
                              </w:rPr>
                              <w:t>ETF</w:t>
                            </w:r>
                            <w:r>
                              <w:rPr>
                                <w:rFonts w:cs="Times New Roman"/>
                              </w:rPr>
                              <w:t>),</w:t>
                            </w:r>
                            <w:r w:rsidRPr="00CD6355">
                              <w:rPr>
                                <w:rFonts w:cs="Times New Roman"/>
                              </w:rPr>
                              <w:t xml:space="preserve"> a (5) zrušení investičních limitů pro fondy kvalifikovaných investorů.</w:t>
                            </w:r>
                            <w:r>
                              <w:rPr>
                                <w:rFonts w:cs="Times New Roman"/>
                              </w:rPr>
                              <w:t xml:space="preserve"> </w:t>
                            </w:r>
                            <w:r w:rsidRPr="00CD6355">
                              <w:rPr>
                                <w:rFonts w:cs="Times New Roman"/>
                              </w:rPr>
                              <w:t>Zástupci trhu se rovněž výrazně podíleli na nové úpravě hypotečních zástavních listů (krytých dluhopisů) v novele zákona o dluhopisech</w:t>
                            </w:r>
                            <w:r>
                              <w:rPr>
                                <w:rFonts w:cs="Times New Roman"/>
                              </w:rPr>
                              <w:t>, která je aktuálně projednávána v Poslanecké sněmovně.</w:t>
                            </w:r>
                            <w:r w:rsidRPr="00CD6355">
                              <w:rPr>
                                <w:rFonts w:cs="Times New Roman"/>
                              </w:rPr>
                              <w:t xml:space="preserve"> </w:t>
                            </w:r>
                            <w:r>
                              <w:rPr>
                                <w:rFonts w:cs="Times New Roman"/>
                              </w:rPr>
                              <w:t>Ř</w:t>
                            </w:r>
                            <w:r w:rsidRPr="00CD6355">
                              <w:rPr>
                                <w:rFonts w:cs="Times New Roman"/>
                              </w:rPr>
                              <w:t xml:space="preserve">adu pozitivně vnímaných změn z hlediska rozvoje kapitálového trhu v ČR přinesl </w:t>
                            </w:r>
                            <w:r>
                              <w:rPr>
                                <w:rFonts w:cs="Times New Roman"/>
                              </w:rPr>
                              <w:t xml:space="preserve">i </w:t>
                            </w:r>
                            <w:r w:rsidRPr="00CD6355">
                              <w:rPr>
                                <w:rFonts w:cs="Times New Roman"/>
                              </w:rPr>
                              <w:t xml:space="preserve">zákon o investičních společnostech a investičních fondech, který například upravil novou právní formu </w:t>
                            </w:r>
                            <w:r>
                              <w:rPr>
                                <w:rFonts w:cs="Times New Roman"/>
                              </w:rPr>
                              <w:t>„</w:t>
                            </w:r>
                            <w:r w:rsidRPr="00CD6355">
                              <w:rPr>
                                <w:rFonts w:cs="Times New Roman"/>
                              </w:rPr>
                              <w:t>akciov</w:t>
                            </w:r>
                            <w:r>
                              <w:rPr>
                                <w:rFonts w:cs="Times New Roman"/>
                              </w:rPr>
                              <w:t>á</w:t>
                            </w:r>
                            <w:r w:rsidRPr="00CD6355">
                              <w:rPr>
                                <w:rFonts w:cs="Times New Roman"/>
                              </w:rPr>
                              <w:t xml:space="preserve"> společnost s proměnným základním kapitálem</w:t>
                            </w:r>
                            <w:r>
                              <w:rPr>
                                <w:rFonts w:cs="Times New Roman"/>
                              </w:rPr>
                              <w:t xml:space="preserve">“ (tzv. SICAV) a umožnil </w:t>
                            </w:r>
                            <w:r w:rsidRPr="00CD6355">
                              <w:rPr>
                                <w:rFonts w:cs="Times New Roman"/>
                              </w:rPr>
                              <w:t>vytvářet podfondy.</w:t>
                            </w:r>
                          </w:p>
                        </w:txbxContent>
                      </wps:txbx>
                      <wps:bodyPr rot="0" vert="horz" wrap="square" anchor="t" anchorCtr="0"/>
                    </wps:wsp>
                  </a:graphicData>
                </a:graphic>
              </wp:inline>
            </w:drawing>
          </mc:Choice>
          <mc:Fallback>
            <w:pict>
              <v:shape id="Text Box 2" o:spid="_x0000_i1034" type="#_x0000_t202" style="height:209.65pt;mso-left-percent:-10001;mso-position-horizontal-relative:char;mso-position-vertical-relative:line;mso-top-percent:-10001;mso-wrap-style:square;v-text-anchor:top;visibility:visible;width:446.15pt">
                <v:textbox>
                  <w:txbxContent>
                    <w:p w:rsidR="009C19D5" w:rsidRPr="00CD6355" w:rsidP="00443327">
                      <w:pPr>
                        <w:keepNext/>
                        <w:spacing w:before="120" w:after="120" w:line="240" w:lineRule="auto"/>
                        <w:jc w:val="center"/>
                        <w:rPr>
                          <w:rFonts w:cs="Times New Roman"/>
                          <w:b/>
                          <w:lang w:eastAsia="cs-CZ"/>
                        </w:rPr>
                      </w:pPr>
                      <w:r>
                        <w:rPr>
                          <w:rFonts w:cs="Times New Roman"/>
                          <w:b/>
                          <w:lang w:eastAsia="cs-CZ"/>
                        </w:rPr>
                        <w:t>Příklady aplikace přístupu „zdola nahoru“ v praxi</w:t>
                      </w:r>
                    </w:p>
                    <w:p w:rsidR="009C19D5" w:rsidRPr="00CD6355" w:rsidP="0068744F">
                      <w:pPr>
                        <w:spacing w:after="80"/>
                        <w:rPr>
                          <w:rFonts w:cs="Times New Roman"/>
                        </w:rPr>
                      </w:pPr>
                      <w:r w:rsidRPr="00CD6355">
                        <w:rPr>
                          <w:rFonts w:cs="Times New Roman"/>
                        </w:rPr>
                        <w:t xml:space="preserve">Některé z návrhů </w:t>
                      </w:r>
                      <w:r>
                        <w:rPr>
                          <w:rFonts w:cs="Times New Roman"/>
                        </w:rPr>
                        <w:t xml:space="preserve">předložených účastníky kapitálového trhu během přípravy této koncepce se </w:t>
                      </w:r>
                      <w:r w:rsidRPr="00CD6355">
                        <w:rPr>
                          <w:rFonts w:cs="Times New Roman"/>
                        </w:rPr>
                        <w:t xml:space="preserve">již </w:t>
                      </w:r>
                      <w:r>
                        <w:rPr>
                          <w:rFonts w:cs="Times New Roman"/>
                        </w:rPr>
                        <w:t xml:space="preserve">podařilo </w:t>
                      </w:r>
                      <w:r w:rsidRPr="00CD6355">
                        <w:rPr>
                          <w:rFonts w:cs="Times New Roman"/>
                        </w:rPr>
                        <w:t>realizov</w:t>
                      </w:r>
                      <w:r>
                        <w:rPr>
                          <w:rFonts w:cs="Times New Roman"/>
                        </w:rPr>
                        <w:t xml:space="preserve">at. Došlo tak například ke </w:t>
                      </w:r>
                      <w:r w:rsidRPr="00CD6355">
                        <w:rPr>
                          <w:rFonts w:cs="Times New Roman"/>
                        </w:rPr>
                        <w:t xml:space="preserve">(1) snížení minimální investice do fondů kvalifikovaných investorů na 1 mil. Kč </w:t>
                      </w:r>
                      <w:r>
                        <w:rPr>
                          <w:rFonts w:cs="Times New Roman"/>
                        </w:rPr>
                        <w:t>za podmínky</w:t>
                      </w:r>
                      <w:r w:rsidRPr="00CD6355">
                        <w:rPr>
                          <w:rFonts w:cs="Times New Roman"/>
                        </w:rPr>
                        <w:t xml:space="preserve"> proveden</w:t>
                      </w:r>
                      <w:r>
                        <w:rPr>
                          <w:rFonts w:cs="Times New Roman"/>
                        </w:rPr>
                        <w:t>í</w:t>
                      </w:r>
                      <w:r w:rsidRPr="00CD6355">
                        <w:rPr>
                          <w:rFonts w:cs="Times New Roman"/>
                        </w:rPr>
                        <w:t xml:space="preserve"> test</w:t>
                      </w:r>
                      <w:r>
                        <w:rPr>
                          <w:rFonts w:cs="Times New Roman"/>
                        </w:rPr>
                        <w:t>u</w:t>
                      </w:r>
                      <w:r w:rsidRPr="00CD6355">
                        <w:rPr>
                          <w:rFonts w:cs="Times New Roman"/>
                        </w:rPr>
                        <w:t xml:space="preserve"> vhodnosti, (2) zpřesnění právní úpravy podfondů, aby byl jejich majetek lépe oddělen</w:t>
                      </w:r>
                      <w:r>
                        <w:rPr>
                          <w:rFonts w:cs="Times New Roman"/>
                        </w:rPr>
                        <w:t xml:space="preserve"> a aby úprava lépe fungovala v praxi</w:t>
                      </w:r>
                      <w:r w:rsidRPr="00CD6355">
                        <w:rPr>
                          <w:rFonts w:cs="Times New Roman"/>
                        </w:rPr>
                        <w:t xml:space="preserve">, (3) snížení požadavku na základní kapitál pro SICAV na 1 Kč, (4) zmírnění limitů penzijních fondů při investicích do investičních fondů, zejména </w:t>
                      </w:r>
                      <w:r>
                        <w:rPr>
                          <w:rFonts w:cs="Times New Roman"/>
                        </w:rPr>
                        <w:t xml:space="preserve">fondů obchodovaných na burze (tzv. </w:t>
                      </w:r>
                      <w:r w:rsidRPr="00CD6355">
                        <w:rPr>
                          <w:rFonts w:cs="Times New Roman"/>
                        </w:rPr>
                        <w:t>ETF</w:t>
                      </w:r>
                      <w:r>
                        <w:rPr>
                          <w:rFonts w:cs="Times New Roman"/>
                        </w:rPr>
                        <w:t>),</w:t>
                      </w:r>
                      <w:r w:rsidRPr="00CD6355">
                        <w:rPr>
                          <w:rFonts w:cs="Times New Roman"/>
                        </w:rPr>
                        <w:t xml:space="preserve"> a (5) zrušení investičních limitů pro fondy kvalifikovaných investorů.</w:t>
                      </w:r>
                      <w:r>
                        <w:rPr>
                          <w:rFonts w:cs="Times New Roman"/>
                        </w:rPr>
                        <w:t xml:space="preserve"> </w:t>
                      </w:r>
                      <w:r w:rsidRPr="00CD6355">
                        <w:rPr>
                          <w:rFonts w:cs="Times New Roman"/>
                        </w:rPr>
                        <w:t>Zástupci trhu se rovněž výrazně podíleli na nové úpravě hypotečních zástavních listů (krytých dluhopisů) v novele zákona o dluhopisech</w:t>
                      </w:r>
                      <w:r>
                        <w:rPr>
                          <w:rFonts w:cs="Times New Roman"/>
                        </w:rPr>
                        <w:t>, která je aktuálně projednávána v Poslanecké sněmovně.</w:t>
                      </w:r>
                      <w:r w:rsidRPr="00CD6355">
                        <w:rPr>
                          <w:rFonts w:cs="Times New Roman"/>
                        </w:rPr>
                        <w:t xml:space="preserve"> </w:t>
                      </w:r>
                      <w:r>
                        <w:rPr>
                          <w:rFonts w:cs="Times New Roman"/>
                        </w:rPr>
                        <w:t>Ř</w:t>
                      </w:r>
                      <w:r w:rsidRPr="00CD6355">
                        <w:rPr>
                          <w:rFonts w:cs="Times New Roman"/>
                        </w:rPr>
                        <w:t xml:space="preserve">adu pozitivně vnímaných změn z hlediska rozvoje kapitálového trhu v ČR přinesl </w:t>
                      </w:r>
                      <w:r>
                        <w:rPr>
                          <w:rFonts w:cs="Times New Roman"/>
                        </w:rPr>
                        <w:t xml:space="preserve">i </w:t>
                      </w:r>
                      <w:r w:rsidRPr="00CD6355">
                        <w:rPr>
                          <w:rFonts w:cs="Times New Roman"/>
                        </w:rPr>
                        <w:t xml:space="preserve">zákon o investičních společnostech a investičních fondech, který například upravil novou právní formu </w:t>
                      </w:r>
                      <w:r>
                        <w:rPr>
                          <w:rFonts w:cs="Times New Roman"/>
                        </w:rPr>
                        <w:t>„</w:t>
                      </w:r>
                      <w:r w:rsidRPr="00CD6355">
                        <w:rPr>
                          <w:rFonts w:cs="Times New Roman"/>
                        </w:rPr>
                        <w:t>akciov</w:t>
                      </w:r>
                      <w:r>
                        <w:rPr>
                          <w:rFonts w:cs="Times New Roman"/>
                        </w:rPr>
                        <w:t>á</w:t>
                      </w:r>
                      <w:r w:rsidRPr="00CD6355">
                        <w:rPr>
                          <w:rFonts w:cs="Times New Roman"/>
                        </w:rPr>
                        <w:t xml:space="preserve"> společnost s proměnným základním kapitálem</w:t>
                      </w:r>
                      <w:r>
                        <w:rPr>
                          <w:rFonts w:cs="Times New Roman"/>
                        </w:rPr>
                        <w:t xml:space="preserve">“ (tzv. SICAV) a umožnil </w:t>
                      </w:r>
                      <w:r w:rsidRPr="00CD6355">
                        <w:rPr>
                          <w:rFonts w:cs="Times New Roman"/>
                        </w:rPr>
                        <w:t>vytvářet podfondy.</w:t>
                      </w:r>
                    </w:p>
                  </w:txbxContent>
                </v:textbox>
                <w10:wrap type="none"/>
                <w10:anchorlock/>
              </v:shape>
            </w:pict>
          </mc:Fallback>
        </mc:AlternateContent>
      </w:r>
    </w:p>
    <w:p w:rsidR="00905FC6" w:rsidRPr="00CD6355" w:rsidP="00245DE5">
      <w:pPr>
        <w:spacing w:after="80"/>
        <w:rPr>
          <w:rFonts w:cs="Times New Roman"/>
        </w:rPr>
      </w:pPr>
    </w:p>
    <w:p w:rsidR="00782E52" w:rsidRPr="008D588A" w:rsidP="008D588A">
      <w:pPr>
        <w:pStyle w:val="Heading1"/>
        <w:numPr>
          <w:ilvl w:val="0"/>
          <w:numId w:val="2"/>
        </w:numPr>
        <w:spacing w:before="0" w:after="80"/>
        <w:rPr>
          <w:rFonts w:cs="Times New Roman"/>
          <w:color w:val="auto"/>
          <w:szCs w:val="36"/>
        </w:rPr>
      </w:pPr>
      <w:bookmarkStart w:id="24" w:name="_Toc520913562"/>
      <w:r w:rsidRPr="008D588A">
        <w:rPr>
          <w:rFonts w:cs="Times New Roman"/>
          <w:color w:val="auto"/>
          <w:szCs w:val="36"/>
        </w:rPr>
        <w:t>Návrhy konkrétních opatření</w:t>
      </w:r>
      <w:r w:rsidR="0012540F">
        <w:rPr>
          <w:rFonts w:cs="Times New Roman"/>
          <w:color w:val="auto"/>
          <w:szCs w:val="36"/>
        </w:rPr>
        <w:t xml:space="preserve"> </w:t>
      </w:r>
      <w:bookmarkEnd w:id="24"/>
    </w:p>
    <w:p w:rsidR="00782E52" w:rsidRPr="00CD6355" w:rsidP="00782E52">
      <w:pPr>
        <w:keepNext/>
        <w:keepLines/>
        <w:spacing w:before="200" w:after="0"/>
        <w:outlineLvl w:val="1"/>
        <w:rPr>
          <w:rFonts w:eastAsiaTheme="majorEastAsia" w:cstheme="majorBidi"/>
          <w:b/>
          <w:bCs/>
          <w:sz w:val="26"/>
          <w:szCs w:val="26"/>
        </w:rPr>
      </w:pPr>
    </w:p>
    <w:p w:rsidR="00782E52" w:rsidRPr="00CD6355" w:rsidP="00610C04">
      <w:pPr>
        <w:pStyle w:val="Heading2"/>
      </w:pPr>
      <w:bookmarkStart w:id="25" w:name="_Toc520913563"/>
      <w:r w:rsidRPr="00CD6355">
        <w:t>4</w:t>
      </w:r>
      <w:r w:rsidRPr="00CD6355">
        <w:t xml:space="preserve">.1 </w:t>
      </w:r>
      <w:r w:rsidR="005B3F23">
        <w:t>Opatření na p</w:t>
      </w:r>
      <w:r w:rsidRPr="00CD6355">
        <w:t>odpor</w:t>
      </w:r>
      <w:r w:rsidR="005B3F23">
        <w:t>u</w:t>
      </w:r>
      <w:r w:rsidRPr="00CD6355">
        <w:t xml:space="preserve"> domácností </w:t>
      </w:r>
      <w:r w:rsidR="005B3F23">
        <w:t>(</w:t>
      </w:r>
      <w:r w:rsidRPr="00CD6355">
        <w:t>investorů</w:t>
      </w:r>
      <w:r w:rsidR="005B3F23">
        <w:t>)</w:t>
      </w:r>
      <w:bookmarkEnd w:id="25"/>
    </w:p>
    <w:p w:rsidR="0086333B" w:rsidRPr="00CD6355" w:rsidP="00863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lang w:eastAsia="cs-CZ"/>
        </w:rPr>
      </w:pPr>
    </w:p>
    <w:p w:rsidR="0086333B" w:rsidRPr="00CD6355" w:rsidP="00CD6355">
      <w:pPr>
        <w:spacing w:after="80"/>
        <w:rPr>
          <w:rFonts w:cs="Times New Roman"/>
        </w:rPr>
      </w:pPr>
      <w:r w:rsidRPr="00CD6355">
        <w:rPr>
          <w:rFonts w:cs="Times New Roman"/>
        </w:rPr>
        <w:t xml:space="preserve">Vzhledem k současnému </w:t>
      </w:r>
      <w:r w:rsidR="00E85800">
        <w:rPr>
          <w:rFonts w:cs="Times New Roman"/>
        </w:rPr>
        <w:t xml:space="preserve">spíše krátkodobému </w:t>
      </w:r>
      <w:r w:rsidRPr="00CD6355">
        <w:rPr>
          <w:rFonts w:cs="Times New Roman"/>
        </w:rPr>
        <w:t xml:space="preserve">investičnímu </w:t>
      </w:r>
      <w:r w:rsidR="00E85800">
        <w:rPr>
          <w:rFonts w:cs="Times New Roman"/>
        </w:rPr>
        <w:t xml:space="preserve">horizontu portfolií </w:t>
      </w:r>
      <w:r w:rsidRPr="00CD6355">
        <w:rPr>
          <w:rFonts w:cs="Times New Roman"/>
        </w:rPr>
        <w:t>českých domácností a</w:t>
      </w:r>
      <w:r w:rsidR="006257F9">
        <w:rPr>
          <w:rFonts w:cs="Times New Roman"/>
        </w:rPr>
        <w:t> </w:t>
      </w:r>
      <w:r w:rsidRPr="00CD6355">
        <w:rPr>
          <w:rFonts w:cs="Times New Roman"/>
        </w:rPr>
        <w:t xml:space="preserve">potřebě </w:t>
      </w:r>
      <w:r w:rsidR="00E85800">
        <w:rPr>
          <w:rFonts w:cs="Times New Roman"/>
        </w:rPr>
        <w:t>usnadnit českým občanům dlouhodobější (</w:t>
      </w:r>
      <w:r w:rsidRPr="00CD6355" w:rsidR="00C95DAC">
        <w:rPr>
          <w:rFonts w:cs="Times New Roman"/>
        </w:rPr>
        <w:t>výnosnější</w:t>
      </w:r>
      <w:r w:rsidR="00E85800">
        <w:rPr>
          <w:rFonts w:cs="Times New Roman"/>
        </w:rPr>
        <w:t>)</w:t>
      </w:r>
      <w:r w:rsidRPr="00CD6355">
        <w:rPr>
          <w:rFonts w:cs="Times New Roman"/>
        </w:rPr>
        <w:t xml:space="preserve"> </w:t>
      </w:r>
      <w:r w:rsidR="00E66361">
        <w:rPr>
          <w:rFonts w:cs="Times New Roman"/>
        </w:rPr>
        <w:t>možnosti investování</w:t>
      </w:r>
      <w:r w:rsidR="005D1821">
        <w:rPr>
          <w:rFonts w:cs="Times New Roman"/>
        </w:rPr>
        <w:t xml:space="preserve"> se</w:t>
      </w:r>
      <w:r w:rsidRPr="00CD6355">
        <w:rPr>
          <w:rFonts w:cs="Times New Roman"/>
        </w:rPr>
        <w:t xml:space="preserve"> </w:t>
      </w:r>
      <w:r w:rsidR="00E85800">
        <w:rPr>
          <w:rFonts w:cs="Times New Roman"/>
        </w:rPr>
        <w:t xml:space="preserve">navrhuje realizovat dále popsaná </w:t>
      </w:r>
      <w:r w:rsidRPr="00CD6355" w:rsidR="00C95DAC">
        <w:rPr>
          <w:rFonts w:cs="Times New Roman"/>
        </w:rPr>
        <w:t xml:space="preserve">opatření. </w:t>
      </w:r>
      <w:r w:rsidR="00E85800">
        <w:rPr>
          <w:rFonts w:cs="Times New Roman"/>
        </w:rPr>
        <w:t>T</w:t>
      </w:r>
      <w:r w:rsidRPr="00CD6355" w:rsidR="00C95DAC">
        <w:rPr>
          <w:rFonts w:cs="Times New Roman"/>
        </w:rPr>
        <w:t xml:space="preserve">ato opatření jsou </w:t>
      </w:r>
      <w:r w:rsidR="00E85800">
        <w:rPr>
          <w:rFonts w:cs="Times New Roman"/>
        </w:rPr>
        <w:t xml:space="preserve">primárně </w:t>
      </w:r>
      <w:r w:rsidRPr="00CD6355" w:rsidR="00C95DAC">
        <w:rPr>
          <w:rFonts w:cs="Times New Roman"/>
        </w:rPr>
        <w:t>zaměřená</w:t>
      </w:r>
      <w:r w:rsidRPr="00CD6355">
        <w:rPr>
          <w:rFonts w:cs="Times New Roman"/>
        </w:rPr>
        <w:t xml:space="preserve"> na podporu </w:t>
      </w:r>
      <w:r w:rsidR="00E85800">
        <w:rPr>
          <w:rFonts w:cs="Times New Roman"/>
        </w:rPr>
        <w:t xml:space="preserve">dlouhodobého investování </w:t>
      </w:r>
      <w:r w:rsidR="005D1821">
        <w:rPr>
          <w:rFonts w:cs="Times New Roman"/>
        </w:rPr>
        <w:t xml:space="preserve">českých </w:t>
      </w:r>
      <w:r w:rsidRPr="00CD6355">
        <w:rPr>
          <w:rFonts w:cs="Times New Roman"/>
        </w:rPr>
        <w:t xml:space="preserve">domácností </w:t>
      </w:r>
      <w:r w:rsidR="00E85800">
        <w:rPr>
          <w:rFonts w:cs="Times New Roman"/>
        </w:rPr>
        <w:t>(investorů), nicméně mohou z nich nepřímo profitovat i jiné subjekty</w:t>
      </w:r>
      <w:r w:rsidR="005D1821">
        <w:rPr>
          <w:rFonts w:cs="Times New Roman"/>
        </w:rPr>
        <w:t>;</w:t>
      </w:r>
      <w:r w:rsidR="00E85800">
        <w:rPr>
          <w:rFonts w:cs="Times New Roman"/>
        </w:rPr>
        <w:t xml:space="preserve"> případně je nutná součinnost jiných subjektů, včetně některých, které nepodléhají přímo vládě ČR</w:t>
      </w:r>
      <w:r w:rsidRPr="00CD6355">
        <w:rPr>
          <w:rFonts w:cs="Times New Roman"/>
        </w:rPr>
        <w:t xml:space="preserve">. Cílem těchto </w:t>
      </w:r>
      <w:r w:rsidRPr="00CD6355" w:rsidR="00C95DAC">
        <w:rPr>
          <w:rFonts w:cs="Times New Roman"/>
        </w:rPr>
        <w:t>opatření</w:t>
      </w:r>
      <w:r w:rsidRPr="00CD6355">
        <w:rPr>
          <w:rFonts w:cs="Times New Roman"/>
        </w:rPr>
        <w:t xml:space="preserve"> </w:t>
      </w:r>
      <w:r w:rsidR="00E85800">
        <w:rPr>
          <w:rFonts w:cs="Times New Roman"/>
        </w:rPr>
        <w:t xml:space="preserve">je zejména </w:t>
      </w:r>
      <w:r w:rsidRPr="00CD6355" w:rsidR="008A345D">
        <w:rPr>
          <w:rFonts w:cs="Times New Roman"/>
        </w:rPr>
        <w:t>poskytnutí většího množství</w:t>
      </w:r>
      <w:r w:rsidRPr="00CD6355">
        <w:rPr>
          <w:rFonts w:cs="Times New Roman"/>
        </w:rPr>
        <w:t xml:space="preserve"> investičních možností</w:t>
      </w:r>
      <w:r w:rsidR="00E85800">
        <w:rPr>
          <w:rFonts w:cs="Times New Roman"/>
        </w:rPr>
        <w:t xml:space="preserve"> a odstranění překážek, které neumožňují plně rozvinout potenciál dlouhodobého investování (investiční horizont delší než 1 rok</w:t>
      </w:r>
      <w:r>
        <w:rPr>
          <w:rStyle w:val="FootnoteReference"/>
          <w:rFonts w:cs="Times New Roman"/>
        </w:rPr>
        <w:footnoteReference w:id="33"/>
      </w:r>
      <w:r w:rsidR="00E85800">
        <w:rPr>
          <w:rFonts w:cs="Times New Roman"/>
        </w:rPr>
        <w:t>)</w:t>
      </w:r>
      <w:r w:rsidRPr="00CD6355">
        <w:rPr>
          <w:rFonts w:cs="Times New Roman"/>
        </w:rPr>
        <w:t>.</w:t>
      </w:r>
      <w:r w:rsidR="00E54CFB">
        <w:rPr>
          <w:rFonts w:cs="Times New Roman"/>
        </w:rPr>
        <w:t xml:space="preserve"> Termíny uvedené v tabulkách u jednotlivých opatření znamenají plánované předložení vládě, ať již legislativního návrhu, či informativního dokumentu o plnění daného opatření</w:t>
      </w:r>
      <w:r w:rsidR="0049309B">
        <w:rPr>
          <w:rFonts w:cs="Times New Roman"/>
        </w:rPr>
        <w:t>.</w:t>
      </w:r>
    </w:p>
    <w:p w:rsidR="00782E52" w:rsidRPr="00CD6355" w:rsidP="00782E52">
      <w:pPr>
        <w:keepNext/>
        <w:keepLines/>
        <w:spacing w:after="80"/>
        <w:outlineLvl w:val="2"/>
        <w:rPr>
          <w:rFonts w:eastAsiaTheme="majorEastAsia" w:cs="Times New Roman"/>
          <w:b/>
          <w:bCs/>
          <w:color w:val="FFFFFF" w:themeColor="background1"/>
        </w:rPr>
      </w:pPr>
    </w:p>
    <w:p w:rsidR="00782E52" w:rsidRPr="00CD6355" w:rsidP="00782E52">
      <w:pPr>
        <w:keepNext/>
        <w:keepLines/>
        <w:shd w:val="clear" w:color="auto" w:fill="943634" w:themeFill="accent2" w:themeFillShade="BF"/>
        <w:spacing w:after="80"/>
        <w:outlineLvl w:val="2"/>
        <w:rPr>
          <w:rFonts w:eastAsiaTheme="majorEastAsia" w:cs="Times New Roman"/>
          <w:b/>
          <w:bCs/>
          <w:color w:val="FFFFFF" w:themeColor="background1"/>
        </w:rPr>
      </w:pPr>
      <w:r w:rsidRPr="00CD6355">
        <w:rPr>
          <w:rFonts w:eastAsiaTheme="majorEastAsia" w:cs="Times New Roman"/>
          <w:b/>
          <w:bCs/>
          <w:color w:val="FFFFFF" w:themeColor="background1"/>
        </w:rPr>
        <w:t xml:space="preserve">1) </w:t>
      </w:r>
      <w:r w:rsidR="00650C56">
        <w:rPr>
          <w:rFonts w:eastAsiaTheme="majorEastAsia" w:cs="Times New Roman"/>
          <w:b/>
          <w:bCs/>
          <w:color w:val="FFFFFF" w:themeColor="background1"/>
        </w:rPr>
        <w:t xml:space="preserve">Zavedení </w:t>
      </w:r>
      <w:r w:rsidRPr="00CD6355">
        <w:rPr>
          <w:rFonts w:eastAsiaTheme="majorEastAsia" w:cs="Times New Roman"/>
          <w:b/>
          <w:bCs/>
          <w:color w:val="FFFFFF" w:themeColor="background1"/>
        </w:rPr>
        <w:t>účt</w:t>
      </w:r>
      <w:r w:rsidR="00650C56">
        <w:rPr>
          <w:rFonts w:eastAsiaTheme="majorEastAsia" w:cs="Times New Roman"/>
          <w:b/>
          <w:bCs/>
          <w:color w:val="FFFFFF" w:themeColor="background1"/>
        </w:rPr>
        <w:t>u</w:t>
      </w:r>
      <w:r w:rsidR="00366A2E">
        <w:rPr>
          <w:rFonts w:eastAsiaTheme="majorEastAsia" w:cs="Times New Roman"/>
          <w:b/>
          <w:bCs/>
          <w:color w:val="FFFFFF" w:themeColor="background1"/>
        </w:rPr>
        <w:t xml:space="preserve"> dlouhodobých investic</w:t>
      </w:r>
      <w:r>
        <w:rPr>
          <w:rStyle w:val="FootnoteReference"/>
          <w:rFonts w:eastAsiaTheme="majorEastAsia" w:cs="Times New Roman"/>
          <w:b/>
          <w:bCs/>
          <w:color w:val="FFFFFF" w:themeColor="background1"/>
        </w:rPr>
        <w:footnoteReference w:id="34"/>
      </w:r>
    </w:p>
    <w:p w:rsidR="005D1821" w:rsidP="00782E52">
      <w:pPr>
        <w:spacing w:after="80"/>
        <w:rPr>
          <w:rFonts w:cs="Times New Roman"/>
        </w:rPr>
      </w:pPr>
      <w:r w:rsidRPr="0068744F">
        <w:rPr>
          <w:rFonts w:cs="Times New Roman"/>
        </w:rPr>
        <w:t>Osobní spoř</w:t>
      </w:r>
      <w:r w:rsidR="00B10B36">
        <w:rPr>
          <w:rFonts w:cs="Times New Roman"/>
        </w:rPr>
        <w:t>i</w:t>
      </w:r>
      <w:r w:rsidRPr="0068744F">
        <w:rPr>
          <w:rFonts w:cs="Times New Roman"/>
        </w:rPr>
        <w:t>cí účty</w:t>
      </w:r>
      <w:r>
        <w:rPr>
          <w:rFonts w:cs="Times New Roman"/>
          <w:i/>
        </w:rPr>
        <w:t xml:space="preserve"> (i</w:t>
      </w:r>
      <w:r w:rsidRPr="00CD6355" w:rsidR="00782E52">
        <w:rPr>
          <w:rFonts w:cs="Times New Roman"/>
          <w:i/>
        </w:rPr>
        <w:t>ndividual savings account</w:t>
      </w:r>
      <w:r>
        <w:rPr>
          <w:rFonts w:cs="Times New Roman"/>
          <w:i/>
        </w:rPr>
        <w:t>)</w:t>
      </w:r>
      <w:r w:rsidR="008B3FDE">
        <w:rPr>
          <w:rFonts w:cs="Times New Roman"/>
        </w:rPr>
        <w:t>, resp. osobní penzijní účty (</w:t>
      </w:r>
      <w:r w:rsidRPr="006710EF" w:rsidR="008B3FDE">
        <w:rPr>
          <w:rFonts w:cs="Times New Roman"/>
          <w:i/>
        </w:rPr>
        <w:t>individual retirement account</w:t>
      </w:r>
      <w:r w:rsidR="008B3FDE">
        <w:rPr>
          <w:rFonts w:cs="Times New Roman"/>
        </w:rPr>
        <w:t>)</w:t>
      </w:r>
      <w:r w:rsidRPr="00CD6355" w:rsidR="003D077C">
        <w:rPr>
          <w:rFonts w:cs="Times New Roman"/>
          <w:i/>
        </w:rPr>
        <w:t xml:space="preserve"> </w:t>
      </w:r>
      <w:r w:rsidRPr="00CD6355" w:rsidR="000A332A">
        <w:rPr>
          <w:rFonts w:cs="Times New Roman"/>
        </w:rPr>
        <w:t>jsou</w:t>
      </w:r>
      <w:r w:rsidRPr="00CD6355" w:rsidR="00782E52">
        <w:rPr>
          <w:rFonts w:cs="Times New Roman"/>
        </w:rPr>
        <w:t xml:space="preserve"> </w:t>
      </w:r>
      <w:r w:rsidR="00A52F5E">
        <w:rPr>
          <w:rFonts w:cs="Times New Roman"/>
        </w:rPr>
        <w:t xml:space="preserve">zejména </w:t>
      </w:r>
      <w:r w:rsidRPr="00CD6355" w:rsidR="00782E52">
        <w:rPr>
          <w:rFonts w:cs="Times New Roman"/>
        </w:rPr>
        <w:t xml:space="preserve">v </w:t>
      </w:r>
      <w:r w:rsidR="00921147">
        <w:rPr>
          <w:rFonts w:cs="Times New Roman"/>
        </w:rPr>
        <w:t>západním světě</w:t>
      </w:r>
      <w:r w:rsidRPr="00CD6355" w:rsidR="00921147">
        <w:rPr>
          <w:rFonts w:cs="Times New Roman"/>
        </w:rPr>
        <w:t xml:space="preserve"> </w:t>
      </w:r>
      <w:r w:rsidRPr="00CD6355" w:rsidR="00782E52">
        <w:rPr>
          <w:rFonts w:cs="Times New Roman"/>
        </w:rPr>
        <w:t>celkem obvyklou záležitostí</w:t>
      </w:r>
      <w:r w:rsidRPr="00CD6355">
        <w:rPr>
          <w:rFonts w:cs="Times New Roman"/>
        </w:rPr>
        <w:t>, ač býv</w:t>
      </w:r>
      <w:r>
        <w:rPr>
          <w:rFonts w:cs="Times New Roman"/>
        </w:rPr>
        <w:t>ají</w:t>
      </w:r>
      <w:r w:rsidRPr="00CD6355">
        <w:rPr>
          <w:rFonts w:cs="Times New Roman"/>
        </w:rPr>
        <w:t xml:space="preserve"> označován</w:t>
      </w:r>
      <w:r>
        <w:rPr>
          <w:rFonts w:cs="Times New Roman"/>
        </w:rPr>
        <w:t>y</w:t>
      </w:r>
      <w:r w:rsidRPr="00CD6355">
        <w:rPr>
          <w:rFonts w:cs="Times New Roman"/>
        </w:rPr>
        <w:t xml:space="preserve"> různě</w:t>
      </w:r>
      <w:r w:rsidRPr="00CD6355" w:rsidR="00782E52">
        <w:rPr>
          <w:rFonts w:cs="Times New Roman"/>
        </w:rPr>
        <w:t>.</w:t>
      </w:r>
      <w:r>
        <w:rPr>
          <w:rStyle w:val="FootnoteReference"/>
          <w:rFonts w:cs="Times New Roman"/>
        </w:rPr>
        <w:footnoteReference w:id="35"/>
      </w:r>
      <w:r w:rsidRPr="00CD6355" w:rsidR="00782E52">
        <w:rPr>
          <w:rFonts w:cs="Times New Roman"/>
        </w:rPr>
        <w:t xml:space="preserve"> </w:t>
      </w:r>
      <w:r w:rsidR="008B3FDE">
        <w:rPr>
          <w:rFonts w:cs="Times New Roman"/>
        </w:rPr>
        <w:t>Pro účely České republiky se navrhuje použít pojem „účet</w:t>
      </w:r>
      <w:r w:rsidR="00366A2E">
        <w:rPr>
          <w:rFonts w:cs="Times New Roman"/>
        </w:rPr>
        <w:t xml:space="preserve"> dlouhodobých investic</w:t>
      </w:r>
      <w:r w:rsidR="008B3FDE">
        <w:rPr>
          <w:rFonts w:cs="Times New Roman"/>
        </w:rPr>
        <w:t>“, aby se toto odlišilo od již existujících produktů (např. osobní penzijní účet podle zákona o doplňkovém penzijním spoření nebo spořicí účet</w:t>
      </w:r>
      <w:r w:rsidR="009C19D5">
        <w:rPr>
          <w:rFonts w:cs="Times New Roman"/>
        </w:rPr>
        <w:t xml:space="preserve"> či majetkový účet</w:t>
      </w:r>
      <w:r w:rsidR="008B3FDE">
        <w:rPr>
          <w:rFonts w:cs="Times New Roman"/>
        </w:rPr>
        <w:t xml:space="preserve"> vedený bankami). </w:t>
      </w:r>
      <w:r w:rsidR="00A52F5E">
        <w:rPr>
          <w:rFonts w:cs="Times New Roman"/>
        </w:rPr>
        <w:t xml:space="preserve">Evropská komise vyjádřila v roce 2018 zájem zabývat se tímto tématem </w:t>
      </w:r>
      <w:r>
        <w:rPr>
          <w:rFonts w:cs="Times New Roman"/>
        </w:rPr>
        <w:t xml:space="preserve">také </w:t>
      </w:r>
      <w:r w:rsidR="00A52F5E">
        <w:rPr>
          <w:rFonts w:cs="Times New Roman"/>
        </w:rPr>
        <w:t xml:space="preserve">v rámci projektu Unie kapitálových trhů. </w:t>
      </w:r>
    </w:p>
    <w:p w:rsidR="000E325C" w:rsidP="00782E52">
      <w:pPr>
        <w:spacing w:after="80"/>
        <w:rPr>
          <w:rFonts w:cs="Times New Roman"/>
        </w:rPr>
      </w:pPr>
      <w:r w:rsidRPr="00CD6355">
        <w:rPr>
          <w:rFonts w:cs="Times New Roman"/>
        </w:rPr>
        <w:t>Jde o investiční účet zřízený za účelem vytváření úspor na stáří</w:t>
      </w:r>
      <w:r w:rsidR="00C848FE">
        <w:rPr>
          <w:rFonts w:cs="Times New Roman"/>
        </w:rPr>
        <w:t>, který se po dobu své existence nedaní</w:t>
      </w:r>
      <w:r w:rsidR="00A52F5E">
        <w:rPr>
          <w:rFonts w:cs="Times New Roman"/>
        </w:rPr>
        <w:t xml:space="preserve"> a </w:t>
      </w:r>
      <w:r w:rsidR="009C19D5">
        <w:rPr>
          <w:rFonts w:cs="Times New Roman"/>
        </w:rPr>
        <w:t>ne</w:t>
      </w:r>
      <w:r w:rsidR="00A52F5E">
        <w:rPr>
          <w:rFonts w:cs="Times New Roman"/>
        </w:rPr>
        <w:t xml:space="preserve">daní se </w:t>
      </w:r>
      <w:r w:rsidR="009C19D5">
        <w:rPr>
          <w:rFonts w:cs="Times New Roman"/>
        </w:rPr>
        <w:t xml:space="preserve">ani </w:t>
      </w:r>
      <w:r w:rsidR="00A52F5E">
        <w:rPr>
          <w:rFonts w:cs="Times New Roman"/>
        </w:rPr>
        <w:t>při výběru</w:t>
      </w:r>
      <w:r w:rsidR="009C19D5">
        <w:rPr>
          <w:rFonts w:cs="Times New Roman"/>
        </w:rPr>
        <w:t>, nejde-li o výběr předčasný</w:t>
      </w:r>
      <w:r>
        <w:rPr>
          <w:rStyle w:val="FootnoteReference"/>
          <w:rFonts w:cs="Times New Roman"/>
        </w:rPr>
        <w:footnoteReference w:id="36"/>
      </w:r>
      <w:r w:rsidRPr="00CD6355">
        <w:rPr>
          <w:rFonts w:cs="Times New Roman"/>
        </w:rPr>
        <w:t xml:space="preserve">. </w:t>
      </w:r>
      <w:r w:rsidRPr="00CD6355" w:rsidR="000A332A">
        <w:rPr>
          <w:rFonts w:cs="Times New Roman"/>
        </w:rPr>
        <w:t xml:space="preserve">Konstrukce tohoto účtu </w:t>
      </w:r>
      <w:r w:rsidRPr="00CD6355">
        <w:rPr>
          <w:rFonts w:cs="Times New Roman"/>
        </w:rPr>
        <w:t>není vázán</w:t>
      </w:r>
      <w:r w:rsidRPr="00CD6355" w:rsidR="000A332A">
        <w:rPr>
          <w:rFonts w:cs="Times New Roman"/>
        </w:rPr>
        <w:t>a</w:t>
      </w:r>
      <w:r w:rsidRPr="00CD6355">
        <w:rPr>
          <w:rFonts w:cs="Times New Roman"/>
        </w:rPr>
        <w:t xml:space="preserve"> na konkrétní finanční produkt</w:t>
      </w:r>
      <w:r w:rsidR="00C848FE">
        <w:rPr>
          <w:rFonts w:cs="Times New Roman"/>
        </w:rPr>
        <w:t>,</w:t>
      </w:r>
      <w:r w:rsidR="00E15A7F">
        <w:rPr>
          <w:rFonts w:cs="Times New Roman"/>
        </w:rPr>
        <w:t xml:space="preserve"> může se tak jednat například o </w:t>
      </w:r>
      <w:r w:rsidR="00C848FE">
        <w:rPr>
          <w:rFonts w:cs="Times New Roman"/>
        </w:rPr>
        <w:t xml:space="preserve">spořící vklady, investice do investičních fondů, investice do penzijních fondů či o životní pojištění </w:t>
      </w:r>
      <w:r w:rsidR="005D1821">
        <w:rPr>
          <w:rFonts w:cs="Times New Roman"/>
        </w:rPr>
        <w:t>s investiční</w:t>
      </w:r>
      <w:r w:rsidR="00C848FE">
        <w:rPr>
          <w:rFonts w:cs="Times New Roman"/>
        </w:rPr>
        <w:t xml:space="preserve"> složkou</w:t>
      </w:r>
      <w:r w:rsidRPr="00CD6355">
        <w:rPr>
          <w:rFonts w:cs="Times New Roman"/>
        </w:rPr>
        <w:t xml:space="preserve">. </w:t>
      </w:r>
      <w:r w:rsidR="00C848FE">
        <w:rPr>
          <w:rFonts w:cs="Times New Roman"/>
        </w:rPr>
        <w:t>Hlavními</w:t>
      </w:r>
      <w:r w:rsidRPr="00CD6355">
        <w:rPr>
          <w:rFonts w:cs="Times New Roman"/>
        </w:rPr>
        <w:t xml:space="preserve"> parametry t</w:t>
      </w:r>
      <w:r w:rsidR="00F031F1">
        <w:rPr>
          <w:rFonts w:cs="Times New Roman"/>
        </w:rPr>
        <w:t>ohoto produktu by mělo být tzv. </w:t>
      </w:r>
      <w:r w:rsidRPr="00CD6355">
        <w:rPr>
          <w:rFonts w:cs="Times New Roman"/>
        </w:rPr>
        <w:t>„pravidlo 60 + 60“,</w:t>
      </w:r>
      <w:r w:rsidR="00E2468D">
        <w:rPr>
          <w:rFonts w:cs="Times New Roman"/>
        </w:rPr>
        <w:t xml:space="preserve"> jak je již dnes nastaveno v daňových předpisech,</w:t>
      </w:r>
      <w:r w:rsidRPr="00CD6355">
        <w:rPr>
          <w:rFonts w:cs="Times New Roman"/>
        </w:rPr>
        <w:t xml:space="preserve"> neboli že produkt nelze zrušit ani vybírat z něj</w:t>
      </w:r>
      <w:r w:rsidR="00C848FE">
        <w:rPr>
          <w:rFonts w:cs="Times New Roman"/>
        </w:rPr>
        <w:t xml:space="preserve"> (bez dopadů do oblasti daní či sociálního a zdravotního pojištění)</w:t>
      </w:r>
      <w:r w:rsidRPr="00CD6355">
        <w:rPr>
          <w:rFonts w:cs="Times New Roman"/>
        </w:rPr>
        <w:t xml:space="preserve"> před dosažením věku 60 let a produkt musí být sjednán alespoň na dobu 60 měsíců (čili je-li sjednán po dosažení 55 let, posouvá se doba, kdy jej lze vypovědět).</w:t>
      </w:r>
      <w:r w:rsidR="005D1821">
        <w:rPr>
          <w:rFonts w:cs="Times New Roman"/>
        </w:rPr>
        <w:t xml:space="preserve"> </w:t>
      </w:r>
    </w:p>
    <w:p w:rsidR="0011523D" w:rsidRPr="00CD6355" w:rsidP="00782E52">
      <w:pPr>
        <w:spacing w:after="80"/>
        <w:rPr>
          <w:rFonts w:cs="Times New Roman"/>
        </w:rPr>
      </w:pPr>
      <w:r w:rsidRPr="00CD6355">
        <w:rPr>
          <w:rFonts w:cs="Times New Roman"/>
        </w:rPr>
        <w:t xml:space="preserve">Dnes </w:t>
      </w:r>
      <w:r w:rsidR="00A52F5E">
        <w:rPr>
          <w:rFonts w:cs="Times New Roman"/>
        </w:rPr>
        <w:t xml:space="preserve">ČR </w:t>
      </w:r>
      <w:r w:rsidRPr="00CD6355">
        <w:rPr>
          <w:rFonts w:cs="Times New Roman"/>
        </w:rPr>
        <w:t xml:space="preserve">podporuje </w:t>
      </w:r>
      <w:r w:rsidR="00A52F5E">
        <w:rPr>
          <w:rFonts w:cs="Times New Roman"/>
        </w:rPr>
        <w:t xml:space="preserve">formou </w:t>
      </w:r>
      <w:r w:rsidRPr="00CD6355">
        <w:rPr>
          <w:rFonts w:cs="Times New Roman"/>
        </w:rPr>
        <w:t>na stáří zejména skrze</w:t>
      </w:r>
      <w:r w:rsidRPr="00CD6355" w:rsidR="00134620">
        <w:rPr>
          <w:rFonts w:cs="Times New Roman"/>
        </w:rPr>
        <w:t xml:space="preserve"> </w:t>
      </w:r>
      <w:r w:rsidRPr="00CD6355" w:rsidR="000B048D">
        <w:rPr>
          <w:rFonts w:cs="Times New Roman"/>
        </w:rPr>
        <w:t xml:space="preserve">(1) </w:t>
      </w:r>
      <w:r w:rsidRPr="00CD6355">
        <w:rPr>
          <w:rFonts w:cs="Times New Roman"/>
        </w:rPr>
        <w:t>penzijní fondy, tj. účastnické fondy a transformované fondy</w:t>
      </w:r>
      <w:r w:rsidR="00A52F5E">
        <w:rPr>
          <w:rFonts w:cs="Times New Roman"/>
        </w:rPr>
        <w:t>, a to</w:t>
      </w:r>
      <w:r w:rsidRPr="00CD6355">
        <w:rPr>
          <w:rFonts w:cs="Times New Roman"/>
        </w:rPr>
        <w:t xml:space="preserve"> </w:t>
      </w:r>
      <w:r w:rsidRPr="00CD6355" w:rsidR="000B048D">
        <w:rPr>
          <w:rFonts w:cs="Times New Roman"/>
        </w:rPr>
        <w:t xml:space="preserve">prostřednictvím </w:t>
      </w:r>
      <w:r w:rsidRPr="00CD6355">
        <w:rPr>
          <w:rFonts w:cs="Times New Roman"/>
        </w:rPr>
        <w:t>daňov</w:t>
      </w:r>
      <w:r w:rsidRPr="00CD6355" w:rsidR="000B048D">
        <w:rPr>
          <w:rFonts w:cs="Times New Roman"/>
        </w:rPr>
        <w:t>é</w:t>
      </w:r>
      <w:r w:rsidRPr="00CD6355">
        <w:rPr>
          <w:rFonts w:cs="Times New Roman"/>
        </w:rPr>
        <w:t xml:space="preserve"> podpor</w:t>
      </w:r>
      <w:r w:rsidRPr="00CD6355" w:rsidR="000B048D">
        <w:rPr>
          <w:rFonts w:cs="Times New Roman"/>
        </w:rPr>
        <w:t>y</w:t>
      </w:r>
      <w:r w:rsidRPr="00CD6355">
        <w:rPr>
          <w:rFonts w:cs="Times New Roman"/>
        </w:rPr>
        <w:t>, včetně podpory příspěvků zaměstnavatelů, a státní</w:t>
      </w:r>
      <w:r w:rsidRPr="00CD6355" w:rsidR="000B048D">
        <w:rPr>
          <w:rFonts w:cs="Times New Roman"/>
        </w:rPr>
        <w:t>ho</w:t>
      </w:r>
      <w:r w:rsidRPr="00CD6355">
        <w:rPr>
          <w:rFonts w:cs="Times New Roman"/>
        </w:rPr>
        <w:t xml:space="preserve"> příspěvk</w:t>
      </w:r>
      <w:r w:rsidRPr="00CD6355" w:rsidR="000B048D">
        <w:rPr>
          <w:rFonts w:cs="Times New Roman"/>
        </w:rPr>
        <w:t>u</w:t>
      </w:r>
      <w:r w:rsidRPr="00CD6355">
        <w:rPr>
          <w:rFonts w:cs="Times New Roman"/>
        </w:rPr>
        <w:t xml:space="preserve"> a</w:t>
      </w:r>
      <w:r w:rsidRPr="00CD6355" w:rsidR="000B048D">
        <w:rPr>
          <w:rFonts w:cs="Times New Roman"/>
        </w:rPr>
        <w:t xml:space="preserve"> </w:t>
      </w:r>
      <w:r w:rsidR="00A52F5E">
        <w:rPr>
          <w:rFonts w:cs="Times New Roman"/>
        </w:rPr>
        <w:t xml:space="preserve">skrze </w:t>
      </w:r>
      <w:r w:rsidRPr="00CD6355" w:rsidR="000B048D">
        <w:rPr>
          <w:rFonts w:cs="Times New Roman"/>
        </w:rPr>
        <w:t>(2)</w:t>
      </w:r>
      <w:r w:rsidRPr="00CD6355">
        <w:rPr>
          <w:rFonts w:cs="Times New Roman"/>
        </w:rPr>
        <w:t xml:space="preserve"> životní pojištění</w:t>
      </w:r>
      <w:r w:rsidR="00A52F5E">
        <w:rPr>
          <w:rFonts w:cs="Times New Roman"/>
        </w:rPr>
        <w:t>, a to</w:t>
      </w:r>
      <w:r w:rsidRPr="00CD6355">
        <w:rPr>
          <w:rFonts w:cs="Times New Roman"/>
        </w:rPr>
        <w:t xml:space="preserve"> </w:t>
      </w:r>
      <w:r w:rsidRPr="00CD6355" w:rsidR="007664D5">
        <w:rPr>
          <w:rFonts w:cs="Times New Roman"/>
        </w:rPr>
        <w:t xml:space="preserve">poskytováním </w:t>
      </w:r>
      <w:r w:rsidRPr="00CD6355">
        <w:rPr>
          <w:rFonts w:cs="Times New Roman"/>
        </w:rPr>
        <w:t>daňov</w:t>
      </w:r>
      <w:r w:rsidRPr="00CD6355" w:rsidR="007664D5">
        <w:rPr>
          <w:rFonts w:cs="Times New Roman"/>
        </w:rPr>
        <w:t>é</w:t>
      </w:r>
      <w:r w:rsidRPr="00CD6355">
        <w:rPr>
          <w:rFonts w:cs="Times New Roman"/>
        </w:rPr>
        <w:t xml:space="preserve"> podpor</w:t>
      </w:r>
      <w:r w:rsidRPr="00CD6355" w:rsidR="007664D5">
        <w:rPr>
          <w:rFonts w:cs="Times New Roman"/>
        </w:rPr>
        <w:t>y</w:t>
      </w:r>
      <w:r w:rsidRPr="00CD6355">
        <w:rPr>
          <w:rFonts w:cs="Times New Roman"/>
        </w:rPr>
        <w:t xml:space="preserve">, včetně podpory příspěvků zaměstnavatelů. Nicméně na stáří je možno </w:t>
      </w:r>
      <w:r w:rsidR="00A52F5E">
        <w:rPr>
          <w:rFonts w:cs="Times New Roman"/>
        </w:rPr>
        <w:t>„</w:t>
      </w:r>
      <w:r w:rsidRPr="00CD6355">
        <w:rPr>
          <w:rFonts w:cs="Times New Roman"/>
        </w:rPr>
        <w:t>spořit</w:t>
      </w:r>
      <w:r w:rsidR="00A52F5E">
        <w:rPr>
          <w:rFonts w:cs="Times New Roman"/>
        </w:rPr>
        <w:t>“</w:t>
      </w:r>
      <w:r w:rsidRPr="00CD6355">
        <w:rPr>
          <w:rFonts w:cs="Times New Roman"/>
        </w:rPr>
        <w:t xml:space="preserve"> i jinak, například prostřednictvím </w:t>
      </w:r>
      <w:r w:rsidR="00A52F5E">
        <w:rPr>
          <w:rFonts w:cs="Times New Roman"/>
        </w:rPr>
        <w:t xml:space="preserve">investičních fondů (např. </w:t>
      </w:r>
      <w:r w:rsidRPr="00CD6355">
        <w:rPr>
          <w:rFonts w:cs="Times New Roman"/>
        </w:rPr>
        <w:t>fondů životního cyklu</w:t>
      </w:r>
      <w:r w:rsidR="00A52F5E">
        <w:rPr>
          <w:rFonts w:cs="Times New Roman"/>
        </w:rPr>
        <w:t>) či přímými investicemi do akcií nebo dluhopisů</w:t>
      </w:r>
      <w:r w:rsidRPr="00CD6355">
        <w:rPr>
          <w:rFonts w:cs="Times New Roman"/>
        </w:rPr>
        <w:t xml:space="preserve">. Teoreticky nemusí mít toto opatření zásadní dopady na státní rozpočet, zejména, bude-li </w:t>
      </w:r>
      <w:r w:rsidRPr="00CD6355">
        <w:rPr>
          <w:rFonts w:cs="Times New Roman"/>
        </w:rPr>
        <w:t>pro jednoho poplatníka</w:t>
      </w:r>
      <w:r w:rsidR="00E15A7F">
        <w:rPr>
          <w:rFonts w:cs="Times New Roman"/>
        </w:rPr>
        <w:t xml:space="preserve"> platit</w:t>
      </w:r>
      <w:r w:rsidRPr="00CD6355">
        <w:rPr>
          <w:rFonts w:cs="Times New Roman"/>
        </w:rPr>
        <w:t xml:space="preserve"> jeden limit pro všechny „penzijní</w:t>
      </w:r>
      <w:r w:rsidR="00520E61">
        <w:rPr>
          <w:rFonts w:cs="Times New Roman"/>
        </w:rPr>
        <w:t>“</w:t>
      </w:r>
      <w:r w:rsidRPr="00CD6355">
        <w:rPr>
          <w:rFonts w:cs="Times New Roman"/>
        </w:rPr>
        <w:t xml:space="preserve"> produkty</w:t>
      </w:r>
      <w:r w:rsidR="00E15A7F">
        <w:rPr>
          <w:rFonts w:cs="Times New Roman"/>
        </w:rPr>
        <w:t xml:space="preserve"> (i pokud by byl tento limit navýšen, tak ne všem občanům ČR se podaří jej vyčerpat v plném rozsahu)</w:t>
      </w:r>
      <w:r w:rsidRPr="00CD6355">
        <w:rPr>
          <w:rFonts w:cs="Times New Roman"/>
        </w:rPr>
        <w:t>.</w:t>
      </w:r>
      <w:r w:rsidR="00E15A7F">
        <w:rPr>
          <w:rFonts w:cs="Times New Roman"/>
        </w:rPr>
        <w:t xml:space="preserve"> Toto opatření by nemělo vést k převodu prostředků z jednoho systému „spoření“ do jiného</w:t>
      </w:r>
      <w:r w:rsidR="00F031F1">
        <w:rPr>
          <w:rFonts w:cs="Times New Roman"/>
        </w:rPr>
        <w:t xml:space="preserve"> (např. z penzijních fondů do </w:t>
      </w:r>
      <w:r w:rsidR="00E15A7F">
        <w:rPr>
          <w:rFonts w:cs="Times New Roman"/>
        </w:rPr>
        <w:t xml:space="preserve">podílových fondů), ač nelze takový dopad </w:t>
      </w:r>
      <w:r w:rsidRPr="00F9010D" w:rsidR="00E15A7F">
        <w:rPr>
          <w:rFonts w:cs="Times New Roman"/>
          <w:i/>
        </w:rPr>
        <w:t>a priori</w:t>
      </w:r>
      <w:r w:rsidR="00E15A7F">
        <w:rPr>
          <w:rFonts w:cs="Times New Roman"/>
        </w:rPr>
        <w:t xml:space="preserve"> vyloučit. Primárně by ale zavedení tohoto opatření mělo občanům ČR nabídnout více možností spoření na stáří a motivovat je k vyšším úsporám (bude-li navýšen individuální limit).</w:t>
      </w:r>
      <w:r w:rsidR="002F305E">
        <w:rPr>
          <w:rFonts w:cs="Times New Roman"/>
        </w:rPr>
        <w:t xml:space="preserve"> S tímto opatření souvisí i snaha Evropské komise zavést tzv.</w:t>
      </w:r>
      <w:r w:rsidR="006257F9">
        <w:rPr>
          <w:rFonts w:cs="Times New Roman"/>
        </w:rPr>
        <w:t> </w:t>
      </w:r>
      <w:r w:rsidR="002F305E">
        <w:rPr>
          <w:rFonts w:cs="Times New Roman"/>
        </w:rPr>
        <w:t>panevropský penzijní produkt (</w:t>
      </w:r>
      <w:r w:rsidRPr="00D66C75" w:rsidR="002F305E">
        <w:rPr>
          <w:rFonts w:cs="Times New Roman"/>
          <w:i/>
        </w:rPr>
        <w:t>Pan-European Pension Product</w:t>
      </w:r>
      <w:r w:rsidR="002F305E">
        <w:rPr>
          <w:rFonts w:cs="Times New Roman"/>
        </w:rPr>
        <w:t>, PEPP), jehož primárním účelem je ale usnadnit spoření na stáří s ohledem na mobilitu osob v rámci EU.</w:t>
      </w:r>
    </w:p>
    <w:tbl>
      <w:tblPr>
        <w:tblStyle w:val="Mkatabulky3"/>
        <w:tblW w:w="9180" w:type="dxa"/>
        <w:shd w:val="solid" w:color="auto" w:fill="auto"/>
        <w:tblLayout w:type="fixed"/>
        <w:tblLook w:val="04A0"/>
      </w:tblPr>
      <w:tblGrid>
        <w:gridCol w:w="5353"/>
        <w:gridCol w:w="2693"/>
        <w:gridCol w:w="1134"/>
      </w:tblGrid>
      <w:tr w:rsidTr="002B126C">
        <w:tblPrEx>
          <w:tblW w:w="9180" w:type="dxa"/>
          <w:shd w:val="solid" w:color="auto" w:fill="auto"/>
          <w:tblLayout w:type="fixed"/>
          <w:tblLook w:val="04A0"/>
        </w:tblPrEx>
        <w:tc>
          <w:tcPr>
            <w:tcW w:w="5353" w:type="dxa"/>
            <w:shd w:val="clear" w:color="auto" w:fill="002060"/>
          </w:tcPr>
          <w:p w:rsidR="0011523D" w:rsidRPr="00CD6355" w:rsidP="008C3B43">
            <w:pPr>
              <w:jc w:val="center"/>
              <w:rPr>
                <w:rFonts w:cs="Times New Roman"/>
              </w:rPr>
            </w:pPr>
            <w:r w:rsidRPr="00807B1B">
              <w:rPr>
                <w:rFonts w:cs="Times New Roman"/>
              </w:rPr>
              <w:t>PLÁN</w:t>
            </w:r>
          </w:p>
        </w:tc>
        <w:tc>
          <w:tcPr>
            <w:tcW w:w="2693" w:type="dxa"/>
            <w:shd w:val="clear" w:color="auto" w:fill="002060"/>
          </w:tcPr>
          <w:p w:rsidR="0011523D"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11523D" w:rsidRPr="00CD6355" w:rsidP="002C0E2E">
            <w:pPr>
              <w:jc w:val="center"/>
              <w:rPr>
                <w:rFonts w:cs="Times New Roman"/>
              </w:rPr>
            </w:pPr>
            <w:r w:rsidRPr="00CD6355">
              <w:rPr>
                <w:rFonts w:cs="Times New Roman"/>
              </w:rPr>
              <w:t>TERMÍ</w:t>
            </w:r>
            <w:r w:rsidRPr="00CD6355">
              <w:rPr>
                <w:rFonts w:cs="Times New Roman"/>
              </w:rPr>
              <w:t>N</w:t>
            </w:r>
          </w:p>
        </w:tc>
      </w:tr>
      <w:tr w:rsidTr="002B126C">
        <w:tblPrEx>
          <w:tblW w:w="9180" w:type="dxa"/>
          <w:shd w:val="solid" w:color="auto" w:fill="auto"/>
          <w:tblLayout w:type="fixed"/>
          <w:tblLook w:val="04A0"/>
        </w:tblPrEx>
        <w:tc>
          <w:tcPr>
            <w:tcW w:w="5353" w:type="dxa"/>
            <w:shd w:val="clear" w:color="auto" w:fill="auto"/>
          </w:tcPr>
          <w:p w:rsidR="0011523D" w:rsidRPr="00CD6355" w:rsidP="00366A2E">
            <w:pPr>
              <w:rPr>
                <w:rFonts w:cs="Times New Roman"/>
              </w:rPr>
            </w:pPr>
            <w:r>
              <w:rPr>
                <w:rFonts w:cs="Times New Roman"/>
              </w:rPr>
              <w:t>Navrhnout</w:t>
            </w:r>
            <w:r w:rsidRPr="00CD6355">
              <w:rPr>
                <w:rFonts w:cs="Times New Roman"/>
              </w:rPr>
              <w:t xml:space="preserve"> </w:t>
            </w:r>
            <w:r w:rsidRPr="00CD6355">
              <w:rPr>
                <w:rFonts w:cs="Times New Roman"/>
              </w:rPr>
              <w:t xml:space="preserve">zavedení účtu </w:t>
            </w:r>
            <w:r w:rsidR="00366A2E">
              <w:rPr>
                <w:rFonts w:cs="Times New Roman"/>
              </w:rPr>
              <w:t xml:space="preserve">dlouhodobých investic </w:t>
            </w:r>
            <w:r w:rsidRPr="00CD6355">
              <w:rPr>
                <w:rFonts w:cs="Times New Roman"/>
              </w:rPr>
              <w:t xml:space="preserve">a </w:t>
            </w:r>
            <w:r>
              <w:rPr>
                <w:rFonts w:cs="Times New Roman"/>
              </w:rPr>
              <w:t>předložit vládě návrh novely dotčených zákonů (zejména zákona o daních z příjmů</w:t>
            </w:r>
            <w:r w:rsidR="00D44451">
              <w:rPr>
                <w:rFonts w:cs="Times New Roman"/>
              </w:rPr>
              <w:t xml:space="preserve"> a</w:t>
            </w:r>
            <w:r>
              <w:rPr>
                <w:rFonts w:cs="Times New Roman"/>
              </w:rPr>
              <w:t xml:space="preserve"> zákona o podnikání na kapitálovém trhu)</w:t>
            </w:r>
          </w:p>
        </w:tc>
        <w:tc>
          <w:tcPr>
            <w:tcW w:w="2693" w:type="dxa"/>
            <w:shd w:val="clear" w:color="auto" w:fill="auto"/>
          </w:tcPr>
          <w:p w:rsidR="0011523D" w:rsidRPr="00CD6355" w:rsidP="006710EF">
            <w:pPr>
              <w:jc w:val="center"/>
              <w:rPr>
                <w:rFonts w:cs="Times New Roman"/>
              </w:rPr>
            </w:pPr>
            <w:r w:rsidRPr="00CD6355">
              <w:rPr>
                <w:rFonts w:cs="Times New Roman"/>
              </w:rPr>
              <w:t>MF, Ministerstvo práce a sociálních věcí</w:t>
            </w:r>
            <w:r w:rsidR="00E85800">
              <w:rPr>
                <w:rFonts w:cs="Times New Roman"/>
              </w:rPr>
              <w:t xml:space="preserve"> (dále též „</w:t>
            </w:r>
            <w:r w:rsidRPr="00F9010D" w:rsidR="00E85800">
              <w:rPr>
                <w:rFonts w:cs="Times New Roman"/>
                <w:b/>
              </w:rPr>
              <w:t>MPSV</w:t>
            </w:r>
            <w:r w:rsidR="00E85800">
              <w:rPr>
                <w:rFonts w:cs="Times New Roman"/>
              </w:rPr>
              <w:t>“)</w:t>
            </w:r>
            <w:r w:rsidR="002F305E">
              <w:rPr>
                <w:rFonts w:cs="Times New Roman"/>
              </w:rPr>
              <w:t xml:space="preserve">, AKAT, </w:t>
            </w:r>
            <w:r w:rsidRPr="002C0E2E" w:rsidR="002F305E">
              <w:rPr>
                <w:rFonts w:cs="Times New Roman"/>
              </w:rPr>
              <w:t>APS</w:t>
            </w:r>
            <w:r w:rsidR="0033751F">
              <w:rPr>
                <w:rFonts w:cs="Times New Roman"/>
              </w:rPr>
              <w:t xml:space="preserve"> ČR</w:t>
            </w:r>
            <w:r w:rsidR="002F305E">
              <w:rPr>
                <w:rFonts w:cs="Times New Roman"/>
              </w:rPr>
              <w:t>, Česká asociace pojišťoven (dále též „</w:t>
            </w:r>
            <w:r w:rsidRPr="00F9010D" w:rsidR="002F305E">
              <w:rPr>
                <w:rFonts w:cs="Times New Roman"/>
                <w:b/>
              </w:rPr>
              <w:t>ČAP</w:t>
            </w:r>
            <w:r w:rsidR="002F305E">
              <w:rPr>
                <w:rFonts w:cs="Times New Roman"/>
              </w:rPr>
              <w:t>“), Česká bankovní asociace (dále též „</w:t>
            </w:r>
            <w:r w:rsidRPr="00F9010D" w:rsidR="002F305E">
              <w:rPr>
                <w:rFonts w:cs="Times New Roman"/>
                <w:b/>
              </w:rPr>
              <w:t>ČBA</w:t>
            </w:r>
            <w:r w:rsidR="002F305E">
              <w:rPr>
                <w:rFonts w:cs="Times New Roman"/>
              </w:rPr>
              <w:t>“)</w:t>
            </w:r>
          </w:p>
        </w:tc>
        <w:tc>
          <w:tcPr>
            <w:tcW w:w="1134" w:type="dxa"/>
            <w:shd w:val="clear" w:color="auto" w:fill="auto"/>
          </w:tcPr>
          <w:p w:rsidR="0011523D" w:rsidRPr="00CD6355" w:rsidP="002C0E2E">
            <w:pPr>
              <w:jc w:val="center"/>
              <w:rPr>
                <w:rFonts w:cs="Times New Roman"/>
              </w:rPr>
            </w:pPr>
            <w:r w:rsidRPr="00CD6355">
              <w:rPr>
                <w:rFonts w:cs="Times New Roman"/>
              </w:rPr>
              <w:t>Q4 2019</w:t>
            </w:r>
          </w:p>
        </w:tc>
      </w:tr>
    </w:tbl>
    <w:p w:rsidR="00B10B36" w:rsidRPr="00CD6355" w:rsidP="00B10B36">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Pr="00CD6355">
        <w:rPr>
          <w:rFonts w:eastAsiaTheme="majorEastAsia" w:cs="Times New Roman"/>
          <w:b/>
          <w:bCs/>
          <w:color w:val="FFFFFF" w:themeColor="background1"/>
        </w:rPr>
        <w:t xml:space="preserve">) </w:t>
      </w:r>
      <w:r w:rsidR="00366A2E">
        <w:rPr>
          <w:rFonts w:eastAsiaTheme="majorEastAsia" w:cs="Times New Roman"/>
          <w:b/>
          <w:bCs/>
          <w:color w:val="FFFFFF" w:themeColor="background1"/>
        </w:rPr>
        <w:t xml:space="preserve">Zatraktivnění </w:t>
      </w:r>
      <w:r>
        <w:rPr>
          <w:rFonts w:eastAsiaTheme="majorEastAsia" w:cs="Times New Roman"/>
          <w:b/>
          <w:bCs/>
          <w:color w:val="FFFFFF" w:themeColor="background1"/>
        </w:rPr>
        <w:t>investic do</w:t>
      </w:r>
      <w:r w:rsidRPr="00CD6355">
        <w:rPr>
          <w:rFonts w:eastAsiaTheme="majorEastAsia" w:cs="Times New Roman"/>
          <w:b/>
          <w:bCs/>
          <w:color w:val="FFFFFF" w:themeColor="background1"/>
        </w:rPr>
        <w:t xml:space="preserve"> investiční</w:t>
      </w:r>
      <w:r>
        <w:rPr>
          <w:rFonts w:eastAsiaTheme="majorEastAsia" w:cs="Times New Roman"/>
          <w:b/>
          <w:bCs/>
          <w:color w:val="FFFFFF" w:themeColor="background1"/>
        </w:rPr>
        <w:t>ch</w:t>
      </w:r>
      <w:r w:rsidRPr="00CD6355">
        <w:rPr>
          <w:rFonts w:eastAsiaTheme="majorEastAsia" w:cs="Times New Roman"/>
          <w:b/>
          <w:bCs/>
          <w:color w:val="FFFFFF" w:themeColor="background1"/>
        </w:rPr>
        <w:t xml:space="preserve"> fond</w:t>
      </w:r>
      <w:r>
        <w:rPr>
          <w:rFonts w:eastAsiaTheme="majorEastAsia" w:cs="Times New Roman"/>
          <w:b/>
          <w:bCs/>
          <w:color w:val="FFFFFF" w:themeColor="background1"/>
        </w:rPr>
        <w:t>ů</w:t>
      </w:r>
      <w:r w:rsidR="007A6B25">
        <w:rPr>
          <w:rFonts w:eastAsiaTheme="majorEastAsia" w:cs="Times New Roman"/>
          <w:b/>
          <w:bCs/>
          <w:color w:val="FFFFFF" w:themeColor="background1"/>
        </w:rPr>
        <w:t xml:space="preserve"> z iniciativy investora</w:t>
      </w:r>
      <w:r>
        <w:rPr>
          <w:rStyle w:val="FootnoteReference"/>
          <w:rFonts w:eastAsiaTheme="majorEastAsia" w:cs="Times New Roman"/>
          <w:b/>
          <w:bCs/>
          <w:color w:val="FFFFFF" w:themeColor="background1"/>
        </w:rPr>
        <w:footnoteReference w:id="37"/>
      </w:r>
    </w:p>
    <w:p w:rsidR="00B10B36" w:rsidRPr="00CD6355" w:rsidP="00B10B36">
      <w:pPr>
        <w:tabs>
          <w:tab w:val="left" w:pos="4020"/>
        </w:tabs>
        <w:spacing w:after="80"/>
        <w:rPr>
          <w:rFonts w:cs="Times New Roman"/>
        </w:rPr>
      </w:pPr>
      <w:r>
        <w:rPr>
          <w:rFonts w:cs="Times New Roman"/>
        </w:rPr>
        <w:t>Většina</w:t>
      </w:r>
      <w:r w:rsidRPr="00CD6355">
        <w:rPr>
          <w:rFonts w:cs="Times New Roman"/>
        </w:rPr>
        <w:t xml:space="preserve"> </w:t>
      </w:r>
      <w:r w:rsidRPr="00CD6355">
        <w:rPr>
          <w:rFonts w:cs="Times New Roman"/>
        </w:rPr>
        <w:t>cenn</w:t>
      </w:r>
      <w:r>
        <w:rPr>
          <w:rFonts w:cs="Times New Roman"/>
        </w:rPr>
        <w:t>ých</w:t>
      </w:r>
      <w:r w:rsidRPr="00CD6355">
        <w:rPr>
          <w:rFonts w:cs="Times New Roman"/>
        </w:rPr>
        <w:t xml:space="preserve"> papír</w:t>
      </w:r>
      <w:r>
        <w:rPr>
          <w:rFonts w:cs="Times New Roman"/>
        </w:rPr>
        <w:t>ů</w:t>
      </w:r>
      <w:r w:rsidRPr="00CD6355">
        <w:rPr>
          <w:rFonts w:cs="Times New Roman"/>
        </w:rPr>
        <w:t xml:space="preserve"> </w:t>
      </w:r>
      <w:r>
        <w:rPr>
          <w:rFonts w:cs="Times New Roman"/>
        </w:rPr>
        <w:t>vydávaných</w:t>
      </w:r>
      <w:r w:rsidRPr="00CD6355">
        <w:rPr>
          <w:rFonts w:cs="Times New Roman"/>
        </w:rPr>
        <w:t xml:space="preserve"> investičními fondy </w:t>
      </w:r>
      <w:r>
        <w:rPr>
          <w:rFonts w:cs="Times New Roman"/>
        </w:rPr>
        <w:t xml:space="preserve">je v ČR </w:t>
      </w:r>
      <w:r w:rsidRPr="00CD6355">
        <w:rPr>
          <w:rFonts w:cs="Times New Roman"/>
        </w:rPr>
        <w:t>distribuov</w:t>
      </w:r>
      <w:r>
        <w:rPr>
          <w:rFonts w:cs="Times New Roman"/>
        </w:rPr>
        <w:t>á</w:t>
      </w:r>
      <w:r w:rsidRPr="00CD6355">
        <w:rPr>
          <w:rFonts w:cs="Times New Roman"/>
        </w:rPr>
        <w:t>n</w:t>
      </w:r>
      <w:r>
        <w:rPr>
          <w:rFonts w:cs="Times New Roman"/>
        </w:rPr>
        <w:t>a</w:t>
      </w:r>
      <w:r w:rsidRPr="00CD6355">
        <w:rPr>
          <w:rFonts w:cs="Times New Roman"/>
        </w:rPr>
        <w:t xml:space="preserve"> investičními zprostředkovateli, jejichž provize </w:t>
      </w:r>
      <w:r>
        <w:rPr>
          <w:rFonts w:cs="Times New Roman"/>
        </w:rPr>
        <w:t>je hrazena ze vstupního poplatku</w:t>
      </w:r>
      <w:r w:rsidR="007A6B25">
        <w:rPr>
          <w:rFonts w:cs="Times New Roman"/>
        </w:rPr>
        <w:t>, který se obvykle pohybuje ve výši 3 % z investované částky</w:t>
      </w:r>
      <w:r>
        <w:rPr>
          <w:rFonts w:cs="Times New Roman"/>
        </w:rPr>
        <w:t>. S</w:t>
      </w:r>
      <w:r w:rsidRPr="00CD6355">
        <w:rPr>
          <w:rFonts w:cs="Times New Roman"/>
        </w:rPr>
        <w:t xml:space="preserve">nížení nákladů </w:t>
      </w:r>
      <w:r>
        <w:rPr>
          <w:rFonts w:cs="Times New Roman"/>
        </w:rPr>
        <w:t>na distribuci</w:t>
      </w:r>
      <w:r w:rsidR="003D291D">
        <w:rPr>
          <w:rFonts w:cs="Times New Roman"/>
        </w:rPr>
        <w:t>, pokud investice probíhá z iniciativy investora,</w:t>
      </w:r>
      <w:r>
        <w:rPr>
          <w:rFonts w:cs="Times New Roman"/>
        </w:rPr>
        <w:t xml:space="preserve"> </w:t>
      </w:r>
      <w:r w:rsidRPr="00CD6355">
        <w:rPr>
          <w:rFonts w:cs="Times New Roman"/>
        </w:rPr>
        <w:t xml:space="preserve">by prospělo jak samotnému investorovi, tak kapitálovému trhu jako celku. Proto by bylo vhodné </w:t>
      </w:r>
      <w:r>
        <w:rPr>
          <w:rFonts w:cs="Times New Roman"/>
        </w:rPr>
        <w:t>zahájit diskuse</w:t>
      </w:r>
      <w:r w:rsidRPr="00CD6355">
        <w:rPr>
          <w:rFonts w:cs="Times New Roman"/>
        </w:rPr>
        <w:t xml:space="preserve"> za účelem </w:t>
      </w:r>
      <w:r>
        <w:rPr>
          <w:rFonts w:cs="Times New Roman"/>
        </w:rPr>
        <w:t xml:space="preserve">možného </w:t>
      </w:r>
      <w:r w:rsidRPr="00CD6355">
        <w:rPr>
          <w:rFonts w:cs="Times New Roman"/>
        </w:rPr>
        <w:t xml:space="preserve">snížení </w:t>
      </w:r>
      <w:r w:rsidR="00366A2E">
        <w:rPr>
          <w:rFonts w:cs="Times New Roman"/>
        </w:rPr>
        <w:t xml:space="preserve">regulatorních nákladů při nákupu investic </w:t>
      </w:r>
      <w:r>
        <w:rPr>
          <w:rFonts w:cs="Times New Roman"/>
        </w:rPr>
        <w:t>z vlastní iniciativy investora</w:t>
      </w:r>
      <w:r w:rsidRPr="00CD6355">
        <w:rPr>
          <w:rFonts w:cs="Times New Roman"/>
        </w:rPr>
        <w:t>.</w:t>
      </w:r>
    </w:p>
    <w:tbl>
      <w:tblPr>
        <w:tblStyle w:val="Mkatabulky3"/>
        <w:tblW w:w="0" w:type="auto"/>
        <w:shd w:val="solid" w:color="auto" w:fill="auto"/>
        <w:tblLayout w:type="fixed"/>
        <w:tblLook w:val="04A0"/>
      </w:tblPr>
      <w:tblGrid>
        <w:gridCol w:w="5353"/>
        <w:gridCol w:w="2693"/>
        <w:gridCol w:w="1134"/>
      </w:tblGrid>
      <w:tr w:rsidTr="00B10B36">
        <w:tblPrEx>
          <w:tblW w:w="0" w:type="auto"/>
          <w:shd w:val="solid" w:color="auto" w:fill="auto"/>
          <w:tblLayout w:type="fixed"/>
          <w:tblLook w:val="04A0"/>
        </w:tblPrEx>
        <w:tc>
          <w:tcPr>
            <w:tcW w:w="5353" w:type="dxa"/>
            <w:shd w:val="clear" w:color="auto" w:fill="002060"/>
          </w:tcPr>
          <w:p w:rsidR="00B10B36" w:rsidRPr="00CD6355" w:rsidP="006257F9">
            <w:pPr>
              <w:jc w:val="center"/>
              <w:rPr>
                <w:rFonts w:cs="Times New Roman"/>
              </w:rPr>
            </w:pPr>
            <w:r w:rsidRPr="00807B1B">
              <w:rPr>
                <w:rFonts w:cs="Times New Roman"/>
              </w:rPr>
              <w:t>PLÁN</w:t>
            </w:r>
          </w:p>
        </w:tc>
        <w:tc>
          <w:tcPr>
            <w:tcW w:w="2693" w:type="dxa"/>
            <w:shd w:val="clear" w:color="auto" w:fill="002060"/>
          </w:tcPr>
          <w:p w:rsidR="00B10B36"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B10B36" w:rsidRPr="00CD6355" w:rsidP="002C0E2E">
            <w:pPr>
              <w:jc w:val="center"/>
              <w:rPr>
                <w:rFonts w:cs="Times New Roman"/>
              </w:rPr>
            </w:pPr>
            <w:r w:rsidRPr="00CD6355">
              <w:rPr>
                <w:rFonts w:cs="Times New Roman"/>
              </w:rPr>
              <w:t>TERMÍN</w:t>
            </w:r>
          </w:p>
        </w:tc>
      </w:tr>
      <w:tr w:rsidTr="00B10B36">
        <w:tblPrEx>
          <w:tblW w:w="0" w:type="auto"/>
          <w:shd w:val="solid" w:color="auto" w:fill="auto"/>
          <w:tblLayout w:type="fixed"/>
          <w:tblLook w:val="04A0"/>
        </w:tblPrEx>
        <w:tc>
          <w:tcPr>
            <w:tcW w:w="5353" w:type="dxa"/>
            <w:shd w:val="clear" w:color="auto" w:fill="auto"/>
          </w:tcPr>
          <w:p w:rsidR="00B10B36" w:rsidRPr="00CD6355" w:rsidP="003D291D">
            <w:pPr>
              <w:rPr>
                <w:rFonts w:cs="Times New Roman"/>
              </w:rPr>
            </w:pPr>
            <w:r>
              <w:rPr>
                <w:rFonts w:cs="Times New Roman"/>
              </w:rPr>
              <w:t xml:space="preserve">Zahájit diskuse o </w:t>
            </w:r>
            <w:r w:rsidR="00BC1EC4">
              <w:rPr>
                <w:rFonts w:cs="Times New Roman"/>
              </w:rPr>
              <w:t xml:space="preserve">možnostech </w:t>
            </w:r>
            <w:r w:rsidR="003D291D">
              <w:rPr>
                <w:rFonts w:cs="Times New Roman"/>
              </w:rPr>
              <w:t>snížení nákladů při nákupu</w:t>
            </w:r>
            <w:r>
              <w:rPr>
                <w:rFonts w:cs="Times New Roman"/>
              </w:rPr>
              <w:t xml:space="preserve"> cenných papírů vydávaných investičními fondy </w:t>
            </w:r>
            <w:r w:rsidR="003D291D">
              <w:rPr>
                <w:rFonts w:cs="Times New Roman"/>
              </w:rPr>
              <w:t xml:space="preserve">z iniciativy investora </w:t>
            </w:r>
            <w:r w:rsidR="00BC1EC4">
              <w:rPr>
                <w:rFonts w:cs="Times New Roman"/>
              </w:rPr>
              <w:t>a případně navrhnout vhodné změny</w:t>
            </w:r>
            <w:r w:rsidRPr="00CD6355">
              <w:rPr>
                <w:rFonts w:cs="Times New Roman"/>
              </w:rPr>
              <w:t xml:space="preserve"> regulace týkající se </w:t>
            </w:r>
            <w:r w:rsidR="00BC1EC4">
              <w:rPr>
                <w:rFonts w:cs="Times New Roman"/>
              </w:rPr>
              <w:t xml:space="preserve">takového </w:t>
            </w:r>
            <w:r w:rsidRPr="00CD6355">
              <w:rPr>
                <w:rFonts w:cs="Times New Roman"/>
              </w:rPr>
              <w:t>prodeje</w:t>
            </w:r>
            <w:r w:rsidR="003D291D">
              <w:rPr>
                <w:rFonts w:cs="Times New Roman"/>
              </w:rPr>
              <w:t xml:space="preserve"> bez poradenství</w:t>
            </w:r>
          </w:p>
        </w:tc>
        <w:tc>
          <w:tcPr>
            <w:tcW w:w="2693" w:type="dxa"/>
            <w:shd w:val="clear" w:color="auto" w:fill="auto"/>
          </w:tcPr>
          <w:p w:rsidR="00B10B36" w:rsidRPr="00CD6355" w:rsidP="006710EF">
            <w:pPr>
              <w:jc w:val="center"/>
              <w:rPr>
                <w:rFonts w:cs="Times New Roman"/>
              </w:rPr>
            </w:pPr>
            <w:r w:rsidRPr="00CD6355">
              <w:rPr>
                <w:rFonts w:cs="Times New Roman"/>
              </w:rPr>
              <w:t>MF</w:t>
            </w:r>
          </w:p>
        </w:tc>
        <w:tc>
          <w:tcPr>
            <w:tcW w:w="1134" w:type="dxa"/>
            <w:shd w:val="clear" w:color="auto" w:fill="auto"/>
          </w:tcPr>
          <w:p w:rsidR="00B10B36" w:rsidRPr="00CD6355" w:rsidP="00B10B36">
            <w:pPr>
              <w:rPr>
                <w:rFonts w:cs="Times New Roman"/>
              </w:rPr>
            </w:pPr>
            <w:r w:rsidRPr="00CD6355">
              <w:rPr>
                <w:rFonts w:cs="Times New Roman"/>
              </w:rPr>
              <w:t>Q4 2019</w:t>
            </w:r>
          </w:p>
        </w:tc>
      </w:tr>
    </w:tbl>
    <w:p w:rsidR="00B10B36" w:rsidP="00782E52">
      <w:pPr>
        <w:spacing w:after="80"/>
        <w:rPr>
          <w:rFonts w:cs="Times New Roman"/>
        </w:rPr>
      </w:pPr>
    </w:p>
    <w:p w:rsidR="005F26DF" w:rsidRPr="00CD6355" w:rsidP="005F26DF">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3</w:t>
      </w:r>
      <w:r w:rsidRPr="00CD6355">
        <w:rPr>
          <w:rFonts w:eastAsiaTheme="majorEastAsia" w:cs="Times New Roman"/>
          <w:b/>
          <w:bCs/>
          <w:color w:val="FFFFFF" w:themeColor="background1"/>
        </w:rPr>
        <w:t>) Vzdělávání drobných investorů</w:t>
      </w:r>
      <w:r>
        <w:rPr>
          <w:rFonts w:eastAsiaTheme="majorEastAsia" w:cs="Times New Roman"/>
          <w:b/>
          <w:bCs/>
          <w:color w:val="FFFFFF" w:themeColor="background1"/>
        </w:rPr>
        <w:t xml:space="preserve"> </w:t>
      </w:r>
      <w:r w:rsidR="00BC1EC4">
        <w:rPr>
          <w:rFonts w:eastAsiaTheme="majorEastAsia" w:cs="Times New Roman"/>
          <w:b/>
          <w:bCs/>
          <w:color w:val="FFFFFF" w:themeColor="background1"/>
        </w:rPr>
        <w:t xml:space="preserve">a investičních poradců </w:t>
      </w:r>
      <w:r>
        <w:rPr>
          <w:rFonts w:eastAsiaTheme="majorEastAsia" w:cs="Times New Roman"/>
          <w:b/>
          <w:bCs/>
          <w:color w:val="FFFFFF" w:themeColor="background1"/>
        </w:rPr>
        <w:t>o kapitálovém trhu</w:t>
      </w:r>
      <w:r>
        <w:rPr>
          <w:rStyle w:val="FootnoteReference"/>
          <w:rFonts w:eastAsiaTheme="majorEastAsia" w:cs="Times New Roman"/>
          <w:b/>
          <w:bCs/>
          <w:color w:val="FFFFFF" w:themeColor="background1"/>
        </w:rPr>
        <w:footnoteReference w:id="38"/>
      </w:r>
    </w:p>
    <w:p w:rsidR="00932A48" w:rsidP="005F26DF">
      <w:pPr>
        <w:spacing w:after="80"/>
        <w:rPr>
          <w:rFonts w:cs="Times New Roman"/>
        </w:rPr>
      </w:pPr>
      <w:r w:rsidRPr="00553139">
        <w:rPr>
          <w:rFonts w:cs="Times New Roman"/>
        </w:rPr>
        <w:t xml:space="preserve">Finanční gramotnost je definována jako soubor znalostí, dovedností a postojů nezbytných k dosažení finanční prosperity prostřednictvím zodpovědného finančního rozhodování. Touto problematikou se </w:t>
      </w:r>
      <w:r w:rsidR="00BC1EC4">
        <w:rPr>
          <w:rFonts w:cs="Times New Roman"/>
        </w:rPr>
        <w:t xml:space="preserve">ve vztahu k drobným investorům (spotřebitelům) </w:t>
      </w:r>
      <w:r w:rsidRPr="00553139">
        <w:rPr>
          <w:rFonts w:cs="Times New Roman"/>
        </w:rPr>
        <w:t>podrobně zabývá Národní strategie finančního vzdělávání z roku 2010, která nyní prochází revizí</w:t>
      </w:r>
      <w:r>
        <w:rPr>
          <w:rStyle w:val="FootnoteReference"/>
          <w:rFonts w:cs="Times New Roman"/>
        </w:rPr>
        <w:footnoteReference w:id="39"/>
      </w:r>
      <w:r w:rsidRPr="00553139">
        <w:rPr>
          <w:rFonts w:cs="Times New Roman"/>
        </w:rPr>
        <w:t xml:space="preserve">. </w:t>
      </w:r>
      <w:r w:rsidRPr="00553139">
        <w:rPr>
          <w:rFonts w:cs="Times New Roman"/>
        </w:rPr>
        <w:t xml:space="preserve">V rámci </w:t>
      </w:r>
      <w:r w:rsidRPr="00553139">
        <w:rPr>
          <w:rFonts w:cs="Times New Roman"/>
        </w:rPr>
        <w:t xml:space="preserve">této </w:t>
      </w:r>
      <w:r w:rsidRPr="00553139">
        <w:rPr>
          <w:rFonts w:cs="Times New Roman"/>
        </w:rPr>
        <w:t xml:space="preserve">revize by </w:t>
      </w:r>
      <w:r w:rsidR="00BC1EC4">
        <w:rPr>
          <w:rFonts w:cs="Times New Roman"/>
        </w:rPr>
        <w:t xml:space="preserve">mohla </w:t>
      </w:r>
      <w:r w:rsidRPr="00553139">
        <w:rPr>
          <w:rFonts w:cs="Times New Roman"/>
        </w:rPr>
        <w:t>být zdůrazněn</w:t>
      </w:r>
      <w:r w:rsidRPr="00553139">
        <w:rPr>
          <w:rFonts w:cs="Times New Roman"/>
        </w:rPr>
        <w:t>a</w:t>
      </w:r>
      <w:r w:rsidRPr="00553139">
        <w:rPr>
          <w:rFonts w:cs="Times New Roman"/>
        </w:rPr>
        <w:t xml:space="preserve"> </w:t>
      </w:r>
      <w:r w:rsidRPr="00553139">
        <w:rPr>
          <w:rFonts w:cs="Times New Roman"/>
        </w:rPr>
        <w:t>úloh</w:t>
      </w:r>
      <w:r w:rsidRPr="00553139">
        <w:rPr>
          <w:rFonts w:cs="Times New Roman"/>
        </w:rPr>
        <w:t>a kapitálových trhů</w:t>
      </w:r>
      <w:r w:rsidR="00BC1EC4">
        <w:rPr>
          <w:rFonts w:cs="Times New Roman"/>
        </w:rPr>
        <w:t xml:space="preserve"> pro domácnosti hospodařící s přebytkem</w:t>
      </w:r>
      <w:r w:rsidRPr="00553139">
        <w:rPr>
          <w:rFonts w:cs="Times New Roman"/>
        </w:rPr>
        <w:t xml:space="preserve">, zejména v souvislosti s tématy jako jsou dlouhodobé investice či </w:t>
      </w:r>
      <w:r w:rsidR="005D1821">
        <w:rPr>
          <w:rFonts w:cs="Times New Roman"/>
        </w:rPr>
        <w:t>„</w:t>
      </w:r>
      <w:r w:rsidRPr="00553139">
        <w:rPr>
          <w:rFonts w:cs="Times New Roman"/>
        </w:rPr>
        <w:t>spoření</w:t>
      </w:r>
      <w:r w:rsidR="005D1821">
        <w:rPr>
          <w:rFonts w:cs="Times New Roman"/>
        </w:rPr>
        <w:t>“</w:t>
      </w:r>
      <w:r w:rsidR="00BC1EC4">
        <w:rPr>
          <w:rFonts w:cs="Times New Roman"/>
        </w:rPr>
        <w:t>, zejména „spoření</w:t>
      </w:r>
      <w:r w:rsidR="005D1821">
        <w:rPr>
          <w:rFonts w:cs="Times New Roman"/>
        </w:rPr>
        <w:t>“</w:t>
      </w:r>
      <w:r w:rsidR="00BC1EC4">
        <w:rPr>
          <w:rFonts w:cs="Times New Roman"/>
        </w:rPr>
        <w:t xml:space="preserve"> na stáří</w:t>
      </w:r>
      <w:r w:rsidRPr="00553139">
        <w:rPr>
          <w:rFonts w:cs="Times New Roman"/>
        </w:rPr>
        <w:t>.</w:t>
      </w:r>
      <w:r w:rsidR="00BC1EC4">
        <w:rPr>
          <w:rFonts w:cs="Times New Roman"/>
        </w:rPr>
        <w:t xml:space="preserve"> </w:t>
      </w:r>
    </w:p>
    <w:p w:rsidR="005F26DF" w:rsidRPr="00553139" w:rsidP="005F26DF">
      <w:pPr>
        <w:spacing w:after="80"/>
        <w:rPr>
          <w:rFonts w:cs="Times New Roman"/>
        </w:rPr>
      </w:pPr>
      <w:r>
        <w:rPr>
          <w:rFonts w:cs="Times New Roman"/>
        </w:rPr>
        <w:t>Ve vztahu k investičním poradcům (investičním zprostředkovatelům) nabyla začátkem roku 2018 účinnosti změna právní úpravy (s přechodným obdobím v délce 2 let), která vyžaduje povinné složení jednotné zkoušky, na jejíž přípravě se intenzivně podílelo MF i ČNB. Očekává se výrazné zapojení trhu pro účely příprav na skládání těchto zkoušek.</w:t>
      </w:r>
      <w:r w:rsidR="00932A48">
        <w:rPr>
          <w:rFonts w:cs="Times New Roman"/>
        </w:rPr>
        <w:t xml:space="preserve"> </w:t>
      </w:r>
      <w:r w:rsidR="005D1821">
        <w:rPr>
          <w:rFonts w:cs="Times New Roman"/>
        </w:rPr>
        <w:t xml:space="preserve">V roce 2018 </w:t>
      </w:r>
      <w:r w:rsidR="00932A48">
        <w:rPr>
          <w:rFonts w:cs="Times New Roman"/>
        </w:rPr>
        <w:t xml:space="preserve">MF ve spolupráci s Evropskou komisí </w:t>
      </w:r>
      <w:r w:rsidR="00932A48">
        <w:rPr>
          <w:rFonts w:cs="Times New Roman"/>
        </w:rPr>
        <w:t>připravuje analýzu nejvhodnější „komunikační strategie“ ve vztahu ke vzdělávání investičních poradců o kapitálovém trhu</w:t>
      </w:r>
      <w:r w:rsidR="005D1821">
        <w:rPr>
          <w:rFonts w:cs="Times New Roman"/>
        </w:rPr>
        <w:t xml:space="preserve"> (ale i potenciálních emitentů a profesionálních investorů)</w:t>
      </w:r>
      <w:r w:rsidR="00932A48">
        <w:rPr>
          <w:rFonts w:cs="Times New Roman"/>
        </w:rPr>
        <w:t>.</w:t>
      </w:r>
    </w:p>
    <w:tbl>
      <w:tblPr>
        <w:tblStyle w:val="Mkatabulky3"/>
        <w:tblpPr w:leftFromText="141" w:rightFromText="141" w:vertAnchor="text" w:horzAnchor="margin" w:tblpY="296"/>
        <w:tblW w:w="0" w:type="auto"/>
        <w:shd w:val="solid" w:color="auto" w:fill="auto"/>
        <w:tblLayout w:type="fixed"/>
        <w:tblLook w:val="04A0"/>
      </w:tblPr>
      <w:tblGrid>
        <w:gridCol w:w="5353"/>
        <w:gridCol w:w="2693"/>
        <w:gridCol w:w="1134"/>
      </w:tblGrid>
      <w:tr w:rsidTr="00E85800">
        <w:tblPrEx>
          <w:tblW w:w="0" w:type="auto"/>
          <w:shd w:val="solid" w:color="auto" w:fill="auto"/>
          <w:tblLayout w:type="fixed"/>
          <w:tblLook w:val="04A0"/>
        </w:tblPrEx>
        <w:tc>
          <w:tcPr>
            <w:tcW w:w="5353" w:type="dxa"/>
            <w:shd w:val="clear" w:color="auto" w:fill="002060"/>
          </w:tcPr>
          <w:p w:rsidR="00E85800" w:rsidRPr="00CD6355" w:rsidP="00E85800">
            <w:pPr>
              <w:jc w:val="center"/>
              <w:rPr>
                <w:rFonts w:cs="Times New Roman"/>
              </w:rPr>
            </w:pPr>
            <w:r w:rsidRPr="00807B1B">
              <w:rPr>
                <w:rFonts w:cs="Times New Roman"/>
              </w:rPr>
              <w:t>PLÁN</w:t>
            </w:r>
          </w:p>
        </w:tc>
        <w:tc>
          <w:tcPr>
            <w:tcW w:w="2693" w:type="dxa"/>
            <w:shd w:val="clear" w:color="auto" w:fill="002060"/>
          </w:tcPr>
          <w:p w:rsidR="00E85800"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E85800" w:rsidRPr="00CD6355" w:rsidP="002C0E2E">
            <w:pPr>
              <w:jc w:val="center"/>
              <w:rPr>
                <w:rFonts w:cs="Times New Roman"/>
              </w:rPr>
            </w:pPr>
            <w:r w:rsidRPr="00CD6355">
              <w:rPr>
                <w:rFonts w:cs="Times New Roman"/>
              </w:rPr>
              <w:t>TERMÍN</w:t>
            </w:r>
          </w:p>
        </w:tc>
      </w:tr>
      <w:tr w:rsidTr="00E85800">
        <w:tblPrEx>
          <w:tblW w:w="0" w:type="auto"/>
          <w:shd w:val="solid" w:color="auto" w:fill="auto"/>
          <w:tblLayout w:type="fixed"/>
          <w:tblLook w:val="04A0"/>
        </w:tblPrEx>
        <w:tc>
          <w:tcPr>
            <w:tcW w:w="5353" w:type="dxa"/>
            <w:shd w:val="clear" w:color="auto" w:fill="auto"/>
          </w:tcPr>
          <w:p w:rsidR="00E85800" w:rsidRPr="00CD6355" w:rsidP="00BC1EC4">
            <w:pPr>
              <w:rPr>
                <w:rFonts w:cs="Times New Roman"/>
              </w:rPr>
            </w:pPr>
            <w:r>
              <w:rPr>
                <w:rFonts w:cs="Times New Roman"/>
              </w:rPr>
              <w:t xml:space="preserve">Zohlednit </w:t>
            </w:r>
            <w:r w:rsidRPr="00CD6355">
              <w:rPr>
                <w:rFonts w:cs="Times New Roman"/>
              </w:rPr>
              <w:t xml:space="preserve">v rámci revize Národní strategie finančního vzdělávání </w:t>
            </w:r>
            <w:r>
              <w:rPr>
                <w:rFonts w:cs="Times New Roman"/>
              </w:rPr>
              <w:t xml:space="preserve">i </w:t>
            </w:r>
            <w:r w:rsidRPr="00CD6355">
              <w:rPr>
                <w:rFonts w:cs="Times New Roman"/>
              </w:rPr>
              <w:t>téma kapitálových trhů</w:t>
            </w:r>
            <w:r>
              <w:rPr>
                <w:rFonts w:cs="Times New Roman"/>
              </w:rPr>
              <w:t xml:space="preserve"> a dlouhodobých investic pro domácnosti hospodařící s přebytkem</w:t>
            </w:r>
          </w:p>
        </w:tc>
        <w:tc>
          <w:tcPr>
            <w:tcW w:w="2693" w:type="dxa"/>
            <w:shd w:val="clear" w:color="auto" w:fill="auto"/>
          </w:tcPr>
          <w:p w:rsidR="00E85800" w:rsidRPr="00CD6355" w:rsidP="006710EF">
            <w:pPr>
              <w:jc w:val="center"/>
              <w:rPr>
                <w:rFonts w:cs="Times New Roman"/>
              </w:rPr>
            </w:pPr>
            <w:r w:rsidRPr="00CD6355">
              <w:rPr>
                <w:rFonts w:cs="Times New Roman"/>
              </w:rPr>
              <w:t>MF</w:t>
            </w:r>
          </w:p>
        </w:tc>
        <w:tc>
          <w:tcPr>
            <w:tcW w:w="1134" w:type="dxa"/>
            <w:shd w:val="clear" w:color="auto" w:fill="auto"/>
          </w:tcPr>
          <w:p w:rsidR="00E85800" w:rsidRPr="00CD6355" w:rsidP="002C0E2E">
            <w:pPr>
              <w:jc w:val="center"/>
              <w:rPr>
                <w:rFonts w:cs="Times New Roman"/>
              </w:rPr>
            </w:pPr>
            <w:r w:rsidRPr="00CD6355">
              <w:rPr>
                <w:rFonts w:cs="Times New Roman"/>
              </w:rPr>
              <w:t>Q4 2019</w:t>
            </w:r>
          </w:p>
        </w:tc>
      </w:tr>
      <w:tr w:rsidTr="006257F9">
        <w:tblPrEx>
          <w:tblW w:w="0" w:type="auto"/>
          <w:shd w:val="solid" w:color="auto" w:fill="auto"/>
          <w:tblLayout w:type="fixed"/>
          <w:tblLook w:val="04A0"/>
        </w:tblPrEx>
        <w:tc>
          <w:tcPr>
            <w:tcW w:w="5353" w:type="dxa"/>
            <w:shd w:val="clear" w:color="auto" w:fill="auto"/>
          </w:tcPr>
          <w:p w:rsidR="00BC1EC4" w:rsidRPr="00CD6355" w:rsidP="00BC1EC4">
            <w:pPr>
              <w:rPr>
                <w:rFonts w:cs="Times New Roman"/>
              </w:rPr>
            </w:pPr>
            <w:r>
              <w:rPr>
                <w:rFonts w:cs="Times New Roman"/>
              </w:rPr>
              <w:t>Aktivně se zapojovat do aktivit ve vztahu ke zkouškám investičních poradců tak, aby tyto zkoušky co nejlépe plnily svůj účel, tj. aby byly efektivní</w:t>
            </w:r>
          </w:p>
        </w:tc>
        <w:tc>
          <w:tcPr>
            <w:tcW w:w="2693" w:type="dxa"/>
            <w:shd w:val="clear" w:color="auto" w:fill="auto"/>
          </w:tcPr>
          <w:p w:rsidR="00BC1EC4" w:rsidRPr="00CD6355" w:rsidP="009B40E3">
            <w:pPr>
              <w:jc w:val="center"/>
              <w:rPr>
                <w:rFonts w:cs="Times New Roman"/>
              </w:rPr>
            </w:pPr>
            <w:r w:rsidRPr="00CD6355">
              <w:rPr>
                <w:rFonts w:cs="Times New Roman"/>
              </w:rPr>
              <w:t>MF</w:t>
            </w:r>
            <w:r w:rsidR="006710EF">
              <w:rPr>
                <w:rFonts w:cs="Times New Roman"/>
              </w:rPr>
              <w:t xml:space="preserve">, </w:t>
            </w:r>
            <w:r>
              <w:rPr>
                <w:rFonts w:cs="Times New Roman"/>
              </w:rPr>
              <w:t>EFPA</w:t>
            </w:r>
            <w:r w:rsidR="00382450">
              <w:rPr>
                <w:rFonts w:cs="Times New Roman"/>
              </w:rPr>
              <w:t xml:space="preserve"> Czech Republic</w:t>
            </w:r>
            <w:r>
              <w:rPr>
                <w:rFonts w:cs="Times New Roman"/>
              </w:rPr>
              <w:t xml:space="preserve">, </w:t>
            </w:r>
            <w:r w:rsidR="00382450">
              <w:rPr>
                <w:rFonts w:cs="Times New Roman"/>
              </w:rPr>
              <w:t xml:space="preserve">Vysoká škola finanční a správní (VŠFS), </w:t>
            </w:r>
            <w:r>
              <w:rPr>
                <w:rFonts w:cs="Times New Roman"/>
              </w:rPr>
              <w:t>AKAT, ČBA,</w:t>
            </w:r>
            <w:r w:rsidR="00382450">
              <w:t xml:space="preserve"> </w:t>
            </w:r>
            <w:r w:rsidR="009B40E3">
              <w:t>Česká</w:t>
            </w:r>
            <w:r w:rsidRPr="009B40E3" w:rsidR="009B40E3">
              <w:t xml:space="preserve"> asociace společností finančního poradenství a zprostředkování</w:t>
            </w:r>
            <w:r w:rsidR="009B40E3">
              <w:t xml:space="preserve"> (ČASF)</w:t>
            </w:r>
            <w:r w:rsidR="00382450">
              <w:rPr>
                <w:rFonts w:cs="Times New Roman"/>
              </w:rPr>
              <w:t>, Masarykova univerzita</w:t>
            </w:r>
          </w:p>
        </w:tc>
        <w:tc>
          <w:tcPr>
            <w:tcW w:w="1134" w:type="dxa"/>
            <w:shd w:val="clear" w:color="auto" w:fill="auto"/>
          </w:tcPr>
          <w:p w:rsidR="00BC1EC4" w:rsidRPr="00CD6355" w:rsidP="002C0E2E">
            <w:pPr>
              <w:jc w:val="center"/>
              <w:rPr>
                <w:rFonts w:cs="Times New Roman"/>
              </w:rPr>
            </w:pPr>
            <w:r w:rsidRPr="00CD6355">
              <w:rPr>
                <w:rFonts w:cs="Times New Roman"/>
              </w:rPr>
              <w:t>Q4 2019</w:t>
            </w:r>
          </w:p>
        </w:tc>
      </w:tr>
    </w:tbl>
    <w:p w:rsidR="00E85800" w:rsidRPr="00CD6355" w:rsidP="005F26DF">
      <w:pPr>
        <w:spacing w:after="80"/>
        <w:rPr>
          <w:rFonts w:cs="Times New Roman"/>
        </w:rPr>
      </w:pPr>
    </w:p>
    <w:p w:rsidR="005F26DF" w:rsidRPr="00CD6355" w:rsidP="005F26DF">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4</w:t>
      </w:r>
      <w:r w:rsidRPr="00CD6355">
        <w:rPr>
          <w:rFonts w:eastAsiaTheme="majorEastAsia" w:cs="Times New Roman"/>
          <w:b/>
          <w:bCs/>
          <w:color w:val="FFFFFF" w:themeColor="background1"/>
        </w:rPr>
        <w:t xml:space="preserve">) </w:t>
      </w:r>
      <w:r>
        <w:rPr>
          <w:rFonts w:eastAsiaTheme="majorEastAsia" w:cs="Times New Roman"/>
          <w:b/>
          <w:bCs/>
          <w:color w:val="FFFFFF" w:themeColor="background1"/>
        </w:rPr>
        <w:t>Vytvoření w</w:t>
      </w:r>
      <w:r w:rsidRPr="00CD6355">
        <w:rPr>
          <w:rFonts w:eastAsiaTheme="majorEastAsia" w:cs="Times New Roman"/>
          <w:b/>
          <w:bCs/>
          <w:color w:val="FFFFFF" w:themeColor="background1"/>
        </w:rPr>
        <w:t>ebov</w:t>
      </w:r>
      <w:r>
        <w:rPr>
          <w:rFonts w:eastAsiaTheme="majorEastAsia" w:cs="Times New Roman"/>
          <w:b/>
          <w:bCs/>
          <w:color w:val="FFFFFF" w:themeColor="background1"/>
        </w:rPr>
        <w:t>ého</w:t>
      </w:r>
      <w:r w:rsidR="000E7205">
        <w:rPr>
          <w:rFonts w:eastAsiaTheme="majorEastAsia" w:cs="Times New Roman"/>
          <w:b/>
          <w:bCs/>
          <w:color w:val="FFFFFF" w:themeColor="background1"/>
        </w:rPr>
        <w:t xml:space="preserve"> centra (</w:t>
      </w:r>
      <w:r>
        <w:rPr>
          <w:rFonts w:eastAsiaTheme="majorEastAsia" w:cs="Times New Roman"/>
          <w:b/>
          <w:bCs/>
          <w:color w:val="FFFFFF" w:themeColor="background1"/>
        </w:rPr>
        <w:t>rozcestník</w:t>
      </w:r>
      <w:r w:rsidR="000E7205">
        <w:rPr>
          <w:rFonts w:eastAsiaTheme="majorEastAsia" w:cs="Times New Roman"/>
          <w:b/>
          <w:bCs/>
          <w:color w:val="FFFFFF" w:themeColor="background1"/>
        </w:rPr>
        <w:t>u)</w:t>
      </w:r>
      <w:r>
        <w:rPr>
          <w:rFonts w:eastAsiaTheme="majorEastAsia" w:cs="Times New Roman"/>
          <w:b/>
          <w:bCs/>
          <w:color w:val="FFFFFF" w:themeColor="background1"/>
        </w:rPr>
        <w:t xml:space="preserve"> </w:t>
      </w:r>
      <w:r w:rsidRPr="00CD6355">
        <w:rPr>
          <w:rFonts w:eastAsiaTheme="majorEastAsia" w:cs="Times New Roman"/>
          <w:b/>
          <w:bCs/>
          <w:color w:val="FFFFFF" w:themeColor="background1"/>
        </w:rPr>
        <w:t>informací o cenných papírech</w:t>
      </w:r>
      <w:r w:rsidR="005B5BF3">
        <w:rPr>
          <w:rFonts w:eastAsiaTheme="majorEastAsia" w:cs="Times New Roman"/>
          <w:b/>
          <w:bCs/>
          <w:color w:val="FFFFFF" w:themeColor="background1"/>
        </w:rPr>
        <w:t xml:space="preserve"> a jejich emitentech</w:t>
      </w:r>
      <w:r>
        <w:rPr>
          <w:rStyle w:val="FootnoteReference"/>
          <w:rFonts w:eastAsiaTheme="majorEastAsia" w:cs="Times New Roman"/>
          <w:b/>
          <w:bCs/>
          <w:color w:val="FFFFFF" w:themeColor="background1"/>
        </w:rPr>
        <w:footnoteReference w:id="40"/>
      </w:r>
    </w:p>
    <w:p w:rsidR="005F26DF" w:rsidRPr="00CD6355" w:rsidP="005F26DF">
      <w:pPr>
        <w:spacing w:after="80"/>
        <w:rPr>
          <w:rFonts w:cs="Times New Roman"/>
        </w:rPr>
      </w:pPr>
      <w:r w:rsidRPr="00CD6355">
        <w:rPr>
          <w:rFonts w:cs="Times New Roman"/>
        </w:rPr>
        <w:t>Informace o cenných papírech v ČR jsou poskytovány nekonsolidovaně na internetových stránkách různých institucí (</w:t>
      </w:r>
      <w:r w:rsidR="00231B2C">
        <w:rPr>
          <w:rFonts w:cs="Times New Roman"/>
        </w:rPr>
        <w:t>BCPP</w:t>
      </w:r>
      <w:r w:rsidRPr="00CD6355">
        <w:rPr>
          <w:rFonts w:cs="Times New Roman"/>
        </w:rPr>
        <w:t xml:space="preserve">, Centrální depozitář cenných papírů </w:t>
      </w:r>
      <w:r w:rsidR="00932A48">
        <w:rPr>
          <w:rFonts w:cs="Times New Roman"/>
        </w:rPr>
        <w:t>- dále též „</w:t>
      </w:r>
      <w:r w:rsidRPr="002C0E2E" w:rsidR="00932A48">
        <w:rPr>
          <w:rFonts w:cs="Times New Roman"/>
          <w:b/>
        </w:rPr>
        <w:t>CDCP</w:t>
      </w:r>
      <w:r w:rsidR="00932A48">
        <w:rPr>
          <w:rFonts w:cs="Times New Roman"/>
        </w:rPr>
        <w:t>“</w:t>
      </w:r>
      <w:r w:rsidRPr="00CD6355">
        <w:rPr>
          <w:rFonts w:cs="Times New Roman"/>
        </w:rPr>
        <w:t xml:space="preserve">, </w:t>
      </w:r>
      <w:r w:rsidR="00932A48">
        <w:rPr>
          <w:rFonts w:cs="Times New Roman"/>
        </w:rPr>
        <w:t>ČNB</w:t>
      </w:r>
      <w:r w:rsidRPr="00CD6355">
        <w:rPr>
          <w:rFonts w:cs="Times New Roman"/>
        </w:rPr>
        <w:t xml:space="preserve">, </w:t>
      </w:r>
      <w:r w:rsidR="00932A48">
        <w:rPr>
          <w:rFonts w:cs="Times New Roman"/>
        </w:rPr>
        <w:t>MF</w:t>
      </w:r>
      <w:r w:rsidRPr="00CD6355">
        <w:rPr>
          <w:rFonts w:cs="Times New Roman"/>
        </w:rPr>
        <w:t>, Obchodní rejstřík, zpravodajské servery</w:t>
      </w:r>
      <w:r>
        <w:rPr>
          <w:rFonts w:cs="Times New Roman"/>
        </w:rPr>
        <w:t xml:space="preserve"> a jiné weby provozované soukromými subjekty</w:t>
      </w:r>
      <w:r w:rsidRPr="00CD6355">
        <w:rPr>
          <w:rFonts w:cs="Times New Roman"/>
        </w:rPr>
        <w:t>)</w:t>
      </w:r>
      <w:r>
        <w:rPr>
          <w:rFonts w:cs="Times New Roman"/>
        </w:rPr>
        <w:t>, což může být pro investory nepřehledné</w:t>
      </w:r>
      <w:r w:rsidRPr="00CD6355">
        <w:rPr>
          <w:rFonts w:cs="Times New Roman"/>
        </w:rPr>
        <w:t>. Proto by</w:t>
      </w:r>
      <w:r>
        <w:rPr>
          <w:rFonts w:cs="Times New Roman"/>
        </w:rPr>
        <w:t xml:space="preserve"> </w:t>
      </w:r>
      <w:r w:rsidRPr="00CD6355">
        <w:rPr>
          <w:rFonts w:cs="Times New Roman"/>
        </w:rPr>
        <w:t xml:space="preserve">bylo vhodné vytvořit webové centrum </w:t>
      </w:r>
      <w:r>
        <w:rPr>
          <w:rFonts w:cs="Times New Roman"/>
        </w:rPr>
        <w:t xml:space="preserve">(rozcestník) </w:t>
      </w:r>
      <w:r w:rsidR="002C0E2E">
        <w:rPr>
          <w:rFonts w:cs="Times New Roman"/>
        </w:rPr>
        <w:t>informací o </w:t>
      </w:r>
      <w:r w:rsidRPr="00CD6355">
        <w:rPr>
          <w:rFonts w:cs="Times New Roman"/>
        </w:rPr>
        <w:t>cenných papírech, které bude obsahovat</w:t>
      </w:r>
      <w:r>
        <w:rPr>
          <w:rFonts w:cs="Times New Roman"/>
        </w:rPr>
        <w:t xml:space="preserve"> přehledné informace o tom, kde lze nejlépe najít</w:t>
      </w:r>
      <w:r w:rsidRPr="00CD6355">
        <w:rPr>
          <w:rFonts w:cs="Times New Roman"/>
        </w:rPr>
        <w:t xml:space="preserve">: </w:t>
      </w:r>
    </w:p>
    <w:p w:rsidR="005F26DF" w:rsidP="005F26DF">
      <w:pPr>
        <w:spacing w:after="80"/>
        <w:rPr>
          <w:rFonts w:cs="Times New Roman"/>
        </w:rPr>
      </w:pPr>
      <w:r w:rsidRPr="00CD6355">
        <w:rPr>
          <w:rFonts w:cs="Times New Roman"/>
        </w:rPr>
        <w:t>1) zprávy o </w:t>
      </w:r>
      <w:r>
        <w:rPr>
          <w:rFonts w:cs="Times New Roman"/>
        </w:rPr>
        <w:t xml:space="preserve">aktuálních tržních </w:t>
      </w:r>
      <w:r w:rsidRPr="00CD6355">
        <w:rPr>
          <w:rFonts w:cs="Times New Roman"/>
        </w:rPr>
        <w:t xml:space="preserve">cenách </w:t>
      </w:r>
      <w:r>
        <w:rPr>
          <w:rFonts w:cs="Times New Roman"/>
        </w:rPr>
        <w:t>cenných papírů,</w:t>
      </w:r>
    </w:p>
    <w:p w:rsidR="005F26DF" w:rsidRPr="00CD6355" w:rsidP="005F26DF">
      <w:pPr>
        <w:spacing w:after="80"/>
        <w:rPr>
          <w:rFonts w:cs="Times New Roman"/>
        </w:rPr>
      </w:pPr>
      <w:r>
        <w:rPr>
          <w:rFonts w:cs="Times New Roman"/>
        </w:rPr>
        <w:t xml:space="preserve">2) zprávy o denních </w:t>
      </w:r>
      <w:r w:rsidRPr="00CD6355">
        <w:rPr>
          <w:rFonts w:cs="Times New Roman"/>
        </w:rPr>
        <w:t xml:space="preserve">objemech </w:t>
      </w:r>
      <w:r w:rsidRPr="001B090A">
        <w:rPr>
          <w:rFonts w:cs="Times New Roman"/>
        </w:rPr>
        <w:t>obchodů</w:t>
      </w:r>
      <w:r>
        <w:rPr>
          <w:rFonts w:cs="Times New Roman"/>
        </w:rPr>
        <w:t xml:space="preserve"> s cennými papíry</w:t>
      </w:r>
      <w:r w:rsidRPr="00CD6355">
        <w:rPr>
          <w:rFonts w:cs="Times New Roman"/>
        </w:rPr>
        <w:t>,</w:t>
      </w:r>
    </w:p>
    <w:p w:rsidR="005F26DF" w:rsidP="005F26DF">
      <w:pPr>
        <w:spacing w:after="80"/>
        <w:rPr>
          <w:rFonts w:cs="Times New Roman"/>
        </w:rPr>
      </w:pPr>
      <w:r>
        <w:rPr>
          <w:rFonts w:cs="Times New Roman"/>
        </w:rPr>
        <w:t>3</w:t>
      </w:r>
      <w:r w:rsidRPr="00CD6355">
        <w:rPr>
          <w:rFonts w:cs="Times New Roman"/>
        </w:rPr>
        <w:t>) prospekt vztahující se k veřejné nabídce</w:t>
      </w:r>
      <w:r>
        <w:rPr>
          <w:rFonts w:cs="Times New Roman"/>
        </w:rPr>
        <w:t xml:space="preserve"> či jiný dostupný popis c</w:t>
      </w:r>
      <w:r w:rsidRPr="00CD6355">
        <w:rPr>
          <w:rFonts w:cs="Times New Roman"/>
        </w:rPr>
        <w:t>enných papírů,</w:t>
      </w:r>
    </w:p>
    <w:p w:rsidR="005F26DF" w:rsidP="005F26DF">
      <w:pPr>
        <w:spacing w:after="80"/>
        <w:rPr>
          <w:rFonts w:cs="Times New Roman"/>
        </w:rPr>
      </w:pPr>
      <w:r>
        <w:rPr>
          <w:rFonts w:cs="Times New Roman"/>
        </w:rPr>
        <w:t>4</w:t>
      </w:r>
      <w:r w:rsidRPr="00CD6355">
        <w:rPr>
          <w:rFonts w:cs="Times New Roman"/>
        </w:rPr>
        <w:t>) účetní závěrky</w:t>
      </w:r>
      <w:r>
        <w:rPr>
          <w:rFonts w:cs="Times New Roman"/>
        </w:rPr>
        <w:t>, výroční zprávy a další informace od emitentů cenných papírů</w:t>
      </w:r>
      <w:r w:rsidRPr="00CD6355">
        <w:rPr>
          <w:rFonts w:cs="Times New Roman"/>
        </w:rPr>
        <w:t>,</w:t>
      </w:r>
    </w:p>
    <w:p w:rsidR="005F26DF" w:rsidRPr="00CD6355" w:rsidP="005F26DF">
      <w:pPr>
        <w:spacing w:after="80"/>
        <w:rPr>
          <w:rFonts w:cs="Times New Roman"/>
        </w:rPr>
      </w:pPr>
      <w:r>
        <w:rPr>
          <w:rFonts w:cs="Times New Roman"/>
        </w:rPr>
        <w:t xml:space="preserve">5) relevantní </w:t>
      </w:r>
      <w:r w:rsidRPr="00CD6355">
        <w:rPr>
          <w:rFonts w:cs="Times New Roman"/>
        </w:rPr>
        <w:t>právní předpisy</w:t>
      </w:r>
      <w:r>
        <w:rPr>
          <w:rFonts w:cs="Times New Roman"/>
        </w:rPr>
        <w:t>, včetně dostupných překladů do jazyka obvyklého na kapitálových trzích.</w:t>
      </w:r>
    </w:p>
    <w:p w:rsidR="005F26DF" w:rsidRPr="00CD6355" w:rsidP="005F26DF">
      <w:pPr>
        <w:spacing w:after="80"/>
        <w:rPr>
          <w:rFonts w:cs="Times New Roman"/>
        </w:rPr>
      </w:pPr>
      <w:r w:rsidRPr="00CD6355">
        <w:rPr>
          <w:rFonts w:cs="Times New Roman"/>
        </w:rPr>
        <w:t xml:space="preserve">Toto webové centrum by mělo </w:t>
      </w:r>
      <w:r>
        <w:rPr>
          <w:rFonts w:cs="Times New Roman"/>
        </w:rPr>
        <w:t xml:space="preserve">odkazovat zejména na povinně zpřístupňované </w:t>
      </w:r>
      <w:r w:rsidRPr="00CD6355">
        <w:rPr>
          <w:rFonts w:cs="Times New Roman"/>
        </w:rPr>
        <w:t xml:space="preserve">údaje </w:t>
      </w:r>
      <w:r>
        <w:rPr>
          <w:rFonts w:cs="Times New Roman"/>
        </w:rPr>
        <w:t xml:space="preserve">týkající se </w:t>
      </w:r>
      <w:r w:rsidRPr="00CD6355">
        <w:rPr>
          <w:rFonts w:cs="Times New Roman"/>
        </w:rPr>
        <w:t>cenných papír</w:t>
      </w:r>
      <w:r>
        <w:rPr>
          <w:rFonts w:cs="Times New Roman"/>
        </w:rPr>
        <w:t>ů</w:t>
      </w:r>
      <w:r w:rsidRPr="00CD6355">
        <w:rPr>
          <w:rFonts w:cs="Times New Roman"/>
        </w:rPr>
        <w:t xml:space="preserve"> nabízených a obchodovaných v ČR. </w:t>
      </w:r>
      <w:r>
        <w:rPr>
          <w:rFonts w:cs="Times New Roman"/>
        </w:rPr>
        <w:t>Toto</w:t>
      </w:r>
      <w:r w:rsidRPr="00CD6355">
        <w:rPr>
          <w:rFonts w:cs="Times New Roman"/>
        </w:rPr>
        <w:t xml:space="preserve"> webové centru</w:t>
      </w:r>
      <w:r>
        <w:rPr>
          <w:rFonts w:cs="Times New Roman"/>
        </w:rPr>
        <w:t>m</w:t>
      </w:r>
      <w:r w:rsidRPr="00CD6355">
        <w:rPr>
          <w:rFonts w:cs="Times New Roman"/>
        </w:rPr>
        <w:t xml:space="preserve"> by </w:t>
      </w:r>
      <w:r>
        <w:rPr>
          <w:rFonts w:cs="Times New Roman"/>
        </w:rPr>
        <w:t xml:space="preserve">mělo informace poskytovat v českém </w:t>
      </w:r>
      <w:r w:rsidRPr="00CD6355">
        <w:rPr>
          <w:rFonts w:cs="Times New Roman"/>
        </w:rPr>
        <w:t xml:space="preserve">i </w:t>
      </w:r>
      <w:r>
        <w:rPr>
          <w:rFonts w:cs="Times New Roman"/>
        </w:rPr>
        <w:t xml:space="preserve">v </w:t>
      </w:r>
      <w:r w:rsidRPr="00CD6355">
        <w:rPr>
          <w:rFonts w:cs="Times New Roman"/>
        </w:rPr>
        <w:t>anglickém jazyce</w:t>
      </w:r>
      <w:r>
        <w:rPr>
          <w:rFonts w:cs="Times New Roman"/>
        </w:rPr>
        <w:t xml:space="preserve"> (s uvedením kontaktu pro případ dotazů) tak</w:t>
      </w:r>
      <w:r w:rsidRPr="00CD6355">
        <w:rPr>
          <w:rFonts w:cs="Times New Roman"/>
        </w:rPr>
        <w:t>, aby představoval</w:t>
      </w:r>
      <w:r>
        <w:rPr>
          <w:rFonts w:cs="Times New Roman"/>
        </w:rPr>
        <w:t>o</w:t>
      </w:r>
      <w:r w:rsidRPr="00CD6355">
        <w:rPr>
          <w:rFonts w:cs="Times New Roman"/>
        </w:rPr>
        <w:t xml:space="preserve"> </w:t>
      </w:r>
      <w:r>
        <w:rPr>
          <w:rFonts w:cs="Times New Roman"/>
        </w:rPr>
        <w:t xml:space="preserve">důvěryhodný </w:t>
      </w:r>
      <w:r w:rsidRPr="00CD6355">
        <w:rPr>
          <w:rFonts w:cs="Times New Roman"/>
        </w:rPr>
        <w:t xml:space="preserve">zdroj informací </w:t>
      </w:r>
      <w:r>
        <w:rPr>
          <w:rFonts w:cs="Times New Roman"/>
        </w:rPr>
        <w:t xml:space="preserve">i </w:t>
      </w:r>
      <w:r w:rsidRPr="00CD6355">
        <w:rPr>
          <w:rFonts w:cs="Times New Roman"/>
        </w:rPr>
        <w:t>pro zahraniční investory.</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5F26DF" w:rsidRPr="00CD6355" w:rsidP="006257F9">
            <w:pPr>
              <w:jc w:val="center"/>
              <w:rPr>
                <w:rFonts w:cs="Times New Roman"/>
              </w:rPr>
            </w:pPr>
            <w:r w:rsidRPr="00807B1B">
              <w:rPr>
                <w:rFonts w:cs="Times New Roman"/>
              </w:rPr>
              <w:t>PLÁN</w:t>
            </w:r>
          </w:p>
        </w:tc>
        <w:tc>
          <w:tcPr>
            <w:tcW w:w="2693" w:type="dxa"/>
            <w:shd w:val="clear" w:color="auto" w:fill="002060"/>
          </w:tcPr>
          <w:p w:rsidR="005F26DF"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5F26DF"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5F26DF" w:rsidRPr="00CD6355" w:rsidP="00823EB9">
            <w:pPr>
              <w:rPr>
                <w:rFonts w:cs="Times New Roman"/>
              </w:rPr>
            </w:pPr>
            <w:r>
              <w:rPr>
                <w:rFonts w:cs="Times New Roman"/>
              </w:rPr>
              <w:t xml:space="preserve">Vytvořit </w:t>
            </w:r>
            <w:r w:rsidRPr="00CD6355">
              <w:rPr>
                <w:rFonts w:cs="Times New Roman"/>
              </w:rPr>
              <w:t>webov</w:t>
            </w:r>
            <w:r>
              <w:rPr>
                <w:rFonts w:cs="Times New Roman"/>
              </w:rPr>
              <w:t>ý</w:t>
            </w:r>
            <w:r w:rsidRPr="00CD6355">
              <w:rPr>
                <w:rFonts w:cs="Times New Roman"/>
              </w:rPr>
              <w:t xml:space="preserve"> </w:t>
            </w:r>
            <w:r>
              <w:rPr>
                <w:rFonts w:cs="Times New Roman"/>
              </w:rPr>
              <w:t xml:space="preserve">rozcestník </w:t>
            </w:r>
            <w:r w:rsidRPr="00CD6355">
              <w:rPr>
                <w:rFonts w:cs="Times New Roman"/>
              </w:rPr>
              <w:t>informací o cenných papírech</w:t>
            </w:r>
            <w:r w:rsidR="005B5BF3">
              <w:rPr>
                <w:rFonts w:cs="Times New Roman"/>
              </w:rPr>
              <w:t xml:space="preserve"> a jejich emitentech</w:t>
            </w:r>
          </w:p>
        </w:tc>
        <w:tc>
          <w:tcPr>
            <w:tcW w:w="2693" w:type="dxa"/>
            <w:shd w:val="clear" w:color="auto" w:fill="auto"/>
          </w:tcPr>
          <w:p w:rsidR="005F26DF" w:rsidRPr="00CD6355" w:rsidP="006710EF">
            <w:pPr>
              <w:jc w:val="center"/>
              <w:rPr>
                <w:rFonts w:cs="Times New Roman"/>
              </w:rPr>
            </w:pPr>
            <w:r w:rsidRPr="00CD6355">
              <w:rPr>
                <w:rFonts w:cs="Times New Roman"/>
              </w:rPr>
              <w:t>MF</w:t>
            </w:r>
          </w:p>
        </w:tc>
        <w:tc>
          <w:tcPr>
            <w:tcW w:w="1134" w:type="dxa"/>
            <w:shd w:val="clear" w:color="auto" w:fill="auto"/>
          </w:tcPr>
          <w:p w:rsidR="005F26DF" w:rsidRPr="00CD6355" w:rsidP="002C0E2E">
            <w:pPr>
              <w:jc w:val="center"/>
              <w:rPr>
                <w:rFonts w:cs="Times New Roman"/>
              </w:rPr>
            </w:pPr>
            <w:r w:rsidRPr="00CD6355">
              <w:rPr>
                <w:rFonts w:cs="Times New Roman"/>
              </w:rPr>
              <w:t>Q4 20</w:t>
            </w:r>
            <w:r>
              <w:rPr>
                <w:rFonts w:cs="Times New Roman"/>
              </w:rPr>
              <w:t>20</w:t>
            </w:r>
          </w:p>
        </w:tc>
      </w:tr>
    </w:tbl>
    <w:p w:rsidR="005F26DF" w:rsidP="00782E52">
      <w:pPr>
        <w:spacing w:after="80"/>
        <w:rPr>
          <w:rFonts w:cs="Times New Roman"/>
        </w:rPr>
      </w:pPr>
    </w:p>
    <w:p w:rsidR="005F26DF" w:rsidRPr="00CD6355" w:rsidP="005F26DF">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5</w:t>
      </w:r>
      <w:r w:rsidRPr="00CD6355">
        <w:rPr>
          <w:rFonts w:eastAsiaTheme="majorEastAsia" w:cs="Times New Roman"/>
          <w:b/>
          <w:bCs/>
          <w:color w:val="FFFFFF" w:themeColor="background1"/>
        </w:rPr>
        <w:t xml:space="preserve">) </w:t>
      </w:r>
      <w:r w:rsidR="005B5BF3">
        <w:rPr>
          <w:rFonts w:eastAsiaTheme="majorEastAsia" w:cs="Times New Roman"/>
          <w:b/>
          <w:bCs/>
          <w:color w:val="FFFFFF" w:themeColor="background1"/>
        </w:rPr>
        <w:t>Analýza d</w:t>
      </w:r>
      <w:r>
        <w:rPr>
          <w:rFonts w:eastAsiaTheme="majorEastAsia" w:cs="Times New Roman"/>
          <w:b/>
          <w:bCs/>
          <w:color w:val="FFFFFF" w:themeColor="background1"/>
        </w:rPr>
        <w:t>ostupnost</w:t>
      </w:r>
      <w:r w:rsidR="005B5BF3">
        <w:rPr>
          <w:rFonts w:eastAsiaTheme="majorEastAsia" w:cs="Times New Roman"/>
          <w:b/>
          <w:bCs/>
          <w:color w:val="FFFFFF" w:themeColor="background1"/>
        </w:rPr>
        <w:t>i</w:t>
      </w:r>
      <w:r>
        <w:rPr>
          <w:rFonts w:eastAsiaTheme="majorEastAsia" w:cs="Times New Roman"/>
          <w:b/>
          <w:bCs/>
          <w:color w:val="FFFFFF" w:themeColor="background1"/>
        </w:rPr>
        <w:t xml:space="preserve"> </w:t>
      </w:r>
      <w:r w:rsidRPr="00CD6355">
        <w:rPr>
          <w:rFonts w:eastAsiaTheme="majorEastAsia" w:cs="Times New Roman"/>
          <w:b/>
          <w:bCs/>
          <w:color w:val="FFFFFF" w:themeColor="background1"/>
        </w:rPr>
        <w:t>měnového zajištění</w:t>
      </w:r>
      <w:r>
        <w:rPr>
          <w:rStyle w:val="FootnoteReference"/>
          <w:rFonts w:eastAsiaTheme="majorEastAsia" w:cs="Times New Roman"/>
          <w:b/>
          <w:bCs/>
          <w:color w:val="FFFFFF" w:themeColor="background1"/>
        </w:rPr>
        <w:footnoteReference w:id="41"/>
      </w:r>
      <w:r w:rsidRPr="00CD6355">
        <w:rPr>
          <w:rFonts w:eastAsiaTheme="majorEastAsia" w:cs="Times New Roman"/>
          <w:b/>
          <w:bCs/>
          <w:color w:val="FFFFFF" w:themeColor="background1"/>
        </w:rPr>
        <w:t xml:space="preserve"> </w:t>
      </w:r>
    </w:p>
    <w:p w:rsidR="005F26DF" w:rsidRPr="00CD6355" w:rsidP="005F26DF">
      <w:pPr>
        <w:spacing w:after="80"/>
        <w:rPr>
          <w:rFonts w:cs="Times New Roman"/>
        </w:rPr>
      </w:pPr>
      <w:r w:rsidRPr="00CD6355">
        <w:rPr>
          <w:rFonts w:cs="Times New Roman"/>
        </w:rPr>
        <w:t xml:space="preserve">Vzhledem k tomu, že investiční nástroje na </w:t>
      </w:r>
      <w:r w:rsidR="00537F8B">
        <w:rPr>
          <w:rFonts w:cs="Times New Roman"/>
        </w:rPr>
        <w:t>zahraničních</w:t>
      </w:r>
      <w:r w:rsidRPr="00CD6355" w:rsidR="00537F8B">
        <w:rPr>
          <w:rFonts w:cs="Times New Roman"/>
        </w:rPr>
        <w:t xml:space="preserve"> </w:t>
      </w:r>
      <w:r w:rsidRPr="00CD6355">
        <w:rPr>
          <w:rFonts w:cs="Times New Roman"/>
        </w:rPr>
        <w:t>kapitálov</w:t>
      </w:r>
      <w:r w:rsidR="00537F8B">
        <w:rPr>
          <w:rFonts w:cs="Times New Roman"/>
        </w:rPr>
        <w:t>ých</w:t>
      </w:r>
      <w:r w:rsidRPr="00CD6355">
        <w:rPr>
          <w:rFonts w:cs="Times New Roman"/>
        </w:rPr>
        <w:t xml:space="preserve"> tr</w:t>
      </w:r>
      <w:r w:rsidR="00537F8B">
        <w:rPr>
          <w:rFonts w:cs="Times New Roman"/>
        </w:rPr>
        <w:t>zích</w:t>
      </w:r>
      <w:r w:rsidRPr="00CD6355">
        <w:rPr>
          <w:rFonts w:cs="Times New Roman"/>
        </w:rPr>
        <w:t xml:space="preserve"> jsou denominované v </w:t>
      </w:r>
      <w:r w:rsidR="00537F8B">
        <w:rPr>
          <w:rFonts w:cs="Times New Roman"/>
        </w:rPr>
        <w:t xml:space="preserve">jiné měně než v </w:t>
      </w:r>
      <w:r w:rsidRPr="00CD6355">
        <w:rPr>
          <w:rFonts w:cs="Times New Roman"/>
        </w:rPr>
        <w:t xml:space="preserve">české koruně, jsou </w:t>
      </w:r>
      <w:r w:rsidR="00537F8B">
        <w:rPr>
          <w:rFonts w:cs="Times New Roman"/>
        </w:rPr>
        <w:t xml:space="preserve">čeští </w:t>
      </w:r>
      <w:r w:rsidRPr="00CD6355">
        <w:rPr>
          <w:rFonts w:cs="Times New Roman"/>
        </w:rPr>
        <w:t xml:space="preserve">investoři vystaveni výraznému měnovému riziku. To samé platí pro </w:t>
      </w:r>
      <w:r w:rsidR="00537F8B">
        <w:rPr>
          <w:rFonts w:cs="Times New Roman"/>
        </w:rPr>
        <w:t xml:space="preserve">zahraniční </w:t>
      </w:r>
      <w:r w:rsidRPr="00CD6355">
        <w:rPr>
          <w:rFonts w:cs="Times New Roman"/>
        </w:rPr>
        <w:t>investory</w:t>
      </w:r>
      <w:r>
        <w:rPr>
          <w:rFonts w:cs="Times New Roman"/>
        </w:rPr>
        <w:t xml:space="preserve"> při investicích na </w:t>
      </w:r>
      <w:r w:rsidR="00537F8B">
        <w:rPr>
          <w:rFonts w:cs="Times New Roman"/>
        </w:rPr>
        <w:t>českém kapitálovém trhu</w:t>
      </w:r>
      <w:r w:rsidRPr="00CD6355">
        <w:rPr>
          <w:rFonts w:cs="Times New Roman"/>
        </w:rPr>
        <w:t xml:space="preserve">. </w:t>
      </w:r>
      <w:r w:rsidR="00CC1BF7">
        <w:rPr>
          <w:rFonts w:cs="Times New Roman"/>
        </w:rPr>
        <w:t>D</w:t>
      </w:r>
      <w:r w:rsidRPr="00CD6355">
        <w:rPr>
          <w:rFonts w:cs="Times New Roman"/>
        </w:rPr>
        <w:t>ostupnost měnového zajištění (</w:t>
      </w:r>
      <w:r w:rsidRPr="00CD6355">
        <w:rPr>
          <w:rFonts w:cs="Times New Roman"/>
          <w:i/>
        </w:rPr>
        <w:t>hedging</w:t>
      </w:r>
      <w:r w:rsidRPr="00CD6355">
        <w:rPr>
          <w:rFonts w:cs="Times New Roman"/>
        </w:rPr>
        <w:t>) pro</w:t>
      </w:r>
      <w:r w:rsidR="00537F8B">
        <w:rPr>
          <w:rFonts w:cs="Times New Roman"/>
        </w:rPr>
        <w:t xml:space="preserve"> české i zahraniční</w:t>
      </w:r>
      <w:r w:rsidRPr="00CD6355">
        <w:rPr>
          <w:rFonts w:cs="Times New Roman"/>
        </w:rPr>
        <w:t xml:space="preserve"> investory </w:t>
      </w:r>
      <w:r w:rsidR="00CC1BF7">
        <w:rPr>
          <w:rFonts w:cs="Times New Roman"/>
        </w:rPr>
        <w:t>je nutná</w:t>
      </w:r>
      <w:r w:rsidRPr="00CD6355">
        <w:rPr>
          <w:rFonts w:cs="Times New Roman"/>
        </w:rPr>
        <w:t xml:space="preserve"> pro redukci těchto rizik a zvýšení zájmu o</w:t>
      </w:r>
      <w:r w:rsidR="00BC1EC4">
        <w:rPr>
          <w:rFonts w:cs="Times New Roman"/>
        </w:rPr>
        <w:t> </w:t>
      </w:r>
      <w:r w:rsidRPr="00CD6355">
        <w:rPr>
          <w:rFonts w:cs="Times New Roman"/>
        </w:rPr>
        <w:t>přeshraniční investování.</w:t>
      </w:r>
      <w:r w:rsidR="00D95BE4">
        <w:rPr>
          <w:rFonts w:cs="Times New Roman"/>
        </w:rPr>
        <w:t xml:space="preserve"> </w:t>
      </w:r>
      <w:r w:rsidR="00D95BE4">
        <w:t>P</w:t>
      </w:r>
      <w:r w:rsidRPr="00FE10E8" w:rsidR="00D95BE4">
        <w:t xml:space="preserve">ro </w:t>
      </w:r>
      <w:r w:rsidR="00D95BE4">
        <w:t xml:space="preserve">drobné </w:t>
      </w:r>
      <w:r w:rsidRPr="00FE10E8" w:rsidR="00D95BE4">
        <w:t>investory existuje dostatek podílových fondů, které měnové riziko zajišťují na úrovni fondu.</w:t>
      </w:r>
      <w:r w:rsidR="005B5BF3">
        <w:t xml:space="preserve"> </w:t>
      </w:r>
      <w:r w:rsidR="005B5BF3">
        <w:rPr>
          <w:rFonts w:cs="Times New Roman"/>
        </w:rPr>
        <w:t>V současné době se zdá dostupnost zajištění CZK/EUR jako postačující.</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5F26DF" w:rsidRPr="00CD6355" w:rsidP="00823EB9">
            <w:pPr>
              <w:jc w:val="center"/>
              <w:rPr>
                <w:rFonts w:cs="Times New Roman"/>
              </w:rPr>
            </w:pPr>
            <w:r w:rsidRPr="00807B1B">
              <w:rPr>
                <w:rFonts w:cs="Times New Roman"/>
              </w:rPr>
              <w:t>PLÁN</w:t>
            </w:r>
          </w:p>
        </w:tc>
        <w:tc>
          <w:tcPr>
            <w:tcW w:w="2693" w:type="dxa"/>
            <w:shd w:val="clear" w:color="auto" w:fill="002060"/>
          </w:tcPr>
          <w:p w:rsidR="005F26DF"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5F26DF"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5F26DF" w:rsidRPr="00CD6355" w:rsidP="00D9554B">
            <w:pPr>
              <w:rPr>
                <w:rFonts w:cs="Times New Roman"/>
              </w:rPr>
            </w:pPr>
            <w:r>
              <w:rPr>
                <w:rFonts w:cs="Times New Roman"/>
              </w:rPr>
              <w:t>Identifikovat a odstraňovat překážky</w:t>
            </w:r>
            <w:r w:rsidRPr="00CD6355">
              <w:rPr>
                <w:rFonts w:cs="Times New Roman"/>
              </w:rPr>
              <w:t xml:space="preserve"> dostupnost</w:t>
            </w:r>
            <w:r w:rsidR="00D9554B">
              <w:rPr>
                <w:rFonts w:cs="Times New Roman"/>
              </w:rPr>
              <w:t>i</w:t>
            </w:r>
            <w:r w:rsidRPr="00CD6355">
              <w:rPr>
                <w:rFonts w:cs="Times New Roman"/>
              </w:rPr>
              <w:t xml:space="preserve"> měnového zajištění (</w:t>
            </w:r>
            <w:r w:rsidRPr="00CD6355">
              <w:rPr>
                <w:rFonts w:cs="Times New Roman"/>
                <w:i/>
              </w:rPr>
              <w:t>hedging</w:t>
            </w:r>
            <w:r w:rsidRPr="00CD6355">
              <w:rPr>
                <w:rFonts w:cs="Times New Roman"/>
              </w:rPr>
              <w:t>) pro investory</w:t>
            </w:r>
          </w:p>
        </w:tc>
        <w:tc>
          <w:tcPr>
            <w:tcW w:w="2693" w:type="dxa"/>
            <w:shd w:val="clear" w:color="auto" w:fill="auto"/>
          </w:tcPr>
          <w:p w:rsidR="005F26DF" w:rsidRPr="00CD6355" w:rsidP="006710EF">
            <w:pPr>
              <w:jc w:val="center"/>
              <w:rPr>
                <w:rFonts w:cs="Times New Roman"/>
              </w:rPr>
            </w:pPr>
            <w:r w:rsidRPr="00CD6355">
              <w:rPr>
                <w:rFonts w:cs="Times New Roman"/>
              </w:rPr>
              <w:t>MF</w:t>
            </w:r>
          </w:p>
        </w:tc>
        <w:tc>
          <w:tcPr>
            <w:tcW w:w="1134" w:type="dxa"/>
            <w:shd w:val="clear" w:color="auto" w:fill="auto"/>
          </w:tcPr>
          <w:p w:rsidR="005F26DF" w:rsidRPr="00CD6355" w:rsidP="002C0E2E">
            <w:pPr>
              <w:jc w:val="center"/>
              <w:rPr>
                <w:rFonts w:cs="Times New Roman"/>
              </w:rPr>
            </w:pPr>
            <w:r>
              <w:rPr>
                <w:rFonts w:cs="Times New Roman"/>
              </w:rPr>
              <w:t>průběžně</w:t>
            </w:r>
          </w:p>
        </w:tc>
      </w:tr>
    </w:tbl>
    <w:p w:rsidR="005F26DF" w:rsidP="00782E52">
      <w:pPr>
        <w:spacing w:after="80"/>
        <w:rPr>
          <w:rFonts w:cs="Times New Roman"/>
        </w:rPr>
      </w:pPr>
    </w:p>
    <w:p w:rsidR="003353E0" w:rsidRPr="00CD6355" w:rsidP="003353E0">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6</w:t>
      </w:r>
      <w:r w:rsidRPr="00CD6355">
        <w:rPr>
          <w:rFonts w:eastAsiaTheme="majorEastAsia" w:cs="Times New Roman"/>
          <w:b/>
          <w:bCs/>
          <w:color w:val="FFFFFF" w:themeColor="background1"/>
        </w:rPr>
        <w:t>) Zdokonalení toku informací od emitentů k </w:t>
      </w:r>
      <w:r w:rsidR="005B5BF3">
        <w:rPr>
          <w:rFonts w:eastAsiaTheme="majorEastAsia" w:cs="Times New Roman"/>
          <w:b/>
          <w:bCs/>
          <w:color w:val="FFFFFF" w:themeColor="background1"/>
        </w:rPr>
        <w:t>investorům</w:t>
      </w:r>
      <w:r>
        <w:rPr>
          <w:rStyle w:val="FootnoteReference"/>
          <w:rFonts w:eastAsiaTheme="majorEastAsia" w:cs="Times New Roman"/>
          <w:b/>
          <w:bCs/>
          <w:color w:val="FFFFFF" w:themeColor="background1"/>
        </w:rPr>
        <w:footnoteReference w:id="42"/>
      </w:r>
    </w:p>
    <w:p w:rsidR="003353E0" w:rsidRPr="00CD6355" w:rsidP="003353E0">
      <w:pPr>
        <w:spacing w:after="80"/>
        <w:rPr>
          <w:rFonts w:cs="Times New Roman"/>
        </w:rPr>
      </w:pPr>
      <w:r w:rsidRPr="00CD6355">
        <w:rPr>
          <w:rFonts w:cs="Times New Roman"/>
        </w:rPr>
        <w:t>Světová banka poukazuje na nedostatky v poskytování informací o důležitých korporátních událostech emitentů</w:t>
      </w:r>
      <w:r w:rsidR="00D9554B">
        <w:rPr>
          <w:rFonts w:cs="Times New Roman"/>
        </w:rPr>
        <w:t>,</w:t>
      </w:r>
      <w:r w:rsidRPr="00CD6355">
        <w:rPr>
          <w:rFonts w:cs="Times New Roman"/>
        </w:rPr>
        <w:t xml:space="preserve"> </w:t>
      </w:r>
      <w:r w:rsidR="00D9554B">
        <w:rPr>
          <w:rFonts w:cs="Times New Roman"/>
        </w:rPr>
        <w:t>a</w:t>
      </w:r>
      <w:r w:rsidRPr="00CD6355">
        <w:rPr>
          <w:rFonts w:cs="Times New Roman"/>
        </w:rPr>
        <w:t xml:space="preserve"> to mezi emitenty, centrálním depozitářem a držiteli cenných papírů těchto emitentů. </w:t>
      </w:r>
      <w:r>
        <w:t>V</w:t>
      </w:r>
      <w:r w:rsidR="00D9554B">
        <w:rPr>
          <w:rFonts w:cs="Times New Roman"/>
        </w:rPr>
        <w:t> </w:t>
      </w:r>
      <w:r w:rsidRPr="000E3A55">
        <w:rPr>
          <w:rFonts w:cs="Times New Roman"/>
        </w:rPr>
        <w:t>rámci transpozice novely tzv. „směrnice o právech akcionářů“</w:t>
      </w:r>
      <w:r>
        <w:rPr>
          <w:rFonts w:cs="Times New Roman"/>
          <w:vertAlign w:val="superscript"/>
        </w:rPr>
        <w:footnoteReference w:id="43"/>
      </w:r>
      <w:r w:rsidR="00D9554B">
        <w:rPr>
          <w:rFonts w:cs="Times New Roman"/>
        </w:rPr>
        <w:t xml:space="preserve"> </w:t>
      </w:r>
      <w:r>
        <w:rPr>
          <w:rFonts w:cs="Times New Roman"/>
        </w:rPr>
        <w:t xml:space="preserve">by měla být tato problematika </w:t>
      </w:r>
      <w:r w:rsidR="00D9554B">
        <w:rPr>
          <w:rFonts w:cs="Times New Roman"/>
        </w:rPr>
        <w:t xml:space="preserve">uspokojivě </w:t>
      </w:r>
      <w:r>
        <w:rPr>
          <w:rFonts w:cs="Times New Roman"/>
        </w:rPr>
        <w:t>vyřešena</w:t>
      </w:r>
      <w:r w:rsidR="00D9554B">
        <w:rPr>
          <w:rFonts w:cs="Times New Roman"/>
        </w:rPr>
        <w:t xml:space="preserve"> (s účinností od června 2019)</w:t>
      </w:r>
      <w:r w:rsidRPr="006F133D">
        <w:rPr>
          <w:rFonts w:cs="Times New Roman"/>
        </w:rPr>
        <w:t xml:space="preserve">, je </w:t>
      </w:r>
      <w:r w:rsidR="00D9554B">
        <w:rPr>
          <w:rFonts w:cs="Times New Roman"/>
        </w:rPr>
        <w:t xml:space="preserve">ale </w:t>
      </w:r>
      <w:r>
        <w:rPr>
          <w:rFonts w:cs="Times New Roman"/>
        </w:rPr>
        <w:t>třeba</w:t>
      </w:r>
      <w:r w:rsidRPr="006F133D">
        <w:rPr>
          <w:rFonts w:cs="Times New Roman"/>
        </w:rPr>
        <w:t xml:space="preserve"> </w:t>
      </w:r>
      <w:r w:rsidR="00D9554B">
        <w:rPr>
          <w:rFonts w:cs="Times New Roman"/>
        </w:rPr>
        <w:t>i na</w:t>
      </w:r>
      <w:r w:rsidRPr="006F133D">
        <w:rPr>
          <w:rFonts w:cs="Times New Roman"/>
        </w:rPr>
        <w:t>dále analyzovat množs</w:t>
      </w:r>
      <w:r>
        <w:rPr>
          <w:rFonts w:cs="Times New Roman"/>
        </w:rPr>
        <w:t>tví a typ předávaných informací</w:t>
      </w:r>
      <w:r w:rsidR="00D9554B">
        <w:rPr>
          <w:rFonts w:cs="Times New Roman"/>
        </w:rPr>
        <w:t>,</w:t>
      </w:r>
      <w:r>
        <w:rPr>
          <w:rFonts w:cs="Times New Roman"/>
        </w:rPr>
        <w:t xml:space="preserve"> </w:t>
      </w:r>
      <w:r w:rsidR="00D9554B">
        <w:rPr>
          <w:rFonts w:cs="Times New Roman"/>
        </w:rPr>
        <w:t>například</w:t>
      </w:r>
      <w:r w:rsidRPr="00CD6355">
        <w:rPr>
          <w:rFonts w:cs="Times New Roman"/>
        </w:rPr>
        <w:t xml:space="preserve">, zda </w:t>
      </w:r>
      <w:r w:rsidR="00D9554B">
        <w:rPr>
          <w:rFonts w:cs="Times New Roman"/>
        </w:rPr>
        <w:t xml:space="preserve">nová </w:t>
      </w:r>
      <w:r w:rsidRPr="00CD6355">
        <w:rPr>
          <w:rFonts w:cs="Times New Roman"/>
        </w:rPr>
        <w:t>právní úprava vyžaduje po emitentech zasílat centrálnímu depozitáři skutečně všechny relevantní informace</w:t>
      </w:r>
      <w:r w:rsidR="00D9554B">
        <w:rPr>
          <w:rFonts w:cs="Times New Roman"/>
        </w:rPr>
        <w:t xml:space="preserve"> a zda jsou tyto informace řádně předávány konečným investorům</w:t>
      </w:r>
      <w:r w:rsidRPr="00CD6355">
        <w:rPr>
          <w:rFonts w:cs="Times New Roman"/>
        </w:rPr>
        <w:t>.</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3353E0" w:rsidRPr="00CD6355" w:rsidP="00823EB9">
            <w:pPr>
              <w:jc w:val="center"/>
              <w:rPr>
                <w:rFonts w:cs="Times New Roman"/>
              </w:rPr>
            </w:pPr>
            <w:r w:rsidRPr="00807B1B">
              <w:rPr>
                <w:rFonts w:cs="Times New Roman"/>
              </w:rPr>
              <w:t>PLÁN</w:t>
            </w:r>
          </w:p>
        </w:tc>
        <w:tc>
          <w:tcPr>
            <w:tcW w:w="2693" w:type="dxa"/>
            <w:shd w:val="clear" w:color="auto" w:fill="002060"/>
          </w:tcPr>
          <w:p w:rsidR="003353E0"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3353E0"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3353E0" w:rsidRPr="00CD6355" w:rsidP="00D9554B">
            <w:pPr>
              <w:rPr>
                <w:rFonts w:cs="Times New Roman"/>
              </w:rPr>
            </w:pPr>
            <w:r>
              <w:rPr>
                <w:rFonts w:cs="Times New Roman"/>
              </w:rPr>
              <w:t>Dále analyzovat</w:t>
            </w:r>
            <w:r w:rsidRPr="00CD6355">
              <w:rPr>
                <w:rFonts w:cs="Times New Roman"/>
              </w:rPr>
              <w:t xml:space="preserve">, zda právní úprava </w:t>
            </w:r>
            <w:r>
              <w:rPr>
                <w:rFonts w:cs="Times New Roman"/>
              </w:rPr>
              <w:t xml:space="preserve">účinná od června 2019 </w:t>
            </w:r>
            <w:r w:rsidRPr="00CD6355">
              <w:rPr>
                <w:rFonts w:cs="Times New Roman"/>
              </w:rPr>
              <w:t xml:space="preserve">vyžaduje po emitentech zasílat centrálnímu depozitáři skutečně všechny relevantní informace </w:t>
            </w:r>
            <w:r>
              <w:rPr>
                <w:rFonts w:cs="Times New Roman"/>
              </w:rPr>
              <w:t xml:space="preserve">a zda jsou tyto informace řádně předávány konečným investorům </w:t>
            </w:r>
            <w:r w:rsidRPr="00CD6355">
              <w:rPr>
                <w:rFonts w:cs="Times New Roman"/>
              </w:rPr>
              <w:t xml:space="preserve">a </w:t>
            </w:r>
            <w:r>
              <w:rPr>
                <w:rFonts w:cs="Times New Roman"/>
              </w:rPr>
              <w:t xml:space="preserve">případně </w:t>
            </w:r>
            <w:r w:rsidRPr="00CD6355">
              <w:rPr>
                <w:rFonts w:cs="Times New Roman"/>
              </w:rPr>
              <w:t>navrhnout další opatření</w:t>
            </w:r>
          </w:p>
        </w:tc>
        <w:tc>
          <w:tcPr>
            <w:tcW w:w="2693" w:type="dxa"/>
            <w:shd w:val="clear" w:color="auto" w:fill="auto"/>
          </w:tcPr>
          <w:p w:rsidR="003353E0" w:rsidRPr="00CD6355" w:rsidP="006710EF">
            <w:pPr>
              <w:jc w:val="center"/>
              <w:rPr>
                <w:rFonts w:cs="Times New Roman"/>
              </w:rPr>
            </w:pPr>
            <w:r w:rsidRPr="00CD6355">
              <w:rPr>
                <w:rFonts w:cs="Times New Roman"/>
              </w:rPr>
              <w:t>MF, Ministerstvo spravedlnosti</w:t>
            </w:r>
            <w:r w:rsidR="00D9554B">
              <w:rPr>
                <w:rFonts w:cs="Times New Roman"/>
              </w:rPr>
              <w:t xml:space="preserve"> (dále též „</w:t>
            </w:r>
            <w:r w:rsidRPr="002C0E2E" w:rsidR="00D9554B">
              <w:rPr>
                <w:rFonts w:cs="Times New Roman"/>
                <w:b/>
              </w:rPr>
              <w:t>MSp</w:t>
            </w:r>
            <w:r w:rsidR="00D9554B">
              <w:rPr>
                <w:rFonts w:cs="Times New Roman"/>
              </w:rPr>
              <w:t>“)</w:t>
            </w:r>
          </w:p>
        </w:tc>
        <w:tc>
          <w:tcPr>
            <w:tcW w:w="1134" w:type="dxa"/>
            <w:shd w:val="clear" w:color="auto" w:fill="auto"/>
          </w:tcPr>
          <w:p w:rsidR="003353E0" w:rsidRPr="00CD6355" w:rsidP="002C0E2E">
            <w:pPr>
              <w:jc w:val="center"/>
              <w:rPr>
                <w:rFonts w:cs="Times New Roman"/>
              </w:rPr>
            </w:pPr>
            <w:r w:rsidRPr="00CD6355">
              <w:rPr>
                <w:rFonts w:cs="Times New Roman"/>
              </w:rPr>
              <w:t xml:space="preserve">Q4 </w:t>
            </w:r>
            <w:r w:rsidRPr="00CD6355" w:rsidR="00D9554B">
              <w:rPr>
                <w:rFonts w:cs="Times New Roman"/>
              </w:rPr>
              <w:t>20</w:t>
            </w:r>
            <w:r w:rsidR="00D9554B">
              <w:rPr>
                <w:rFonts w:cs="Times New Roman"/>
              </w:rPr>
              <w:t>21</w:t>
            </w:r>
          </w:p>
        </w:tc>
      </w:tr>
    </w:tbl>
    <w:p w:rsidR="003353E0" w:rsidRPr="00CD6355" w:rsidP="00782E52">
      <w:pPr>
        <w:spacing w:after="80"/>
        <w:rPr>
          <w:rFonts w:cs="Times New Roman"/>
        </w:rPr>
      </w:pPr>
    </w:p>
    <w:p w:rsidR="00782E52" w:rsidRPr="00CD6355" w:rsidP="00610C04">
      <w:pPr>
        <w:pStyle w:val="Heading2"/>
      </w:pPr>
      <w:bookmarkStart w:id="26" w:name="_Toc520913564"/>
      <w:r w:rsidRPr="00CD6355">
        <w:t>4</w:t>
      </w:r>
      <w:r w:rsidRPr="00CD6355">
        <w:t xml:space="preserve">.2 </w:t>
      </w:r>
      <w:r w:rsidR="005B3F23">
        <w:t>Opatření na p</w:t>
      </w:r>
      <w:r w:rsidRPr="00CD6355">
        <w:t>odpor</w:t>
      </w:r>
      <w:r w:rsidR="005B3F23">
        <w:t>u</w:t>
      </w:r>
      <w:r w:rsidRPr="00CD6355">
        <w:t xml:space="preserve"> podniků </w:t>
      </w:r>
      <w:r w:rsidR="005B3F23">
        <w:t>(</w:t>
      </w:r>
      <w:r w:rsidRPr="00CD6355">
        <w:t>emitentů</w:t>
      </w:r>
      <w:r w:rsidR="005B3F23">
        <w:t>)</w:t>
      </w:r>
      <w:bookmarkEnd w:id="26"/>
    </w:p>
    <w:p w:rsidR="00AE24B7" w:rsidP="00134620">
      <w:pPr>
        <w:keepNext/>
        <w:keepLines/>
        <w:spacing w:after="80"/>
        <w:outlineLvl w:val="2"/>
        <w:rPr>
          <w:rFonts w:eastAsiaTheme="majorEastAsia" w:cs="Times New Roman"/>
          <w:bCs/>
        </w:rPr>
      </w:pPr>
      <w:bookmarkStart w:id="27" w:name="_Toc513046079"/>
      <w:r w:rsidRPr="00CD6355">
        <w:rPr>
          <w:rFonts w:eastAsiaTheme="majorEastAsia" w:cs="Times New Roman"/>
          <w:bCs/>
        </w:rPr>
        <w:t>Vzhledem k tomu, že burzovně obchodované akcie a dluhopisy zat</w:t>
      </w:r>
      <w:r w:rsidR="002C0E2E">
        <w:rPr>
          <w:rFonts w:eastAsiaTheme="majorEastAsia" w:cs="Times New Roman"/>
          <w:bCs/>
        </w:rPr>
        <w:t>ím nehrají dostatečnou úlohu ve </w:t>
      </w:r>
      <w:r w:rsidRPr="00CD6355">
        <w:rPr>
          <w:rFonts w:eastAsiaTheme="majorEastAsia" w:cs="Times New Roman"/>
          <w:bCs/>
        </w:rPr>
        <w:t>financování firem</w:t>
      </w:r>
      <w:r w:rsidRPr="00CD6355" w:rsidR="00C137EE">
        <w:rPr>
          <w:rFonts w:eastAsiaTheme="majorEastAsia" w:cs="Times New Roman"/>
          <w:bCs/>
        </w:rPr>
        <w:t xml:space="preserve"> a zvláště menší a střední podniky jsou velmi závislé na financování prostřednictvím zadržených zisků a bankovních úvěrů,</w:t>
      </w:r>
      <w:r w:rsidRPr="00CD6355">
        <w:rPr>
          <w:rFonts w:eastAsiaTheme="majorEastAsia" w:cs="Times New Roman"/>
          <w:bCs/>
        </w:rPr>
        <w:t xml:space="preserve"> </w:t>
      </w:r>
      <w:r w:rsidR="00D9554B">
        <w:rPr>
          <w:rFonts w:eastAsiaTheme="majorEastAsia" w:cs="Times New Roman"/>
          <w:bCs/>
        </w:rPr>
        <w:t xml:space="preserve">navrhuje se </w:t>
      </w:r>
      <w:r w:rsidRPr="00CD6355" w:rsidR="00C137EE">
        <w:rPr>
          <w:rFonts w:eastAsiaTheme="majorEastAsia" w:cs="Times New Roman"/>
          <w:bCs/>
        </w:rPr>
        <w:t>několik opatření, kter</w:t>
      </w:r>
      <w:r w:rsidR="00D9554B">
        <w:rPr>
          <w:rFonts w:eastAsiaTheme="majorEastAsia" w:cs="Times New Roman"/>
          <w:bCs/>
        </w:rPr>
        <w:t>á</w:t>
      </w:r>
      <w:r w:rsidRPr="00CD6355" w:rsidR="00C137EE">
        <w:rPr>
          <w:rFonts w:eastAsiaTheme="majorEastAsia" w:cs="Times New Roman"/>
          <w:bCs/>
        </w:rPr>
        <w:t xml:space="preserve"> </w:t>
      </w:r>
      <w:r w:rsidR="00D9554B">
        <w:rPr>
          <w:rFonts w:eastAsiaTheme="majorEastAsia" w:cs="Times New Roman"/>
          <w:bCs/>
        </w:rPr>
        <w:t xml:space="preserve">by měla </w:t>
      </w:r>
      <w:r w:rsidRPr="00CD6355" w:rsidR="00C137EE">
        <w:rPr>
          <w:rFonts w:eastAsiaTheme="majorEastAsia" w:cs="Times New Roman"/>
          <w:bCs/>
        </w:rPr>
        <w:t xml:space="preserve">pomoci zatraktivnit financování </w:t>
      </w:r>
      <w:r w:rsidR="00D9554B">
        <w:rPr>
          <w:rFonts w:eastAsiaTheme="majorEastAsia" w:cs="Times New Roman"/>
          <w:bCs/>
        </w:rPr>
        <w:t xml:space="preserve">českých podniků </w:t>
      </w:r>
      <w:r w:rsidRPr="00CD6355" w:rsidR="00C137EE">
        <w:rPr>
          <w:rFonts w:eastAsiaTheme="majorEastAsia" w:cs="Times New Roman"/>
          <w:bCs/>
        </w:rPr>
        <w:t>prostřednictvím kapitálového trhu</w:t>
      </w:r>
      <w:r w:rsidRPr="00CD6355" w:rsidR="00C137EE">
        <w:t xml:space="preserve"> </w:t>
      </w:r>
      <w:r w:rsidR="00D9554B">
        <w:t xml:space="preserve">(například </w:t>
      </w:r>
      <w:r w:rsidRPr="00CD6355" w:rsidR="00C137EE">
        <w:rPr>
          <w:rFonts w:eastAsiaTheme="majorEastAsia" w:cs="Times New Roman"/>
          <w:bCs/>
        </w:rPr>
        <w:t>zvyšov</w:t>
      </w:r>
      <w:r w:rsidR="00D9554B">
        <w:rPr>
          <w:rFonts w:eastAsiaTheme="majorEastAsia" w:cs="Times New Roman"/>
          <w:bCs/>
        </w:rPr>
        <w:t>áním</w:t>
      </w:r>
      <w:r w:rsidRPr="00CD6355" w:rsidR="00C137EE">
        <w:rPr>
          <w:rFonts w:eastAsiaTheme="majorEastAsia" w:cs="Times New Roman"/>
          <w:bCs/>
        </w:rPr>
        <w:t xml:space="preserve"> povědomí </w:t>
      </w:r>
      <w:r w:rsidR="00D9554B">
        <w:rPr>
          <w:rFonts w:eastAsiaTheme="majorEastAsia" w:cs="Times New Roman"/>
          <w:bCs/>
        </w:rPr>
        <w:t xml:space="preserve">českých podniků </w:t>
      </w:r>
      <w:r w:rsidRPr="00CD6355" w:rsidR="00C137EE">
        <w:rPr>
          <w:rFonts w:eastAsiaTheme="majorEastAsia" w:cs="Times New Roman"/>
          <w:bCs/>
        </w:rPr>
        <w:t>o možnostech a výhodách diverzifikace finančních zdrojů</w:t>
      </w:r>
      <w:r w:rsidR="00D9554B">
        <w:rPr>
          <w:rFonts w:eastAsiaTheme="majorEastAsia" w:cs="Times New Roman"/>
          <w:bCs/>
        </w:rPr>
        <w:t>)</w:t>
      </w:r>
      <w:r w:rsidR="00537F8B">
        <w:rPr>
          <w:rFonts w:eastAsiaTheme="majorEastAsia" w:cs="Times New Roman"/>
          <w:bCs/>
        </w:rPr>
        <w:t>.</w:t>
      </w:r>
      <w:r w:rsidRPr="00CD6355" w:rsidR="00C137EE">
        <w:rPr>
          <w:rFonts w:eastAsiaTheme="majorEastAsia" w:cs="Times New Roman"/>
          <w:bCs/>
        </w:rPr>
        <w:t xml:space="preserve"> </w:t>
      </w:r>
      <w:r w:rsidR="00537F8B">
        <w:rPr>
          <w:rFonts w:eastAsiaTheme="majorEastAsia" w:cs="Times New Roman"/>
          <w:bCs/>
        </w:rPr>
        <w:t xml:space="preserve">Tím </w:t>
      </w:r>
      <w:r w:rsidRPr="00CD6355" w:rsidR="00C137EE">
        <w:rPr>
          <w:rFonts w:eastAsiaTheme="majorEastAsia" w:cs="Times New Roman"/>
          <w:bCs/>
        </w:rPr>
        <w:t xml:space="preserve">dojde ke zvýšení efektivity nejenom v hospodaření firem, ale </w:t>
      </w:r>
      <w:r w:rsidRPr="00CD6355" w:rsidR="00E84920">
        <w:rPr>
          <w:rFonts w:eastAsiaTheme="majorEastAsia" w:cs="Times New Roman"/>
          <w:bCs/>
        </w:rPr>
        <w:t>i hospodářské úrovně státu jako celku.</w:t>
      </w:r>
      <w:bookmarkEnd w:id="27"/>
    </w:p>
    <w:p w:rsidR="00F25ABD" w:rsidRPr="00CD6355" w:rsidP="00F25ABD">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7</w:t>
      </w:r>
      <w:r w:rsidRPr="00CD6355">
        <w:rPr>
          <w:rFonts w:eastAsiaTheme="majorEastAsia" w:cs="Times New Roman"/>
          <w:b/>
          <w:bCs/>
          <w:color w:val="FFFFFF" w:themeColor="background1"/>
        </w:rPr>
        <w:t>) Vzdělávání finančních ředitelů malých a středních podniků</w:t>
      </w:r>
      <w:r>
        <w:rPr>
          <w:rFonts w:eastAsiaTheme="majorEastAsia" w:cs="Times New Roman"/>
          <w:b/>
          <w:bCs/>
          <w:color w:val="FFFFFF" w:themeColor="background1"/>
        </w:rPr>
        <w:t xml:space="preserve"> o možnostech financování přes kapitálový trh</w:t>
      </w:r>
      <w:r>
        <w:rPr>
          <w:rStyle w:val="FootnoteReference"/>
          <w:rFonts w:eastAsiaTheme="majorEastAsia" w:cs="Times New Roman"/>
          <w:b/>
          <w:bCs/>
          <w:color w:val="FFFFFF" w:themeColor="background1"/>
        </w:rPr>
        <w:footnoteReference w:id="44"/>
      </w:r>
    </w:p>
    <w:p w:rsidR="00F25ABD" w:rsidRPr="00CD6355" w:rsidP="00F25ABD">
      <w:pPr>
        <w:spacing w:after="80"/>
        <w:rPr>
          <w:rFonts w:cs="Times New Roman"/>
        </w:rPr>
      </w:pPr>
      <w:r w:rsidRPr="00CD6355">
        <w:rPr>
          <w:rFonts w:cs="Times New Roman"/>
        </w:rPr>
        <w:t>Výzkum proveden</w:t>
      </w:r>
      <w:r w:rsidR="00D9554B">
        <w:rPr>
          <w:rFonts w:cs="Times New Roman"/>
        </w:rPr>
        <w:t>ý</w:t>
      </w:r>
      <w:r w:rsidRPr="00CD6355">
        <w:rPr>
          <w:rFonts w:cs="Times New Roman"/>
        </w:rPr>
        <w:t xml:space="preserve"> </w:t>
      </w:r>
      <w:r w:rsidR="00D9554B">
        <w:rPr>
          <w:rFonts w:cs="Times New Roman"/>
        </w:rPr>
        <w:t>HK</w:t>
      </w:r>
      <w:r w:rsidRPr="00CD6355">
        <w:rPr>
          <w:rFonts w:cs="Times New Roman"/>
        </w:rPr>
        <w:t xml:space="preserve"> ČR a Asociací malých a středních podniků a živnostníků ČR</w:t>
      </w:r>
      <w:r w:rsidR="00D9554B">
        <w:rPr>
          <w:rFonts w:cs="Times New Roman"/>
        </w:rPr>
        <w:t xml:space="preserve"> v lednu 2018</w:t>
      </w:r>
      <w:r w:rsidRPr="00CD6355">
        <w:rPr>
          <w:rFonts w:cs="Times New Roman"/>
        </w:rPr>
        <w:t xml:space="preserve"> naznačuj</w:t>
      </w:r>
      <w:r w:rsidR="00D9554B">
        <w:rPr>
          <w:rFonts w:cs="Times New Roman"/>
        </w:rPr>
        <w:t>e</w:t>
      </w:r>
      <w:r w:rsidRPr="00CD6355">
        <w:rPr>
          <w:rFonts w:cs="Times New Roman"/>
        </w:rPr>
        <w:t xml:space="preserve">, že nízké povědomí o kapitálovém trhu a </w:t>
      </w:r>
      <w:r w:rsidR="00537F8B">
        <w:rPr>
          <w:rFonts w:cs="Times New Roman"/>
        </w:rPr>
        <w:t xml:space="preserve">o </w:t>
      </w:r>
      <w:r w:rsidRPr="00CD6355">
        <w:rPr>
          <w:rFonts w:cs="Times New Roman"/>
        </w:rPr>
        <w:t>potenciálních možnostech jeho využití je problémem i u manažerů</w:t>
      </w:r>
      <w:r w:rsidR="00537F8B">
        <w:rPr>
          <w:rFonts w:cs="Times New Roman"/>
        </w:rPr>
        <w:t xml:space="preserve"> a</w:t>
      </w:r>
      <w:r w:rsidRPr="00CD6355">
        <w:rPr>
          <w:rFonts w:cs="Times New Roman"/>
        </w:rPr>
        <w:t xml:space="preserve"> finančních ředitelů potenciálních emitentů. Ti zpravidla v případě potřeby kapitálu využívají bankovní úvěry, a to i tehdy, když se z ekonomického hlediska jeví jako výhodnější emise dluhopisů nebo </w:t>
      </w:r>
      <w:r w:rsidRPr="002C0E2E">
        <w:rPr>
          <w:rFonts w:cs="Times New Roman"/>
          <w:i/>
        </w:rPr>
        <w:t>equity</w:t>
      </w:r>
      <w:r w:rsidRPr="00CD6355">
        <w:rPr>
          <w:rFonts w:cs="Times New Roman"/>
        </w:rPr>
        <w:t xml:space="preserve"> financování, </w:t>
      </w:r>
      <w:r w:rsidR="00D9554B">
        <w:rPr>
          <w:rFonts w:cs="Times New Roman"/>
        </w:rPr>
        <w:t xml:space="preserve">často proto, že </w:t>
      </w:r>
      <w:r w:rsidRPr="00CD6355">
        <w:rPr>
          <w:rFonts w:cs="Times New Roman"/>
        </w:rPr>
        <w:t xml:space="preserve">si </w:t>
      </w:r>
      <w:r w:rsidR="00D9554B">
        <w:rPr>
          <w:rFonts w:cs="Times New Roman"/>
        </w:rPr>
        <w:t xml:space="preserve">nejsou </w:t>
      </w:r>
      <w:r w:rsidRPr="00CD6355">
        <w:rPr>
          <w:rFonts w:cs="Times New Roman"/>
        </w:rPr>
        <w:t xml:space="preserve">těchto způsobů financování vědomi. Finanční ředitelé by </w:t>
      </w:r>
      <w:r w:rsidR="00FA3122">
        <w:rPr>
          <w:rFonts w:cs="Times New Roman"/>
        </w:rPr>
        <w:t xml:space="preserve">proto </w:t>
      </w:r>
      <w:r w:rsidRPr="00CD6355">
        <w:rPr>
          <w:rFonts w:cs="Times New Roman"/>
        </w:rPr>
        <w:t xml:space="preserve">měli být dostatečně erudovaní, aby ve vhodných případech financovali svůj dluh </w:t>
      </w:r>
      <w:r w:rsidR="005E45A1">
        <w:rPr>
          <w:rFonts w:cs="Times New Roman"/>
        </w:rPr>
        <w:t xml:space="preserve">a/ nebo </w:t>
      </w:r>
      <w:r w:rsidRPr="004C23D0" w:rsidR="005E45A1">
        <w:rPr>
          <w:rFonts w:cs="Times New Roman"/>
          <w:i/>
        </w:rPr>
        <w:t>equitu</w:t>
      </w:r>
      <w:r w:rsidR="005E45A1">
        <w:rPr>
          <w:rFonts w:cs="Times New Roman"/>
        </w:rPr>
        <w:t xml:space="preserve"> </w:t>
      </w:r>
      <w:r w:rsidRPr="00CD6355">
        <w:rPr>
          <w:rFonts w:cs="Times New Roman"/>
        </w:rPr>
        <w:t>prostřednictvím kapitálového trhu</w:t>
      </w:r>
      <w:r w:rsidR="00062A2B">
        <w:rPr>
          <w:rFonts w:cs="Times New Roman"/>
        </w:rPr>
        <w:t xml:space="preserve">, </w:t>
      </w:r>
      <w:r w:rsidR="004020C3">
        <w:rPr>
          <w:rFonts w:cs="Times New Roman"/>
        </w:rPr>
        <w:t xml:space="preserve">a aby </w:t>
      </w:r>
      <w:r w:rsidR="00062A2B">
        <w:rPr>
          <w:rFonts w:cs="Times New Roman"/>
        </w:rPr>
        <w:t>případně uměli využít i aktuálních trendů, jako je například zelené či udržitelé financování</w:t>
      </w:r>
      <w:r w:rsidRPr="00CD6355">
        <w:rPr>
          <w:rFonts w:cs="Times New Roman"/>
        </w:rPr>
        <w:t xml:space="preserve">. </w:t>
      </w:r>
      <w:r w:rsidR="00FA3122">
        <w:rPr>
          <w:rFonts w:cs="Times New Roman"/>
        </w:rPr>
        <w:t xml:space="preserve">Nejúčinnější </w:t>
      </w:r>
      <w:r w:rsidRPr="00CD6355">
        <w:rPr>
          <w:rFonts w:cs="Times New Roman"/>
        </w:rPr>
        <w:t xml:space="preserve">metody vzdělávání pro specifické cílové skupiny by měly být určeny na základě </w:t>
      </w:r>
      <w:r w:rsidR="00FA3122">
        <w:rPr>
          <w:rFonts w:cs="Times New Roman"/>
        </w:rPr>
        <w:t>analýzy vhodné „</w:t>
      </w:r>
      <w:r w:rsidRPr="00CD6355">
        <w:rPr>
          <w:rFonts w:cs="Times New Roman"/>
        </w:rPr>
        <w:t>komunikační strategie</w:t>
      </w:r>
      <w:r w:rsidR="00FA3122">
        <w:rPr>
          <w:rFonts w:cs="Times New Roman"/>
        </w:rPr>
        <w:t>“</w:t>
      </w:r>
      <w:r w:rsidRPr="00CD6355">
        <w:rPr>
          <w:rFonts w:cs="Times New Roman"/>
        </w:rPr>
        <w:t xml:space="preserve"> v oblasti </w:t>
      </w:r>
      <w:r w:rsidRPr="00CD6355">
        <w:rPr>
          <w:rFonts w:cs="Times New Roman"/>
        </w:rPr>
        <w:t>kapitálového trhu, a mohou mít podobu např. videí, příruček, webových stránek, seminářů, workshopů, konferencí</w:t>
      </w:r>
      <w:r w:rsidR="00FA3122">
        <w:rPr>
          <w:rFonts w:cs="Times New Roman"/>
        </w:rPr>
        <w:t>, apod.</w:t>
      </w:r>
      <w:r w:rsidRPr="00CD6355">
        <w:rPr>
          <w:rFonts w:cs="Times New Roman"/>
        </w:rPr>
        <w:t xml:space="preserve"> Předpokládá se i zapojení účastníků trhu</w:t>
      </w:r>
      <w:r w:rsidR="00FA3122">
        <w:rPr>
          <w:rFonts w:cs="Times New Roman"/>
        </w:rPr>
        <w:t xml:space="preserve"> - v tomto směru již proběhla</w:t>
      </w:r>
      <w:r w:rsidRPr="00CD6355" w:rsidR="00FA3122">
        <w:rPr>
          <w:rFonts w:cs="Times New Roman"/>
        </w:rPr>
        <w:t xml:space="preserve"> komunikace např. s </w:t>
      </w:r>
      <w:r w:rsidR="00FA3122">
        <w:rPr>
          <w:rFonts w:cs="Times New Roman"/>
        </w:rPr>
        <w:t>HK</w:t>
      </w:r>
      <w:r w:rsidRPr="00CD6355" w:rsidR="00FA3122">
        <w:rPr>
          <w:rFonts w:cs="Times New Roman"/>
        </w:rPr>
        <w:t xml:space="preserve"> ČR, </w:t>
      </w:r>
      <w:r w:rsidR="00FA3122">
        <w:rPr>
          <w:rFonts w:cs="Times New Roman"/>
        </w:rPr>
        <w:t xml:space="preserve">agenturou </w:t>
      </w:r>
      <w:r w:rsidRPr="00CD6355" w:rsidR="00FA3122">
        <w:rPr>
          <w:rFonts w:cs="Times New Roman"/>
        </w:rPr>
        <w:t xml:space="preserve">CzechInvest nebo </w:t>
      </w:r>
      <w:r w:rsidR="00FA3122">
        <w:rPr>
          <w:rFonts w:cs="Times New Roman"/>
        </w:rPr>
        <w:t>BCPP</w:t>
      </w:r>
      <w:r w:rsidRPr="00CD6355">
        <w:rPr>
          <w:rFonts w:cs="Times New Roman"/>
        </w:rPr>
        <w:t>.</w:t>
      </w:r>
    </w:p>
    <w:tbl>
      <w:tblPr>
        <w:tblStyle w:val="Mkatabulky4"/>
        <w:tblW w:w="0" w:type="auto"/>
        <w:shd w:val="solid" w:color="auto" w:fill="auto"/>
        <w:tblLook w:val="04A0"/>
      </w:tblPr>
      <w:tblGrid>
        <w:gridCol w:w="5353"/>
        <w:gridCol w:w="2693"/>
        <w:gridCol w:w="1134"/>
      </w:tblGrid>
      <w:tr w:rsidTr="00823EB9">
        <w:tblPrEx>
          <w:tblW w:w="0" w:type="auto"/>
          <w:shd w:val="solid" w:color="auto" w:fill="auto"/>
          <w:tblLook w:val="04A0"/>
        </w:tblPrEx>
        <w:tc>
          <w:tcPr>
            <w:tcW w:w="5353" w:type="dxa"/>
            <w:shd w:val="clear" w:color="auto" w:fill="002060"/>
          </w:tcPr>
          <w:p w:rsidR="00F25ABD" w:rsidRPr="00CD6355" w:rsidP="00823EB9">
            <w:pPr>
              <w:jc w:val="center"/>
              <w:rPr>
                <w:rFonts w:cs="Times New Roman"/>
              </w:rPr>
            </w:pPr>
            <w:r w:rsidRPr="00807B1B">
              <w:rPr>
                <w:rFonts w:cs="Times New Roman"/>
              </w:rPr>
              <w:t>PLÁN</w:t>
            </w:r>
          </w:p>
        </w:tc>
        <w:tc>
          <w:tcPr>
            <w:tcW w:w="2693" w:type="dxa"/>
            <w:shd w:val="clear" w:color="auto" w:fill="002060"/>
          </w:tcPr>
          <w:p w:rsidR="00F25ABD"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F25ABD" w:rsidRPr="00CD6355" w:rsidP="002C0E2E">
            <w:pPr>
              <w:jc w:val="center"/>
              <w:rPr>
                <w:rFonts w:cs="Times New Roman"/>
              </w:rPr>
            </w:pPr>
            <w:r w:rsidRPr="00CD6355">
              <w:rPr>
                <w:rFonts w:cs="Times New Roman"/>
              </w:rPr>
              <w:t>TERMÍN</w:t>
            </w:r>
          </w:p>
        </w:tc>
      </w:tr>
      <w:tr w:rsidTr="00823EB9">
        <w:tblPrEx>
          <w:tblW w:w="0" w:type="auto"/>
          <w:shd w:val="solid" w:color="auto" w:fill="auto"/>
          <w:tblLook w:val="04A0"/>
        </w:tblPrEx>
        <w:tc>
          <w:tcPr>
            <w:tcW w:w="5353" w:type="dxa"/>
            <w:shd w:val="clear" w:color="auto" w:fill="auto"/>
          </w:tcPr>
          <w:p w:rsidR="00F25ABD" w:rsidRPr="00CD6355" w:rsidP="00FA3122">
            <w:pPr>
              <w:spacing w:after="200" w:line="276" w:lineRule="auto"/>
              <w:rPr>
                <w:rFonts w:cs="Times New Roman"/>
              </w:rPr>
            </w:pPr>
            <w:r>
              <w:rPr>
                <w:rFonts w:cs="Times New Roman"/>
              </w:rPr>
              <w:t>Analyzovat možnosti nejvhodnější</w:t>
            </w:r>
            <w:r w:rsidRPr="00CD6355">
              <w:rPr>
                <w:rFonts w:cs="Times New Roman"/>
              </w:rPr>
              <w:t xml:space="preserve"> komunikační strategi</w:t>
            </w:r>
            <w:r>
              <w:rPr>
                <w:rFonts w:cs="Times New Roman"/>
              </w:rPr>
              <w:t>e</w:t>
            </w:r>
            <w:r w:rsidRPr="00CD6355">
              <w:rPr>
                <w:rFonts w:cs="Times New Roman"/>
              </w:rPr>
              <w:t xml:space="preserve"> </w:t>
            </w:r>
            <w:r>
              <w:rPr>
                <w:rFonts w:cs="Times New Roman"/>
              </w:rPr>
              <w:t xml:space="preserve">vůči malým a středním podnikům </w:t>
            </w:r>
            <w:r w:rsidRPr="00CD6355">
              <w:rPr>
                <w:rFonts w:cs="Times New Roman"/>
              </w:rPr>
              <w:t xml:space="preserve">a </w:t>
            </w:r>
            <w:r>
              <w:rPr>
                <w:rFonts w:cs="Times New Roman"/>
              </w:rPr>
              <w:t>následně realizovat doporučená</w:t>
            </w:r>
            <w:r w:rsidRPr="00CD6355">
              <w:rPr>
                <w:rFonts w:cs="Times New Roman"/>
              </w:rPr>
              <w:t xml:space="preserve"> opatření</w:t>
            </w:r>
          </w:p>
        </w:tc>
        <w:tc>
          <w:tcPr>
            <w:tcW w:w="2693" w:type="dxa"/>
            <w:shd w:val="clear" w:color="auto" w:fill="auto"/>
          </w:tcPr>
          <w:p w:rsidR="00F25ABD" w:rsidRPr="00CD6355" w:rsidP="006710EF">
            <w:pPr>
              <w:jc w:val="center"/>
              <w:rPr>
                <w:rFonts w:cs="Times New Roman"/>
              </w:rPr>
            </w:pPr>
            <w:r w:rsidRPr="00CD6355">
              <w:rPr>
                <w:rFonts w:cs="Times New Roman"/>
              </w:rPr>
              <w:t>MF</w:t>
            </w:r>
            <w:r w:rsidR="00FA3122">
              <w:rPr>
                <w:rFonts w:cs="Times New Roman"/>
              </w:rPr>
              <w:t>, Evropská komise (SRSP), Ministerstvo průmyslu a obchodu (dále též „</w:t>
            </w:r>
            <w:r w:rsidRPr="002C0E2E" w:rsidR="00FA3122">
              <w:rPr>
                <w:rFonts w:cs="Times New Roman"/>
                <w:b/>
              </w:rPr>
              <w:t>MPO</w:t>
            </w:r>
            <w:r w:rsidR="00FA3122">
              <w:rPr>
                <w:rFonts w:cs="Times New Roman"/>
              </w:rPr>
              <w:t xml:space="preserve">“), </w:t>
            </w:r>
            <w:r w:rsidR="004020C3">
              <w:rPr>
                <w:rFonts w:cs="Times New Roman"/>
              </w:rPr>
              <w:t>, Ministerstvo životního prostředí (dále jen „</w:t>
            </w:r>
            <w:r w:rsidRPr="004C23D0" w:rsidR="004020C3">
              <w:rPr>
                <w:rFonts w:cs="Times New Roman"/>
                <w:b/>
              </w:rPr>
              <w:t>MŽP</w:t>
            </w:r>
            <w:r w:rsidR="004020C3">
              <w:rPr>
                <w:rFonts w:cs="Times New Roman"/>
              </w:rPr>
              <w:t xml:space="preserve">“), </w:t>
            </w:r>
            <w:r w:rsidR="00FA3122">
              <w:rPr>
                <w:rFonts w:cs="Times New Roman"/>
              </w:rPr>
              <w:t>CzechInvest, HK ČR, BCPP</w:t>
            </w:r>
            <w:r w:rsidR="00382450">
              <w:rPr>
                <w:rFonts w:cs="Times New Roman"/>
              </w:rPr>
              <w:t>, Vysoká škola ekonomická (VŠE)</w:t>
            </w:r>
          </w:p>
        </w:tc>
        <w:tc>
          <w:tcPr>
            <w:tcW w:w="1134" w:type="dxa"/>
            <w:shd w:val="clear" w:color="auto" w:fill="auto"/>
          </w:tcPr>
          <w:p w:rsidR="00F25ABD" w:rsidRPr="00CD6355" w:rsidP="002C0E2E">
            <w:pPr>
              <w:jc w:val="center"/>
              <w:rPr>
                <w:rFonts w:cs="Times New Roman"/>
              </w:rPr>
            </w:pPr>
            <w:r w:rsidRPr="00CD6355">
              <w:rPr>
                <w:rFonts w:cs="Times New Roman"/>
              </w:rPr>
              <w:t>Q4 2019</w:t>
            </w:r>
          </w:p>
        </w:tc>
      </w:tr>
    </w:tbl>
    <w:p w:rsidR="00F25ABD" w:rsidP="00134620">
      <w:pPr>
        <w:keepNext/>
        <w:keepLines/>
        <w:spacing w:after="80"/>
        <w:outlineLvl w:val="2"/>
        <w:rPr>
          <w:rFonts w:eastAsiaTheme="majorEastAsia" w:cs="Times New Roman"/>
          <w:b/>
          <w:bCs/>
        </w:rPr>
      </w:pPr>
    </w:p>
    <w:p w:rsidR="005B1328" w:rsidRPr="00CD6355" w:rsidP="005B1328">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8</w:t>
      </w:r>
      <w:r w:rsidRPr="00CD6355">
        <w:rPr>
          <w:rFonts w:eastAsiaTheme="majorEastAsia" w:cs="Times New Roman"/>
          <w:b/>
          <w:bCs/>
          <w:color w:val="FFFFFF" w:themeColor="background1"/>
        </w:rPr>
        <w:t xml:space="preserve">) </w:t>
      </w:r>
      <w:r w:rsidR="00FA3122">
        <w:rPr>
          <w:rFonts w:eastAsiaTheme="majorEastAsia" w:cs="Times New Roman"/>
          <w:b/>
          <w:bCs/>
          <w:color w:val="FFFFFF" w:themeColor="background1"/>
        </w:rPr>
        <w:t xml:space="preserve">Zlepšení podmínek fungování </w:t>
      </w:r>
      <w:r w:rsidR="00537F8B">
        <w:rPr>
          <w:rFonts w:eastAsiaTheme="majorEastAsia" w:cs="Times New Roman"/>
          <w:b/>
          <w:bCs/>
          <w:color w:val="FFFFFF" w:themeColor="background1"/>
        </w:rPr>
        <w:t xml:space="preserve">tzv. </w:t>
      </w:r>
      <w:r w:rsidRPr="0068744F" w:rsidR="00AA0959">
        <w:rPr>
          <w:rFonts w:eastAsiaTheme="majorEastAsia" w:cs="Times New Roman"/>
          <w:b/>
          <w:bCs/>
          <w:i/>
          <w:color w:val="FFFFFF" w:themeColor="background1"/>
        </w:rPr>
        <w:t>business angels</w:t>
      </w:r>
      <w:r w:rsidR="00FA3122">
        <w:rPr>
          <w:rFonts w:eastAsiaTheme="majorEastAsia" w:cs="Times New Roman"/>
          <w:b/>
          <w:bCs/>
          <w:color w:val="FFFFFF" w:themeColor="background1"/>
        </w:rPr>
        <w:t xml:space="preserve"> v Č</w:t>
      </w:r>
      <w:r w:rsidR="00537F8B">
        <w:rPr>
          <w:rFonts w:eastAsiaTheme="majorEastAsia" w:cs="Times New Roman"/>
          <w:b/>
          <w:bCs/>
          <w:color w:val="FFFFFF" w:themeColor="background1"/>
        </w:rPr>
        <w:t>eské republice</w:t>
      </w:r>
      <w:r>
        <w:rPr>
          <w:rStyle w:val="FootnoteReference"/>
          <w:rFonts w:eastAsiaTheme="majorEastAsia" w:cs="Times New Roman"/>
          <w:b/>
          <w:bCs/>
          <w:color w:val="FFFFFF" w:themeColor="background1"/>
        </w:rPr>
        <w:footnoteReference w:id="45"/>
      </w:r>
    </w:p>
    <w:p w:rsidR="005B1328" w:rsidRPr="00CD6355" w:rsidP="009C09FA">
      <w:pPr>
        <w:spacing w:after="80"/>
        <w:rPr>
          <w:rFonts w:cs="Times New Roman"/>
        </w:rPr>
      </w:pPr>
      <w:r>
        <w:rPr>
          <w:rFonts w:cs="Times New Roman"/>
        </w:rPr>
        <w:t xml:space="preserve">Ministerstvo financí publikovalo v říjnu 2018 zprávu Světové banky o </w:t>
      </w:r>
      <w:r w:rsidRPr="002C0E2E" w:rsidR="006A09E9">
        <w:rPr>
          <w:rFonts w:cs="Times New Roman"/>
          <w:i/>
        </w:rPr>
        <w:t>business angels</w:t>
      </w:r>
      <w:r w:rsidR="006A09E9">
        <w:rPr>
          <w:rFonts w:cs="Times New Roman"/>
        </w:rPr>
        <w:t xml:space="preserve"> v </w:t>
      </w:r>
      <w:r w:rsidR="00FA3122">
        <w:rPr>
          <w:rFonts w:cs="Times New Roman"/>
        </w:rPr>
        <w:t>ČR</w:t>
      </w:r>
      <w:r>
        <w:rPr>
          <w:rStyle w:val="FootnoteReference"/>
          <w:rFonts w:cs="Times New Roman"/>
        </w:rPr>
        <w:footnoteReference w:id="46"/>
      </w:r>
      <w:r>
        <w:rPr>
          <w:rFonts w:cs="Times New Roman"/>
        </w:rPr>
        <w:t>.</w:t>
      </w:r>
      <w:r w:rsidR="00FA3122">
        <w:rPr>
          <w:rFonts w:cs="Times New Roman"/>
        </w:rPr>
        <w:t xml:space="preserve"> </w:t>
      </w:r>
      <w:r w:rsidRPr="00BA6FBB" w:rsidR="00BA6FBB">
        <w:rPr>
          <w:rFonts w:cs="Times New Roman"/>
        </w:rPr>
        <w:t>Pojem „</w:t>
      </w:r>
      <w:r w:rsidRPr="004C23D0" w:rsidR="00BA6FBB">
        <w:rPr>
          <w:rFonts w:cs="Times New Roman"/>
          <w:i/>
        </w:rPr>
        <w:t>business angel</w:t>
      </w:r>
      <w:r w:rsidRPr="00BA6FBB" w:rsidR="00BA6FBB">
        <w:rPr>
          <w:rFonts w:cs="Times New Roman"/>
        </w:rPr>
        <w:t>“ nemá český ekvivalent, lze se ale setkat například s termínem „andělský investor“, „anděl byznysu“, „obchodní anděl“ nebo prostě jen „anděl“</w:t>
      </w:r>
      <w:r w:rsidR="00BA6FBB">
        <w:rPr>
          <w:rFonts w:cs="Times New Roman"/>
        </w:rPr>
        <w:t>, nejvhodnější je ale držet se mezinárodně srozumitelného poj</w:t>
      </w:r>
      <w:r w:rsidRPr="00BA6FBB" w:rsidR="00BA6FBB">
        <w:rPr>
          <w:rFonts w:cs="Times New Roman"/>
        </w:rPr>
        <w:t>m</w:t>
      </w:r>
      <w:r w:rsidR="00BA6FBB">
        <w:rPr>
          <w:rFonts w:cs="Times New Roman"/>
        </w:rPr>
        <w:t>u</w:t>
      </w:r>
      <w:r w:rsidRPr="00BA6FBB" w:rsidR="00BA6FBB">
        <w:rPr>
          <w:rFonts w:cs="Times New Roman"/>
        </w:rPr>
        <w:t xml:space="preserve"> „business angel“.</w:t>
      </w:r>
      <w:r w:rsidR="00BA6FBB">
        <w:rPr>
          <w:rFonts w:cs="Times New Roman"/>
        </w:rPr>
        <w:t xml:space="preserve"> </w:t>
      </w:r>
      <w:r w:rsidRPr="004C23D0">
        <w:rPr>
          <w:rFonts w:cs="Times New Roman"/>
          <w:i/>
        </w:rPr>
        <w:t>Business angel</w:t>
      </w:r>
      <w:r w:rsidRPr="00CC1BF7">
        <w:rPr>
          <w:rFonts w:cs="Times New Roman"/>
        </w:rPr>
        <w:t xml:space="preserve"> je člověk, často bohatý a obvykle s podnikatelskými zkušenostmi, který investuje část svého osobního majetku napřímo (nikoli tedy prostřednictvím fondů) do nově založených společností s růstovým potenciálem</w:t>
      </w:r>
      <w:r w:rsidR="006A09E9">
        <w:rPr>
          <w:rFonts w:cs="Times New Roman"/>
        </w:rPr>
        <w:t xml:space="preserve">. </w:t>
      </w:r>
      <w:r w:rsidRPr="009C09FA" w:rsidR="009C09FA">
        <w:rPr>
          <w:rFonts w:cs="Times New Roman"/>
        </w:rPr>
        <w:t xml:space="preserve">Vedle kapitálu „investují“ </w:t>
      </w:r>
      <w:r w:rsidRPr="004C23D0" w:rsidR="009C09FA">
        <w:rPr>
          <w:rFonts w:cs="Times New Roman"/>
          <w:i/>
        </w:rPr>
        <w:t>business angels</w:t>
      </w:r>
      <w:r w:rsidRPr="009C09FA" w:rsidR="009C09FA">
        <w:rPr>
          <w:rFonts w:cs="Times New Roman"/>
        </w:rPr>
        <w:t xml:space="preserve"> i své manažerské zkušenosti, dovednosti a kontakty. Zkušení </w:t>
      </w:r>
      <w:r w:rsidRPr="004C23D0" w:rsidR="009C09FA">
        <w:rPr>
          <w:rFonts w:cs="Times New Roman"/>
          <w:i/>
        </w:rPr>
        <w:t>business angels</w:t>
      </w:r>
      <w:r w:rsidRPr="009C09FA" w:rsidR="009C09FA">
        <w:rPr>
          <w:rFonts w:cs="Times New Roman"/>
        </w:rPr>
        <w:t xml:space="preserve"> také vědí, že možná budou muset čekat na návratnost svých investic. Mohou proto být dobrým zdrojem „chytrého a trpělivého“ (</w:t>
      </w:r>
      <w:r w:rsidRPr="004C23D0" w:rsidR="009C09FA">
        <w:rPr>
          <w:rFonts w:cs="Times New Roman"/>
          <w:i/>
        </w:rPr>
        <w:t>smart and patient</w:t>
      </w:r>
      <w:r w:rsidRPr="009C09FA" w:rsidR="009C09FA">
        <w:rPr>
          <w:rFonts w:cs="Times New Roman"/>
        </w:rPr>
        <w:t>) kapitálu</w:t>
      </w:r>
      <w:r w:rsidR="009C09FA">
        <w:rPr>
          <w:rFonts w:cs="Times New Roman"/>
        </w:rPr>
        <w:t xml:space="preserve">. </w:t>
      </w:r>
      <w:r w:rsidRPr="004C23D0" w:rsidR="009C09FA">
        <w:rPr>
          <w:rFonts w:cs="Times New Roman"/>
          <w:i/>
        </w:rPr>
        <w:t>Business angels</w:t>
      </w:r>
      <w:r w:rsidRPr="009C09FA" w:rsidR="009C09FA">
        <w:rPr>
          <w:rFonts w:cs="Times New Roman"/>
        </w:rPr>
        <w:t xml:space="preserve"> mohou investovat individuálně, nebo jako součást syndikátu s cílem efektivnějšího přístupu k informacím a racionálnějšího investování kapitálu. V syndikátu obvykle hraje hlavní roli jeden </w:t>
      </w:r>
      <w:r w:rsidRPr="004C23D0" w:rsidR="009C09FA">
        <w:rPr>
          <w:rFonts w:cs="Times New Roman"/>
          <w:i/>
        </w:rPr>
        <w:t>business angel</w:t>
      </w:r>
      <w:r w:rsidRPr="009C09FA" w:rsidR="009C09FA">
        <w:rPr>
          <w:rFonts w:cs="Times New Roman"/>
        </w:rPr>
        <w:t>.</w:t>
      </w:r>
      <w:r w:rsidR="009C09FA">
        <w:rPr>
          <w:rFonts w:cs="Times New Roman"/>
        </w:rPr>
        <w:t xml:space="preserve"> </w:t>
      </w:r>
      <w:r w:rsidRPr="004C23D0" w:rsidR="009C09FA">
        <w:rPr>
          <w:rFonts w:cs="Times New Roman"/>
          <w:i/>
        </w:rPr>
        <w:t>Business angels</w:t>
      </w:r>
      <w:r w:rsidRPr="009C09FA" w:rsidR="009C09FA">
        <w:rPr>
          <w:rFonts w:cs="Times New Roman"/>
        </w:rPr>
        <w:t xml:space="preserve"> hrají v ekonomice důležitou roli. V mnoha zemích jsou druhým největším zdrojem externího financování v nově založených společnostech po rodině a přátelích (</w:t>
      </w:r>
      <w:r w:rsidRPr="004C23D0" w:rsidR="009C09FA">
        <w:rPr>
          <w:rFonts w:cs="Times New Roman"/>
          <w:i/>
        </w:rPr>
        <w:t>family and friends</w:t>
      </w:r>
      <w:r w:rsidRPr="009C09FA" w:rsidR="009C09FA">
        <w:rPr>
          <w:rFonts w:cs="Times New Roman"/>
        </w:rPr>
        <w:t>). Hrají stále důležitější roli v poskytování rizikového kapitálu, a přispívají tak k hospodářskému růstu a k technologickému pokroku.</w:t>
      </w:r>
      <w:r w:rsidR="009C09FA">
        <w:rPr>
          <w:rFonts w:cs="Times New Roman"/>
        </w:rPr>
        <w:t xml:space="preserve"> </w:t>
      </w:r>
      <w:r w:rsidRPr="009C09FA" w:rsidR="009C09FA">
        <w:rPr>
          <w:rFonts w:cs="Times New Roman"/>
        </w:rPr>
        <w:t>Je proto v zájmu české ekonomiky usilovat o co nekvalitnější prostředí pro tyto investory.</w:t>
      </w:r>
      <w:r w:rsidR="009C09FA">
        <w:rPr>
          <w:rFonts w:cs="Times New Roman"/>
        </w:rPr>
        <w:t xml:space="preserve"> </w:t>
      </w:r>
      <w:r w:rsidR="006A09E9">
        <w:rPr>
          <w:rFonts w:cs="Times New Roman"/>
        </w:rPr>
        <w:t xml:space="preserve">Součástí </w:t>
      </w:r>
      <w:r w:rsidR="009C09FA">
        <w:rPr>
          <w:rFonts w:cs="Times New Roman"/>
        </w:rPr>
        <w:t xml:space="preserve">této </w:t>
      </w:r>
      <w:r w:rsidR="006A09E9">
        <w:rPr>
          <w:rFonts w:cs="Times New Roman"/>
        </w:rPr>
        <w:t xml:space="preserve">zprávy </w:t>
      </w:r>
      <w:r w:rsidR="009C09FA">
        <w:rPr>
          <w:rFonts w:cs="Times New Roman"/>
        </w:rPr>
        <w:t xml:space="preserve">byla </w:t>
      </w:r>
      <w:r w:rsidR="006A09E9">
        <w:rPr>
          <w:rFonts w:cs="Times New Roman"/>
        </w:rPr>
        <w:t xml:space="preserve">i sada doporučení, které by bylo vhodné </w:t>
      </w:r>
      <w:r w:rsidR="009C09FA">
        <w:rPr>
          <w:rFonts w:cs="Times New Roman"/>
        </w:rPr>
        <w:t>realizovat</w:t>
      </w:r>
      <w:r w:rsidR="006A09E9">
        <w:rPr>
          <w:rFonts w:cs="Times New Roman"/>
        </w:rPr>
        <w:t xml:space="preserve">. </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rPr>
          <w:trHeight w:val="178"/>
        </w:trPr>
        <w:tc>
          <w:tcPr>
            <w:tcW w:w="5353" w:type="dxa"/>
            <w:shd w:val="clear" w:color="auto" w:fill="002060"/>
          </w:tcPr>
          <w:p w:rsidR="005B1328" w:rsidRPr="00CD6355" w:rsidP="00823EB9">
            <w:pPr>
              <w:jc w:val="center"/>
              <w:rPr>
                <w:rFonts w:cs="Times New Roman"/>
              </w:rPr>
            </w:pPr>
            <w:r w:rsidRPr="005B1328">
              <w:rPr>
                <w:rFonts w:cs="Times New Roman"/>
              </w:rPr>
              <w:t>PLÁN</w:t>
            </w:r>
          </w:p>
        </w:tc>
        <w:tc>
          <w:tcPr>
            <w:tcW w:w="2693" w:type="dxa"/>
            <w:shd w:val="clear" w:color="auto" w:fill="002060"/>
          </w:tcPr>
          <w:p w:rsidR="005B1328"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5B1328" w:rsidRPr="00CD6355" w:rsidP="002C0E2E">
            <w:pPr>
              <w:jc w:val="center"/>
              <w:rPr>
                <w:rFonts w:cs="Times New Roman"/>
              </w:rPr>
            </w:pPr>
            <w:r w:rsidRPr="00CD6355">
              <w:rPr>
                <w:rFonts w:cs="Times New Roman"/>
              </w:rPr>
              <w:t>TERMÍN</w:t>
            </w:r>
          </w:p>
        </w:tc>
      </w:tr>
      <w:tr w:rsidTr="0062218E">
        <w:tblPrEx>
          <w:tblW w:w="0" w:type="auto"/>
          <w:shd w:val="solid" w:color="auto" w:fill="auto"/>
          <w:tblLayout w:type="fixed"/>
          <w:tblLook w:val="04A0"/>
        </w:tblPrEx>
        <w:trPr>
          <w:trHeight w:val="853"/>
        </w:trPr>
        <w:tc>
          <w:tcPr>
            <w:tcW w:w="5353" w:type="dxa"/>
            <w:shd w:val="clear" w:color="auto" w:fill="auto"/>
          </w:tcPr>
          <w:p w:rsidR="009C09FA" w:rsidRPr="00CD6355" w:rsidP="0062218E">
            <w:pPr>
              <w:rPr>
                <w:rFonts w:cs="Times New Roman"/>
              </w:rPr>
            </w:pPr>
            <w:r w:rsidRPr="009C09FA">
              <w:rPr>
                <w:rFonts w:cs="Times New Roman"/>
              </w:rPr>
              <w:t xml:space="preserve">Zajistit časový sběr dat ohledně investičních aktivit </w:t>
            </w:r>
            <w:r w:rsidRPr="004C23D0">
              <w:rPr>
                <w:rFonts w:cs="Times New Roman"/>
                <w:i/>
              </w:rPr>
              <w:t>business angels</w:t>
            </w:r>
            <w:r w:rsidRPr="009C09FA">
              <w:rPr>
                <w:rFonts w:cs="Times New Roman"/>
              </w:rPr>
              <w:t xml:space="preserve"> a každoročně jej aktualizovat (podobně jako u stávajících da</w:t>
            </w:r>
            <w:r>
              <w:rPr>
                <w:rFonts w:cs="Times New Roman"/>
              </w:rPr>
              <w:t xml:space="preserve">t ohledně trhu </w:t>
            </w:r>
            <w:r w:rsidRPr="004C23D0">
              <w:rPr>
                <w:rFonts w:cs="Times New Roman"/>
                <w:i/>
              </w:rPr>
              <w:t>venture capital</w:t>
            </w:r>
            <w:r>
              <w:rPr>
                <w:rFonts w:cs="Times New Roman"/>
              </w:rPr>
              <w:t>)</w:t>
            </w:r>
          </w:p>
        </w:tc>
        <w:tc>
          <w:tcPr>
            <w:tcW w:w="2693" w:type="dxa"/>
            <w:shd w:val="clear" w:color="auto" w:fill="auto"/>
          </w:tcPr>
          <w:p w:rsidR="009C09FA" w:rsidRPr="00CD6355" w:rsidP="0062218E">
            <w:pPr>
              <w:jc w:val="center"/>
              <w:rPr>
                <w:rFonts w:cs="Times New Roman"/>
              </w:rPr>
            </w:pPr>
            <w:r>
              <w:rPr>
                <w:rFonts w:cs="Times New Roman"/>
              </w:rPr>
              <w:t>MF, MPO</w:t>
            </w:r>
          </w:p>
        </w:tc>
        <w:tc>
          <w:tcPr>
            <w:tcW w:w="1134" w:type="dxa"/>
            <w:shd w:val="clear" w:color="auto" w:fill="auto"/>
          </w:tcPr>
          <w:p w:rsidR="009C09FA" w:rsidRPr="00CD6355" w:rsidP="0062218E">
            <w:pPr>
              <w:jc w:val="center"/>
              <w:rPr>
                <w:rFonts w:cs="Times New Roman"/>
              </w:rPr>
            </w:pPr>
            <w:r w:rsidRPr="00CD6355">
              <w:rPr>
                <w:rFonts w:cs="Times New Roman"/>
              </w:rPr>
              <w:t>Q4 2019</w:t>
            </w:r>
          </w:p>
        </w:tc>
      </w:tr>
      <w:tr w:rsidTr="0062218E">
        <w:tblPrEx>
          <w:tblW w:w="0" w:type="auto"/>
          <w:shd w:val="solid" w:color="auto" w:fill="auto"/>
          <w:tblLayout w:type="fixed"/>
          <w:tblLook w:val="04A0"/>
        </w:tblPrEx>
        <w:trPr>
          <w:trHeight w:val="853"/>
        </w:trPr>
        <w:tc>
          <w:tcPr>
            <w:tcW w:w="5353" w:type="dxa"/>
            <w:shd w:val="clear" w:color="auto" w:fill="auto"/>
          </w:tcPr>
          <w:p w:rsidR="009C09FA" w:rsidRPr="00CD6355" w:rsidP="0062218E">
            <w:pPr>
              <w:rPr>
                <w:rFonts w:cs="Times New Roman"/>
              </w:rPr>
            </w:pPr>
            <w:r w:rsidRPr="009C09FA">
              <w:rPr>
                <w:rFonts w:cs="Times New Roman"/>
              </w:rPr>
              <w:t xml:space="preserve">Provést analýzu daňových poplatníků, aby bylo možné kvantifikovat počet fyzických osob v České republice, kteří mají potenciál být </w:t>
            </w:r>
            <w:r w:rsidRPr="004C23D0">
              <w:rPr>
                <w:rFonts w:cs="Times New Roman"/>
                <w:i/>
              </w:rPr>
              <w:t>business angel</w:t>
            </w:r>
            <w:r w:rsidRPr="009C09FA">
              <w:rPr>
                <w:rFonts w:cs="Times New Roman"/>
              </w:rPr>
              <w:t xml:space="preserve"> a k</w:t>
            </w:r>
            <w:r>
              <w:rPr>
                <w:rFonts w:cs="Times New Roman"/>
              </w:rPr>
              <w:t>aždoročně tuto analýzu opakovat</w:t>
            </w:r>
          </w:p>
        </w:tc>
        <w:tc>
          <w:tcPr>
            <w:tcW w:w="2693" w:type="dxa"/>
            <w:shd w:val="clear" w:color="auto" w:fill="auto"/>
          </w:tcPr>
          <w:p w:rsidR="009C09FA" w:rsidRPr="00CD6355" w:rsidP="0062218E">
            <w:pPr>
              <w:jc w:val="center"/>
              <w:rPr>
                <w:rFonts w:cs="Times New Roman"/>
              </w:rPr>
            </w:pPr>
            <w:r>
              <w:rPr>
                <w:rFonts w:cs="Times New Roman"/>
              </w:rPr>
              <w:t>MF, MPO</w:t>
            </w:r>
          </w:p>
        </w:tc>
        <w:tc>
          <w:tcPr>
            <w:tcW w:w="1134" w:type="dxa"/>
            <w:shd w:val="clear" w:color="auto" w:fill="auto"/>
          </w:tcPr>
          <w:p w:rsidR="009C09FA" w:rsidRPr="00CD6355" w:rsidP="0062218E">
            <w:pPr>
              <w:jc w:val="center"/>
              <w:rPr>
                <w:rFonts w:cs="Times New Roman"/>
              </w:rPr>
            </w:pPr>
            <w:r w:rsidRPr="00CD6355">
              <w:rPr>
                <w:rFonts w:cs="Times New Roman"/>
              </w:rPr>
              <w:t>Q4 2019</w:t>
            </w:r>
          </w:p>
        </w:tc>
      </w:tr>
      <w:tr w:rsidTr="0062218E">
        <w:tblPrEx>
          <w:tblW w:w="0" w:type="auto"/>
          <w:shd w:val="solid" w:color="auto" w:fill="auto"/>
          <w:tblLayout w:type="fixed"/>
          <w:tblLook w:val="04A0"/>
        </w:tblPrEx>
        <w:trPr>
          <w:trHeight w:val="853"/>
        </w:trPr>
        <w:tc>
          <w:tcPr>
            <w:tcW w:w="5353" w:type="dxa"/>
            <w:shd w:val="clear" w:color="auto" w:fill="auto"/>
          </w:tcPr>
          <w:p w:rsidR="009C09FA" w:rsidRPr="00CD6355" w:rsidP="0062218E">
            <w:pPr>
              <w:rPr>
                <w:rFonts w:cs="Times New Roman"/>
              </w:rPr>
            </w:pPr>
            <w:r w:rsidRPr="009C09FA">
              <w:rPr>
                <w:rFonts w:cs="Times New Roman"/>
              </w:rPr>
              <w:t xml:space="preserve">Zajistit každoroční průzkum poptávky spočívající v mapování zakladatelů </w:t>
            </w:r>
            <w:r w:rsidRPr="004C23D0">
              <w:rPr>
                <w:rFonts w:cs="Times New Roman"/>
                <w:i/>
              </w:rPr>
              <w:t>start-upů</w:t>
            </w:r>
            <w:r w:rsidRPr="009C09FA">
              <w:rPr>
                <w:rFonts w:cs="Times New Roman"/>
              </w:rPr>
              <w:t xml:space="preserve"> a podnikatelů ze </w:t>
            </w:r>
            <w:r w:rsidRPr="004C23D0">
              <w:rPr>
                <w:rFonts w:cs="Times New Roman"/>
                <w:i/>
              </w:rPr>
              <w:t>start-upů</w:t>
            </w:r>
          </w:p>
        </w:tc>
        <w:tc>
          <w:tcPr>
            <w:tcW w:w="2693" w:type="dxa"/>
            <w:shd w:val="clear" w:color="auto" w:fill="auto"/>
          </w:tcPr>
          <w:p w:rsidR="009C09FA" w:rsidRPr="00CD6355" w:rsidP="0062218E">
            <w:pPr>
              <w:jc w:val="center"/>
              <w:rPr>
                <w:rFonts w:cs="Times New Roman"/>
              </w:rPr>
            </w:pPr>
            <w:r>
              <w:rPr>
                <w:rFonts w:cs="Times New Roman"/>
              </w:rPr>
              <w:t>MF, MPO</w:t>
            </w:r>
          </w:p>
        </w:tc>
        <w:tc>
          <w:tcPr>
            <w:tcW w:w="1134" w:type="dxa"/>
            <w:shd w:val="clear" w:color="auto" w:fill="auto"/>
          </w:tcPr>
          <w:p w:rsidR="009C09FA" w:rsidRPr="00CD6355" w:rsidP="0062218E">
            <w:pPr>
              <w:jc w:val="center"/>
              <w:rPr>
                <w:rFonts w:cs="Times New Roman"/>
              </w:rPr>
            </w:pPr>
            <w:r w:rsidRPr="00CD6355">
              <w:rPr>
                <w:rFonts w:cs="Times New Roman"/>
              </w:rPr>
              <w:t>Q4 2019</w:t>
            </w:r>
          </w:p>
        </w:tc>
      </w:tr>
      <w:tr w:rsidTr="0062218E">
        <w:tblPrEx>
          <w:tblW w:w="0" w:type="auto"/>
          <w:shd w:val="solid" w:color="auto" w:fill="auto"/>
          <w:tblLayout w:type="fixed"/>
          <w:tblLook w:val="04A0"/>
        </w:tblPrEx>
        <w:trPr>
          <w:trHeight w:val="853"/>
        </w:trPr>
        <w:tc>
          <w:tcPr>
            <w:tcW w:w="5353" w:type="dxa"/>
            <w:shd w:val="clear" w:color="auto" w:fill="auto"/>
          </w:tcPr>
          <w:p w:rsidR="009C09FA" w:rsidRPr="00CD6355" w:rsidP="0062218E">
            <w:pPr>
              <w:rPr>
                <w:rFonts w:cs="Times New Roman"/>
              </w:rPr>
            </w:pPr>
            <w:r w:rsidRPr="009C09FA">
              <w:rPr>
                <w:rFonts w:cs="Times New Roman"/>
              </w:rPr>
              <w:t xml:space="preserve">Vytvořit českou národní asociaci </w:t>
            </w:r>
            <w:r w:rsidRPr="004C23D0">
              <w:rPr>
                <w:rFonts w:cs="Times New Roman"/>
                <w:i/>
              </w:rPr>
              <w:t>business angels</w:t>
            </w:r>
            <w:r w:rsidRPr="009C09FA">
              <w:rPr>
                <w:rFonts w:cs="Times New Roman"/>
              </w:rPr>
              <w:t xml:space="preserve"> (a stát se členem evropské konfederace </w:t>
            </w:r>
            <w:r>
              <w:rPr>
                <w:rFonts w:cs="Times New Roman"/>
              </w:rPr>
              <w:t>Business Angels Europe)</w:t>
            </w:r>
          </w:p>
        </w:tc>
        <w:tc>
          <w:tcPr>
            <w:tcW w:w="2693" w:type="dxa"/>
            <w:shd w:val="clear" w:color="auto" w:fill="auto"/>
          </w:tcPr>
          <w:p w:rsidR="009C09FA" w:rsidRPr="00CD6355" w:rsidP="0062218E">
            <w:pPr>
              <w:jc w:val="center"/>
              <w:rPr>
                <w:rFonts w:cs="Times New Roman"/>
              </w:rPr>
            </w:pPr>
            <w:r>
              <w:rPr>
                <w:rFonts w:cs="Times New Roman"/>
              </w:rPr>
              <w:t>MF, MPO</w:t>
            </w:r>
          </w:p>
        </w:tc>
        <w:tc>
          <w:tcPr>
            <w:tcW w:w="1134" w:type="dxa"/>
            <w:shd w:val="clear" w:color="auto" w:fill="auto"/>
          </w:tcPr>
          <w:p w:rsidR="009C09FA" w:rsidRPr="00CD6355" w:rsidP="0062218E">
            <w:pPr>
              <w:jc w:val="center"/>
              <w:rPr>
                <w:rFonts w:cs="Times New Roman"/>
              </w:rPr>
            </w:pPr>
            <w:r>
              <w:rPr>
                <w:rFonts w:cs="Times New Roman"/>
              </w:rPr>
              <w:t>Q4 2020</w:t>
            </w:r>
          </w:p>
        </w:tc>
      </w:tr>
      <w:tr w:rsidTr="0062218E">
        <w:tblPrEx>
          <w:tblW w:w="0" w:type="auto"/>
          <w:shd w:val="solid" w:color="auto" w:fill="auto"/>
          <w:tblLayout w:type="fixed"/>
          <w:tblLook w:val="04A0"/>
        </w:tblPrEx>
        <w:trPr>
          <w:trHeight w:val="853"/>
        </w:trPr>
        <w:tc>
          <w:tcPr>
            <w:tcW w:w="5353" w:type="dxa"/>
            <w:shd w:val="clear" w:color="auto" w:fill="auto"/>
          </w:tcPr>
          <w:p w:rsidR="009C09FA" w:rsidRPr="00CD6355" w:rsidP="0062218E">
            <w:pPr>
              <w:rPr>
                <w:rFonts w:cs="Times New Roman"/>
              </w:rPr>
            </w:pPr>
            <w:r w:rsidRPr="009C09FA">
              <w:rPr>
                <w:rFonts w:cs="Times New Roman"/>
              </w:rPr>
              <w:t xml:space="preserve">Zavést systém sebecertifikace pro </w:t>
            </w:r>
            <w:r w:rsidRPr="004C23D0">
              <w:rPr>
                <w:rFonts w:cs="Times New Roman"/>
                <w:i/>
              </w:rPr>
              <w:t>business angels</w:t>
            </w:r>
            <w:r w:rsidRPr="009C09FA">
              <w:rPr>
                <w:rFonts w:cs="Times New Roman"/>
              </w:rPr>
              <w:t xml:space="preserve"> v České republice.</w:t>
            </w:r>
          </w:p>
        </w:tc>
        <w:tc>
          <w:tcPr>
            <w:tcW w:w="2693" w:type="dxa"/>
            <w:shd w:val="clear" w:color="auto" w:fill="auto"/>
          </w:tcPr>
          <w:p w:rsidR="009C09FA" w:rsidRPr="00CD6355" w:rsidP="0062218E">
            <w:pPr>
              <w:jc w:val="center"/>
              <w:rPr>
                <w:rFonts w:cs="Times New Roman"/>
              </w:rPr>
            </w:pPr>
            <w:r>
              <w:rPr>
                <w:rFonts w:cs="Times New Roman"/>
              </w:rPr>
              <w:t>MF, MPO</w:t>
            </w:r>
          </w:p>
        </w:tc>
        <w:tc>
          <w:tcPr>
            <w:tcW w:w="1134" w:type="dxa"/>
            <w:shd w:val="clear" w:color="auto" w:fill="auto"/>
          </w:tcPr>
          <w:p w:rsidR="009C09FA" w:rsidRPr="00CD6355" w:rsidP="0062218E">
            <w:pPr>
              <w:jc w:val="center"/>
              <w:rPr>
                <w:rFonts w:cs="Times New Roman"/>
              </w:rPr>
            </w:pPr>
            <w:r>
              <w:rPr>
                <w:rFonts w:cs="Times New Roman"/>
              </w:rPr>
              <w:t>Q4 2021</w:t>
            </w:r>
          </w:p>
        </w:tc>
      </w:tr>
    </w:tbl>
    <w:p w:rsidR="002562FA" w:rsidP="00134620">
      <w:pPr>
        <w:keepNext/>
        <w:keepLines/>
        <w:spacing w:after="80"/>
        <w:outlineLvl w:val="2"/>
        <w:rPr>
          <w:rFonts w:eastAsiaTheme="majorEastAsia" w:cs="Times New Roman"/>
          <w:b/>
          <w:bCs/>
        </w:rPr>
      </w:pPr>
    </w:p>
    <w:p w:rsidR="00D474B2" w:rsidRPr="00766227" w:rsidP="00D474B2">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9</w:t>
      </w:r>
      <w:r w:rsidRPr="00CD6355">
        <w:rPr>
          <w:rFonts w:eastAsiaTheme="majorEastAsia" w:cs="Times New Roman"/>
          <w:b/>
          <w:bCs/>
          <w:color w:val="FFFFFF" w:themeColor="background1"/>
        </w:rPr>
        <w:t xml:space="preserve">) </w:t>
      </w:r>
      <w:r w:rsidR="00766227">
        <w:rPr>
          <w:rFonts w:eastAsiaTheme="majorEastAsia" w:cs="Times New Roman"/>
          <w:b/>
          <w:bCs/>
          <w:color w:val="FFFFFF" w:themeColor="background1"/>
        </w:rPr>
        <w:t>Analýza možností rozvoje</w:t>
      </w:r>
      <w:r w:rsidRPr="0068744F" w:rsidR="00766227">
        <w:rPr>
          <w:rFonts w:eastAsiaTheme="majorEastAsia" w:cs="Times New Roman"/>
          <w:b/>
          <w:bCs/>
          <w:color w:val="FFFFFF" w:themeColor="background1"/>
        </w:rPr>
        <w:t xml:space="preserve"> </w:t>
      </w:r>
      <w:r w:rsidRPr="0068744F">
        <w:rPr>
          <w:rFonts w:eastAsiaTheme="majorEastAsia" w:cs="Times New Roman"/>
          <w:b/>
          <w:bCs/>
          <w:color w:val="FFFFFF" w:themeColor="background1"/>
        </w:rPr>
        <w:t xml:space="preserve">investičního </w:t>
      </w:r>
      <w:r w:rsidRPr="002C0E2E" w:rsidR="00766227">
        <w:rPr>
          <w:rFonts w:eastAsiaTheme="majorEastAsia" w:cs="Times New Roman"/>
          <w:b/>
          <w:bCs/>
          <w:i/>
          <w:color w:val="FFFFFF" w:themeColor="background1"/>
        </w:rPr>
        <w:t>crowdfundingu</w:t>
      </w:r>
      <w:r w:rsidR="00766227">
        <w:rPr>
          <w:rFonts w:eastAsiaTheme="majorEastAsia" w:cs="Times New Roman"/>
          <w:b/>
          <w:bCs/>
          <w:color w:val="FFFFFF" w:themeColor="background1"/>
        </w:rPr>
        <w:t xml:space="preserve"> v Č</w:t>
      </w:r>
      <w:r w:rsidR="00537F8B">
        <w:rPr>
          <w:rFonts w:eastAsiaTheme="majorEastAsia" w:cs="Times New Roman"/>
          <w:b/>
          <w:bCs/>
          <w:color w:val="FFFFFF" w:themeColor="background1"/>
        </w:rPr>
        <w:t>eské republice</w:t>
      </w:r>
    </w:p>
    <w:p w:rsidR="00D474B2" w:rsidRPr="00CD6355" w:rsidP="00D474B2">
      <w:pPr>
        <w:spacing w:after="80"/>
        <w:rPr>
          <w:rFonts w:cs="Times New Roman"/>
        </w:rPr>
      </w:pPr>
      <w:r w:rsidRPr="00CD6355">
        <w:rPr>
          <w:rFonts w:cs="Times New Roman"/>
        </w:rPr>
        <w:t xml:space="preserve">V </w:t>
      </w:r>
      <w:r w:rsidR="00766227">
        <w:rPr>
          <w:rFonts w:cs="Times New Roman"/>
        </w:rPr>
        <w:t xml:space="preserve">ČR působí od května 2016 investiční </w:t>
      </w:r>
      <w:r w:rsidRPr="002C0E2E" w:rsidR="00766227">
        <w:rPr>
          <w:rFonts w:cs="Times New Roman"/>
          <w:i/>
        </w:rPr>
        <w:t>crowdfundingová</w:t>
      </w:r>
      <w:r w:rsidR="00766227">
        <w:rPr>
          <w:rFonts w:cs="Times New Roman"/>
        </w:rPr>
        <w:t xml:space="preserve"> platforma Fundlift, které se do </w:t>
      </w:r>
      <w:r w:rsidR="00761F02">
        <w:rPr>
          <w:rFonts w:cs="Times New Roman"/>
        </w:rPr>
        <w:t xml:space="preserve">května </w:t>
      </w:r>
      <w:r w:rsidR="00766227">
        <w:rPr>
          <w:rFonts w:cs="Times New Roman"/>
        </w:rPr>
        <w:t>2018 podařilo úspěšně zafinancovat 35 projektů (úspěšnost financování 90 %) v celkové hodnotě 183 mil. Kč</w:t>
      </w:r>
      <w:r w:rsidR="00761F02">
        <w:rPr>
          <w:rFonts w:cs="Times New Roman"/>
        </w:rPr>
        <w:t xml:space="preserve"> (průměrná velikost projektu 5,2 mil. Kč)</w:t>
      </w:r>
      <w:r w:rsidRPr="00CD6355">
        <w:rPr>
          <w:rFonts w:cs="Times New Roman"/>
        </w:rPr>
        <w:t>.</w:t>
      </w:r>
      <w:r w:rsidR="00766227">
        <w:rPr>
          <w:rFonts w:cs="Times New Roman"/>
        </w:rPr>
        <w:t xml:space="preserve"> </w:t>
      </w:r>
      <w:r w:rsidR="00761F02">
        <w:rPr>
          <w:rFonts w:cs="Times New Roman"/>
        </w:rPr>
        <w:t xml:space="preserve">Evropská komise uveřejnila v březnu 2018 legislativní návrh, který se mimo jiné zabývá i investičním </w:t>
      </w:r>
      <w:r w:rsidRPr="002C0E2E" w:rsidR="00761F02">
        <w:rPr>
          <w:rFonts w:cs="Times New Roman"/>
          <w:i/>
        </w:rPr>
        <w:t>crowdfundingem</w:t>
      </w:r>
      <w:r w:rsidR="00761F02">
        <w:rPr>
          <w:rFonts w:cs="Times New Roman"/>
        </w:rPr>
        <w:t xml:space="preserve">. Ačkoli se v tuto chvíli zdá, že úspěšnému fungování investičního </w:t>
      </w:r>
      <w:r w:rsidRPr="002C0E2E" w:rsidR="00761F02">
        <w:rPr>
          <w:rFonts w:cs="Times New Roman"/>
          <w:i/>
        </w:rPr>
        <w:t>crowdfundingu</w:t>
      </w:r>
      <w:r w:rsidR="00761F02">
        <w:rPr>
          <w:rFonts w:cs="Times New Roman"/>
        </w:rPr>
        <w:t xml:space="preserve"> nejsou v </w:t>
      </w:r>
      <w:r w:rsidR="002C0E2E">
        <w:rPr>
          <w:rFonts w:cs="Times New Roman"/>
        </w:rPr>
        <w:t>ČR kladeny zásadní překážky, je </w:t>
      </w:r>
      <w:r w:rsidR="00761F02">
        <w:rPr>
          <w:rFonts w:cs="Times New Roman"/>
        </w:rPr>
        <w:t>vhodné se tímto tématem i nadále zabývat a případně navrhnout vhodná opatření pro další fungování a rozvoj investičně-</w:t>
      </w:r>
      <w:r w:rsidRPr="002C0E2E" w:rsidR="00761F02">
        <w:rPr>
          <w:rFonts w:cs="Times New Roman"/>
          <w:i/>
        </w:rPr>
        <w:t>crowdfundingových</w:t>
      </w:r>
      <w:r w:rsidR="00761F02">
        <w:rPr>
          <w:rFonts w:cs="Times New Roman"/>
        </w:rPr>
        <w:t xml:space="preserve"> platforem v ČR. Současně je potřeba věnovat náležitou pozornost i zajištění adekvátní ochrany investorů v případech, kdy jsou jim nabízeny investiční cenné papíry bez prospektu (zpravidla se jedná o emise v hodnotě do 1 mil. </w:t>
      </w:r>
      <w:r w:rsidR="002C0E2E">
        <w:rPr>
          <w:rFonts w:cs="Times New Roman"/>
        </w:rPr>
        <w:t>EUR), aby </w:t>
      </w:r>
      <w:r w:rsidR="00761F02">
        <w:rPr>
          <w:rFonts w:cs="Times New Roman"/>
        </w:rPr>
        <w:t>nebyla narušena jejich důvěra ve fungování českého kapitálového trhu.</w:t>
      </w:r>
    </w:p>
    <w:tbl>
      <w:tblPr>
        <w:tblStyle w:val="Mkatabulky4"/>
        <w:tblW w:w="0" w:type="auto"/>
        <w:shd w:val="solid" w:color="auto" w:fill="auto"/>
        <w:tblLook w:val="04A0"/>
      </w:tblPr>
      <w:tblGrid>
        <w:gridCol w:w="5353"/>
        <w:gridCol w:w="2693"/>
        <w:gridCol w:w="1134"/>
      </w:tblGrid>
      <w:tr w:rsidTr="00823EB9">
        <w:tblPrEx>
          <w:tblW w:w="0" w:type="auto"/>
          <w:shd w:val="solid" w:color="auto" w:fill="auto"/>
          <w:tblLook w:val="04A0"/>
        </w:tblPrEx>
        <w:tc>
          <w:tcPr>
            <w:tcW w:w="5353" w:type="dxa"/>
            <w:shd w:val="clear" w:color="auto" w:fill="002060"/>
          </w:tcPr>
          <w:p w:rsidR="00D474B2" w:rsidRPr="00CD6355" w:rsidP="00823EB9">
            <w:pPr>
              <w:jc w:val="center"/>
              <w:rPr>
                <w:rFonts w:cs="Times New Roman"/>
              </w:rPr>
            </w:pPr>
            <w:r w:rsidRPr="00807B1B">
              <w:rPr>
                <w:rFonts w:cs="Times New Roman"/>
              </w:rPr>
              <w:t>PLÁN</w:t>
            </w:r>
          </w:p>
        </w:tc>
        <w:tc>
          <w:tcPr>
            <w:tcW w:w="2693" w:type="dxa"/>
            <w:shd w:val="clear" w:color="auto" w:fill="002060"/>
          </w:tcPr>
          <w:p w:rsidR="00D474B2"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D474B2" w:rsidRPr="00CD6355" w:rsidP="002C0E2E">
            <w:pPr>
              <w:jc w:val="center"/>
              <w:rPr>
                <w:rFonts w:cs="Times New Roman"/>
              </w:rPr>
            </w:pPr>
            <w:r w:rsidRPr="00CD6355">
              <w:rPr>
                <w:rFonts w:cs="Times New Roman"/>
              </w:rPr>
              <w:t>TERMÍN</w:t>
            </w:r>
          </w:p>
        </w:tc>
      </w:tr>
      <w:tr w:rsidTr="002C0E2E">
        <w:tblPrEx>
          <w:tblW w:w="0" w:type="auto"/>
          <w:shd w:val="solid" w:color="auto" w:fill="auto"/>
          <w:tblLook w:val="04A0"/>
        </w:tblPrEx>
        <w:trPr>
          <w:trHeight w:val="679"/>
        </w:trPr>
        <w:tc>
          <w:tcPr>
            <w:tcW w:w="5353" w:type="dxa"/>
            <w:shd w:val="clear" w:color="auto" w:fill="auto"/>
          </w:tcPr>
          <w:p w:rsidR="00D474B2" w:rsidRPr="00CD6355" w:rsidP="00766227">
            <w:pPr>
              <w:spacing w:after="200" w:line="276" w:lineRule="auto"/>
              <w:rPr>
                <w:rFonts w:cs="Times New Roman"/>
              </w:rPr>
            </w:pPr>
            <w:r>
              <w:rPr>
                <w:rFonts w:cs="Times New Roman"/>
              </w:rPr>
              <w:t>Analyzovat možnosti rozvoje</w:t>
            </w:r>
            <w:r w:rsidRPr="00CD6355">
              <w:rPr>
                <w:rFonts w:cs="Times New Roman"/>
              </w:rPr>
              <w:t xml:space="preserve"> </w:t>
            </w:r>
            <w:r>
              <w:rPr>
                <w:rFonts w:cs="Times New Roman"/>
              </w:rPr>
              <w:t xml:space="preserve">investičního </w:t>
            </w:r>
            <w:r w:rsidRPr="002C0E2E">
              <w:rPr>
                <w:rFonts w:cs="Times New Roman"/>
                <w:i/>
              </w:rPr>
              <w:t>crow</w:t>
            </w:r>
            <w:r w:rsidR="00FC21CC">
              <w:rPr>
                <w:rFonts w:cs="Times New Roman"/>
                <w:i/>
              </w:rPr>
              <w:t>d</w:t>
            </w:r>
            <w:r w:rsidRPr="002C0E2E">
              <w:rPr>
                <w:rFonts w:cs="Times New Roman"/>
                <w:i/>
              </w:rPr>
              <w:t>fundingu</w:t>
            </w:r>
            <w:r w:rsidRPr="00CD6355">
              <w:rPr>
                <w:rFonts w:cs="Times New Roman"/>
              </w:rPr>
              <w:t xml:space="preserve"> </w:t>
            </w:r>
            <w:r>
              <w:rPr>
                <w:rFonts w:cs="Times New Roman"/>
              </w:rPr>
              <w:t xml:space="preserve">v ČR </w:t>
            </w:r>
            <w:r w:rsidRPr="00CD6355">
              <w:rPr>
                <w:rFonts w:cs="Times New Roman"/>
              </w:rPr>
              <w:t xml:space="preserve">a </w:t>
            </w:r>
            <w:r>
              <w:rPr>
                <w:rFonts w:cs="Times New Roman"/>
              </w:rPr>
              <w:t xml:space="preserve">případně </w:t>
            </w:r>
            <w:r w:rsidRPr="00CD6355">
              <w:rPr>
                <w:rFonts w:cs="Times New Roman"/>
              </w:rPr>
              <w:t>navrhnout další opatření</w:t>
            </w:r>
          </w:p>
        </w:tc>
        <w:tc>
          <w:tcPr>
            <w:tcW w:w="2693" w:type="dxa"/>
            <w:shd w:val="clear" w:color="auto" w:fill="auto"/>
          </w:tcPr>
          <w:p w:rsidR="00D474B2" w:rsidRPr="00CD6355" w:rsidP="006710EF">
            <w:pPr>
              <w:jc w:val="center"/>
              <w:rPr>
                <w:rFonts w:cs="Times New Roman"/>
              </w:rPr>
            </w:pPr>
            <w:r w:rsidRPr="00CD6355">
              <w:rPr>
                <w:rFonts w:cs="Times New Roman"/>
              </w:rPr>
              <w:t>MF</w:t>
            </w:r>
            <w:r w:rsidR="007A6B25">
              <w:rPr>
                <w:rFonts w:cs="Times New Roman"/>
              </w:rPr>
              <w:t>, MPO</w:t>
            </w:r>
          </w:p>
        </w:tc>
        <w:tc>
          <w:tcPr>
            <w:tcW w:w="1134" w:type="dxa"/>
            <w:shd w:val="clear" w:color="auto" w:fill="auto"/>
          </w:tcPr>
          <w:p w:rsidR="00D474B2" w:rsidRPr="00CD6355" w:rsidP="002C0E2E">
            <w:pPr>
              <w:jc w:val="center"/>
              <w:rPr>
                <w:rFonts w:cs="Times New Roman"/>
              </w:rPr>
            </w:pPr>
            <w:r>
              <w:rPr>
                <w:rFonts w:cs="Times New Roman"/>
              </w:rPr>
              <w:t>průběžně</w:t>
            </w:r>
          </w:p>
        </w:tc>
      </w:tr>
    </w:tbl>
    <w:p w:rsidR="00D474B2" w:rsidRPr="00CD6355" w:rsidP="00134620">
      <w:pPr>
        <w:keepNext/>
        <w:keepLines/>
        <w:spacing w:after="80"/>
        <w:outlineLvl w:val="2"/>
        <w:rPr>
          <w:rFonts w:eastAsiaTheme="majorEastAsia" w:cs="Times New Roman"/>
          <w:b/>
          <w:bCs/>
        </w:rPr>
      </w:pPr>
    </w:p>
    <w:p w:rsidR="00782E52" w:rsidRPr="00CD6355" w:rsidP="00782E52">
      <w:pPr>
        <w:keepNext/>
        <w:keepLines/>
        <w:shd w:val="clear" w:color="auto" w:fill="943634" w:themeFill="accent2" w:themeFillShade="BF"/>
        <w:spacing w:after="80"/>
        <w:outlineLvl w:val="2"/>
        <w:rPr>
          <w:rFonts w:eastAsiaTheme="majorEastAsia" w:cs="Times New Roman"/>
          <w:b/>
          <w:bCs/>
          <w:color w:val="FFFFFF" w:themeColor="background1"/>
        </w:rPr>
      </w:pPr>
      <w:r w:rsidRPr="00CD6355">
        <w:rPr>
          <w:rFonts w:eastAsiaTheme="majorEastAsia" w:cs="Times New Roman"/>
          <w:b/>
          <w:bCs/>
          <w:color w:val="FFFFFF" w:themeColor="background1"/>
        </w:rPr>
        <w:t>1</w:t>
      </w:r>
      <w:r w:rsidR="005406A1">
        <w:rPr>
          <w:rFonts w:eastAsiaTheme="majorEastAsia" w:cs="Times New Roman"/>
          <w:b/>
          <w:bCs/>
          <w:color w:val="FFFFFF" w:themeColor="background1"/>
        </w:rPr>
        <w:t>0</w:t>
      </w:r>
      <w:r w:rsidRPr="00CD6355">
        <w:rPr>
          <w:rFonts w:eastAsiaTheme="majorEastAsia" w:cs="Times New Roman"/>
          <w:b/>
          <w:bCs/>
          <w:color w:val="FFFFFF" w:themeColor="background1"/>
        </w:rPr>
        <w:t xml:space="preserve">) </w:t>
      </w:r>
      <w:r w:rsidR="00761F02">
        <w:rPr>
          <w:rFonts w:eastAsiaTheme="majorEastAsia" w:cs="Times New Roman"/>
          <w:b/>
          <w:bCs/>
          <w:color w:val="FFFFFF" w:themeColor="background1"/>
        </w:rPr>
        <w:t>Analýza možnosti vytvoření jednodušší formy akciové společnosti</w:t>
      </w:r>
    </w:p>
    <w:p w:rsidR="00782E52" w:rsidRPr="00CD6355" w:rsidP="00782E52">
      <w:pPr>
        <w:spacing w:after="80"/>
        <w:rPr>
          <w:rFonts w:cs="Times New Roman"/>
        </w:rPr>
      </w:pPr>
      <w:r>
        <w:rPr>
          <w:rFonts w:cs="Times New Roman"/>
        </w:rPr>
        <w:t>Začínající společnosti mohou čelit problémům při snaze získat finan</w:t>
      </w:r>
      <w:r w:rsidR="00F031F1">
        <w:rPr>
          <w:rFonts w:cs="Times New Roman"/>
        </w:rPr>
        <w:t>cování přes kapitálový trh, kdy </w:t>
      </w:r>
      <w:r>
        <w:rPr>
          <w:rFonts w:cs="Times New Roman"/>
        </w:rPr>
        <w:t>pro společnost s ručením omezeným platí dnes určitá omezení (například nemožnost veřejně nabízet kmenové listy či nemožnost vydávat vyměnitelné dluhopisy), která jim fakticky umožňují pouze financovat se skrze dluhopisy. Současně právní forma akc</w:t>
      </w:r>
      <w:r w:rsidR="00F031F1">
        <w:rPr>
          <w:rFonts w:cs="Times New Roman"/>
        </w:rPr>
        <w:t>iové společnosti nemusí být pro </w:t>
      </w:r>
      <w:r>
        <w:rPr>
          <w:rFonts w:cs="Times New Roman"/>
        </w:rPr>
        <w:t>začínající podnikatele vhodná, zejména s ohledem na relativně vysoký požadavek na základní kapitál (2 mil. Kč). Proto by měla být zanalyzována možnost existence nějaké jednodušší formy akciové společnosti</w:t>
      </w:r>
      <w:r w:rsidR="00BF220B">
        <w:rPr>
          <w:rFonts w:cs="Times New Roman"/>
        </w:rPr>
        <w:t>, která umožní i začínajícím společnostem (</w:t>
      </w:r>
      <w:r w:rsidRPr="004C23D0" w:rsidR="00BF220B">
        <w:rPr>
          <w:rFonts w:cs="Times New Roman"/>
          <w:i/>
        </w:rPr>
        <w:t>star</w:t>
      </w:r>
      <w:r w:rsidRPr="004C23D0" w:rsidR="00F031F1">
        <w:rPr>
          <w:rFonts w:cs="Times New Roman"/>
          <w:i/>
        </w:rPr>
        <w:t>t-upům</w:t>
      </w:r>
      <w:r w:rsidR="00F031F1">
        <w:rPr>
          <w:rFonts w:cs="Times New Roman"/>
        </w:rPr>
        <w:t>) získat financování přes </w:t>
      </w:r>
      <w:r w:rsidR="00BF220B">
        <w:rPr>
          <w:rFonts w:cs="Times New Roman"/>
        </w:rPr>
        <w:t xml:space="preserve">kapitálový trh i jinak než prostřednictvím </w:t>
      </w:r>
      <w:r w:rsidRPr="002C0E2E" w:rsidR="00BF220B">
        <w:rPr>
          <w:rFonts w:cs="Times New Roman"/>
          <w:i/>
        </w:rPr>
        <w:t>business angels</w:t>
      </w:r>
      <w:r w:rsidR="00BF220B">
        <w:rPr>
          <w:rFonts w:cs="Times New Roman"/>
        </w:rPr>
        <w:t xml:space="preserve"> či </w:t>
      </w:r>
      <w:r w:rsidRPr="002C0E2E" w:rsidR="00BF220B">
        <w:rPr>
          <w:rFonts w:cs="Times New Roman"/>
          <w:i/>
        </w:rPr>
        <w:t>venture capital</w:t>
      </w:r>
      <w:r w:rsidR="00BF220B">
        <w:rPr>
          <w:rFonts w:cs="Times New Roman"/>
        </w:rPr>
        <w:t xml:space="preserve"> fondů.</w:t>
      </w:r>
      <w:r w:rsidR="00090260">
        <w:rPr>
          <w:rFonts w:cs="Times New Roman"/>
        </w:rPr>
        <w:t xml:space="preserve"> </w:t>
      </w:r>
      <w:r w:rsidR="00EC6630">
        <w:rPr>
          <w:rFonts w:cs="Times New Roman"/>
        </w:rPr>
        <w:t>Jednodušší forma akciové společnosti za účelem podpory start-upů existuje od roku 2017 na Slovensku</w:t>
      </w:r>
      <w:r w:rsidR="00F031F1">
        <w:rPr>
          <w:rFonts w:cs="Times New Roman"/>
        </w:rPr>
        <w:t xml:space="preserve"> (tzv. </w:t>
      </w:r>
      <w:r w:rsidRPr="004C23D0" w:rsidR="00BA6FBB">
        <w:rPr>
          <w:rFonts w:cs="Times New Roman"/>
          <w:i/>
        </w:rPr>
        <w:t>j</w:t>
      </w:r>
      <w:r w:rsidRPr="004C23D0" w:rsidR="00090260">
        <w:rPr>
          <w:rFonts w:cs="Times New Roman"/>
          <w:i/>
        </w:rPr>
        <w:t>ednoduchá spoločnosť na akcie</w:t>
      </w:r>
      <w:r w:rsidR="00090260">
        <w:rPr>
          <w:rStyle w:val="FootnoteReference"/>
          <w:rFonts w:cs="Times New Roman"/>
          <w:vertAlign w:val="baseline"/>
        </w:rPr>
        <w:t>)</w:t>
      </w:r>
      <w:r>
        <w:rPr>
          <w:rStyle w:val="FootnoteReference"/>
          <w:rFonts w:cs="Times New Roman"/>
        </w:rPr>
        <w:footnoteReference w:id="47"/>
      </w:r>
      <w:r w:rsidR="00090260">
        <w:rPr>
          <w:rFonts w:cs="Times New Roman"/>
        </w:rPr>
        <w:t>, návrh</w:t>
      </w:r>
      <w:r w:rsidR="00E94870">
        <w:rPr>
          <w:rFonts w:cs="Times New Roman"/>
        </w:rPr>
        <w:t xml:space="preserve"> j</w:t>
      </w:r>
      <w:r w:rsidR="007D1D5D">
        <w:rPr>
          <w:rFonts w:cs="Times New Roman"/>
        </w:rPr>
        <w:t>ednodušší for</w:t>
      </w:r>
      <w:r w:rsidR="00AD1F5F">
        <w:rPr>
          <w:rFonts w:cs="Times New Roman"/>
        </w:rPr>
        <w:t>m</w:t>
      </w:r>
      <w:r w:rsidR="00E94870">
        <w:rPr>
          <w:rFonts w:cs="Times New Roman"/>
        </w:rPr>
        <w:t>y</w:t>
      </w:r>
      <w:r w:rsidR="007D1D5D">
        <w:rPr>
          <w:rFonts w:cs="Times New Roman"/>
        </w:rPr>
        <w:t xml:space="preserve"> akciové společnosti</w:t>
      </w:r>
      <w:r w:rsidR="00AD1F5F">
        <w:rPr>
          <w:rFonts w:cs="Times New Roman"/>
        </w:rPr>
        <w:t xml:space="preserve"> (tzv. </w:t>
      </w:r>
      <w:r w:rsidRPr="004C23D0" w:rsidR="00AD1F5F">
        <w:rPr>
          <w:rFonts w:cs="Times New Roman"/>
          <w:i/>
        </w:rPr>
        <w:t>Prosta Spółka Akcyjna</w:t>
      </w:r>
      <w:r w:rsidR="00AD1F5F">
        <w:rPr>
          <w:rFonts w:cs="Times New Roman"/>
        </w:rPr>
        <w:t xml:space="preserve">) </w:t>
      </w:r>
      <w:r w:rsidR="00E94870">
        <w:rPr>
          <w:rFonts w:cs="Times New Roman"/>
        </w:rPr>
        <w:t>navrhuje</w:t>
      </w:r>
      <w:r w:rsidR="00090260">
        <w:rPr>
          <w:rFonts w:cs="Times New Roman"/>
        </w:rPr>
        <w:t xml:space="preserve"> také</w:t>
      </w:r>
      <w:r w:rsidR="00E94870">
        <w:rPr>
          <w:rFonts w:cs="Times New Roman"/>
        </w:rPr>
        <w:t xml:space="preserve"> polské Ministerstvo pro technologie a podnikání</w:t>
      </w:r>
      <w:r>
        <w:rPr>
          <w:rStyle w:val="FootnoteReference"/>
          <w:rFonts w:cs="Times New Roman"/>
        </w:rPr>
        <w:footnoteReference w:id="48"/>
      </w:r>
      <w:r w:rsidR="00090260">
        <w:rPr>
          <w:rFonts w:cs="Times New Roman"/>
        </w:rPr>
        <w:t>.</w:t>
      </w:r>
      <w:r w:rsidR="00AD1F5F">
        <w:rPr>
          <w:rFonts w:cs="Times New Roman"/>
        </w:rPr>
        <w:t xml:space="preserve"> </w:t>
      </w:r>
      <w:r w:rsidR="00226709">
        <w:rPr>
          <w:rFonts w:cs="Times New Roman"/>
        </w:rPr>
        <w:t xml:space="preserve">Mezi hlavní výhody například polské úpravy patří </w:t>
      </w:r>
      <w:r w:rsidR="00EC6630">
        <w:rPr>
          <w:rFonts w:cs="Times New Roman"/>
        </w:rPr>
        <w:t>rychlá elektronická registrace (během 24 hodin),</w:t>
      </w:r>
      <w:r w:rsidR="00AD1F5F">
        <w:rPr>
          <w:rFonts w:cs="Times New Roman"/>
        </w:rPr>
        <w:t xml:space="preserve"> základní kapitál minimálně ve výši 1 polského zlotého, flexib</w:t>
      </w:r>
      <w:r w:rsidR="00A76E07">
        <w:rPr>
          <w:rFonts w:cs="Times New Roman"/>
        </w:rPr>
        <w:t>ilnější pravidl</w:t>
      </w:r>
      <w:r w:rsidR="00090260">
        <w:rPr>
          <w:rFonts w:cs="Times New Roman"/>
        </w:rPr>
        <w:t>a organizační struktur</w:t>
      </w:r>
      <w:r w:rsidR="00A76E07">
        <w:rPr>
          <w:rFonts w:cs="Times New Roman"/>
        </w:rPr>
        <w:t xml:space="preserve"> této společnosti nebo zjednodušená pravidla </w:t>
      </w:r>
      <w:r w:rsidR="00180AA4">
        <w:rPr>
          <w:rFonts w:cs="Times New Roman"/>
        </w:rPr>
        <w:t>likvidace</w:t>
      </w:r>
      <w:r w:rsidR="00EC6630">
        <w:rPr>
          <w:rFonts w:cs="Times New Roman"/>
        </w:rPr>
        <w:t xml:space="preserve">. </w:t>
      </w:r>
      <w:r w:rsidR="00BF220B">
        <w:rPr>
          <w:rFonts w:cs="Times New Roman"/>
        </w:rPr>
        <w:t xml:space="preserve">Právě úspěšně zafinancované projekty přes investiční </w:t>
      </w:r>
      <w:r w:rsidRPr="002C0E2E" w:rsidR="00BF220B">
        <w:rPr>
          <w:rFonts w:cs="Times New Roman"/>
          <w:i/>
        </w:rPr>
        <w:t>crowdfunding</w:t>
      </w:r>
      <w:r w:rsidR="00BF220B">
        <w:rPr>
          <w:rFonts w:cs="Times New Roman"/>
        </w:rPr>
        <w:t xml:space="preserve"> popsané výše ukazují, že o tento způsob financování by mohl být</w:t>
      </w:r>
      <w:r w:rsidR="00F031F1">
        <w:rPr>
          <w:rFonts w:cs="Times New Roman"/>
        </w:rPr>
        <w:t xml:space="preserve"> mezi českými podniky zájem. Je </w:t>
      </w:r>
      <w:r w:rsidR="00BF220B">
        <w:rPr>
          <w:rFonts w:cs="Times New Roman"/>
        </w:rPr>
        <w:t xml:space="preserve">totiž třeba si uvědomit, že pro úspěšnou emisi dluhopisů se zpravidla vyžaduje delší existence společnosti (alespoň 3 roky) a generování stabilního </w:t>
      </w:r>
      <w:r w:rsidRPr="002C0E2E" w:rsidR="00BF220B">
        <w:rPr>
          <w:rFonts w:cs="Times New Roman"/>
          <w:i/>
        </w:rPr>
        <w:t>cash flow</w:t>
      </w:r>
      <w:r w:rsidR="00BF220B">
        <w:rPr>
          <w:rFonts w:cs="Times New Roman"/>
        </w:rPr>
        <w:t xml:space="preserve">, proto by pro začínající podniky mohlo být vhodnější financování se prostřednictvím </w:t>
      </w:r>
      <w:r w:rsidRPr="002C0E2E" w:rsidR="00BF220B">
        <w:rPr>
          <w:rFonts w:cs="Times New Roman"/>
          <w:i/>
        </w:rPr>
        <w:t>equity</w:t>
      </w:r>
      <w:r w:rsidR="00BF220B">
        <w:rPr>
          <w:rFonts w:cs="Times New Roman"/>
        </w:rPr>
        <w:t xml:space="preserve"> a </w:t>
      </w:r>
      <w:r w:rsidRPr="002C0E2E" w:rsidR="00BF220B">
        <w:rPr>
          <w:rFonts w:cs="Times New Roman"/>
          <w:i/>
        </w:rPr>
        <w:t>quasi-equity</w:t>
      </w:r>
      <w:r w:rsidR="00BF220B">
        <w:rPr>
          <w:rFonts w:cs="Times New Roman"/>
        </w:rPr>
        <w:t xml:space="preserve"> (včetně podřízeného dluhu).</w:t>
      </w:r>
    </w:p>
    <w:tbl>
      <w:tblPr>
        <w:tblStyle w:val="Mkatabulky4"/>
        <w:tblW w:w="0" w:type="auto"/>
        <w:shd w:val="solid" w:color="auto" w:fill="auto"/>
        <w:tblLook w:val="04A0"/>
      </w:tblPr>
      <w:tblGrid>
        <w:gridCol w:w="5353"/>
        <w:gridCol w:w="2693"/>
        <w:gridCol w:w="1134"/>
      </w:tblGrid>
      <w:tr w:rsidTr="002B126C">
        <w:tblPrEx>
          <w:tblW w:w="0" w:type="auto"/>
          <w:shd w:val="solid" w:color="auto" w:fill="auto"/>
          <w:tblLook w:val="04A0"/>
        </w:tblPrEx>
        <w:tc>
          <w:tcPr>
            <w:tcW w:w="5353" w:type="dxa"/>
            <w:shd w:val="clear" w:color="auto" w:fill="002060"/>
          </w:tcPr>
          <w:p w:rsidR="00A142D3" w:rsidRPr="00CD6355" w:rsidP="008C3B43">
            <w:pPr>
              <w:jc w:val="center"/>
              <w:rPr>
                <w:rFonts w:cs="Times New Roman"/>
              </w:rPr>
            </w:pPr>
            <w:r w:rsidRPr="00807B1B">
              <w:rPr>
                <w:rFonts w:cs="Times New Roman"/>
              </w:rPr>
              <w:t>PLÁN</w:t>
            </w:r>
          </w:p>
        </w:tc>
        <w:tc>
          <w:tcPr>
            <w:tcW w:w="2693" w:type="dxa"/>
            <w:shd w:val="clear" w:color="auto" w:fill="002060"/>
          </w:tcPr>
          <w:p w:rsidR="00A142D3"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A142D3" w:rsidRPr="00CD6355" w:rsidP="002C0E2E">
            <w:pPr>
              <w:jc w:val="center"/>
              <w:rPr>
                <w:rFonts w:cs="Times New Roman"/>
              </w:rPr>
            </w:pPr>
            <w:r w:rsidRPr="00CD6355">
              <w:rPr>
                <w:rFonts w:cs="Times New Roman"/>
              </w:rPr>
              <w:t>TERMÍN</w:t>
            </w:r>
          </w:p>
        </w:tc>
      </w:tr>
      <w:tr w:rsidTr="002B126C">
        <w:tblPrEx>
          <w:tblW w:w="0" w:type="auto"/>
          <w:shd w:val="solid" w:color="auto" w:fill="auto"/>
          <w:tblLook w:val="04A0"/>
        </w:tblPrEx>
        <w:tc>
          <w:tcPr>
            <w:tcW w:w="5353" w:type="dxa"/>
            <w:shd w:val="clear" w:color="auto" w:fill="auto"/>
          </w:tcPr>
          <w:p w:rsidR="00A142D3" w:rsidRPr="00CD6355" w:rsidP="00761F02">
            <w:pPr>
              <w:rPr>
                <w:rFonts w:cs="Times New Roman"/>
              </w:rPr>
            </w:pPr>
            <w:r w:rsidRPr="00CD6355">
              <w:rPr>
                <w:rFonts w:cs="Times New Roman"/>
              </w:rPr>
              <w:t>Zvážit zavedení jednodušší formy akciové společnosti</w:t>
            </w:r>
            <w:r w:rsidRPr="00CD6355" w:rsidR="00805DA0">
              <w:rPr>
                <w:rFonts w:cs="Times New Roman"/>
              </w:rPr>
              <w:t xml:space="preserve"> a </w:t>
            </w:r>
            <w:r w:rsidR="00761F02">
              <w:rPr>
                <w:rFonts w:cs="Times New Roman"/>
              </w:rPr>
              <w:t xml:space="preserve">případně </w:t>
            </w:r>
            <w:r w:rsidRPr="00CD6355" w:rsidR="00805DA0">
              <w:rPr>
                <w:rFonts w:cs="Times New Roman"/>
              </w:rPr>
              <w:t xml:space="preserve">navrhnout </w:t>
            </w:r>
            <w:r w:rsidR="00761F02">
              <w:rPr>
                <w:rFonts w:cs="Times New Roman"/>
              </w:rPr>
              <w:t>potřebné legislativní změny</w:t>
            </w:r>
          </w:p>
        </w:tc>
        <w:tc>
          <w:tcPr>
            <w:tcW w:w="2693" w:type="dxa"/>
            <w:shd w:val="clear" w:color="auto" w:fill="auto"/>
          </w:tcPr>
          <w:p w:rsidR="00A142D3" w:rsidRPr="00CD6355" w:rsidP="006710EF">
            <w:pPr>
              <w:jc w:val="center"/>
              <w:rPr>
                <w:rFonts w:cs="Times New Roman"/>
              </w:rPr>
            </w:pPr>
            <w:r>
              <w:rPr>
                <w:rFonts w:cs="Times New Roman"/>
              </w:rPr>
              <w:t>MF</w:t>
            </w:r>
            <w:r w:rsidRPr="00CD6355">
              <w:rPr>
                <w:rFonts w:cs="Times New Roman"/>
              </w:rPr>
              <w:t xml:space="preserve">, </w:t>
            </w:r>
            <w:r w:rsidR="00761F02">
              <w:rPr>
                <w:rFonts w:cs="Times New Roman"/>
              </w:rPr>
              <w:t>MSp</w:t>
            </w:r>
            <w:r w:rsidR="007A6B25">
              <w:rPr>
                <w:rFonts w:cs="Times New Roman"/>
              </w:rPr>
              <w:t>, MPO</w:t>
            </w:r>
          </w:p>
        </w:tc>
        <w:tc>
          <w:tcPr>
            <w:tcW w:w="1134" w:type="dxa"/>
            <w:shd w:val="clear" w:color="auto" w:fill="auto"/>
          </w:tcPr>
          <w:p w:rsidR="00A142D3" w:rsidRPr="00CD6355" w:rsidP="002C0E2E">
            <w:pPr>
              <w:jc w:val="center"/>
              <w:rPr>
                <w:rFonts w:cs="Times New Roman"/>
              </w:rPr>
            </w:pPr>
            <w:r w:rsidRPr="00CD6355">
              <w:rPr>
                <w:rFonts w:cs="Times New Roman"/>
              </w:rPr>
              <w:t>Q4 20</w:t>
            </w:r>
            <w:r w:rsidR="00761F02">
              <w:rPr>
                <w:rFonts w:cs="Times New Roman"/>
              </w:rPr>
              <w:t>20</w:t>
            </w:r>
          </w:p>
        </w:tc>
      </w:tr>
    </w:tbl>
    <w:p w:rsidR="00065D0B" w:rsidP="00782E52">
      <w:pPr>
        <w:spacing w:after="80"/>
        <w:rPr>
          <w:rFonts w:cs="Times New Roman"/>
        </w:rPr>
      </w:pPr>
    </w:p>
    <w:p w:rsidR="005F517F" w:rsidRPr="00CD6355" w:rsidP="005F517F">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w:t>
      </w:r>
      <w:r w:rsidR="005406A1">
        <w:rPr>
          <w:rFonts w:eastAsiaTheme="majorEastAsia" w:cs="Times New Roman"/>
          <w:b/>
          <w:bCs/>
          <w:color w:val="FFFFFF" w:themeColor="background1"/>
        </w:rPr>
        <w:t>1</w:t>
      </w:r>
      <w:r w:rsidRPr="00CD6355">
        <w:rPr>
          <w:rFonts w:eastAsiaTheme="majorEastAsia" w:cs="Times New Roman"/>
          <w:b/>
          <w:bCs/>
          <w:color w:val="FFFFFF" w:themeColor="background1"/>
        </w:rPr>
        <w:t xml:space="preserve">) </w:t>
      </w:r>
      <w:r>
        <w:rPr>
          <w:rFonts w:eastAsiaTheme="majorEastAsia" w:cs="Times New Roman"/>
          <w:b/>
          <w:bCs/>
          <w:color w:val="FFFFFF" w:themeColor="background1"/>
        </w:rPr>
        <w:t>Standardizace p</w:t>
      </w:r>
      <w:r w:rsidRPr="00CD6355">
        <w:rPr>
          <w:rFonts w:eastAsiaTheme="majorEastAsia" w:cs="Times New Roman"/>
          <w:b/>
          <w:bCs/>
          <w:color w:val="FFFFFF" w:themeColor="background1"/>
        </w:rPr>
        <w:t>oskytování informací emitenty v angličtině</w:t>
      </w:r>
      <w:r>
        <w:rPr>
          <w:rStyle w:val="FootnoteReference"/>
          <w:rFonts w:eastAsiaTheme="majorEastAsia" w:cs="Times New Roman"/>
          <w:b/>
          <w:bCs/>
          <w:color w:val="FFFFFF" w:themeColor="background1"/>
        </w:rPr>
        <w:footnoteReference w:id="49"/>
      </w:r>
    </w:p>
    <w:p w:rsidR="005F517F" w:rsidRPr="00CD6355" w:rsidP="005F517F">
      <w:pPr>
        <w:spacing w:after="80"/>
        <w:rPr>
          <w:rFonts w:cs="Times New Roman"/>
        </w:rPr>
      </w:pPr>
      <w:r w:rsidRPr="00CD6355">
        <w:rPr>
          <w:rFonts w:cs="Times New Roman"/>
        </w:rPr>
        <w:t xml:space="preserve">Pokud chceme přilákat zahraniční investory na český kapitálový trh, je nezbytným předpokladem, aby emitenti uveřejňovali pravidelné zprávy a aktuální informace </w:t>
      </w:r>
      <w:r w:rsidR="00EE26BA">
        <w:rPr>
          <w:rFonts w:cs="Times New Roman"/>
        </w:rPr>
        <w:t xml:space="preserve">i </w:t>
      </w:r>
      <w:r w:rsidRPr="00CD6355">
        <w:rPr>
          <w:rFonts w:cs="Times New Roman"/>
        </w:rPr>
        <w:t xml:space="preserve">v angličtině. </w:t>
      </w:r>
      <w:r w:rsidR="00EE26BA">
        <w:rPr>
          <w:rFonts w:cs="Times New Roman"/>
        </w:rPr>
        <w:t xml:space="preserve">Dnes se tak již v řadě případů děje, nicméně měly by být podporovány příklady </w:t>
      </w:r>
      <w:r w:rsidRPr="002C0E2E" w:rsidR="00EE26BA">
        <w:rPr>
          <w:rFonts w:cs="Times New Roman"/>
          <w:i/>
        </w:rPr>
        <w:t>best practice</w:t>
      </w:r>
      <w:r w:rsidR="00EE26BA">
        <w:rPr>
          <w:rFonts w:cs="Times New Roman"/>
        </w:rPr>
        <w:t xml:space="preserve">, které mohou sloužit jako vzor pro ostatní emitenty. Uveřejňování informací v angličtině by se tak mělo stát tržním standardem, zejména společnostmi kótovanými na burze. Vyhodnocování plnění tohoto standardu by mohlo být součástí tabulky hodnocení </w:t>
      </w:r>
      <w:r w:rsidRPr="002C0E2E" w:rsidR="00EE26BA">
        <w:rPr>
          <w:rFonts w:cs="Times New Roman"/>
          <w:i/>
        </w:rPr>
        <w:t>corporate governance</w:t>
      </w:r>
      <w:r w:rsidR="00EE26BA">
        <w:rPr>
          <w:rFonts w:cs="Times New Roman"/>
        </w:rPr>
        <w:t xml:space="preserve"> (viz níže).</w:t>
      </w:r>
      <w:r w:rsidR="004020C3">
        <w:rPr>
          <w:rFonts w:cs="Times New Roman"/>
        </w:rPr>
        <w:t xml:space="preserve"> V rámci tohoto hodnocení by se měla sledovat i </w:t>
      </w:r>
      <w:r w:rsidRPr="00E6651B" w:rsidR="004020C3">
        <w:rPr>
          <w:rFonts w:cs="Times New Roman"/>
          <w:i/>
        </w:rPr>
        <w:t>corporate social responsibility</w:t>
      </w:r>
      <w:r w:rsidR="004020C3">
        <w:rPr>
          <w:rFonts w:cs="Times New Roman"/>
        </w:rPr>
        <w:t xml:space="preserve"> (CSR).</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5F517F" w:rsidRPr="00CD6355" w:rsidP="00823EB9">
            <w:pPr>
              <w:jc w:val="center"/>
              <w:rPr>
                <w:rFonts w:cs="Times New Roman"/>
              </w:rPr>
            </w:pPr>
            <w:r w:rsidRPr="00807B1B">
              <w:rPr>
                <w:rFonts w:cs="Times New Roman"/>
              </w:rPr>
              <w:t>PLÁN</w:t>
            </w:r>
          </w:p>
        </w:tc>
        <w:tc>
          <w:tcPr>
            <w:tcW w:w="2693" w:type="dxa"/>
            <w:shd w:val="clear" w:color="auto" w:fill="002060"/>
          </w:tcPr>
          <w:p w:rsidR="005F517F"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5F517F"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5F517F" w:rsidRPr="00CD6355" w:rsidP="00231B2C">
            <w:pPr>
              <w:rPr>
                <w:rFonts w:cs="Times New Roman"/>
              </w:rPr>
            </w:pPr>
            <w:r>
              <w:rPr>
                <w:rFonts w:cs="Times New Roman"/>
              </w:rPr>
              <w:t>Podporovat uveřejňování dokumentů v angličtině emitenty cenných papírů, zejména pak ve vztahu ke kótovaným emitentům</w:t>
            </w:r>
          </w:p>
        </w:tc>
        <w:tc>
          <w:tcPr>
            <w:tcW w:w="2693" w:type="dxa"/>
            <w:shd w:val="clear" w:color="auto" w:fill="auto"/>
          </w:tcPr>
          <w:p w:rsidR="005F517F" w:rsidRPr="00CD6355" w:rsidP="006710EF">
            <w:pPr>
              <w:jc w:val="center"/>
              <w:rPr>
                <w:rFonts w:cs="Times New Roman"/>
              </w:rPr>
            </w:pPr>
            <w:r w:rsidRPr="00CD6355">
              <w:rPr>
                <w:rFonts w:cs="Times New Roman"/>
              </w:rPr>
              <w:t>MF</w:t>
            </w:r>
          </w:p>
        </w:tc>
        <w:tc>
          <w:tcPr>
            <w:tcW w:w="1134" w:type="dxa"/>
            <w:shd w:val="clear" w:color="auto" w:fill="auto"/>
          </w:tcPr>
          <w:p w:rsidR="005F517F" w:rsidRPr="00CD6355" w:rsidP="002C0E2E">
            <w:pPr>
              <w:jc w:val="center"/>
              <w:rPr>
                <w:rFonts w:cs="Times New Roman"/>
              </w:rPr>
            </w:pPr>
            <w:r>
              <w:rPr>
                <w:rFonts w:cs="Times New Roman"/>
              </w:rPr>
              <w:t>průběžně</w:t>
            </w:r>
          </w:p>
        </w:tc>
      </w:tr>
    </w:tbl>
    <w:p w:rsidR="005F517F" w:rsidP="00782E52">
      <w:pPr>
        <w:spacing w:after="80"/>
        <w:rPr>
          <w:rFonts w:cs="Times New Roman"/>
        </w:rPr>
      </w:pPr>
    </w:p>
    <w:p w:rsidR="005F517F" w:rsidRPr="00CD6355" w:rsidP="005F517F">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w:t>
      </w:r>
      <w:r w:rsidR="005406A1">
        <w:rPr>
          <w:rFonts w:eastAsiaTheme="majorEastAsia" w:cs="Times New Roman"/>
          <w:b/>
          <w:bCs/>
          <w:color w:val="FFFFFF" w:themeColor="background1"/>
        </w:rPr>
        <w:t>2</w:t>
      </w:r>
      <w:r w:rsidRPr="00CD6355">
        <w:rPr>
          <w:rFonts w:eastAsiaTheme="majorEastAsia" w:cs="Times New Roman"/>
          <w:b/>
          <w:bCs/>
          <w:color w:val="FFFFFF" w:themeColor="background1"/>
        </w:rPr>
        <w:t xml:space="preserve">) </w:t>
      </w:r>
      <w:r w:rsidR="00A01EB9">
        <w:rPr>
          <w:rFonts w:eastAsiaTheme="majorEastAsia" w:cs="Times New Roman"/>
          <w:b/>
          <w:bCs/>
          <w:color w:val="FFFFFF" w:themeColor="background1"/>
        </w:rPr>
        <w:t>Internacionalizace</w:t>
      </w:r>
      <w:r w:rsidRPr="00CD6355" w:rsidR="00A01EB9">
        <w:rPr>
          <w:rFonts w:eastAsiaTheme="majorEastAsia" w:cs="Times New Roman"/>
          <w:b/>
          <w:bCs/>
          <w:color w:val="FFFFFF" w:themeColor="background1"/>
        </w:rPr>
        <w:t xml:space="preserve"> </w:t>
      </w:r>
      <w:r w:rsidRPr="00CD6355">
        <w:rPr>
          <w:rFonts w:eastAsiaTheme="majorEastAsia" w:cs="Times New Roman"/>
          <w:b/>
          <w:bCs/>
          <w:color w:val="FFFFFF" w:themeColor="background1"/>
        </w:rPr>
        <w:t>finančního výkaznictví</w:t>
      </w:r>
      <w:r>
        <w:rPr>
          <w:rStyle w:val="FootnoteReference"/>
          <w:rFonts w:eastAsiaTheme="majorEastAsia" w:cs="Times New Roman"/>
          <w:b/>
          <w:bCs/>
          <w:color w:val="FFFFFF" w:themeColor="background1"/>
        </w:rPr>
        <w:footnoteReference w:id="50"/>
      </w:r>
    </w:p>
    <w:p w:rsidR="00D4705F" w:rsidP="00D4705F">
      <w:pPr>
        <w:tabs>
          <w:tab w:val="left" w:pos="4020"/>
        </w:tabs>
        <w:spacing w:after="80"/>
        <w:rPr>
          <w:rFonts w:cs="Times New Roman"/>
        </w:rPr>
      </w:pPr>
      <w:r w:rsidRPr="00D4705F">
        <w:rPr>
          <w:rFonts w:cs="Times New Roman"/>
        </w:rPr>
        <w:t xml:space="preserve">V současné době jsou obchodní společnosti s kótovanými akciemi na regulovaném trhu povinny používat </w:t>
      </w:r>
      <w:r w:rsidRPr="00D4705F" w:rsidR="00A01EB9">
        <w:rPr>
          <w:rFonts w:cs="Times New Roman"/>
        </w:rPr>
        <w:t>Mezinárodní standardy účetního výkaznictví</w:t>
      </w:r>
      <w:r w:rsidR="00537F8B">
        <w:rPr>
          <w:rFonts w:cs="Times New Roman"/>
        </w:rPr>
        <w:t xml:space="preserve"> (</w:t>
      </w:r>
      <w:r w:rsidRPr="00D4705F" w:rsidR="00537F8B">
        <w:rPr>
          <w:rFonts w:cs="Times New Roman"/>
        </w:rPr>
        <w:t>IFRS</w:t>
      </w:r>
      <w:r w:rsidRPr="00D4705F" w:rsidR="00A01EB9">
        <w:rPr>
          <w:rFonts w:cs="Times New Roman"/>
        </w:rPr>
        <w:t>)</w:t>
      </w:r>
      <w:r w:rsidRPr="00D4705F">
        <w:rPr>
          <w:rFonts w:cs="Times New Roman"/>
        </w:rPr>
        <w:t xml:space="preserve">, současně ale musí pro daňové účely používat české účetní </w:t>
      </w:r>
      <w:r w:rsidR="003476C0">
        <w:rPr>
          <w:rFonts w:cs="Times New Roman"/>
        </w:rPr>
        <w:t>předpisy</w:t>
      </w:r>
      <w:r w:rsidR="00A01EB9">
        <w:rPr>
          <w:rFonts w:cs="Times New Roman"/>
        </w:rPr>
        <w:t>, což je administrativně i finančně náročné</w:t>
      </w:r>
      <w:r w:rsidRPr="00D4705F">
        <w:rPr>
          <w:rFonts w:cs="Times New Roman"/>
        </w:rPr>
        <w:t xml:space="preserve">. </w:t>
      </w:r>
      <w:r w:rsidR="00A01EB9">
        <w:rPr>
          <w:rFonts w:cs="Times New Roman"/>
        </w:rPr>
        <w:t xml:space="preserve">Bylo by vhodné zanalyzovat možnost využití IFRS standardů i pro účely </w:t>
      </w:r>
      <w:r w:rsidR="00AF0F04">
        <w:rPr>
          <w:rFonts w:cs="Times New Roman"/>
        </w:rPr>
        <w:t>základu daně z příjmu</w:t>
      </w:r>
      <w:r w:rsidR="00A01EB9">
        <w:rPr>
          <w:rFonts w:cs="Times New Roman"/>
        </w:rPr>
        <w:t xml:space="preserve">. Současně by měla být zvážena i možnost většího přiblížení českých účetních </w:t>
      </w:r>
      <w:r w:rsidR="003476C0">
        <w:rPr>
          <w:rFonts w:cs="Times New Roman"/>
        </w:rPr>
        <w:t xml:space="preserve">předpisů </w:t>
      </w:r>
      <w:r w:rsidR="00A01EB9">
        <w:rPr>
          <w:rFonts w:cs="Times New Roman"/>
        </w:rPr>
        <w:t xml:space="preserve">právě standardům IFRS, které jsou mezinárodně srozumitelné a uznávané zahraničními investory. </w:t>
      </w:r>
    </w:p>
    <w:tbl>
      <w:tblPr>
        <w:tblStyle w:val="Mkatabulky31"/>
        <w:tblW w:w="0" w:type="auto"/>
        <w:shd w:val="solid" w:color="auto" w:fill="auto"/>
        <w:tblLayout w:type="fixed"/>
        <w:tblLook w:val="04A0"/>
      </w:tblPr>
      <w:tblGrid>
        <w:gridCol w:w="5359"/>
        <w:gridCol w:w="2696"/>
        <w:gridCol w:w="1135"/>
      </w:tblGrid>
      <w:tr w:rsidTr="00823EB9">
        <w:tblPrEx>
          <w:tblW w:w="0" w:type="auto"/>
          <w:shd w:val="solid" w:color="auto" w:fill="auto"/>
          <w:tblLayout w:type="fixed"/>
          <w:tblLook w:val="04A0"/>
        </w:tblPrEx>
        <w:trPr>
          <w:trHeight w:val="126"/>
        </w:trPr>
        <w:tc>
          <w:tcPr>
            <w:tcW w:w="5359" w:type="dxa"/>
            <w:shd w:val="clear" w:color="auto" w:fill="002060"/>
          </w:tcPr>
          <w:p w:rsidR="00D4705F" w:rsidRPr="00D4705F" w:rsidP="00D4705F">
            <w:pPr>
              <w:jc w:val="center"/>
              <w:rPr>
                <w:rFonts w:cs="Times New Roman"/>
              </w:rPr>
            </w:pPr>
            <w:r w:rsidRPr="00807B1B">
              <w:rPr>
                <w:rFonts w:cs="Times New Roman"/>
              </w:rPr>
              <w:t>PLÁN</w:t>
            </w:r>
          </w:p>
        </w:tc>
        <w:tc>
          <w:tcPr>
            <w:tcW w:w="2696" w:type="dxa"/>
            <w:shd w:val="clear" w:color="auto" w:fill="002060"/>
          </w:tcPr>
          <w:p w:rsidR="00D4705F" w:rsidRPr="00D4705F"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5" w:type="dxa"/>
            <w:shd w:val="clear" w:color="auto" w:fill="002060"/>
          </w:tcPr>
          <w:p w:rsidR="00D4705F" w:rsidRPr="00D4705F" w:rsidP="002C0E2E">
            <w:pPr>
              <w:jc w:val="center"/>
              <w:rPr>
                <w:rFonts w:cs="Times New Roman"/>
              </w:rPr>
            </w:pPr>
            <w:r w:rsidRPr="00D4705F">
              <w:rPr>
                <w:rFonts w:cs="Times New Roman"/>
              </w:rPr>
              <w:t>TERMÍN</w:t>
            </w:r>
          </w:p>
        </w:tc>
      </w:tr>
      <w:tr w:rsidTr="002C0E2E">
        <w:tblPrEx>
          <w:tblW w:w="0" w:type="auto"/>
          <w:shd w:val="solid" w:color="auto" w:fill="auto"/>
          <w:tblLayout w:type="fixed"/>
          <w:tblLook w:val="04A0"/>
        </w:tblPrEx>
        <w:trPr>
          <w:trHeight w:val="610"/>
        </w:trPr>
        <w:tc>
          <w:tcPr>
            <w:tcW w:w="5359" w:type="dxa"/>
            <w:shd w:val="clear" w:color="auto" w:fill="auto"/>
          </w:tcPr>
          <w:p w:rsidR="00D4705F" w:rsidRPr="00D4705F" w:rsidP="00C60E8E">
            <w:pPr>
              <w:rPr>
                <w:rFonts w:cs="Times New Roman"/>
              </w:rPr>
            </w:pPr>
            <w:r>
              <w:rPr>
                <w:rFonts w:cs="Times New Roman"/>
              </w:rPr>
              <w:t xml:space="preserve">Revidovat české účetní </w:t>
            </w:r>
            <w:r w:rsidR="003476C0">
              <w:rPr>
                <w:rFonts w:cs="Times New Roman"/>
              </w:rPr>
              <w:t xml:space="preserve">předpisy </w:t>
            </w:r>
            <w:r>
              <w:rPr>
                <w:rFonts w:cs="Times New Roman"/>
              </w:rPr>
              <w:t xml:space="preserve">s ohledem na IFRS a </w:t>
            </w:r>
            <w:r w:rsidR="00C60E8E">
              <w:rPr>
                <w:rFonts w:cs="Times New Roman"/>
              </w:rPr>
              <w:t>vyhodnotit možnost</w:t>
            </w:r>
            <w:r>
              <w:rPr>
                <w:rFonts w:cs="Times New Roman"/>
              </w:rPr>
              <w:t xml:space="preserve"> využití IFRS i pro daňové účely</w:t>
            </w:r>
          </w:p>
        </w:tc>
        <w:tc>
          <w:tcPr>
            <w:tcW w:w="2696" w:type="dxa"/>
            <w:shd w:val="clear" w:color="auto" w:fill="auto"/>
          </w:tcPr>
          <w:p w:rsidR="00D4705F" w:rsidRPr="00D4705F" w:rsidP="006710EF">
            <w:pPr>
              <w:jc w:val="center"/>
              <w:rPr>
                <w:rFonts w:cs="Times New Roman"/>
              </w:rPr>
            </w:pPr>
            <w:r w:rsidRPr="00D4705F">
              <w:rPr>
                <w:rFonts w:cs="Times New Roman"/>
              </w:rPr>
              <w:t>MF</w:t>
            </w:r>
          </w:p>
        </w:tc>
        <w:tc>
          <w:tcPr>
            <w:tcW w:w="1135" w:type="dxa"/>
            <w:shd w:val="clear" w:color="auto" w:fill="auto"/>
          </w:tcPr>
          <w:p w:rsidR="00D4705F" w:rsidRPr="00D4705F" w:rsidP="002C0E2E">
            <w:pPr>
              <w:jc w:val="center"/>
              <w:rPr>
                <w:rFonts w:cs="Times New Roman"/>
              </w:rPr>
            </w:pPr>
            <w:r w:rsidRPr="00D4705F">
              <w:rPr>
                <w:rFonts w:cs="Times New Roman"/>
              </w:rPr>
              <w:t>Q4 20</w:t>
            </w:r>
            <w:r w:rsidR="00A01EB9">
              <w:rPr>
                <w:rFonts w:cs="Times New Roman"/>
              </w:rPr>
              <w:t>2</w:t>
            </w:r>
            <w:r w:rsidR="003476C0">
              <w:rPr>
                <w:rFonts w:cs="Times New Roman"/>
              </w:rPr>
              <w:t>1</w:t>
            </w:r>
          </w:p>
        </w:tc>
      </w:tr>
    </w:tbl>
    <w:p w:rsidR="005F517F" w:rsidP="006710EF">
      <w:pPr>
        <w:tabs>
          <w:tab w:val="left" w:pos="3291"/>
        </w:tabs>
        <w:spacing w:after="80"/>
        <w:rPr>
          <w:rFonts w:cs="Times New Roman"/>
        </w:rPr>
      </w:pPr>
    </w:p>
    <w:p w:rsidR="00CC1F0A" w:rsidRPr="00CD6355" w:rsidP="00CC1F0A">
      <w:pPr>
        <w:keepNext/>
        <w:keepLines/>
        <w:shd w:val="clear" w:color="auto" w:fill="943634" w:themeFill="accent2" w:themeFillShade="BF"/>
        <w:spacing w:after="80"/>
        <w:outlineLvl w:val="2"/>
        <w:rPr>
          <w:rFonts w:eastAsiaTheme="majorEastAsia" w:cs="Times New Roman"/>
          <w:b/>
          <w:bCs/>
          <w:color w:val="FFFFFF" w:themeColor="background1"/>
        </w:rPr>
      </w:pPr>
      <w:r w:rsidRPr="00CD6355">
        <w:rPr>
          <w:rFonts w:eastAsiaTheme="majorEastAsia" w:cs="Times New Roman"/>
          <w:b/>
          <w:bCs/>
          <w:color w:val="FFFFFF" w:themeColor="background1"/>
        </w:rPr>
        <w:t>1</w:t>
      </w:r>
      <w:r w:rsidR="005406A1">
        <w:rPr>
          <w:rFonts w:eastAsiaTheme="majorEastAsia" w:cs="Times New Roman"/>
          <w:b/>
          <w:bCs/>
          <w:color w:val="FFFFFF" w:themeColor="background1"/>
        </w:rPr>
        <w:t>3</w:t>
      </w:r>
      <w:r w:rsidRPr="00CD6355">
        <w:rPr>
          <w:rFonts w:eastAsiaTheme="majorEastAsia" w:cs="Times New Roman"/>
          <w:b/>
          <w:bCs/>
          <w:color w:val="FFFFFF" w:themeColor="background1"/>
        </w:rPr>
        <w:t xml:space="preserve">) </w:t>
      </w:r>
      <w:r w:rsidR="00823EB9">
        <w:rPr>
          <w:rFonts w:eastAsiaTheme="majorEastAsia" w:cs="Times New Roman"/>
          <w:b/>
          <w:bCs/>
          <w:color w:val="FFFFFF" w:themeColor="background1"/>
        </w:rPr>
        <w:t xml:space="preserve">Vytvoření </w:t>
      </w:r>
      <w:r w:rsidR="00A01EB9">
        <w:rPr>
          <w:rFonts w:eastAsiaTheme="majorEastAsia" w:cs="Times New Roman"/>
          <w:b/>
          <w:bCs/>
          <w:color w:val="FFFFFF" w:themeColor="background1"/>
        </w:rPr>
        <w:t xml:space="preserve">a implementace </w:t>
      </w:r>
      <w:r w:rsidR="00823EB9">
        <w:rPr>
          <w:rFonts w:eastAsiaTheme="majorEastAsia" w:cs="Times New Roman"/>
          <w:b/>
          <w:bCs/>
          <w:color w:val="FFFFFF" w:themeColor="background1"/>
        </w:rPr>
        <w:t>t</w:t>
      </w:r>
      <w:r w:rsidRPr="00CD6355">
        <w:rPr>
          <w:rFonts w:eastAsiaTheme="majorEastAsia" w:cs="Times New Roman"/>
          <w:b/>
          <w:bCs/>
          <w:color w:val="FFFFFF" w:themeColor="background1"/>
        </w:rPr>
        <w:t>abulk</w:t>
      </w:r>
      <w:r>
        <w:rPr>
          <w:rFonts w:eastAsiaTheme="majorEastAsia" w:cs="Times New Roman"/>
          <w:b/>
          <w:bCs/>
          <w:color w:val="FFFFFF" w:themeColor="background1"/>
        </w:rPr>
        <w:t>y</w:t>
      </w:r>
      <w:r w:rsidRPr="00CD6355">
        <w:rPr>
          <w:rFonts w:eastAsiaTheme="majorEastAsia" w:cs="Times New Roman"/>
          <w:b/>
          <w:bCs/>
          <w:color w:val="FFFFFF" w:themeColor="background1"/>
        </w:rPr>
        <w:t xml:space="preserve"> hodnocení </w:t>
      </w:r>
      <w:r w:rsidR="00823EB9">
        <w:rPr>
          <w:rFonts w:eastAsiaTheme="majorEastAsia" w:cs="Times New Roman"/>
          <w:b/>
          <w:bCs/>
          <w:color w:val="FFFFFF" w:themeColor="background1"/>
        </w:rPr>
        <w:t xml:space="preserve">správy a </w:t>
      </w:r>
      <w:r w:rsidRPr="00CD6355">
        <w:rPr>
          <w:rFonts w:eastAsiaTheme="majorEastAsia" w:cs="Times New Roman"/>
          <w:b/>
          <w:bCs/>
          <w:color w:val="FFFFFF" w:themeColor="background1"/>
        </w:rPr>
        <w:t>řízení společností</w:t>
      </w:r>
      <w:r>
        <w:rPr>
          <w:rStyle w:val="FootnoteReference"/>
          <w:rFonts w:eastAsiaTheme="majorEastAsia" w:cs="Times New Roman"/>
          <w:b/>
          <w:bCs/>
          <w:color w:val="FFFFFF" w:themeColor="background1"/>
        </w:rPr>
        <w:footnoteReference w:id="51"/>
      </w:r>
    </w:p>
    <w:p w:rsidR="00CC1F0A" w:rsidRPr="00CD6355" w:rsidP="00CC1F0A">
      <w:pPr>
        <w:spacing w:after="80"/>
        <w:rPr>
          <w:rFonts w:cs="Times New Roman"/>
        </w:rPr>
      </w:pPr>
      <w:r w:rsidRPr="00CD6355">
        <w:rPr>
          <w:rFonts w:cs="Times New Roman"/>
        </w:rPr>
        <w:t>Tabulk</w:t>
      </w:r>
      <w:r w:rsidR="006A09E9">
        <w:rPr>
          <w:rFonts w:cs="Times New Roman"/>
        </w:rPr>
        <w:t>y</w:t>
      </w:r>
      <w:r w:rsidRPr="00CD6355">
        <w:rPr>
          <w:rFonts w:cs="Times New Roman"/>
        </w:rPr>
        <w:t xml:space="preserve"> hodnocení </w:t>
      </w:r>
      <w:r w:rsidR="00823EB9">
        <w:rPr>
          <w:rFonts w:cs="Times New Roman"/>
        </w:rPr>
        <w:t xml:space="preserve">správy a </w:t>
      </w:r>
      <w:r w:rsidRPr="00CD6355">
        <w:rPr>
          <w:rFonts w:cs="Times New Roman"/>
        </w:rPr>
        <w:t>řízení společnosti</w:t>
      </w:r>
      <w:r w:rsidR="00823EB9">
        <w:rPr>
          <w:rFonts w:cs="Times New Roman"/>
        </w:rPr>
        <w:t xml:space="preserve"> </w:t>
      </w:r>
      <w:r w:rsidRPr="0068744F" w:rsidR="00823EB9">
        <w:rPr>
          <w:rFonts w:cs="Times New Roman"/>
          <w:i/>
        </w:rPr>
        <w:t>(corporate governance scorecard)</w:t>
      </w:r>
      <w:r w:rsidRPr="00CD6355">
        <w:rPr>
          <w:rFonts w:cs="Times New Roman"/>
        </w:rPr>
        <w:t xml:space="preserve"> </w:t>
      </w:r>
      <w:r w:rsidR="006A09E9">
        <w:rPr>
          <w:rFonts w:cs="Times New Roman"/>
        </w:rPr>
        <w:t xml:space="preserve">umožňují </w:t>
      </w:r>
      <w:r w:rsidR="00823EB9">
        <w:rPr>
          <w:rFonts w:cs="Times New Roman"/>
        </w:rPr>
        <w:t>měřit a porovnávat</w:t>
      </w:r>
      <w:r w:rsidRPr="00CD6355">
        <w:rPr>
          <w:rFonts w:cs="Times New Roman"/>
        </w:rPr>
        <w:t xml:space="preserve"> úrov</w:t>
      </w:r>
      <w:r w:rsidR="00823EB9">
        <w:rPr>
          <w:rFonts w:cs="Times New Roman"/>
        </w:rPr>
        <w:t>eň</w:t>
      </w:r>
      <w:r w:rsidRPr="00CD6355">
        <w:rPr>
          <w:rFonts w:cs="Times New Roman"/>
        </w:rPr>
        <w:t xml:space="preserve"> </w:t>
      </w:r>
      <w:r w:rsidR="006A09E9">
        <w:rPr>
          <w:rFonts w:cs="Times New Roman"/>
        </w:rPr>
        <w:t xml:space="preserve">dobrovolného </w:t>
      </w:r>
      <w:r w:rsidRPr="00CD6355">
        <w:rPr>
          <w:rFonts w:cs="Times New Roman"/>
        </w:rPr>
        <w:t xml:space="preserve">dodržování standardů </w:t>
      </w:r>
      <w:r w:rsidR="00823EB9">
        <w:rPr>
          <w:rFonts w:cs="Times New Roman"/>
        </w:rPr>
        <w:t xml:space="preserve">správy a </w:t>
      </w:r>
      <w:r w:rsidRPr="00CD6355">
        <w:rPr>
          <w:rFonts w:cs="Times New Roman"/>
        </w:rPr>
        <w:t>řízení společností (</w:t>
      </w:r>
      <w:r w:rsidRPr="00CD6355">
        <w:rPr>
          <w:rFonts w:cs="Times New Roman"/>
          <w:i/>
        </w:rPr>
        <w:t>corporate governance</w:t>
      </w:r>
      <w:r w:rsidRPr="00CD6355">
        <w:rPr>
          <w:rFonts w:cs="Times New Roman"/>
        </w:rPr>
        <w:t xml:space="preserve">) vůči </w:t>
      </w:r>
      <w:r w:rsidR="00823EB9">
        <w:rPr>
          <w:rFonts w:cs="Times New Roman"/>
        </w:rPr>
        <w:t xml:space="preserve">stanovenému </w:t>
      </w:r>
      <w:r w:rsidRPr="00CD6355">
        <w:rPr>
          <w:rFonts w:cs="Times New Roman"/>
        </w:rPr>
        <w:t>referenčnímu ukazateli</w:t>
      </w:r>
      <w:r w:rsidR="00823EB9">
        <w:rPr>
          <w:rFonts w:cs="Times New Roman"/>
        </w:rPr>
        <w:t xml:space="preserve">, kterým </w:t>
      </w:r>
      <w:r w:rsidRPr="00CD6355">
        <w:rPr>
          <w:rFonts w:cs="Times New Roman"/>
        </w:rPr>
        <w:t xml:space="preserve">mohou být </w:t>
      </w:r>
      <w:r w:rsidR="00823EB9">
        <w:rPr>
          <w:rFonts w:cs="Times New Roman"/>
        </w:rPr>
        <w:t xml:space="preserve">například </w:t>
      </w:r>
      <w:r w:rsidRPr="00CD6355">
        <w:rPr>
          <w:rFonts w:cs="Times New Roman"/>
        </w:rPr>
        <w:t>standardy</w:t>
      </w:r>
      <w:r w:rsidR="00823EB9">
        <w:rPr>
          <w:rFonts w:cs="Times New Roman"/>
        </w:rPr>
        <w:t xml:space="preserve"> </w:t>
      </w:r>
      <w:r w:rsidRPr="00537F8B" w:rsidR="00537F8B">
        <w:rPr>
          <w:rFonts w:cs="Times New Roman"/>
        </w:rPr>
        <w:t xml:space="preserve">Organizace pro hospodářskou spolupráci a rozvoj </w:t>
      </w:r>
      <w:r w:rsidR="00537F8B">
        <w:rPr>
          <w:rFonts w:cs="Times New Roman"/>
        </w:rPr>
        <w:t>(</w:t>
      </w:r>
      <w:r w:rsidR="00823EB9">
        <w:rPr>
          <w:rFonts w:cs="Times New Roman"/>
        </w:rPr>
        <w:t>OECD</w:t>
      </w:r>
      <w:r w:rsidR="00537F8B">
        <w:rPr>
          <w:rFonts w:cs="Times New Roman"/>
        </w:rPr>
        <w:t>)</w:t>
      </w:r>
      <w:r w:rsidRPr="00CD6355">
        <w:rPr>
          <w:rFonts w:cs="Times New Roman"/>
        </w:rPr>
        <w:t xml:space="preserve">. Tabulky hodnocení řízení společností </w:t>
      </w:r>
      <w:r w:rsidR="006A09E9">
        <w:rPr>
          <w:rFonts w:cs="Times New Roman"/>
        </w:rPr>
        <w:t xml:space="preserve">umožňují porovnat </w:t>
      </w:r>
      <w:r w:rsidRPr="00CD6355">
        <w:rPr>
          <w:rFonts w:cs="Times New Roman"/>
        </w:rPr>
        <w:t>dosažený pokrok za několik období a porovnáva</w:t>
      </w:r>
      <w:r w:rsidR="006A09E9">
        <w:rPr>
          <w:rFonts w:cs="Times New Roman"/>
        </w:rPr>
        <w:t>t</w:t>
      </w:r>
      <w:r w:rsidRPr="00CD6355">
        <w:rPr>
          <w:rFonts w:cs="Times New Roman"/>
        </w:rPr>
        <w:t xml:space="preserve"> jednotlivé společnosti v rámci jednoho či více států. </w:t>
      </w:r>
      <w:r w:rsidR="006A09E9">
        <w:rPr>
          <w:rFonts w:cs="Times New Roman"/>
        </w:rPr>
        <w:t>Mezinárodní srovnání zavádění těchto tabulek publikuje International Finance Corporation (IFC) ze skupiny Světové banky</w:t>
      </w:r>
      <w:r>
        <w:rPr>
          <w:rStyle w:val="FootnoteReference"/>
          <w:rFonts w:cs="Times New Roman"/>
        </w:rPr>
        <w:footnoteReference w:id="52"/>
      </w:r>
      <w:r w:rsidR="006A09E9">
        <w:rPr>
          <w:rFonts w:cs="Times New Roman"/>
        </w:rPr>
        <w:t xml:space="preserve">. </w:t>
      </w:r>
      <w:r w:rsidRPr="00CD6355" w:rsidR="006A09E9">
        <w:rPr>
          <w:rFonts w:cs="Times New Roman"/>
        </w:rPr>
        <w:t xml:space="preserve">Účelem jejich zavedení je mimo jiné </w:t>
      </w:r>
      <w:r w:rsidR="006A09E9">
        <w:rPr>
          <w:rFonts w:cs="Times New Roman"/>
        </w:rPr>
        <w:t xml:space="preserve">pomoci regulátorům sledovat dodržování standardů </w:t>
      </w:r>
      <w:r w:rsidRPr="00F9010D" w:rsidR="006A09E9">
        <w:rPr>
          <w:rFonts w:cs="Times New Roman"/>
          <w:i/>
        </w:rPr>
        <w:t>best practice</w:t>
      </w:r>
      <w:r w:rsidR="006A09E9">
        <w:rPr>
          <w:rFonts w:cs="Times New Roman"/>
        </w:rPr>
        <w:t xml:space="preserve">, investorům činit informovaná rozhodnutí, </w:t>
      </w:r>
      <w:r w:rsidR="006A09E9">
        <w:rPr>
          <w:rFonts w:cs="Times New Roman"/>
        </w:rPr>
        <w:t>společnostem analyzovat nedostatky své správy a řízení a tržním asociacím vyhodnotit praktiky správy a řízení svých členů a pomoci jim zlepšit stávající stav, je-li to potřeba.</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CC1F0A" w:rsidRPr="00CD6355" w:rsidP="00823EB9">
            <w:pPr>
              <w:jc w:val="center"/>
              <w:rPr>
                <w:rFonts w:cs="Times New Roman"/>
              </w:rPr>
            </w:pPr>
            <w:r w:rsidRPr="00807B1B">
              <w:rPr>
                <w:rFonts w:cs="Times New Roman"/>
              </w:rPr>
              <w:t>PLÁN</w:t>
            </w:r>
          </w:p>
        </w:tc>
        <w:tc>
          <w:tcPr>
            <w:tcW w:w="2693" w:type="dxa"/>
            <w:shd w:val="clear" w:color="auto" w:fill="002060"/>
          </w:tcPr>
          <w:p w:rsidR="00CC1F0A" w:rsidRPr="00CD6355" w:rsidP="00823EB9">
            <w:pP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CC1F0A" w:rsidRPr="00CD6355" w:rsidP="00823EB9">
            <w:pP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CC1F0A" w:rsidRPr="00CD6355" w:rsidP="00A01EB9">
            <w:pPr>
              <w:rPr>
                <w:rFonts w:cs="Times New Roman"/>
              </w:rPr>
            </w:pPr>
            <w:r>
              <w:rPr>
                <w:rFonts w:cs="Times New Roman"/>
              </w:rPr>
              <w:t>Podpořit vytvoření</w:t>
            </w:r>
            <w:r w:rsidRPr="00CD6355">
              <w:rPr>
                <w:rFonts w:cs="Times New Roman"/>
              </w:rPr>
              <w:t xml:space="preserve"> </w:t>
            </w:r>
            <w:r w:rsidR="00A01EB9">
              <w:rPr>
                <w:rFonts w:cs="Times New Roman"/>
              </w:rPr>
              <w:t xml:space="preserve">a využívání </w:t>
            </w:r>
            <w:r w:rsidRPr="00CD6355">
              <w:rPr>
                <w:rFonts w:cs="Times New Roman"/>
              </w:rPr>
              <w:t>tabul</w:t>
            </w:r>
            <w:r w:rsidR="00A01EB9">
              <w:rPr>
                <w:rFonts w:cs="Times New Roman"/>
              </w:rPr>
              <w:t>ky</w:t>
            </w:r>
            <w:r w:rsidRPr="00CD6355">
              <w:rPr>
                <w:rFonts w:cs="Times New Roman"/>
              </w:rPr>
              <w:t xml:space="preserve"> hodnocení řízení společností </w:t>
            </w:r>
          </w:p>
        </w:tc>
        <w:tc>
          <w:tcPr>
            <w:tcW w:w="2693" w:type="dxa"/>
            <w:shd w:val="clear" w:color="auto" w:fill="auto"/>
          </w:tcPr>
          <w:p w:rsidR="00CC1F0A" w:rsidRPr="00CD6355" w:rsidP="006710EF">
            <w:pPr>
              <w:jc w:val="center"/>
              <w:rPr>
                <w:rFonts w:cs="Times New Roman"/>
              </w:rPr>
            </w:pPr>
            <w:r w:rsidRPr="00CD6355">
              <w:rPr>
                <w:rFonts w:cs="Times New Roman"/>
              </w:rPr>
              <w:t xml:space="preserve">MF, </w:t>
            </w:r>
            <w:r w:rsidR="00A01EB9">
              <w:rPr>
                <w:rFonts w:cs="Times New Roman"/>
              </w:rPr>
              <w:t>MSp</w:t>
            </w:r>
            <w:r w:rsidR="00537F8B">
              <w:rPr>
                <w:rFonts w:cs="Times New Roman"/>
              </w:rPr>
              <w:t>, BCPP</w:t>
            </w:r>
          </w:p>
        </w:tc>
        <w:tc>
          <w:tcPr>
            <w:tcW w:w="1134" w:type="dxa"/>
            <w:shd w:val="clear" w:color="auto" w:fill="auto"/>
          </w:tcPr>
          <w:p w:rsidR="00CC1F0A" w:rsidRPr="00CD6355" w:rsidP="00A01EB9">
            <w:pPr>
              <w:rPr>
                <w:rFonts w:cs="Times New Roman"/>
              </w:rPr>
            </w:pPr>
            <w:r w:rsidRPr="00CD6355">
              <w:rPr>
                <w:rFonts w:cs="Times New Roman"/>
              </w:rPr>
              <w:t xml:space="preserve">Q4 </w:t>
            </w:r>
            <w:r w:rsidRPr="00CD6355" w:rsidR="00A01EB9">
              <w:rPr>
                <w:rFonts w:cs="Times New Roman"/>
              </w:rPr>
              <w:t>20</w:t>
            </w:r>
            <w:r w:rsidR="00A01EB9">
              <w:rPr>
                <w:rFonts w:cs="Times New Roman"/>
              </w:rPr>
              <w:t>20</w:t>
            </w:r>
          </w:p>
        </w:tc>
      </w:tr>
    </w:tbl>
    <w:p w:rsidR="00CC1F0A" w:rsidRPr="00CD6355" w:rsidP="00CC1F0A">
      <w:pPr>
        <w:spacing w:after="80"/>
        <w:rPr>
          <w:rFonts w:cs="Times New Roman"/>
        </w:rPr>
      </w:pPr>
    </w:p>
    <w:p w:rsidR="00CC1F0A" w:rsidRPr="00CD6355" w:rsidP="00CC1F0A">
      <w:pPr>
        <w:keepNext/>
        <w:keepLines/>
        <w:shd w:val="clear" w:color="auto" w:fill="943634" w:themeFill="accent2" w:themeFillShade="BF"/>
        <w:spacing w:after="80"/>
        <w:outlineLvl w:val="2"/>
        <w:rPr>
          <w:rFonts w:eastAsiaTheme="majorEastAsia" w:cs="Times New Roman"/>
          <w:b/>
          <w:bCs/>
          <w:color w:val="FFFFFF" w:themeColor="background1"/>
        </w:rPr>
      </w:pPr>
      <w:r w:rsidRPr="00CD6355">
        <w:rPr>
          <w:rFonts w:eastAsiaTheme="majorEastAsia" w:cs="Times New Roman"/>
          <w:b/>
          <w:bCs/>
          <w:color w:val="FFFFFF" w:themeColor="background1"/>
        </w:rPr>
        <w:t>1</w:t>
      </w:r>
      <w:r w:rsidR="005406A1">
        <w:rPr>
          <w:rFonts w:eastAsiaTheme="majorEastAsia" w:cs="Times New Roman"/>
          <w:b/>
          <w:bCs/>
          <w:color w:val="FFFFFF" w:themeColor="background1"/>
        </w:rPr>
        <w:t>4</w:t>
      </w:r>
      <w:r w:rsidRPr="00CD6355">
        <w:rPr>
          <w:rFonts w:eastAsiaTheme="majorEastAsia" w:cs="Times New Roman"/>
          <w:b/>
          <w:bCs/>
          <w:color w:val="FFFFFF" w:themeColor="background1"/>
        </w:rPr>
        <w:t xml:space="preserve">) </w:t>
      </w:r>
      <w:r w:rsidR="00823EB9">
        <w:rPr>
          <w:rFonts w:eastAsiaTheme="majorEastAsia" w:cs="Times New Roman"/>
          <w:b/>
          <w:bCs/>
          <w:color w:val="FFFFFF" w:themeColor="background1"/>
        </w:rPr>
        <w:t>Podpora r</w:t>
      </w:r>
      <w:r w:rsidRPr="00CD6355">
        <w:rPr>
          <w:rFonts w:eastAsiaTheme="majorEastAsia" w:cs="Times New Roman"/>
          <w:b/>
          <w:bCs/>
          <w:color w:val="FFFFFF" w:themeColor="background1"/>
        </w:rPr>
        <w:t>ozvoj</w:t>
      </w:r>
      <w:r w:rsidR="00823EB9">
        <w:rPr>
          <w:rFonts w:eastAsiaTheme="majorEastAsia" w:cs="Times New Roman"/>
          <w:b/>
          <w:bCs/>
          <w:color w:val="FFFFFF" w:themeColor="background1"/>
        </w:rPr>
        <w:t>e</w:t>
      </w:r>
      <w:r w:rsidRPr="00CD6355">
        <w:rPr>
          <w:rFonts w:eastAsiaTheme="majorEastAsia" w:cs="Times New Roman"/>
          <w:b/>
          <w:bCs/>
          <w:color w:val="FFFFFF" w:themeColor="background1"/>
        </w:rPr>
        <w:t xml:space="preserve"> peněžního trhu</w:t>
      </w:r>
      <w:r>
        <w:rPr>
          <w:rStyle w:val="FootnoteReference"/>
          <w:rFonts w:eastAsiaTheme="majorEastAsia" w:cs="Times New Roman"/>
          <w:b/>
          <w:bCs/>
          <w:color w:val="FFFFFF" w:themeColor="background1"/>
        </w:rPr>
        <w:footnoteReference w:id="53"/>
      </w:r>
    </w:p>
    <w:p w:rsidR="00CC1F0A" w:rsidRPr="00CD6355" w:rsidP="00CC1F0A">
      <w:r w:rsidRPr="00CD6355">
        <w:t xml:space="preserve">Při </w:t>
      </w:r>
      <w:r w:rsidR="00A01EB9">
        <w:t xml:space="preserve">snaze o </w:t>
      </w:r>
      <w:r w:rsidRPr="00CD6355">
        <w:t>rozvoj kapitálového trhu v </w:t>
      </w:r>
      <w:r w:rsidR="00A01EB9">
        <w:t xml:space="preserve">ČR </w:t>
      </w:r>
      <w:r w:rsidRPr="00CD6355">
        <w:t xml:space="preserve">je </w:t>
      </w:r>
      <w:r w:rsidR="00A01EB9">
        <w:t xml:space="preserve">vhodné </w:t>
      </w:r>
      <w:r w:rsidRPr="00CD6355">
        <w:t>zaměřit se i na peněžní trh</w:t>
      </w:r>
      <w:r w:rsidR="00A01EB9">
        <w:t xml:space="preserve">, na němž </w:t>
      </w:r>
      <w:r w:rsidRPr="00CD6355">
        <w:t xml:space="preserve">se obchodují krátkodobé </w:t>
      </w:r>
      <w:r w:rsidR="00A01EB9">
        <w:t>dluhy</w:t>
      </w:r>
      <w:r w:rsidRPr="00CD6355">
        <w:t xml:space="preserve">, </w:t>
      </w:r>
      <w:r w:rsidR="00A01EB9">
        <w:t xml:space="preserve">například </w:t>
      </w:r>
      <w:r w:rsidRPr="00CD6355">
        <w:t xml:space="preserve">pohledávky jednotlivých firem. Jedná se o jeden z nejdůležitějších nástrojů pro řízení likvidity firem. Z vnitřních analýz </w:t>
      </w:r>
      <w:r w:rsidR="00A01EB9">
        <w:t>MF</w:t>
      </w:r>
      <w:r w:rsidRPr="00CD6355">
        <w:t xml:space="preserve"> vyplývá, že většina podniků řeší krátkodobé problémy s likviditou přes bankovní produkty, jako například kontokorentní úvěr. Jedním z nástrojů, se kterým by se dalo v rámci finančního trhu pracovat, je faktoring. V roce 2017 se objem faktoringu největších faktoringových společností pohyboval na hladině 113 mld. Kč</w:t>
      </w:r>
      <w:r w:rsidR="00A01EB9">
        <w:t>,</w:t>
      </w:r>
      <w:r w:rsidRPr="00CD6355">
        <w:t xml:space="preserve"> </w:t>
      </w:r>
      <w:r w:rsidR="00A01EB9">
        <w:t>z</w:t>
      </w:r>
      <w:r w:rsidRPr="00CD6355">
        <w:t> čehož pouze přibližně 2 % tvořily nebankovní subjekty. Rozvinutý peněžní trh by pomohl zlevnit krátkodobé finanční prostředky a vedl by k lepšímu a levnějšímu řízení likvidity podniků.</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CC1F0A" w:rsidRPr="00CD6355" w:rsidP="00F30639">
            <w:pPr>
              <w:jc w:val="center"/>
              <w:rPr>
                <w:rFonts w:cs="Times New Roman"/>
              </w:rPr>
            </w:pPr>
            <w:r w:rsidRPr="00807B1B">
              <w:rPr>
                <w:rFonts w:cs="Times New Roman"/>
              </w:rPr>
              <w:t>PLÁN</w:t>
            </w:r>
          </w:p>
        </w:tc>
        <w:tc>
          <w:tcPr>
            <w:tcW w:w="2693" w:type="dxa"/>
            <w:shd w:val="clear" w:color="auto" w:fill="002060"/>
          </w:tcPr>
          <w:p w:rsidR="00CC1F0A"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CC1F0A"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CC1F0A" w:rsidRPr="00CD6355" w:rsidP="00A01EB9">
            <w:pPr>
              <w:rPr>
                <w:rFonts w:cs="Times New Roman"/>
              </w:rPr>
            </w:pPr>
            <w:r>
              <w:rPr>
                <w:rFonts w:cs="Times New Roman"/>
              </w:rPr>
              <w:t>Analyzovat možnosti rozvoje</w:t>
            </w:r>
            <w:r w:rsidRPr="00CD6355">
              <w:rPr>
                <w:rFonts w:cs="Times New Roman"/>
              </w:rPr>
              <w:t xml:space="preserve"> peněžní</w:t>
            </w:r>
            <w:r>
              <w:rPr>
                <w:rFonts w:cs="Times New Roman"/>
              </w:rPr>
              <w:t>ho</w:t>
            </w:r>
            <w:r w:rsidRPr="00CD6355">
              <w:rPr>
                <w:rFonts w:cs="Times New Roman"/>
              </w:rPr>
              <w:t xml:space="preserve"> trh</w:t>
            </w:r>
            <w:r>
              <w:rPr>
                <w:rFonts w:cs="Times New Roman"/>
              </w:rPr>
              <w:t xml:space="preserve">u v ČR </w:t>
            </w:r>
            <w:r w:rsidRPr="00CD6355">
              <w:rPr>
                <w:rFonts w:cs="Times New Roman"/>
              </w:rPr>
              <w:t xml:space="preserve">a </w:t>
            </w:r>
            <w:r>
              <w:rPr>
                <w:rFonts w:cs="Times New Roman"/>
              </w:rPr>
              <w:t xml:space="preserve">případně </w:t>
            </w:r>
            <w:r w:rsidRPr="00CD6355">
              <w:rPr>
                <w:rFonts w:cs="Times New Roman"/>
              </w:rPr>
              <w:t>navrhnout další opatření</w:t>
            </w:r>
          </w:p>
        </w:tc>
        <w:tc>
          <w:tcPr>
            <w:tcW w:w="2693" w:type="dxa"/>
            <w:shd w:val="clear" w:color="auto" w:fill="auto"/>
          </w:tcPr>
          <w:p w:rsidR="00CC1F0A" w:rsidRPr="00CD6355" w:rsidP="006710EF">
            <w:pPr>
              <w:jc w:val="center"/>
              <w:rPr>
                <w:rFonts w:cs="Times New Roman"/>
              </w:rPr>
            </w:pPr>
            <w:r w:rsidRPr="00CD6355">
              <w:rPr>
                <w:rFonts w:cs="Times New Roman"/>
              </w:rPr>
              <w:t>MF</w:t>
            </w:r>
            <w:r w:rsidR="00932A48">
              <w:rPr>
                <w:rFonts w:cs="Times New Roman"/>
              </w:rPr>
              <w:t>, ČNB</w:t>
            </w:r>
          </w:p>
        </w:tc>
        <w:tc>
          <w:tcPr>
            <w:tcW w:w="1134" w:type="dxa"/>
            <w:shd w:val="clear" w:color="auto" w:fill="auto"/>
          </w:tcPr>
          <w:p w:rsidR="00CC1F0A" w:rsidRPr="00CD6355" w:rsidP="002C0E2E">
            <w:pPr>
              <w:jc w:val="center"/>
              <w:rPr>
                <w:rFonts w:cs="Times New Roman"/>
              </w:rPr>
            </w:pPr>
            <w:r w:rsidRPr="00CD6355">
              <w:rPr>
                <w:rFonts w:cs="Times New Roman"/>
              </w:rPr>
              <w:t>Q4 2019</w:t>
            </w:r>
          </w:p>
        </w:tc>
      </w:tr>
    </w:tbl>
    <w:p w:rsidR="00065D0B" w:rsidRPr="00CD6355" w:rsidP="00782E52">
      <w:pPr>
        <w:spacing w:after="80"/>
        <w:rPr>
          <w:rFonts w:cs="Times New Roman"/>
        </w:rPr>
      </w:pPr>
    </w:p>
    <w:p w:rsidR="00782E52" w:rsidRPr="00CD6355" w:rsidP="00610C04">
      <w:pPr>
        <w:pStyle w:val="Heading2"/>
      </w:pPr>
      <w:bookmarkStart w:id="28" w:name="_Toc520913565"/>
      <w:r w:rsidRPr="00CD6355">
        <w:t>4</w:t>
      </w:r>
      <w:r w:rsidRPr="00CD6355">
        <w:t xml:space="preserve">.3 </w:t>
      </w:r>
      <w:r w:rsidR="005B3F23">
        <w:t>Opatření na p</w:t>
      </w:r>
      <w:r w:rsidRPr="00CD6355">
        <w:t>odpor</w:t>
      </w:r>
      <w:r w:rsidR="005B3F23">
        <w:t>u</w:t>
      </w:r>
      <w:r w:rsidRPr="00CD6355">
        <w:t xml:space="preserve"> </w:t>
      </w:r>
      <w:r w:rsidR="005B3F23">
        <w:t>profesionálních účastníků kapitálového trhu (tržní</w:t>
      </w:r>
      <w:r w:rsidRPr="00CD6355">
        <w:t xml:space="preserve"> infrastruktury</w:t>
      </w:r>
      <w:r w:rsidR="005B3F23">
        <w:t>)</w:t>
      </w:r>
      <w:bookmarkEnd w:id="28"/>
    </w:p>
    <w:p w:rsidR="00782E52" w:rsidP="00782E52">
      <w:pPr>
        <w:rPr>
          <w:rFonts w:cs="Times New Roman"/>
        </w:rPr>
      </w:pPr>
      <w:r w:rsidRPr="00CD6355">
        <w:rPr>
          <w:rFonts w:cs="Times New Roman"/>
        </w:rPr>
        <w:t>Tržní i</w:t>
      </w:r>
      <w:r w:rsidRPr="00CD6355" w:rsidR="00AE24B7">
        <w:rPr>
          <w:rFonts w:cs="Times New Roman"/>
        </w:rPr>
        <w:t xml:space="preserve">nfrastruktura, </w:t>
      </w:r>
      <w:r w:rsidR="00A01EB9">
        <w:rPr>
          <w:rFonts w:cs="Times New Roman"/>
        </w:rPr>
        <w:t xml:space="preserve">kterou </w:t>
      </w:r>
      <w:r w:rsidR="00387B92">
        <w:rPr>
          <w:rFonts w:cs="Times New Roman"/>
        </w:rPr>
        <w:t xml:space="preserve">představují </w:t>
      </w:r>
      <w:r w:rsidR="00A01EB9">
        <w:rPr>
          <w:rFonts w:cs="Times New Roman"/>
        </w:rPr>
        <w:t>profesionální účastníci kapitálového trhu,</w:t>
      </w:r>
      <w:r w:rsidRPr="00CD6355" w:rsidR="00AE24B7">
        <w:rPr>
          <w:rFonts w:cs="Times New Roman"/>
        </w:rPr>
        <w:t xml:space="preserve"> tvoří kostru celého systému kapitálového trhu, bez které by nemohl fungovat</w:t>
      </w:r>
      <w:r w:rsidR="00387B92">
        <w:rPr>
          <w:rFonts w:cs="Times New Roman"/>
        </w:rPr>
        <w:t xml:space="preserve">. </w:t>
      </w:r>
      <w:r w:rsidRPr="00CD6355">
        <w:rPr>
          <w:rFonts w:cs="Times New Roman"/>
        </w:rPr>
        <w:t xml:space="preserve">Silná </w:t>
      </w:r>
      <w:r w:rsidRPr="00CD6355" w:rsidR="00296CE2">
        <w:rPr>
          <w:rFonts w:cs="Times New Roman"/>
        </w:rPr>
        <w:t xml:space="preserve">tržní </w:t>
      </w:r>
      <w:r w:rsidRPr="00CD6355">
        <w:rPr>
          <w:rFonts w:cs="Times New Roman"/>
        </w:rPr>
        <w:t xml:space="preserve">infrastruktura </w:t>
      </w:r>
      <w:r w:rsidR="00387B92">
        <w:rPr>
          <w:rFonts w:cs="Times New Roman"/>
        </w:rPr>
        <w:t xml:space="preserve">představuje pracovní místa s vysokou přidanou hodnotou, což napomáhá </w:t>
      </w:r>
      <w:r w:rsidRPr="00CD6355" w:rsidR="00296CE2">
        <w:rPr>
          <w:rFonts w:cs="Times New Roman"/>
        </w:rPr>
        <w:t>hospodářsk</w:t>
      </w:r>
      <w:r w:rsidR="00387B92">
        <w:rPr>
          <w:rFonts w:cs="Times New Roman"/>
        </w:rPr>
        <w:t>ému</w:t>
      </w:r>
      <w:r w:rsidRPr="00CD6355" w:rsidR="00296CE2">
        <w:rPr>
          <w:rFonts w:cs="Times New Roman"/>
        </w:rPr>
        <w:t xml:space="preserve"> růst státu</w:t>
      </w:r>
      <w:r w:rsidR="00387B92">
        <w:rPr>
          <w:rFonts w:cs="Times New Roman"/>
        </w:rPr>
        <w:t xml:space="preserve"> a transformaci národní ekonomiky směrem k struktuře západních ekonomik</w:t>
      </w:r>
      <w:r w:rsidRPr="00CD6355" w:rsidR="00296CE2">
        <w:rPr>
          <w:rFonts w:cs="Times New Roman"/>
        </w:rPr>
        <w:t>.</w:t>
      </w:r>
      <w:r w:rsidRPr="00CD6355">
        <w:rPr>
          <w:rFonts w:cs="Times New Roman"/>
        </w:rPr>
        <w:t xml:space="preserve"> Následující opatření </w:t>
      </w:r>
      <w:r w:rsidR="00387B92">
        <w:rPr>
          <w:rFonts w:cs="Times New Roman"/>
        </w:rPr>
        <w:t xml:space="preserve">by měla pomoci </w:t>
      </w:r>
      <w:r w:rsidRPr="00CD6355" w:rsidR="00296CE2">
        <w:rPr>
          <w:rFonts w:cs="Times New Roman"/>
        </w:rPr>
        <w:t>k jejímu rozvoji.</w:t>
      </w:r>
    </w:p>
    <w:p w:rsidR="00CC1F0A" w:rsidRPr="00CD6355" w:rsidP="00CC1F0A">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w:t>
      </w:r>
      <w:r w:rsidR="005406A1">
        <w:rPr>
          <w:rFonts w:eastAsiaTheme="majorEastAsia" w:cs="Times New Roman"/>
          <w:b/>
          <w:bCs/>
          <w:color w:val="FFFFFF" w:themeColor="background1"/>
        </w:rPr>
        <w:t>5</w:t>
      </w:r>
      <w:r w:rsidRPr="00CD6355">
        <w:rPr>
          <w:rFonts w:eastAsiaTheme="majorEastAsia" w:cs="Times New Roman"/>
          <w:b/>
          <w:bCs/>
          <w:color w:val="FFFFFF" w:themeColor="background1"/>
        </w:rPr>
        <w:t xml:space="preserve">) </w:t>
      </w:r>
      <w:r w:rsidR="00385C4A">
        <w:rPr>
          <w:rFonts w:eastAsiaTheme="majorEastAsia" w:cs="Times New Roman"/>
          <w:b/>
          <w:bCs/>
          <w:color w:val="FFFFFF" w:themeColor="background1"/>
        </w:rPr>
        <w:t>V</w:t>
      </w:r>
      <w:r w:rsidR="00443636">
        <w:rPr>
          <w:rFonts w:eastAsiaTheme="majorEastAsia" w:cs="Times New Roman"/>
          <w:b/>
          <w:bCs/>
          <w:color w:val="FFFFFF" w:themeColor="background1"/>
        </w:rPr>
        <w:t>ětší zapojení penzijních fondů do fungování kapitálového trhu v Č</w:t>
      </w:r>
      <w:r w:rsidR="00520E61">
        <w:rPr>
          <w:rFonts w:eastAsiaTheme="majorEastAsia" w:cs="Times New Roman"/>
          <w:b/>
          <w:bCs/>
          <w:color w:val="FFFFFF" w:themeColor="background1"/>
        </w:rPr>
        <w:t>eské republice</w:t>
      </w:r>
      <w:r>
        <w:rPr>
          <w:rStyle w:val="FootnoteReference"/>
          <w:rFonts w:eastAsiaTheme="majorEastAsia" w:cs="Times New Roman"/>
          <w:b/>
          <w:bCs/>
          <w:color w:val="FFFFFF" w:themeColor="background1"/>
        </w:rPr>
        <w:footnoteReference w:id="54"/>
      </w:r>
    </w:p>
    <w:p w:rsidR="002C0E2E" w:rsidP="00CC1F0A">
      <w:pPr>
        <w:spacing w:after="80"/>
        <w:rPr>
          <w:rFonts w:cs="Times New Roman"/>
        </w:rPr>
      </w:pPr>
      <w:r w:rsidRPr="00CD6355">
        <w:rPr>
          <w:rFonts w:cs="Times New Roman"/>
        </w:rPr>
        <w:t xml:space="preserve">Navzdory tomu, že již byly provedeny některé dílčí změny, tak i nadále jsou možnosti investování penzijních fondů </w:t>
      </w:r>
      <w:r w:rsidR="005E5D7D">
        <w:rPr>
          <w:rFonts w:cs="Times New Roman"/>
        </w:rPr>
        <w:t xml:space="preserve">(účastnické a transformované fondy) </w:t>
      </w:r>
      <w:r w:rsidR="00387B92">
        <w:rPr>
          <w:rFonts w:cs="Times New Roman"/>
        </w:rPr>
        <w:t xml:space="preserve">v ČR </w:t>
      </w:r>
      <w:r w:rsidRPr="00CD6355">
        <w:rPr>
          <w:rFonts w:cs="Times New Roman"/>
        </w:rPr>
        <w:t>limitovány. V </w:t>
      </w:r>
      <w:r w:rsidR="00387B92">
        <w:rPr>
          <w:rFonts w:cs="Times New Roman"/>
        </w:rPr>
        <w:t xml:space="preserve">západních </w:t>
      </w:r>
      <w:r>
        <w:rPr>
          <w:rFonts w:cs="Times New Roman"/>
        </w:rPr>
        <w:t>zemích (např. </w:t>
      </w:r>
      <w:r w:rsidRPr="00CD6355">
        <w:rPr>
          <w:rFonts w:cs="Times New Roman"/>
        </w:rPr>
        <w:t xml:space="preserve">ve Velké Británii) jsou penzijní fondy </w:t>
      </w:r>
      <w:r w:rsidR="00387B92">
        <w:rPr>
          <w:rFonts w:cs="Times New Roman"/>
        </w:rPr>
        <w:t xml:space="preserve">tradičně </w:t>
      </w:r>
      <w:r w:rsidRPr="00CD6355">
        <w:rPr>
          <w:rFonts w:cs="Times New Roman"/>
        </w:rPr>
        <w:t xml:space="preserve">významnými klienty </w:t>
      </w:r>
      <w:r w:rsidRPr="002C0E2E">
        <w:rPr>
          <w:rFonts w:cs="Times New Roman"/>
          <w:i/>
        </w:rPr>
        <w:t>private equity</w:t>
      </w:r>
      <w:r w:rsidRPr="00CD6355">
        <w:rPr>
          <w:rFonts w:cs="Times New Roman"/>
        </w:rPr>
        <w:t xml:space="preserve"> fondů</w:t>
      </w:r>
      <w:r>
        <w:rPr>
          <w:rStyle w:val="FootnoteReference"/>
          <w:rFonts w:cs="Times New Roman"/>
        </w:rPr>
        <w:footnoteReference w:id="55"/>
      </w:r>
      <w:r w:rsidRPr="00CD6355">
        <w:rPr>
          <w:rFonts w:cs="Times New Roman"/>
        </w:rPr>
        <w:t xml:space="preserve">, které jim </w:t>
      </w:r>
      <w:r w:rsidRPr="00CD6355">
        <w:rPr>
          <w:rFonts w:cs="Times New Roman"/>
        </w:rPr>
        <w:t>umožňují dosáhnout zajímavých zhodnocení</w:t>
      </w:r>
      <w:r w:rsidR="00387B92">
        <w:rPr>
          <w:rFonts w:cs="Times New Roman"/>
        </w:rPr>
        <w:t xml:space="preserve"> v delším časovém horizontu</w:t>
      </w:r>
      <w:r w:rsidRPr="00CD6355">
        <w:rPr>
          <w:rFonts w:cs="Times New Roman"/>
        </w:rPr>
        <w:t>. Stávající regulace poplatků za obhospodařování</w:t>
      </w:r>
      <w:r w:rsidR="00443636">
        <w:rPr>
          <w:rFonts w:cs="Times New Roman"/>
        </w:rPr>
        <w:t xml:space="preserve"> účastnických i transformovaných fondů</w:t>
      </w:r>
      <w:r w:rsidRPr="00CD6355">
        <w:rPr>
          <w:rFonts w:cs="Times New Roman"/>
        </w:rPr>
        <w:t xml:space="preserve"> fakticky limituje </w:t>
      </w:r>
      <w:r w:rsidR="00443636">
        <w:rPr>
          <w:rFonts w:cs="Times New Roman"/>
        </w:rPr>
        <w:t xml:space="preserve">možnosti </w:t>
      </w:r>
      <w:r w:rsidRPr="00CD6355">
        <w:rPr>
          <w:rFonts w:cs="Times New Roman"/>
        </w:rPr>
        <w:t xml:space="preserve">jejich investic. Měla by být </w:t>
      </w:r>
      <w:r w:rsidR="00443636">
        <w:rPr>
          <w:rFonts w:cs="Times New Roman"/>
        </w:rPr>
        <w:t xml:space="preserve">proto </w:t>
      </w:r>
      <w:r w:rsidRPr="00CD6355">
        <w:rPr>
          <w:rFonts w:cs="Times New Roman"/>
        </w:rPr>
        <w:t>zvážena možnost vytvoření nového typu účastnického fondu „alternativních investic“ bez této regulace poplatků, což to</w:t>
      </w:r>
      <w:r>
        <w:rPr>
          <w:rFonts w:cs="Times New Roman"/>
        </w:rPr>
        <w:t>muto fondu umožní investovat do </w:t>
      </w:r>
      <w:r w:rsidRPr="00CD6355">
        <w:rPr>
          <w:rFonts w:cs="Times New Roman"/>
        </w:rPr>
        <w:t>dlouhodobějších aktiv, jak</w:t>
      </w:r>
      <w:r w:rsidR="00387B92">
        <w:rPr>
          <w:rFonts w:cs="Times New Roman"/>
        </w:rPr>
        <w:t>é představují zejména</w:t>
      </w:r>
      <w:r w:rsidRPr="00CD6355">
        <w:rPr>
          <w:rFonts w:cs="Times New Roman"/>
        </w:rPr>
        <w:t xml:space="preserve"> </w:t>
      </w:r>
      <w:r w:rsidRPr="002C0E2E">
        <w:rPr>
          <w:rFonts w:cs="Times New Roman"/>
          <w:i/>
        </w:rPr>
        <w:t>private equity</w:t>
      </w:r>
      <w:r w:rsidRPr="00CD6355">
        <w:rPr>
          <w:rFonts w:cs="Times New Roman"/>
        </w:rPr>
        <w:t xml:space="preserve"> </w:t>
      </w:r>
      <w:r w:rsidR="00387B92">
        <w:rPr>
          <w:rFonts w:cs="Times New Roman"/>
        </w:rPr>
        <w:t>fondy</w:t>
      </w:r>
      <w:r w:rsidRPr="00CD6355">
        <w:rPr>
          <w:rFonts w:cs="Times New Roman"/>
        </w:rPr>
        <w:t>.</w:t>
      </w:r>
      <w:r w:rsidR="00443636">
        <w:rPr>
          <w:rFonts w:cs="Times New Roman"/>
        </w:rPr>
        <w:t xml:space="preserve"> </w:t>
      </w:r>
    </w:p>
    <w:p w:rsidR="002C0E2E" w:rsidP="00CC1F0A">
      <w:pPr>
        <w:spacing w:after="80"/>
        <w:rPr>
          <w:rFonts w:cs="Times New Roman"/>
        </w:rPr>
      </w:pPr>
      <w:r>
        <w:rPr>
          <w:rFonts w:cs="Times New Roman"/>
        </w:rPr>
        <w:t xml:space="preserve">Další limitaci pro klasický rozvoj </w:t>
      </w:r>
      <w:r w:rsidR="005E5D7D">
        <w:rPr>
          <w:rFonts w:cs="Times New Roman"/>
        </w:rPr>
        <w:t>kapitálového trhu v </w:t>
      </w:r>
      <w:r>
        <w:rPr>
          <w:rFonts w:cs="Times New Roman"/>
        </w:rPr>
        <w:t>ČR představu</w:t>
      </w:r>
      <w:r>
        <w:rPr>
          <w:rFonts w:cs="Times New Roman"/>
        </w:rPr>
        <w:t>je garance nezáporných výnosů u </w:t>
      </w:r>
      <w:r>
        <w:rPr>
          <w:rFonts w:cs="Times New Roman"/>
        </w:rPr>
        <w:t xml:space="preserve">transformovaných fondů, která jim fakticky znemožňuje investovat do volatilnějších aktiv (typicky akcie či korporátní dluhopisy), které mohou </w:t>
      </w:r>
      <w:r w:rsidR="005E5D7D">
        <w:rPr>
          <w:rFonts w:cs="Times New Roman"/>
        </w:rPr>
        <w:t>v </w:t>
      </w:r>
      <w:r>
        <w:rPr>
          <w:rFonts w:cs="Times New Roman"/>
        </w:rPr>
        <w:t>delším časovém horizontu přinášet zajímavé výnosy. Penzijní fo</w:t>
      </w:r>
      <w:r w:rsidR="005E5D7D">
        <w:rPr>
          <w:rFonts w:cs="Times New Roman"/>
        </w:rPr>
        <w:t>ndy hrají pro kapitálové trhy v </w:t>
      </w:r>
      <w:r>
        <w:rPr>
          <w:rFonts w:cs="Times New Roman"/>
        </w:rPr>
        <w:t xml:space="preserve">zahraničí pravděpodobně nejdůležitější roli, </w:t>
      </w:r>
      <w:r>
        <w:rPr>
          <w:rFonts w:cs="Times New Roman"/>
        </w:rPr>
        <w:t>ať již se jedná o </w:t>
      </w:r>
      <w:r>
        <w:rPr>
          <w:rFonts w:cs="Times New Roman"/>
        </w:rPr>
        <w:t>Polsko</w:t>
      </w:r>
      <w:r w:rsidR="00344C4A">
        <w:rPr>
          <w:rFonts w:cs="Times New Roman"/>
        </w:rPr>
        <w:t>,</w:t>
      </w:r>
      <w:r>
        <w:rPr>
          <w:rFonts w:cs="Times New Roman"/>
        </w:rPr>
        <w:t xml:space="preserve"> Nizozemí</w:t>
      </w:r>
      <w:r w:rsidR="00344C4A">
        <w:rPr>
          <w:rFonts w:cs="Times New Roman"/>
        </w:rPr>
        <w:t xml:space="preserve"> či o Norsko, protože představují tzv. dlouhodobé investory, kteří spravují obrovské množství investovatelných prostředků. Proto by měly být prozkoumány možnosti, jak „uvolnit“ úspory na </w:t>
      </w:r>
      <w:r w:rsidR="005E5D7D">
        <w:rPr>
          <w:rFonts w:cs="Times New Roman"/>
        </w:rPr>
        <w:t>stáří českých občanů tak, aby z </w:t>
      </w:r>
      <w:r w:rsidR="00344C4A">
        <w:rPr>
          <w:rFonts w:cs="Times New Roman"/>
        </w:rPr>
        <w:t>toho nakonec profitovali všichni - občané ČR potenciálně vyššími výnosy svých dlouhodobě ukládaných úspor, penzijní fondy většími možnostmi zhodnocování obhospodařovaných prostředků a reálná ekonomika větší dostupností možností financování se přes kapitálový trh. Nesmí přitom dojít k narušení základního principu „obezřetného investora“, kterým se penz</w:t>
      </w:r>
      <w:r w:rsidR="005E5D7D">
        <w:rPr>
          <w:rFonts w:cs="Times New Roman"/>
        </w:rPr>
        <w:t>ijní fondy celosvětově řídí bez </w:t>
      </w:r>
      <w:r w:rsidR="00344C4A">
        <w:rPr>
          <w:rFonts w:cs="Times New Roman"/>
        </w:rPr>
        <w:t>ohledu na národní regulaci. Z tohoto hlediska jsou penzijní fondy velmi konzervativními investory, kteří kladou na své investice</w:t>
      </w:r>
      <w:r>
        <w:rPr>
          <w:rFonts w:cs="Times New Roman"/>
        </w:rPr>
        <w:t xml:space="preserve"> jedny z </w:t>
      </w:r>
      <w:r w:rsidR="00344C4A">
        <w:rPr>
          <w:rFonts w:cs="Times New Roman"/>
        </w:rPr>
        <w:t>nejnáročnějších požada</w:t>
      </w:r>
      <w:r w:rsidR="005E5D7D">
        <w:rPr>
          <w:rFonts w:cs="Times New Roman"/>
        </w:rPr>
        <w:t>vků (například investují jen do </w:t>
      </w:r>
      <w:r w:rsidR="00344C4A">
        <w:rPr>
          <w:rFonts w:cs="Times New Roman"/>
        </w:rPr>
        <w:t>tzv. benchmarkových emisí</w:t>
      </w:r>
      <w:r>
        <w:rPr>
          <w:rStyle w:val="FootnoteReference"/>
          <w:rFonts w:cs="Times New Roman"/>
        </w:rPr>
        <w:footnoteReference w:id="56"/>
      </w:r>
      <w:r w:rsidR="00344C4A">
        <w:rPr>
          <w:rFonts w:cs="Times New Roman"/>
        </w:rPr>
        <w:t xml:space="preserve"> krytých dluhopisů), nicméně tuto obezřetnost plní s ohledem na své závazky vůči svým „investorům“, nikoli protože jsou jejich investice limitovány regulatorně. </w:t>
      </w:r>
    </w:p>
    <w:p w:rsidR="002C0E2E" w:rsidP="00CC1F0A">
      <w:pPr>
        <w:spacing w:after="80"/>
        <w:rPr>
          <w:rFonts w:cs="Times New Roman"/>
        </w:rPr>
      </w:pPr>
      <w:r>
        <w:rPr>
          <w:rFonts w:cs="Times New Roman"/>
        </w:rPr>
        <w:t xml:space="preserve">Aktuální nastavení regulace penzijních fondů v ČR umožňuje těmto fondům investovat jen do velmi bezpečných nízkonákladových aktiv, což jsou zpravidla pouze státní dluhopisy, fakticky tak úspory občanů uložené v penzijních fondech nepřispívají k financování reálné ekonomiky a hospodářského růstu ČR. Protože z provedených analýz vyplynulo, že je v zásadě téměř nereálné garanci nezáporných výnosů pro transformované fondy změnit, měly by být analyzovány jiné možnosti jak prostředky </w:t>
      </w:r>
      <w:r w:rsidR="0033751F">
        <w:rPr>
          <w:rFonts w:cs="Times New Roman"/>
        </w:rPr>
        <w:t xml:space="preserve">uložené </w:t>
      </w:r>
      <w:r>
        <w:rPr>
          <w:rFonts w:cs="Times New Roman"/>
        </w:rPr>
        <w:t xml:space="preserve">v těchto fondech na několik desítek let uvolnit se souhlasem účastníků těchto fondů. </w:t>
      </w:r>
      <w:r w:rsidR="00F031F1">
        <w:rPr>
          <w:rFonts w:cs="Times New Roman"/>
        </w:rPr>
        <w:t>Mezi </w:t>
      </w:r>
      <w:r w:rsidR="002B18BF">
        <w:rPr>
          <w:rFonts w:cs="Times New Roman"/>
        </w:rPr>
        <w:t>možnostmi, které se nabízí je napřík</w:t>
      </w:r>
      <w:r>
        <w:rPr>
          <w:rFonts w:cs="Times New Roman"/>
        </w:rPr>
        <w:t>lad umožnění spořit současně do </w:t>
      </w:r>
      <w:r w:rsidR="002B18BF">
        <w:rPr>
          <w:rFonts w:cs="Times New Roman"/>
        </w:rPr>
        <w:t>transformovaných i účastnických fondů (státní podpora by ale b</w:t>
      </w:r>
      <w:r>
        <w:rPr>
          <w:rFonts w:cs="Times New Roman"/>
        </w:rPr>
        <w:t>yla poskytována jen ve vztahu k </w:t>
      </w:r>
      <w:r w:rsidR="002B18BF">
        <w:rPr>
          <w:rFonts w:cs="Times New Roman"/>
        </w:rPr>
        <w:t>jednomu z těchto produktů), případně zvážit jiné možnosti jak motivovat účastníky,</w:t>
      </w:r>
      <w:r>
        <w:rPr>
          <w:rFonts w:cs="Times New Roman"/>
        </w:rPr>
        <w:t xml:space="preserve"> aby své prostředky převedly do </w:t>
      </w:r>
      <w:r w:rsidR="002B18BF">
        <w:rPr>
          <w:rFonts w:cs="Times New Roman"/>
        </w:rPr>
        <w:t xml:space="preserve">účastnických fondů. </w:t>
      </w:r>
    </w:p>
    <w:p w:rsidR="00CC1F0A" w:rsidRPr="00CD6355" w:rsidP="00CC1F0A">
      <w:pPr>
        <w:spacing w:after="80"/>
        <w:rPr>
          <w:rFonts w:cs="Times New Roman"/>
        </w:rPr>
      </w:pPr>
      <w:r>
        <w:rPr>
          <w:rFonts w:cs="Times New Roman"/>
        </w:rPr>
        <w:t>Současně by mělo být bráno na vědomí, že aktuálně činí průměrná mě</w:t>
      </w:r>
      <w:r w:rsidR="00F031F1">
        <w:rPr>
          <w:rFonts w:cs="Times New Roman"/>
        </w:rPr>
        <w:t>síční úložka něco málo přes </w:t>
      </w:r>
      <w:r w:rsidR="002C0E2E">
        <w:rPr>
          <w:rFonts w:cs="Times New Roman"/>
        </w:rPr>
        <w:t>600 </w:t>
      </w:r>
      <w:r>
        <w:rPr>
          <w:rFonts w:cs="Times New Roman"/>
        </w:rPr>
        <w:t>Kč, což neumožní stávajícím účastníkům dostatečně dofinancovat svůj příjem z I. pilíře důchodového systému, pokud by v budoucnu měl příjem z I. pilíře klesnout (třeba jen na 70 % jeho stávající reálné hodnoty). Proto by měly být zvažovány i další možn</w:t>
      </w:r>
      <w:r w:rsidR="002C0E2E">
        <w:rPr>
          <w:rFonts w:cs="Times New Roman"/>
        </w:rPr>
        <w:t>osti, jak motivovat účastníky k </w:t>
      </w:r>
      <w:r>
        <w:rPr>
          <w:rFonts w:cs="Times New Roman"/>
        </w:rPr>
        <w:t xml:space="preserve">vyšším měsíčním úložkám, například formou dodatečné státní podpory </w:t>
      </w:r>
      <w:r w:rsidR="005E5D7D">
        <w:rPr>
          <w:rFonts w:cs="Times New Roman"/>
        </w:rPr>
        <w:t>pro úložky nad 1</w:t>
      </w:r>
      <w:r w:rsidR="00507E06">
        <w:rPr>
          <w:rFonts w:cs="Times New Roman"/>
        </w:rPr>
        <w:t xml:space="preserve"> 000 </w:t>
      </w:r>
      <w:r w:rsidR="005E5D7D">
        <w:rPr>
          <w:rFonts w:cs="Times New Roman"/>
        </w:rPr>
        <w:t xml:space="preserve">Kč měsíčně </w:t>
      </w:r>
      <w:r>
        <w:rPr>
          <w:rFonts w:cs="Times New Roman"/>
        </w:rPr>
        <w:t>(to souvisí i s tématem osobního penzijního účtu popsaného výše). Případné vyšší výdaje státního rozpočtu by bylo možné kompenzovat například limitací po</w:t>
      </w:r>
      <w:r w:rsidR="00F031F1">
        <w:rPr>
          <w:rFonts w:cs="Times New Roman"/>
        </w:rPr>
        <w:t>skytování státní podpory jen do </w:t>
      </w:r>
      <w:r>
        <w:rPr>
          <w:rFonts w:cs="Times New Roman"/>
        </w:rPr>
        <w:t>určitého věku účastníka (napří</w:t>
      </w:r>
      <w:r w:rsidR="002C0E2E">
        <w:rPr>
          <w:rFonts w:cs="Times New Roman"/>
        </w:rPr>
        <w:t xml:space="preserve">klad </w:t>
      </w:r>
      <w:r w:rsidR="007A6B25">
        <w:rPr>
          <w:rFonts w:cs="Times New Roman"/>
        </w:rPr>
        <w:t>do</w:t>
      </w:r>
      <w:r w:rsidR="002C0E2E">
        <w:rPr>
          <w:rFonts w:cs="Times New Roman"/>
        </w:rPr>
        <w:t xml:space="preserve"> </w:t>
      </w:r>
      <w:r w:rsidR="003D291D">
        <w:rPr>
          <w:rFonts w:cs="Times New Roman"/>
        </w:rPr>
        <w:t xml:space="preserve">dosažení </w:t>
      </w:r>
      <w:r w:rsidR="002C0E2E">
        <w:rPr>
          <w:rFonts w:cs="Times New Roman"/>
        </w:rPr>
        <w:t>věk</w:t>
      </w:r>
      <w:r w:rsidR="007A6B25">
        <w:rPr>
          <w:rFonts w:cs="Times New Roman"/>
        </w:rPr>
        <w:t>u</w:t>
      </w:r>
      <w:r w:rsidR="002C0E2E">
        <w:rPr>
          <w:rFonts w:cs="Times New Roman"/>
        </w:rPr>
        <w:t xml:space="preserve"> odchodu do </w:t>
      </w:r>
      <w:r>
        <w:rPr>
          <w:rFonts w:cs="Times New Roman"/>
        </w:rPr>
        <w:t>důchodu).</w:t>
      </w:r>
    </w:p>
    <w:tbl>
      <w:tblPr>
        <w:tblStyle w:val="Mkatabulky4"/>
        <w:tblW w:w="0" w:type="auto"/>
        <w:shd w:val="solid" w:color="auto" w:fill="auto"/>
        <w:tblLook w:val="04A0"/>
      </w:tblPr>
      <w:tblGrid>
        <w:gridCol w:w="5353"/>
        <w:gridCol w:w="2693"/>
        <w:gridCol w:w="1134"/>
      </w:tblGrid>
      <w:tr w:rsidTr="00823EB9">
        <w:tblPrEx>
          <w:tblW w:w="0" w:type="auto"/>
          <w:shd w:val="solid" w:color="auto" w:fill="auto"/>
          <w:tblLook w:val="04A0"/>
        </w:tblPrEx>
        <w:tc>
          <w:tcPr>
            <w:tcW w:w="5353" w:type="dxa"/>
            <w:shd w:val="clear" w:color="auto" w:fill="002060"/>
          </w:tcPr>
          <w:p w:rsidR="00CC1F0A" w:rsidRPr="00CD6355" w:rsidP="00823EB9">
            <w:pPr>
              <w:jc w:val="center"/>
              <w:rPr>
                <w:rFonts w:cs="Times New Roman"/>
              </w:rPr>
            </w:pPr>
            <w:r w:rsidRPr="00807B1B">
              <w:rPr>
                <w:rFonts w:cs="Times New Roman"/>
              </w:rPr>
              <w:t>PLÁN</w:t>
            </w:r>
          </w:p>
        </w:tc>
        <w:tc>
          <w:tcPr>
            <w:tcW w:w="2693" w:type="dxa"/>
            <w:shd w:val="clear" w:color="auto" w:fill="002060"/>
          </w:tcPr>
          <w:p w:rsidR="00CC1F0A"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CC1F0A" w:rsidRPr="00CD6355" w:rsidP="002C0E2E">
            <w:pPr>
              <w:jc w:val="center"/>
              <w:rPr>
                <w:rFonts w:cs="Times New Roman"/>
              </w:rPr>
            </w:pPr>
            <w:r w:rsidRPr="00CD6355">
              <w:rPr>
                <w:rFonts w:cs="Times New Roman"/>
              </w:rPr>
              <w:t>TERMÍN</w:t>
            </w:r>
          </w:p>
        </w:tc>
      </w:tr>
      <w:tr w:rsidTr="00823EB9">
        <w:tblPrEx>
          <w:tblW w:w="0" w:type="auto"/>
          <w:shd w:val="solid" w:color="auto" w:fill="auto"/>
          <w:tblLook w:val="04A0"/>
        </w:tblPrEx>
        <w:tc>
          <w:tcPr>
            <w:tcW w:w="5353" w:type="dxa"/>
            <w:shd w:val="clear" w:color="auto" w:fill="auto"/>
          </w:tcPr>
          <w:p w:rsidR="00CC1F0A" w:rsidRPr="00CD6355" w:rsidP="002B18BF">
            <w:pPr>
              <w:spacing w:after="80"/>
              <w:rPr>
                <w:rFonts w:cs="Times New Roman"/>
              </w:rPr>
            </w:pPr>
            <w:r>
              <w:rPr>
                <w:rFonts w:cs="Times New Roman"/>
              </w:rPr>
              <w:t xml:space="preserve">Navrhnout </w:t>
            </w:r>
            <w:r w:rsidRPr="00CD6355">
              <w:rPr>
                <w:rFonts w:cs="Times New Roman"/>
              </w:rPr>
              <w:t>zavedení nového účastnického fondu s </w:t>
            </w:r>
            <w:r>
              <w:rPr>
                <w:rFonts w:cs="Times New Roman"/>
              </w:rPr>
              <w:t xml:space="preserve">vyššími </w:t>
            </w:r>
            <w:r w:rsidRPr="00CD6355">
              <w:rPr>
                <w:rFonts w:cs="Times New Roman"/>
              </w:rPr>
              <w:t>poplatky</w:t>
            </w:r>
            <w:r>
              <w:rPr>
                <w:rFonts w:cs="Times New Roman"/>
              </w:rPr>
              <w:t xml:space="preserve"> za obhospodařování</w:t>
            </w:r>
            <w:r w:rsidRPr="00CD6355">
              <w:rPr>
                <w:rFonts w:cs="Times New Roman"/>
              </w:rPr>
              <w:t xml:space="preserve">, který bude </w:t>
            </w:r>
            <w:r>
              <w:rPr>
                <w:rFonts w:cs="Times New Roman"/>
              </w:rPr>
              <w:t xml:space="preserve">moci </w:t>
            </w:r>
            <w:r w:rsidRPr="00CD6355">
              <w:rPr>
                <w:rFonts w:cs="Times New Roman"/>
              </w:rPr>
              <w:t>investovat do alternativních aktiv (</w:t>
            </w:r>
            <w:r>
              <w:rPr>
                <w:rFonts w:cs="Times New Roman"/>
              </w:rPr>
              <w:t>např.</w:t>
            </w:r>
            <w:r w:rsidR="00FC21CC">
              <w:rPr>
                <w:rFonts w:cs="Times New Roman"/>
              </w:rPr>
              <w:t xml:space="preserve"> do</w:t>
            </w:r>
            <w:r>
              <w:rPr>
                <w:rFonts w:cs="Times New Roman"/>
              </w:rPr>
              <w:t xml:space="preserve"> </w:t>
            </w:r>
            <w:r w:rsidRPr="00D66C75">
              <w:rPr>
                <w:rFonts w:cs="Times New Roman"/>
                <w:i/>
              </w:rPr>
              <w:t>private equity</w:t>
            </w:r>
            <w:r>
              <w:rPr>
                <w:rFonts w:cs="Times New Roman"/>
              </w:rPr>
              <w:t xml:space="preserve"> fondů</w:t>
            </w:r>
            <w:r w:rsidRPr="00CD6355">
              <w:rPr>
                <w:rFonts w:cs="Times New Roman"/>
              </w:rPr>
              <w:t>)</w:t>
            </w:r>
          </w:p>
        </w:tc>
        <w:tc>
          <w:tcPr>
            <w:tcW w:w="2693" w:type="dxa"/>
            <w:shd w:val="clear" w:color="auto" w:fill="auto"/>
          </w:tcPr>
          <w:p w:rsidR="00CC1F0A" w:rsidRPr="00CD6355" w:rsidP="006710EF">
            <w:pPr>
              <w:jc w:val="center"/>
              <w:rPr>
                <w:rFonts w:cs="Times New Roman"/>
              </w:rPr>
            </w:pPr>
            <w:r w:rsidRPr="00CD6355">
              <w:rPr>
                <w:rFonts w:cs="Times New Roman"/>
              </w:rPr>
              <w:t>MF</w:t>
            </w:r>
          </w:p>
        </w:tc>
        <w:tc>
          <w:tcPr>
            <w:tcW w:w="1134" w:type="dxa"/>
            <w:shd w:val="clear" w:color="auto" w:fill="auto"/>
          </w:tcPr>
          <w:p w:rsidR="00CC1F0A" w:rsidRPr="00CD6355" w:rsidP="002C0E2E">
            <w:pPr>
              <w:jc w:val="center"/>
              <w:rPr>
                <w:rFonts w:cs="Times New Roman"/>
              </w:rPr>
            </w:pPr>
            <w:r w:rsidRPr="00CD6355">
              <w:rPr>
                <w:rFonts w:cs="Times New Roman"/>
              </w:rPr>
              <w:t>Q4 2019</w:t>
            </w:r>
          </w:p>
        </w:tc>
      </w:tr>
      <w:tr w:rsidTr="00966BA6">
        <w:tblPrEx>
          <w:tblW w:w="0" w:type="auto"/>
          <w:shd w:val="clear" w:color="auto" w:fill="auto"/>
          <w:tblLook w:val="04A0"/>
        </w:tblPrEx>
        <w:tc>
          <w:tcPr>
            <w:tcW w:w="5353" w:type="dxa"/>
          </w:tcPr>
          <w:p w:rsidR="00507E06" w:rsidRPr="00CD6355" w:rsidP="00385C4A">
            <w:pPr>
              <w:rPr>
                <w:rFonts w:cs="Times New Roman"/>
              </w:rPr>
            </w:pPr>
            <w:r>
              <w:rPr>
                <w:rFonts w:cs="Times New Roman"/>
              </w:rPr>
              <w:t xml:space="preserve">Revidovat systém státní podpory ve vztahu k penzijním </w:t>
            </w:r>
            <w:r>
              <w:rPr>
                <w:rFonts w:cs="Times New Roman"/>
              </w:rPr>
              <w:t>fondům tak, aby byli účastníci motivováni k vyšším měsíčním úložkám a k převodu uspořených prostředků z transformovaných fondů do účastnických fondů a současně zvážit limitaci poskytování státní podpory věkem účastníka</w:t>
            </w:r>
          </w:p>
        </w:tc>
        <w:tc>
          <w:tcPr>
            <w:tcW w:w="2693" w:type="dxa"/>
          </w:tcPr>
          <w:p w:rsidR="00507E06" w:rsidRPr="00CD6355" w:rsidP="006710EF">
            <w:pPr>
              <w:jc w:val="center"/>
              <w:rPr>
                <w:rFonts w:cs="Times New Roman"/>
              </w:rPr>
            </w:pPr>
            <w:r w:rsidRPr="00CD6355">
              <w:rPr>
                <w:rFonts w:cs="Times New Roman"/>
              </w:rPr>
              <w:t>MF</w:t>
            </w:r>
          </w:p>
        </w:tc>
        <w:tc>
          <w:tcPr>
            <w:tcW w:w="1134" w:type="dxa"/>
          </w:tcPr>
          <w:p w:rsidR="00507E06" w:rsidRPr="00CD6355" w:rsidP="00966BA6">
            <w:pPr>
              <w:jc w:val="center"/>
              <w:rPr>
                <w:rFonts w:cs="Times New Roman"/>
              </w:rPr>
            </w:pPr>
            <w:r w:rsidRPr="00CD6355">
              <w:rPr>
                <w:rFonts w:cs="Times New Roman"/>
              </w:rPr>
              <w:t>Q4 2019</w:t>
            </w:r>
          </w:p>
        </w:tc>
      </w:tr>
    </w:tbl>
    <w:p w:rsidR="00CC1F0A" w:rsidRPr="00CD6355" w:rsidP="00782E52">
      <w:pPr>
        <w:rPr>
          <w:rFonts w:cs="Times New Roman"/>
        </w:rPr>
      </w:pPr>
    </w:p>
    <w:p w:rsidR="00782E52" w:rsidRPr="00CD6355" w:rsidP="00782E52">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w:t>
      </w:r>
      <w:r w:rsidR="005406A1">
        <w:rPr>
          <w:rFonts w:eastAsiaTheme="majorEastAsia" w:cs="Times New Roman"/>
          <w:b/>
          <w:bCs/>
          <w:color w:val="FFFFFF" w:themeColor="background1"/>
        </w:rPr>
        <w:t>6</w:t>
      </w:r>
      <w:r w:rsidRPr="00CD6355">
        <w:rPr>
          <w:rFonts w:eastAsiaTheme="majorEastAsia" w:cs="Times New Roman"/>
          <w:b/>
          <w:bCs/>
          <w:color w:val="FFFFFF" w:themeColor="background1"/>
        </w:rPr>
        <w:t xml:space="preserve">) </w:t>
      </w:r>
      <w:r w:rsidR="005B3F23">
        <w:rPr>
          <w:rFonts w:eastAsiaTheme="majorEastAsia" w:cs="Times New Roman"/>
          <w:b/>
          <w:bCs/>
          <w:color w:val="FFFFFF" w:themeColor="background1"/>
        </w:rPr>
        <w:t>Další zatraktivnění p</w:t>
      </w:r>
      <w:r w:rsidRPr="00CD6355">
        <w:rPr>
          <w:rFonts w:eastAsiaTheme="majorEastAsia" w:cs="Times New Roman"/>
          <w:b/>
          <w:bCs/>
          <w:color w:val="FFFFFF" w:themeColor="background1"/>
        </w:rPr>
        <w:t>odfond</w:t>
      </w:r>
      <w:r w:rsidR="005B3F23">
        <w:rPr>
          <w:rFonts w:eastAsiaTheme="majorEastAsia" w:cs="Times New Roman"/>
          <w:b/>
          <w:bCs/>
          <w:color w:val="FFFFFF" w:themeColor="background1"/>
        </w:rPr>
        <w:t>ů</w:t>
      </w:r>
    </w:p>
    <w:p w:rsidR="005406A1" w:rsidP="00782E52">
      <w:pPr>
        <w:spacing w:after="80"/>
        <w:rPr>
          <w:rFonts w:cs="Times New Roman"/>
        </w:rPr>
      </w:pPr>
      <w:r w:rsidRPr="00CD6355">
        <w:rPr>
          <w:rFonts w:cs="Times New Roman"/>
        </w:rPr>
        <w:t>V současné době mohou podfondy vytvářet pouze SICAVy</w:t>
      </w:r>
      <w:r w:rsidR="00BF220B">
        <w:rPr>
          <w:rFonts w:cs="Times New Roman"/>
        </w:rPr>
        <w:t xml:space="preserve"> (akciová společnost s proměnným základním kapitálem)</w:t>
      </w:r>
      <w:r w:rsidRPr="00CD6355">
        <w:rPr>
          <w:rFonts w:cs="Times New Roman"/>
        </w:rPr>
        <w:t xml:space="preserve">. Není důvod toto neumožnit i pro jiné právní formy, zejména, je-li po tom poptávka. V zásadě jde jen o to, navrhnout průchozí legislativní řešení, v členských zemích EU je taková úprava běžná. </w:t>
      </w:r>
    </w:p>
    <w:p w:rsidR="00782E52" w:rsidRPr="00CD6355" w:rsidP="00782E52">
      <w:pPr>
        <w:spacing w:after="80"/>
        <w:rPr>
          <w:rFonts w:cs="Times New Roman"/>
        </w:rPr>
      </w:pPr>
      <w:r w:rsidRPr="00CD6355">
        <w:rPr>
          <w:rFonts w:cs="Times New Roman"/>
        </w:rPr>
        <w:t xml:space="preserve">V případě podfondů se využívá možnosti kombinovat investici konkrétního investora v několika různých podfondech jednoho investičního fondu, typicky z důvodu diverzifikace portfolia daného investora. V čase se však požadavky na rozložení expozice investora v jednotlivých podfondech mění, např. v důsledku změny investiční preference. Je žádoucí, aby v případě těchto změn (tj. přestupu mezi jednotlivými podfondy jednoho </w:t>
      </w:r>
      <w:r w:rsidR="005406A1">
        <w:rPr>
          <w:rFonts w:cs="Times New Roman"/>
        </w:rPr>
        <w:t>SICAVu</w:t>
      </w:r>
      <w:r w:rsidRPr="00CD6355">
        <w:rPr>
          <w:rFonts w:cs="Times New Roman"/>
        </w:rPr>
        <w:t xml:space="preserve">) nevznikalo na úrovni investora nežádoucí zdanění, neboť investor tímto krokem nerealizuje výnos, dochází pouze k výměně cenného papíru v rámci daného </w:t>
      </w:r>
      <w:r w:rsidR="005406A1">
        <w:rPr>
          <w:rFonts w:cs="Times New Roman"/>
        </w:rPr>
        <w:t>SICAVu</w:t>
      </w:r>
      <w:r w:rsidRPr="00CD6355">
        <w:rPr>
          <w:rFonts w:cs="Times New Roman"/>
        </w:rPr>
        <w:t xml:space="preserve">. Obdobně </w:t>
      </w:r>
      <w:r w:rsidR="00BF220B">
        <w:rPr>
          <w:rFonts w:cs="Times New Roman"/>
        </w:rPr>
        <w:t xml:space="preserve">to </w:t>
      </w:r>
      <w:r w:rsidRPr="00CD6355">
        <w:rPr>
          <w:rFonts w:cs="Times New Roman"/>
        </w:rPr>
        <w:t>platí pro cenné papíry různých tříd.</w:t>
      </w:r>
    </w:p>
    <w:tbl>
      <w:tblPr>
        <w:tblStyle w:val="Mkatabulky5"/>
        <w:tblW w:w="0" w:type="auto"/>
        <w:shd w:val="solid" w:color="auto" w:fill="auto"/>
        <w:tblLook w:val="04A0"/>
      </w:tblPr>
      <w:tblGrid>
        <w:gridCol w:w="5353"/>
        <w:gridCol w:w="2693"/>
        <w:gridCol w:w="1134"/>
      </w:tblGrid>
      <w:tr w:rsidTr="0062341D">
        <w:tblPrEx>
          <w:tblW w:w="0" w:type="auto"/>
          <w:shd w:val="solid" w:color="auto" w:fill="auto"/>
          <w:tblLook w:val="04A0"/>
        </w:tblPrEx>
        <w:tc>
          <w:tcPr>
            <w:tcW w:w="5353" w:type="dxa"/>
            <w:shd w:val="clear" w:color="auto" w:fill="002060"/>
          </w:tcPr>
          <w:p w:rsidR="00A142D3" w:rsidRPr="00CD6355" w:rsidP="008C3B43">
            <w:pPr>
              <w:jc w:val="center"/>
              <w:rPr>
                <w:rFonts w:cs="Times New Roman"/>
              </w:rPr>
            </w:pPr>
            <w:r w:rsidRPr="005B1328">
              <w:rPr>
                <w:rFonts w:cs="Times New Roman"/>
              </w:rPr>
              <w:t>PLÁN</w:t>
            </w:r>
          </w:p>
        </w:tc>
        <w:tc>
          <w:tcPr>
            <w:tcW w:w="2693" w:type="dxa"/>
            <w:shd w:val="clear" w:color="auto" w:fill="002060"/>
          </w:tcPr>
          <w:p w:rsidR="00A142D3"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A142D3" w:rsidRPr="00CD6355" w:rsidP="002C0E2E">
            <w:pPr>
              <w:jc w:val="center"/>
              <w:rPr>
                <w:rFonts w:cs="Times New Roman"/>
              </w:rPr>
            </w:pPr>
            <w:r w:rsidRPr="00CD6355">
              <w:rPr>
                <w:rFonts w:cs="Times New Roman"/>
              </w:rPr>
              <w:t>TERMÍN</w:t>
            </w:r>
          </w:p>
        </w:tc>
      </w:tr>
      <w:tr w:rsidTr="00EE26BA">
        <w:tblPrEx>
          <w:tblW w:w="0" w:type="auto"/>
          <w:shd w:val="solid" w:color="auto" w:fill="auto"/>
          <w:tblLook w:val="04A0"/>
        </w:tblPrEx>
        <w:tc>
          <w:tcPr>
            <w:tcW w:w="5353" w:type="dxa"/>
            <w:shd w:val="clear" w:color="auto" w:fill="auto"/>
          </w:tcPr>
          <w:p w:rsidR="00BF220B" w:rsidRPr="00CD6355" w:rsidP="00EE26BA">
            <w:pPr>
              <w:rPr>
                <w:rFonts w:cs="Times New Roman"/>
              </w:rPr>
            </w:pPr>
            <w:r>
              <w:rPr>
                <w:rFonts w:cs="Times New Roman"/>
              </w:rPr>
              <w:t>Umožnit vytvoření</w:t>
            </w:r>
            <w:r w:rsidRPr="00CD6355">
              <w:rPr>
                <w:rFonts w:cs="Times New Roman"/>
              </w:rPr>
              <w:t xml:space="preserve"> podfondů i pro jiné právní formy</w:t>
            </w:r>
            <w:r>
              <w:rPr>
                <w:rFonts w:cs="Times New Roman"/>
              </w:rPr>
              <w:t>,</w:t>
            </w:r>
            <w:r w:rsidRPr="00CD6355">
              <w:rPr>
                <w:rFonts w:cs="Times New Roman"/>
              </w:rPr>
              <w:t xml:space="preserve"> než je SICAV</w:t>
            </w:r>
          </w:p>
        </w:tc>
        <w:tc>
          <w:tcPr>
            <w:tcW w:w="2693" w:type="dxa"/>
            <w:shd w:val="clear" w:color="auto" w:fill="auto"/>
          </w:tcPr>
          <w:p w:rsidR="00BF220B" w:rsidRPr="00CD6355" w:rsidP="006710EF">
            <w:pPr>
              <w:jc w:val="center"/>
              <w:rPr>
                <w:rFonts w:cs="Times New Roman"/>
              </w:rPr>
            </w:pPr>
            <w:r w:rsidRPr="00CD6355">
              <w:rPr>
                <w:rFonts w:cs="Times New Roman"/>
              </w:rPr>
              <w:t>MF</w:t>
            </w:r>
          </w:p>
        </w:tc>
        <w:tc>
          <w:tcPr>
            <w:tcW w:w="1134" w:type="dxa"/>
            <w:shd w:val="clear" w:color="auto" w:fill="auto"/>
          </w:tcPr>
          <w:p w:rsidR="00BF220B" w:rsidRPr="00CD6355" w:rsidP="00EE26BA">
            <w:pPr>
              <w:jc w:val="center"/>
              <w:rPr>
                <w:rFonts w:cs="Times New Roman"/>
              </w:rPr>
            </w:pPr>
            <w:r w:rsidRPr="00CD6355">
              <w:rPr>
                <w:rFonts w:cs="Times New Roman"/>
              </w:rPr>
              <w:t>Q4 2019</w:t>
            </w:r>
          </w:p>
        </w:tc>
      </w:tr>
      <w:tr w:rsidTr="0062341D">
        <w:tblPrEx>
          <w:tblW w:w="0" w:type="auto"/>
          <w:shd w:val="solid" w:color="auto" w:fill="auto"/>
          <w:tblLook w:val="04A0"/>
        </w:tblPrEx>
        <w:tc>
          <w:tcPr>
            <w:tcW w:w="5353" w:type="dxa"/>
            <w:shd w:val="clear" w:color="auto" w:fill="auto"/>
          </w:tcPr>
          <w:p w:rsidR="00A142D3" w:rsidRPr="00CD6355" w:rsidP="005406A1">
            <w:pPr>
              <w:rPr>
                <w:rFonts w:cs="Times New Roman"/>
              </w:rPr>
            </w:pPr>
            <w:r>
              <w:rPr>
                <w:rFonts w:cs="Times New Roman"/>
              </w:rPr>
              <w:t xml:space="preserve">Umožnit </w:t>
            </w:r>
            <w:r w:rsidR="00EE26BA">
              <w:rPr>
                <w:rFonts w:cs="Times New Roman"/>
              </w:rPr>
              <w:t xml:space="preserve">zachování tzv. časového testu i pro přechod mezi podfondy jednoho </w:t>
            </w:r>
            <w:r w:rsidR="005406A1">
              <w:rPr>
                <w:rFonts w:cs="Times New Roman"/>
              </w:rPr>
              <w:t>SICAVu</w:t>
            </w:r>
          </w:p>
        </w:tc>
        <w:tc>
          <w:tcPr>
            <w:tcW w:w="2693" w:type="dxa"/>
            <w:shd w:val="clear" w:color="auto" w:fill="auto"/>
          </w:tcPr>
          <w:p w:rsidR="00A142D3" w:rsidRPr="00CD6355" w:rsidP="006710EF">
            <w:pPr>
              <w:jc w:val="center"/>
              <w:rPr>
                <w:rFonts w:cs="Times New Roman"/>
              </w:rPr>
            </w:pPr>
            <w:r w:rsidRPr="00CD6355">
              <w:rPr>
                <w:rFonts w:cs="Times New Roman"/>
              </w:rPr>
              <w:t>MF</w:t>
            </w:r>
          </w:p>
        </w:tc>
        <w:tc>
          <w:tcPr>
            <w:tcW w:w="1134" w:type="dxa"/>
            <w:shd w:val="clear" w:color="auto" w:fill="auto"/>
          </w:tcPr>
          <w:p w:rsidR="00A142D3" w:rsidRPr="00CD6355" w:rsidP="002C0E2E">
            <w:pPr>
              <w:jc w:val="center"/>
              <w:rPr>
                <w:rFonts w:cs="Times New Roman"/>
              </w:rPr>
            </w:pPr>
            <w:r w:rsidRPr="00CD6355">
              <w:rPr>
                <w:rFonts w:cs="Times New Roman"/>
              </w:rPr>
              <w:t>Q4 20</w:t>
            </w:r>
            <w:r w:rsidR="00EE26BA">
              <w:rPr>
                <w:rFonts w:cs="Times New Roman"/>
              </w:rPr>
              <w:t>20</w:t>
            </w:r>
          </w:p>
        </w:tc>
      </w:tr>
    </w:tbl>
    <w:p w:rsidR="00904EBD" w:rsidRPr="00CD6355" w:rsidP="00782E52">
      <w:pPr>
        <w:spacing w:after="80"/>
        <w:rPr>
          <w:rFonts w:cs="Times New Roman"/>
        </w:rPr>
      </w:pPr>
    </w:p>
    <w:p w:rsidR="00782E52" w:rsidRPr="00CD6355" w:rsidP="00782E52">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w:t>
      </w:r>
      <w:r w:rsidR="005406A1">
        <w:rPr>
          <w:rFonts w:eastAsiaTheme="majorEastAsia" w:cs="Times New Roman"/>
          <w:b/>
          <w:bCs/>
          <w:color w:val="FFFFFF" w:themeColor="background1"/>
        </w:rPr>
        <w:t>7</w:t>
      </w:r>
      <w:r w:rsidRPr="00CD6355">
        <w:rPr>
          <w:rFonts w:eastAsiaTheme="majorEastAsia" w:cs="Times New Roman"/>
          <w:b/>
          <w:bCs/>
          <w:color w:val="FFFFFF" w:themeColor="background1"/>
        </w:rPr>
        <w:t xml:space="preserve">) </w:t>
      </w:r>
      <w:r w:rsidR="003509E5">
        <w:rPr>
          <w:rFonts w:eastAsiaTheme="majorEastAsia" w:cs="Times New Roman"/>
          <w:b/>
          <w:bCs/>
          <w:color w:val="FFFFFF" w:themeColor="background1"/>
        </w:rPr>
        <w:t>Podpora využití formátu XML při vyžadování informací od finančních institucí (zejména v</w:t>
      </w:r>
      <w:r w:rsidR="004D5A91">
        <w:rPr>
          <w:rFonts w:eastAsiaTheme="majorEastAsia" w:cs="Times New Roman"/>
          <w:b/>
          <w:bCs/>
          <w:color w:val="FFFFFF" w:themeColor="background1"/>
        </w:rPr>
        <w:t> </w:t>
      </w:r>
      <w:r w:rsidR="003509E5">
        <w:rPr>
          <w:rFonts w:eastAsiaTheme="majorEastAsia" w:cs="Times New Roman"/>
          <w:b/>
          <w:bCs/>
          <w:color w:val="FFFFFF" w:themeColor="background1"/>
        </w:rPr>
        <w:t>rámci exekucí)</w:t>
      </w:r>
    </w:p>
    <w:p w:rsidR="00782E52" w:rsidRPr="00CD6355" w:rsidP="00782E52">
      <w:pPr>
        <w:spacing w:after="80"/>
        <w:rPr>
          <w:rFonts w:cs="Times New Roman"/>
        </w:rPr>
      </w:pPr>
      <w:r>
        <w:rPr>
          <w:rFonts w:cs="Times New Roman"/>
        </w:rPr>
        <w:t>Je vhodné podpořit</w:t>
      </w:r>
      <w:r w:rsidRPr="00CD6355" w:rsidR="00B80870">
        <w:rPr>
          <w:rFonts w:cs="Times New Roman"/>
        </w:rPr>
        <w:t xml:space="preserve"> povinné používání formátu XML</w:t>
      </w:r>
      <w:r>
        <w:rPr>
          <w:rFonts w:cs="Times New Roman"/>
        </w:rPr>
        <w:t xml:space="preserve"> při vyžadování informací od finančních institucí</w:t>
      </w:r>
      <w:r w:rsidRPr="00CD6355" w:rsidR="00B80870">
        <w:rPr>
          <w:rFonts w:cs="Times New Roman"/>
        </w:rPr>
        <w:t xml:space="preserve">, </w:t>
      </w:r>
      <w:r>
        <w:rPr>
          <w:rFonts w:cs="Times New Roman"/>
        </w:rPr>
        <w:t xml:space="preserve">protože tento formát </w:t>
      </w:r>
      <w:r w:rsidRPr="00CD6355" w:rsidR="00B80870">
        <w:rPr>
          <w:rFonts w:cs="Times New Roman"/>
        </w:rPr>
        <w:t>umožňuje strojové zpracování</w:t>
      </w:r>
      <w:r>
        <w:rPr>
          <w:rFonts w:cs="Times New Roman"/>
        </w:rPr>
        <w:t xml:space="preserve">, což vede k výraznému snížení nákladů, které finanční instituce </w:t>
      </w:r>
      <w:r w:rsidR="009C19D5">
        <w:rPr>
          <w:rFonts w:cs="Times New Roman"/>
        </w:rPr>
        <w:t xml:space="preserve">aktuálně </w:t>
      </w:r>
      <w:r>
        <w:rPr>
          <w:rFonts w:cs="Times New Roman"/>
        </w:rPr>
        <w:t>nesou</w:t>
      </w:r>
      <w:r w:rsidRPr="00CD6355" w:rsidR="00B80870">
        <w:rPr>
          <w:rFonts w:cs="Times New Roman"/>
        </w:rPr>
        <w:t>.</w:t>
      </w:r>
      <w:r w:rsidR="004D5A91">
        <w:rPr>
          <w:rFonts w:cs="Times New Roman"/>
        </w:rPr>
        <w:t xml:space="preserve"> Tato problematika přesahuje problematiku kapitálového trhu, nicméně týká se právě i rozvoje kapitálového trhu, protože čím více budou čeští občané investovat na kapitálovém trhu (ať již napřímo, nebo skrze investiční fondy), tím více porostou dotazy exekutorů (ale i notářů a dalších) právě na profesionální účastníky kapitálového trhu, kde může mít dlužník, na nějž je vedena exekuce, „ukryty“ finanční prostředky.</w:t>
      </w:r>
    </w:p>
    <w:tbl>
      <w:tblPr>
        <w:tblStyle w:val="Mkatabulky5"/>
        <w:tblW w:w="0" w:type="auto"/>
        <w:shd w:val="solid" w:color="auto" w:fill="auto"/>
        <w:tblLook w:val="04A0"/>
      </w:tblPr>
      <w:tblGrid>
        <w:gridCol w:w="5353"/>
        <w:gridCol w:w="2693"/>
        <w:gridCol w:w="1134"/>
      </w:tblGrid>
      <w:tr w:rsidTr="0062341D">
        <w:tblPrEx>
          <w:tblW w:w="0" w:type="auto"/>
          <w:shd w:val="solid" w:color="auto" w:fill="auto"/>
          <w:tblLook w:val="04A0"/>
        </w:tblPrEx>
        <w:tc>
          <w:tcPr>
            <w:tcW w:w="5353" w:type="dxa"/>
            <w:shd w:val="clear" w:color="auto" w:fill="002060"/>
          </w:tcPr>
          <w:p w:rsidR="00A142D3" w:rsidRPr="00CD6355" w:rsidP="008C3B43">
            <w:pPr>
              <w:jc w:val="center"/>
              <w:rPr>
                <w:rFonts w:cs="Times New Roman"/>
              </w:rPr>
            </w:pPr>
            <w:r w:rsidRPr="005B1328">
              <w:rPr>
                <w:rFonts w:cs="Times New Roman"/>
              </w:rPr>
              <w:t>PLÁN</w:t>
            </w:r>
          </w:p>
        </w:tc>
        <w:tc>
          <w:tcPr>
            <w:tcW w:w="2693" w:type="dxa"/>
            <w:shd w:val="clear" w:color="auto" w:fill="002060"/>
          </w:tcPr>
          <w:p w:rsidR="00A142D3"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A142D3" w:rsidRPr="00CD6355" w:rsidP="002C0E2E">
            <w:pPr>
              <w:jc w:val="center"/>
              <w:rPr>
                <w:rFonts w:cs="Times New Roman"/>
              </w:rPr>
            </w:pPr>
            <w:r w:rsidRPr="00CD6355">
              <w:rPr>
                <w:rFonts w:cs="Times New Roman"/>
              </w:rPr>
              <w:t>TERMÍN</w:t>
            </w:r>
          </w:p>
        </w:tc>
      </w:tr>
      <w:tr w:rsidTr="0062341D">
        <w:tblPrEx>
          <w:tblW w:w="0" w:type="auto"/>
          <w:shd w:val="solid" w:color="auto" w:fill="auto"/>
          <w:tblLook w:val="04A0"/>
        </w:tblPrEx>
        <w:tc>
          <w:tcPr>
            <w:tcW w:w="5353" w:type="dxa"/>
            <w:shd w:val="clear" w:color="auto" w:fill="auto"/>
          </w:tcPr>
          <w:p w:rsidR="00A142D3" w:rsidRPr="00CD6355" w:rsidP="004D5A91">
            <w:pPr>
              <w:rPr>
                <w:rFonts w:cs="Times New Roman"/>
              </w:rPr>
            </w:pPr>
            <w:r>
              <w:rPr>
                <w:rFonts w:cs="Times New Roman"/>
              </w:rPr>
              <w:t>Podpořit</w:t>
            </w:r>
            <w:r w:rsidR="004D5A91">
              <w:rPr>
                <w:rFonts w:cs="Times New Roman"/>
              </w:rPr>
              <w:t xml:space="preserve"> využívání XML formátu při dohledávání finančního majetku</w:t>
            </w:r>
          </w:p>
        </w:tc>
        <w:tc>
          <w:tcPr>
            <w:tcW w:w="2693" w:type="dxa"/>
            <w:shd w:val="clear" w:color="auto" w:fill="auto"/>
          </w:tcPr>
          <w:p w:rsidR="00A142D3" w:rsidRPr="00CD6355" w:rsidP="006710EF">
            <w:pPr>
              <w:jc w:val="center"/>
              <w:rPr>
                <w:rFonts w:cs="Times New Roman"/>
              </w:rPr>
            </w:pPr>
            <w:r w:rsidRPr="00CD6355">
              <w:rPr>
                <w:rFonts w:cs="Times New Roman"/>
              </w:rPr>
              <w:t xml:space="preserve">MF, </w:t>
            </w:r>
            <w:r w:rsidR="004D5A91">
              <w:rPr>
                <w:rFonts w:cs="Times New Roman"/>
              </w:rPr>
              <w:t>MSp, GFŘ, Komora exekutorů</w:t>
            </w:r>
          </w:p>
        </w:tc>
        <w:tc>
          <w:tcPr>
            <w:tcW w:w="1134" w:type="dxa"/>
            <w:shd w:val="clear" w:color="auto" w:fill="auto"/>
          </w:tcPr>
          <w:p w:rsidR="00A142D3" w:rsidRPr="00CD6355" w:rsidP="002C0E2E">
            <w:pPr>
              <w:jc w:val="center"/>
              <w:rPr>
                <w:rFonts w:cs="Times New Roman"/>
              </w:rPr>
            </w:pPr>
            <w:r w:rsidRPr="00CD6355">
              <w:rPr>
                <w:rFonts w:cs="Times New Roman"/>
              </w:rPr>
              <w:t>Q4 2019</w:t>
            </w:r>
          </w:p>
        </w:tc>
      </w:tr>
    </w:tbl>
    <w:p w:rsidR="00904EBD" w:rsidP="00782E52">
      <w:pPr>
        <w:spacing w:after="80"/>
        <w:rPr>
          <w:rFonts w:cs="Times New Roman"/>
        </w:rPr>
      </w:pPr>
    </w:p>
    <w:p w:rsidR="00C91DCD" w:rsidRPr="00CD6355" w:rsidP="00C91DCD">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18</w:t>
      </w:r>
      <w:r w:rsidRPr="00CD6355">
        <w:rPr>
          <w:rFonts w:eastAsiaTheme="majorEastAsia" w:cs="Times New Roman"/>
          <w:b/>
          <w:bCs/>
          <w:color w:val="FFFFFF" w:themeColor="background1"/>
        </w:rPr>
        <w:t>)</w:t>
      </w:r>
      <w:r w:rsidR="002462B5">
        <w:rPr>
          <w:rFonts w:eastAsiaTheme="majorEastAsia" w:cs="Times New Roman"/>
          <w:b/>
          <w:bCs/>
          <w:color w:val="FFFFFF" w:themeColor="background1"/>
        </w:rPr>
        <w:t xml:space="preserve"> </w:t>
      </w:r>
      <w:r>
        <w:rPr>
          <w:rFonts w:eastAsiaTheme="majorEastAsia" w:cs="Times New Roman"/>
          <w:b/>
          <w:bCs/>
          <w:color w:val="FFFFFF" w:themeColor="background1"/>
        </w:rPr>
        <w:t>Analýza možností úpravy evidence investičních nástrojů</w:t>
      </w:r>
      <w:r>
        <w:rPr>
          <w:rStyle w:val="FootnoteReference"/>
          <w:rFonts w:eastAsiaTheme="majorEastAsia" w:cs="Times New Roman"/>
          <w:b/>
          <w:bCs/>
          <w:color w:val="FFFFFF" w:themeColor="background1"/>
        </w:rPr>
        <w:footnoteReference w:id="57"/>
      </w:r>
    </w:p>
    <w:p w:rsidR="0033751F" w:rsidRPr="00CA26B3" w:rsidP="0033751F">
      <w:pPr>
        <w:spacing w:after="80"/>
        <w:rPr>
          <w:rFonts w:cs="Times New Roman"/>
        </w:rPr>
      </w:pPr>
      <w:r w:rsidRPr="00CD6355">
        <w:rPr>
          <w:rFonts w:cs="Times New Roman"/>
        </w:rPr>
        <w:t xml:space="preserve">Již dlouhodobě se mezi účastníky kapitálového trhu diskutuje </w:t>
      </w:r>
      <w:r w:rsidR="00443636">
        <w:rPr>
          <w:rFonts w:cs="Times New Roman"/>
        </w:rPr>
        <w:t xml:space="preserve">možnost </w:t>
      </w:r>
      <w:r w:rsidRPr="00CD6355">
        <w:rPr>
          <w:rFonts w:cs="Times New Roman"/>
        </w:rPr>
        <w:t xml:space="preserve">zavedení tzv. vícestupňové evidence cenných papírů. </w:t>
      </w:r>
      <w:r>
        <w:t xml:space="preserve">Vícestupňová evidence je </w:t>
      </w:r>
      <w:r w:rsidRPr="00CD6355">
        <w:rPr>
          <w:rFonts w:cs="Times New Roman"/>
        </w:rPr>
        <w:t>světově akceptovaný standard, který přináší jednoduchost, flexibilitu</w:t>
      </w:r>
      <w:r w:rsidR="00443636">
        <w:rPr>
          <w:rFonts w:cs="Times New Roman"/>
        </w:rPr>
        <w:t xml:space="preserve"> a</w:t>
      </w:r>
      <w:r w:rsidRPr="00CD6355">
        <w:rPr>
          <w:rFonts w:cs="Times New Roman"/>
        </w:rPr>
        <w:t xml:space="preserve"> právní jistotu, a tím výrazně zvyšuje atraktivitu trhu pro zahraniční investory, čímž přímo podporuje větší zapojení akcionářů. </w:t>
      </w:r>
      <w:r>
        <w:t xml:space="preserve">Stále častěji je také diskutována otázka elektronizace cenných papírů na bázi distribuovaného registru (DLT). Využití technologie </w:t>
      </w:r>
      <w:r>
        <w:t xml:space="preserve">distribuovaného registru může pomoci nahradit některé cenné papíry (tedy listiny) elektronickým záznamem a usnadnit získávání kapitálu pro emitenta (tzv. </w:t>
      </w:r>
      <w:r w:rsidRPr="006F3661">
        <w:rPr>
          <w:i/>
        </w:rPr>
        <w:t>initial coin offering</w:t>
      </w:r>
      <w:r>
        <w:t xml:space="preserve">). </w:t>
      </w:r>
      <w:r w:rsidRPr="00D80B2A">
        <w:t>S</w:t>
      </w:r>
      <w:r w:rsidRPr="00970784">
        <w:t xml:space="preserve">ystém držení cenných papírů a jeho nastavení </w:t>
      </w:r>
      <w:r w:rsidRPr="00D80B2A">
        <w:t xml:space="preserve">tak </w:t>
      </w:r>
      <w:r w:rsidRPr="0033751F">
        <w:t>vyžaduje důslednou diskusi a</w:t>
      </w:r>
      <w:r w:rsidRPr="001E26AC">
        <w:t xml:space="preserve"> analýzu tohoto tématu, kdy je třeba zvážit omezení, které současný systém má, jeho účelnost, efektivitu a soulad s novými technickými řešeními.</w:t>
      </w:r>
      <w:r w:rsidRPr="0033751F">
        <w:t xml:space="preserve"> </w:t>
      </w:r>
      <w:r w:rsidRPr="0033751F">
        <w:t>V </w:t>
      </w:r>
      <w:r w:rsidRPr="001E26AC">
        <w:t>roce 2018</w:t>
      </w:r>
      <w:r>
        <w:rPr>
          <w:rFonts w:cs="Times New Roman"/>
        </w:rPr>
        <w:t xml:space="preserve"> proběhla diskuse s trhem o vícestupňové evidenci investičních nástrojů v rámci transpozice novely tzv. „směrnice o právech akcionářů“</w:t>
      </w:r>
      <w:r>
        <w:rPr>
          <w:rStyle w:val="FootnoteReference"/>
          <w:rFonts w:cs="Times New Roman"/>
        </w:rPr>
        <w:footnoteReference w:id="58"/>
      </w:r>
      <w:r>
        <w:rPr>
          <w:rFonts w:cs="Times New Roman"/>
        </w:rPr>
        <w:t>.</w:t>
      </w:r>
      <w:r w:rsidRPr="00F80301">
        <w:rPr>
          <w:rFonts w:cs="Times New Roman"/>
        </w:rPr>
        <w:t xml:space="preserve"> V současné době nebyly shledány důvody pro změny stávající úpravy </w:t>
      </w:r>
      <w:r>
        <w:rPr>
          <w:rFonts w:cs="Times New Roman"/>
        </w:rPr>
        <w:t xml:space="preserve">centrální </w:t>
      </w:r>
      <w:r w:rsidRPr="00F80301">
        <w:rPr>
          <w:rFonts w:cs="Times New Roman"/>
        </w:rPr>
        <w:t>evidenc</w:t>
      </w:r>
      <w:r>
        <w:rPr>
          <w:rFonts w:cs="Times New Roman"/>
        </w:rPr>
        <w:t>e</w:t>
      </w:r>
      <w:r w:rsidRPr="00F80301">
        <w:rPr>
          <w:rFonts w:cs="Times New Roman"/>
        </w:rPr>
        <w:t xml:space="preserve"> investičních nástrojů.</w:t>
      </w:r>
      <w:r>
        <w:rPr>
          <w:rFonts w:cs="Times New Roman"/>
        </w:rPr>
        <w:t xml:space="preserve"> </w:t>
      </w:r>
      <w:r w:rsidRPr="00CA26B3">
        <w:rPr>
          <w:rFonts w:cs="Times New Roman"/>
        </w:rPr>
        <w:t xml:space="preserve">Celkové zhodnocení systému držení cenných papírů vyžaduje dostatečný časový prostor a důkladnou diskuzi se všemi zúčastněnými stranami. </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C91DCD" w:rsidRPr="00CD6355" w:rsidP="00823EB9">
            <w:pPr>
              <w:jc w:val="center"/>
              <w:rPr>
                <w:rFonts w:cs="Times New Roman"/>
              </w:rPr>
            </w:pPr>
            <w:r w:rsidRPr="005B1328">
              <w:rPr>
                <w:rFonts w:cs="Times New Roman"/>
              </w:rPr>
              <w:t>PLÁN</w:t>
            </w:r>
          </w:p>
        </w:tc>
        <w:tc>
          <w:tcPr>
            <w:tcW w:w="2693" w:type="dxa"/>
            <w:shd w:val="clear" w:color="auto" w:fill="002060"/>
          </w:tcPr>
          <w:p w:rsidR="00C91DCD"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C91DCD"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C91DCD" w:rsidRPr="00CD6355" w:rsidP="00A8277E">
            <w:pPr>
              <w:rPr>
                <w:rFonts w:cs="Times New Roman"/>
              </w:rPr>
            </w:pPr>
            <w:r w:rsidRPr="00307E07">
              <w:t xml:space="preserve">Zvážit </w:t>
            </w:r>
            <w:r w:rsidRPr="00970784">
              <w:t>úpravu systému držení cenných papírů</w:t>
            </w:r>
            <w:r w:rsidRPr="00A8277E">
              <w:t>, včetně vícestupňové evidence</w:t>
            </w:r>
            <w:r>
              <w:t xml:space="preserve"> </w:t>
            </w:r>
            <w:r w:rsidRPr="00970784">
              <w:t>a</w:t>
            </w:r>
            <w:r w:rsidRPr="00307E07">
              <w:t xml:space="preserve"> využití technologie DLT k evidenci cenných papírů</w:t>
            </w:r>
            <w:r w:rsidR="00A8277E">
              <w:t>,</w:t>
            </w:r>
            <w:r w:rsidRPr="00307E07">
              <w:t xml:space="preserve"> v rámci diskuse se zainteresovanými subjekty (</w:t>
            </w:r>
            <w:r w:rsidRPr="00D80B2A">
              <w:rPr>
                <w:i/>
              </w:rPr>
              <w:t>stakeholdery</w:t>
            </w:r>
            <w:r w:rsidRPr="00307E07">
              <w:t>) a navrhnout další opatření</w:t>
            </w:r>
          </w:p>
        </w:tc>
        <w:tc>
          <w:tcPr>
            <w:tcW w:w="2693" w:type="dxa"/>
            <w:shd w:val="clear" w:color="auto" w:fill="auto"/>
          </w:tcPr>
          <w:p w:rsidR="00C91DCD" w:rsidRPr="00CD6355" w:rsidP="006710EF">
            <w:pPr>
              <w:jc w:val="center"/>
              <w:rPr>
                <w:rFonts w:cs="Times New Roman"/>
              </w:rPr>
            </w:pPr>
            <w:r w:rsidRPr="00CD6355">
              <w:rPr>
                <w:rFonts w:cs="Times New Roman"/>
              </w:rPr>
              <w:t xml:space="preserve">MF, </w:t>
            </w:r>
            <w:r w:rsidR="00902B0F">
              <w:rPr>
                <w:rFonts w:cs="Times New Roman"/>
              </w:rPr>
              <w:t>MSp</w:t>
            </w:r>
            <w:r w:rsidR="007A6B25">
              <w:rPr>
                <w:rFonts w:cs="Times New Roman"/>
              </w:rPr>
              <w:t>, MPO</w:t>
            </w:r>
          </w:p>
        </w:tc>
        <w:tc>
          <w:tcPr>
            <w:tcW w:w="1134" w:type="dxa"/>
            <w:shd w:val="clear" w:color="auto" w:fill="auto"/>
          </w:tcPr>
          <w:p w:rsidR="00C91DCD" w:rsidRPr="00CD6355" w:rsidP="002C0E2E">
            <w:pPr>
              <w:jc w:val="center"/>
              <w:rPr>
                <w:rFonts w:cs="Times New Roman"/>
              </w:rPr>
            </w:pPr>
            <w:r w:rsidRPr="00CD6355">
              <w:rPr>
                <w:rFonts w:cs="Times New Roman"/>
              </w:rPr>
              <w:t>Q4 20</w:t>
            </w:r>
            <w:r>
              <w:rPr>
                <w:rFonts w:cs="Times New Roman"/>
              </w:rPr>
              <w:t>20</w:t>
            </w:r>
          </w:p>
        </w:tc>
      </w:tr>
    </w:tbl>
    <w:p w:rsidR="00C91DCD" w:rsidRPr="00CD6355" w:rsidP="00C91DCD">
      <w:pPr>
        <w:spacing w:after="80"/>
        <w:rPr>
          <w:rFonts w:cs="Times New Roman"/>
        </w:rPr>
      </w:pPr>
    </w:p>
    <w:p w:rsidR="00112C63" w:rsidRPr="00CD6355" w:rsidP="00112C63">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19</w:t>
      </w:r>
      <w:r w:rsidRPr="00CD6355">
        <w:rPr>
          <w:rFonts w:eastAsiaTheme="majorEastAsia" w:cs="Times New Roman"/>
          <w:b/>
          <w:bCs/>
          <w:color w:val="FFFFFF" w:themeColor="background1"/>
        </w:rPr>
        <w:t>) Podpora</w:t>
      </w:r>
      <w:r>
        <w:rPr>
          <w:rFonts w:eastAsiaTheme="majorEastAsia" w:cs="Times New Roman"/>
          <w:b/>
          <w:bCs/>
          <w:color w:val="FFFFFF" w:themeColor="background1"/>
        </w:rPr>
        <w:t xml:space="preserve"> </w:t>
      </w:r>
      <w:r w:rsidR="004C5B79">
        <w:rPr>
          <w:rFonts w:eastAsiaTheme="majorEastAsia" w:cs="Times New Roman"/>
          <w:b/>
          <w:bCs/>
          <w:color w:val="FFFFFF" w:themeColor="background1"/>
        </w:rPr>
        <w:t>obchodování s korporátními dluhopisy</w:t>
      </w:r>
      <w:r>
        <w:rPr>
          <w:rStyle w:val="FootnoteReference"/>
          <w:rFonts w:eastAsiaTheme="majorEastAsia" w:cs="Times New Roman"/>
          <w:b/>
          <w:bCs/>
          <w:color w:val="FFFFFF" w:themeColor="background1"/>
        </w:rPr>
        <w:footnoteReference w:id="59"/>
      </w:r>
      <w:r w:rsidRPr="00CD6355">
        <w:rPr>
          <w:rFonts w:eastAsiaTheme="majorEastAsia" w:cs="Times New Roman"/>
          <w:b/>
          <w:bCs/>
          <w:color w:val="FFFFFF" w:themeColor="background1"/>
        </w:rPr>
        <w:t xml:space="preserve"> </w:t>
      </w:r>
    </w:p>
    <w:p w:rsidR="002C0E2E" w:rsidP="00CF1A1B">
      <w:pPr>
        <w:spacing w:after="80"/>
        <w:rPr>
          <w:rFonts w:cs="Times New Roman"/>
        </w:rPr>
      </w:pPr>
      <w:r>
        <w:rPr>
          <w:rFonts w:cs="Times New Roman"/>
        </w:rPr>
        <w:t>Korporátní dluhopisy</w:t>
      </w:r>
      <w:r>
        <w:rPr>
          <w:rStyle w:val="FootnoteReference"/>
          <w:rFonts w:cs="Times New Roman"/>
        </w:rPr>
        <w:footnoteReference w:id="60"/>
      </w:r>
      <w:r>
        <w:rPr>
          <w:rFonts w:cs="Times New Roman"/>
        </w:rPr>
        <w:t xml:space="preserve"> představují důležitou součást kapitálového trhu. Na jedné straně poskytují vhodnou alternativu podnikům </w:t>
      </w:r>
      <w:r w:rsidR="00507E06">
        <w:rPr>
          <w:rFonts w:cs="Times New Roman"/>
        </w:rPr>
        <w:t xml:space="preserve">k </w:t>
      </w:r>
      <w:r>
        <w:rPr>
          <w:rFonts w:cs="Times New Roman"/>
        </w:rPr>
        <w:t>úvěrovému financování (obojí představuje dluhové financování, nicméně v některých situacích může být financování se dluhopisy vý</w:t>
      </w:r>
      <w:r w:rsidR="00CF1A1B">
        <w:rPr>
          <w:rFonts w:cs="Times New Roman"/>
        </w:rPr>
        <w:t>hodnější, zejména s ohledem na </w:t>
      </w:r>
      <w:r>
        <w:rPr>
          <w:rFonts w:cs="Times New Roman"/>
        </w:rPr>
        <w:t xml:space="preserve">to, že u dluhopisů nedochází k průběžnému splácení jistiny, splacení jistiny lze refinancovat novou emisí dluhopisů a obsah emisních podmínek tvoří primárně emitent, včetně případných kovenantů). Na straně druhé představují korporátní dluhopisy zajímavou investiční příležitost, která přináší vyšší výnosy než státní dluhopisy (či případně bankovní vklady) a současně jde o tzv. </w:t>
      </w:r>
      <w:r w:rsidRPr="002C0E2E">
        <w:rPr>
          <w:rFonts w:cs="Times New Roman"/>
          <w:i/>
        </w:rPr>
        <w:t>fixed-income instruments</w:t>
      </w:r>
      <w:r>
        <w:rPr>
          <w:rFonts w:cs="Times New Roman"/>
        </w:rPr>
        <w:t>, které nevykazují takovou volatilitu jako akcie a nejsou tak moc závislé na úspěchu hospodaření jejich emitenta</w:t>
      </w:r>
      <w:r w:rsidR="00507E06">
        <w:rPr>
          <w:rFonts w:cs="Times New Roman"/>
        </w:rPr>
        <w:t>, protože mají vyšší senioritu než akcie nebo podřízený dluh</w:t>
      </w:r>
      <w:r>
        <w:rPr>
          <w:rFonts w:cs="Times New Roman"/>
        </w:rPr>
        <w:t>. Současně pokud jsou kryty nějakými aktivy (například nemovitostmi), mohou představovat relativně bezpečné aktivum</w:t>
      </w:r>
      <w:r w:rsidR="00CF1A1B">
        <w:rPr>
          <w:rFonts w:cs="Times New Roman"/>
        </w:rPr>
        <w:t xml:space="preserve"> a s ohledem na již tradiční fungování institutu agenta pro zajištění v ČR toto nepředstavuje problém ani z hlediska případného domáhání se uspokojení ze zástavy (navíc v blízké době by měl být tento institut ještě více standardizován s ohledem na obdobnou úpravu v zahraničí)</w:t>
      </w:r>
      <w:r>
        <w:rPr>
          <w:rFonts w:cs="Times New Roman"/>
        </w:rPr>
        <w:t>.</w:t>
      </w:r>
      <w:r w:rsidR="00CF1A1B">
        <w:rPr>
          <w:rFonts w:cs="Times New Roman"/>
        </w:rPr>
        <w:t xml:space="preserve"> </w:t>
      </w:r>
    </w:p>
    <w:p w:rsidR="00112C63" w:rsidRPr="00CD6355" w:rsidP="00CF1A1B">
      <w:pPr>
        <w:spacing w:after="80"/>
        <w:rPr>
          <w:rFonts w:cs="Times New Roman"/>
        </w:rPr>
      </w:pPr>
      <w:r>
        <w:rPr>
          <w:rFonts w:cs="Times New Roman"/>
        </w:rPr>
        <w:t>Ačkoli při investování do dluhopisů je obvyklou investiční strategií „kup a drž“ (neboli držení dluhopisů až do splatnosti), fungující sekundární trh pomáhá dluhopi</w:t>
      </w:r>
      <w:r w:rsidR="002C0E2E">
        <w:rPr>
          <w:rFonts w:cs="Times New Roman"/>
        </w:rPr>
        <w:t>sy správně ocenit a umožňuje do </w:t>
      </w:r>
      <w:r>
        <w:rPr>
          <w:rFonts w:cs="Times New Roman"/>
        </w:rPr>
        <w:t xml:space="preserve">nich investovat jako do likvidních aktiv, což dále rozšiřuje okruh investorů i množství investovaných prostředků. Současně možnost prodat dluhopisy snadno na likvidním sekundárním trhu </w:t>
      </w:r>
      <w:r>
        <w:rPr>
          <w:rFonts w:cs="Times New Roman"/>
        </w:rPr>
        <w:t xml:space="preserve">zvyšuje i pravděpodobnost, že tyto dluhopisy mohou sloužit jako kolaterál (například u repo operací). Například v Polsku funguje vedle známějšího akciového trhu NewConnect relativně úspěšně i trh dluhopisový (Catalyst). Z tohoto hlediska by měly být zkoumány možnosti rozvoje sekundárního trhu s korporátními dluhopisy a odstraňovány překážky bránící tomuto rozvoji. </w:t>
      </w:r>
    </w:p>
    <w:tbl>
      <w:tblPr>
        <w:tblStyle w:val="Mkatabulky4"/>
        <w:tblW w:w="0" w:type="auto"/>
        <w:shd w:val="solid" w:color="auto" w:fill="auto"/>
        <w:tblLook w:val="04A0"/>
      </w:tblPr>
      <w:tblGrid>
        <w:gridCol w:w="5353"/>
        <w:gridCol w:w="2693"/>
        <w:gridCol w:w="1119"/>
      </w:tblGrid>
      <w:tr w:rsidTr="002C0E2E">
        <w:tblPrEx>
          <w:tblW w:w="0" w:type="auto"/>
          <w:shd w:val="solid" w:color="auto" w:fill="auto"/>
          <w:tblLook w:val="04A0"/>
        </w:tblPrEx>
        <w:trPr>
          <w:trHeight w:val="360"/>
        </w:trPr>
        <w:tc>
          <w:tcPr>
            <w:tcW w:w="5353" w:type="dxa"/>
            <w:tcBorders>
              <w:bottom w:val="single" w:sz="4" w:space="0" w:color="auto"/>
            </w:tcBorders>
            <w:shd w:val="clear" w:color="auto" w:fill="002060"/>
          </w:tcPr>
          <w:p w:rsidR="00112C63" w:rsidRPr="00CD6355" w:rsidP="00823EB9">
            <w:pPr>
              <w:jc w:val="center"/>
              <w:rPr>
                <w:rFonts w:cs="Times New Roman"/>
              </w:rPr>
            </w:pPr>
            <w:r w:rsidRPr="005B1328">
              <w:rPr>
                <w:rFonts w:cs="Times New Roman"/>
              </w:rPr>
              <w:t>PLÁN</w:t>
            </w:r>
          </w:p>
        </w:tc>
        <w:tc>
          <w:tcPr>
            <w:tcW w:w="2693" w:type="dxa"/>
            <w:tcBorders>
              <w:bottom w:val="single" w:sz="4" w:space="0" w:color="auto"/>
            </w:tcBorders>
            <w:shd w:val="clear" w:color="auto" w:fill="002060"/>
          </w:tcPr>
          <w:p w:rsidR="00112C63"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19" w:type="dxa"/>
            <w:tcBorders>
              <w:bottom w:val="single" w:sz="4" w:space="0" w:color="auto"/>
            </w:tcBorders>
            <w:shd w:val="clear" w:color="auto" w:fill="002060"/>
          </w:tcPr>
          <w:p w:rsidR="00112C63" w:rsidRPr="00CD6355" w:rsidP="002C0E2E">
            <w:pPr>
              <w:jc w:val="center"/>
              <w:rPr>
                <w:rFonts w:cs="Times New Roman"/>
              </w:rPr>
            </w:pPr>
            <w:r w:rsidRPr="00CD6355">
              <w:rPr>
                <w:rFonts w:cs="Times New Roman"/>
              </w:rPr>
              <w:t>TERMÍN</w:t>
            </w:r>
          </w:p>
        </w:tc>
      </w:tr>
      <w:tr w:rsidTr="002C0E2E">
        <w:tblPrEx>
          <w:tblW w:w="0" w:type="auto"/>
          <w:shd w:val="solid" w:color="auto" w:fill="auto"/>
          <w:tblLook w:val="04A0"/>
        </w:tblPrEx>
        <w:trPr>
          <w:trHeight w:val="85"/>
        </w:trPr>
        <w:tc>
          <w:tcPr>
            <w:tcW w:w="5353" w:type="dxa"/>
            <w:tcBorders>
              <w:bottom w:val="single" w:sz="4" w:space="0" w:color="auto"/>
            </w:tcBorders>
            <w:shd w:val="clear" w:color="auto" w:fill="auto"/>
          </w:tcPr>
          <w:p w:rsidR="00112C63" w:rsidRPr="00CD6355" w:rsidP="004C5B79">
            <w:pPr>
              <w:spacing w:after="80"/>
              <w:rPr>
                <w:rFonts w:cs="Times New Roman"/>
              </w:rPr>
            </w:pPr>
            <w:r w:rsidRPr="00CD6355">
              <w:rPr>
                <w:rFonts w:cs="Times New Roman"/>
              </w:rPr>
              <w:t xml:space="preserve">Zvážit </w:t>
            </w:r>
            <w:r w:rsidR="004C5B79">
              <w:rPr>
                <w:rFonts w:cs="Times New Roman"/>
              </w:rPr>
              <w:t>možnosti, jak podpořit obchodování s korporátními dluhopisy</w:t>
            </w:r>
          </w:p>
        </w:tc>
        <w:tc>
          <w:tcPr>
            <w:tcW w:w="2693" w:type="dxa"/>
            <w:tcBorders>
              <w:bottom w:val="single" w:sz="4" w:space="0" w:color="auto"/>
            </w:tcBorders>
            <w:shd w:val="clear" w:color="auto" w:fill="auto"/>
          </w:tcPr>
          <w:p w:rsidR="00112C63" w:rsidRPr="00CD6355" w:rsidP="006710EF">
            <w:pPr>
              <w:jc w:val="center"/>
              <w:rPr>
                <w:rFonts w:cs="Times New Roman"/>
              </w:rPr>
            </w:pPr>
            <w:r w:rsidRPr="00CD6355">
              <w:rPr>
                <w:rFonts w:cs="Times New Roman"/>
              </w:rPr>
              <w:t>MF</w:t>
            </w:r>
            <w:r w:rsidR="004C5B79">
              <w:rPr>
                <w:rFonts w:cs="Times New Roman"/>
              </w:rPr>
              <w:t xml:space="preserve">, </w:t>
            </w:r>
            <w:r w:rsidRPr="00CD6355">
              <w:rPr>
                <w:rFonts w:cs="Times New Roman"/>
              </w:rPr>
              <w:t>ČNB</w:t>
            </w:r>
            <w:r w:rsidR="004C5B79">
              <w:rPr>
                <w:rFonts w:cs="Times New Roman"/>
              </w:rPr>
              <w:t>, C</w:t>
            </w:r>
            <w:r w:rsidRPr="00CD6355">
              <w:rPr>
                <w:rFonts w:cs="Times New Roman"/>
              </w:rPr>
              <w:t>DCP</w:t>
            </w:r>
            <w:r w:rsidR="00507E06">
              <w:rPr>
                <w:rFonts w:cs="Times New Roman"/>
              </w:rPr>
              <w:t>, BCPP, AKAT, ČBA</w:t>
            </w:r>
          </w:p>
        </w:tc>
        <w:tc>
          <w:tcPr>
            <w:tcW w:w="1119" w:type="dxa"/>
            <w:tcBorders>
              <w:bottom w:val="single" w:sz="4" w:space="0" w:color="auto"/>
            </w:tcBorders>
            <w:shd w:val="clear" w:color="auto" w:fill="auto"/>
          </w:tcPr>
          <w:p w:rsidR="00112C63" w:rsidRPr="00CD6355" w:rsidP="002C0E2E">
            <w:pPr>
              <w:jc w:val="center"/>
              <w:rPr>
                <w:rFonts w:cs="Times New Roman"/>
              </w:rPr>
            </w:pPr>
            <w:r w:rsidRPr="00CD6355">
              <w:rPr>
                <w:rFonts w:cs="Times New Roman"/>
              </w:rPr>
              <w:t>Q4 2019</w:t>
            </w:r>
          </w:p>
        </w:tc>
      </w:tr>
    </w:tbl>
    <w:p w:rsidR="001C78A3" w:rsidRPr="00CD6355" w:rsidP="001C78A3">
      <w:pPr>
        <w:spacing w:after="80"/>
        <w:rPr>
          <w:rFonts w:cs="Times New Roman"/>
        </w:rPr>
      </w:pPr>
    </w:p>
    <w:p w:rsidR="001C78A3" w:rsidRPr="00CD6355" w:rsidP="001C78A3">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0</w:t>
      </w:r>
      <w:r w:rsidRPr="00CD6355">
        <w:rPr>
          <w:rFonts w:eastAsiaTheme="majorEastAsia" w:cs="Times New Roman"/>
          <w:b/>
          <w:bCs/>
          <w:color w:val="FFFFFF" w:themeColor="background1"/>
        </w:rPr>
        <w:t xml:space="preserve">) </w:t>
      </w:r>
      <w:r w:rsidR="0054763D">
        <w:rPr>
          <w:rFonts w:eastAsiaTheme="majorEastAsia" w:cs="Times New Roman"/>
          <w:b/>
          <w:bCs/>
          <w:color w:val="FFFFFF" w:themeColor="background1"/>
        </w:rPr>
        <w:t xml:space="preserve">Vytvoření a uveřejnění pokynů ohledně vstupního </w:t>
      </w:r>
      <w:r w:rsidRPr="002C0E2E">
        <w:rPr>
          <w:rFonts w:eastAsiaTheme="majorEastAsia" w:cs="Times New Roman"/>
          <w:b/>
          <w:bCs/>
          <w:i/>
          <w:color w:val="FFFFFF" w:themeColor="background1"/>
        </w:rPr>
        <w:t>due diligence</w:t>
      </w:r>
      <w:r w:rsidRPr="00CD6355">
        <w:rPr>
          <w:rFonts w:eastAsiaTheme="majorEastAsia" w:cs="Times New Roman"/>
          <w:b/>
          <w:bCs/>
          <w:color w:val="FFFFFF" w:themeColor="background1"/>
        </w:rPr>
        <w:t xml:space="preserve"> pro zahraniční investiční fondy</w:t>
      </w:r>
      <w:r>
        <w:rPr>
          <w:rStyle w:val="FootnoteReference"/>
          <w:rFonts w:eastAsiaTheme="majorEastAsia" w:cs="Times New Roman"/>
          <w:b/>
          <w:bCs/>
          <w:color w:val="FFFFFF" w:themeColor="background1"/>
        </w:rPr>
        <w:footnoteReference w:id="61"/>
      </w:r>
      <w:r w:rsidRPr="00CD6355">
        <w:rPr>
          <w:rFonts w:eastAsiaTheme="majorEastAsia" w:cs="Times New Roman"/>
          <w:b/>
          <w:bCs/>
          <w:color w:val="FFFFFF" w:themeColor="background1"/>
        </w:rPr>
        <w:t xml:space="preserve"> </w:t>
      </w:r>
    </w:p>
    <w:p w:rsidR="001C78A3" w:rsidRPr="00CD6355" w:rsidP="001C78A3">
      <w:pPr>
        <w:spacing w:after="80"/>
        <w:rPr>
          <w:rFonts w:cs="Times New Roman"/>
        </w:rPr>
      </w:pPr>
      <w:r>
        <w:rPr>
          <w:rFonts w:cs="Times New Roman"/>
        </w:rPr>
        <w:t>Bylo by vhodné vypracovat</w:t>
      </w:r>
      <w:r w:rsidRPr="00CD6355">
        <w:rPr>
          <w:rFonts w:cs="Times New Roman"/>
        </w:rPr>
        <w:t xml:space="preserve"> </w:t>
      </w:r>
      <w:r>
        <w:rPr>
          <w:rFonts w:cs="Times New Roman"/>
        </w:rPr>
        <w:t xml:space="preserve">a uveřejnit </w:t>
      </w:r>
      <w:r w:rsidRPr="00CD6355">
        <w:rPr>
          <w:rFonts w:cs="Times New Roman"/>
        </w:rPr>
        <w:t xml:space="preserve">pokyny ohledně vstupního </w:t>
      </w:r>
      <w:r w:rsidRPr="002C0E2E">
        <w:rPr>
          <w:rFonts w:cs="Times New Roman"/>
          <w:i/>
        </w:rPr>
        <w:t>due diligence</w:t>
      </w:r>
      <w:r w:rsidRPr="00CD6355">
        <w:rPr>
          <w:rFonts w:cs="Times New Roman"/>
        </w:rPr>
        <w:t xml:space="preserve"> na český kapitálový trh pro zahraniční investiční fondy v anglickém jazyce</w:t>
      </w:r>
      <w:r>
        <w:rPr>
          <w:rFonts w:cs="Times New Roman"/>
        </w:rPr>
        <w:t xml:space="preserve">, které by obsahovaly </w:t>
      </w:r>
      <w:r w:rsidRPr="00CD6355">
        <w:rPr>
          <w:rFonts w:cs="Times New Roman"/>
        </w:rPr>
        <w:t>analýzu souladu se všemi příslušnými mezinárodními standardy</w:t>
      </w:r>
      <w:r>
        <w:rPr>
          <w:rFonts w:cs="Times New Roman"/>
        </w:rPr>
        <w:t xml:space="preserve"> a příslušnými zahraničními předpisy (např. </w:t>
      </w:r>
      <w:r w:rsidRPr="00CD6355">
        <w:rPr>
          <w:rFonts w:cs="Times New Roman"/>
        </w:rPr>
        <w:t>analýzu dodržování pravidl</w:t>
      </w:r>
      <w:r>
        <w:rPr>
          <w:rFonts w:cs="Times New Roman"/>
        </w:rPr>
        <w:t>a</w:t>
      </w:r>
      <w:r w:rsidRPr="00CD6355">
        <w:rPr>
          <w:rFonts w:cs="Times New Roman"/>
        </w:rPr>
        <w:t xml:space="preserve"> 17f-7 </w:t>
      </w:r>
      <w:r>
        <w:rPr>
          <w:rFonts w:cs="Times New Roman"/>
        </w:rPr>
        <w:t xml:space="preserve">amerického </w:t>
      </w:r>
      <w:r w:rsidRPr="00CD6355">
        <w:rPr>
          <w:rFonts w:cs="Times New Roman"/>
        </w:rPr>
        <w:t>Investment Company Act 1940</w:t>
      </w:r>
      <w:r>
        <w:rPr>
          <w:rFonts w:cs="Times New Roman"/>
        </w:rPr>
        <w:t>)</w:t>
      </w:r>
      <w:r w:rsidRPr="00CD6355">
        <w:rPr>
          <w:rFonts w:cs="Times New Roman"/>
        </w:rPr>
        <w:t xml:space="preserve">. Takové pokyny obsahují například internetové stránky společnosti Wiener Börse AG, která je sesterskou společností </w:t>
      </w:r>
      <w:r>
        <w:rPr>
          <w:rFonts w:cs="Times New Roman"/>
        </w:rPr>
        <w:t>BCPP.</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1C78A3" w:rsidRPr="00CD6355" w:rsidP="00823EB9">
            <w:pPr>
              <w:jc w:val="center"/>
              <w:rPr>
                <w:rFonts w:cs="Times New Roman"/>
              </w:rPr>
            </w:pPr>
            <w:r w:rsidRPr="005B1328">
              <w:rPr>
                <w:rFonts w:cs="Times New Roman"/>
              </w:rPr>
              <w:t>PLÁN</w:t>
            </w:r>
          </w:p>
        </w:tc>
        <w:tc>
          <w:tcPr>
            <w:tcW w:w="2693" w:type="dxa"/>
            <w:shd w:val="clear" w:color="auto" w:fill="002060"/>
          </w:tcPr>
          <w:p w:rsidR="001C78A3"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1C78A3"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1C78A3" w:rsidRPr="00CD6355" w:rsidP="005E5D7D">
            <w:pPr>
              <w:rPr>
                <w:rFonts w:cs="Times New Roman"/>
              </w:rPr>
            </w:pPr>
            <w:r>
              <w:rPr>
                <w:rFonts w:cs="Times New Roman"/>
              </w:rPr>
              <w:t>Vypracovat a uveřejnit</w:t>
            </w:r>
            <w:r w:rsidRPr="00CD6355">
              <w:rPr>
                <w:rFonts w:cs="Times New Roman"/>
              </w:rPr>
              <w:t xml:space="preserve"> pokyn</w:t>
            </w:r>
            <w:r>
              <w:rPr>
                <w:rFonts w:cs="Times New Roman"/>
              </w:rPr>
              <w:t>y</w:t>
            </w:r>
            <w:r w:rsidRPr="00CD6355">
              <w:rPr>
                <w:rFonts w:cs="Times New Roman"/>
              </w:rPr>
              <w:t xml:space="preserve"> ohledně vstupního </w:t>
            </w:r>
            <w:r w:rsidRPr="002C0E2E">
              <w:rPr>
                <w:rFonts w:cs="Times New Roman"/>
                <w:i/>
              </w:rPr>
              <w:t>due diligence</w:t>
            </w:r>
            <w:r w:rsidRPr="00CD6355">
              <w:rPr>
                <w:rFonts w:cs="Times New Roman"/>
              </w:rPr>
              <w:t xml:space="preserve"> pro zahraniční investiční fondy</w:t>
            </w:r>
            <w:r>
              <w:rPr>
                <w:rFonts w:cs="Times New Roman"/>
              </w:rPr>
              <w:t>, například dle vzoru vídeňské burzy</w:t>
            </w:r>
          </w:p>
        </w:tc>
        <w:tc>
          <w:tcPr>
            <w:tcW w:w="2693" w:type="dxa"/>
            <w:shd w:val="clear" w:color="auto" w:fill="auto"/>
          </w:tcPr>
          <w:p w:rsidR="001C78A3" w:rsidRPr="00CD6355" w:rsidP="006710EF">
            <w:pPr>
              <w:jc w:val="center"/>
              <w:rPr>
                <w:rFonts w:cs="Times New Roman"/>
              </w:rPr>
            </w:pPr>
            <w:r w:rsidRPr="00CD6355">
              <w:rPr>
                <w:rFonts w:cs="Times New Roman"/>
              </w:rPr>
              <w:t>MF</w:t>
            </w:r>
            <w:r w:rsidR="005E5D7D">
              <w:rPr>
                <w:rFonts w:cs="Times New Roman"/>
              </w:rPr>
              <w:t xml:space="preserve">, </w:t>
            </w:r>
            <w:r w:rsidRPr="00CD6355">
              <w:rPr>
                <w:rFonts w:cs="Times New Roman"/>
              </w:rPr>
              <w:t>BCPP</w:t>
            </w:r>
          </w:p>
        </w:tc>
        <w:tc>
          <w:tcPr>
            <w:tcW w:w="1134" w:type="dxa"/>
            <w:shd w:val="clear" w:color="auto" w:fill="auto"/>
          </w:tcPr>
          <w:p w:rsidR="001C78A3" w:rsidRPr="00CD6355" w:rsidP="002C0E2E">
            <w:pPr>
              <w:jc w:val="center"/>
              <w:rPr>
                <w:rFonts w:cs="Times New Roman"/>
              </w:rPr>
            </w:pPr>
            <w:r w:rsidRPr="00CD6355">
              <w:rPr>
                <w:rFonts w:cs="Times New Roman"/>
              </w:rPr>
              <w:t>Q4 20</w:t>
            </w:r>
            <w:r w:rsidR="005E5D7D">
              <w:rPr>
                <w:rFonts w:cs="Times New Roman"/>
              </w:rPr>
              <w:t>20</w:t>
            </w:r>
          </w:p>
        </w:tc>
      </w:tr>
    </w:tbl>
    <w:p w:rsidR="00904EBD" w:rsidRPr="00CD6355" w:rsidP="00B80870">
      <w:pPr>
        <w:spacing w:after="80"/>
        <w:rPr>
          <w:rFonts w:cs="Times New Roman"/>
        </w:rPr>
      </w:pPr>
    </w:p>
    <w:p w:rsidR="00782E52" w:rsidRPr="00CD6355" w:rsidP="00610C04">
      <w:pPr>
        <w:pStyle w:val="Heading2"/>
      </w:pPr>
      <w:bookmarkStart w:id="29" w:name="_Toc520913566"/>
      <w:r w:rsidRPr="00CD6355">
        <w:t>4</w:t>
      </w:r>
      <w:r w:rsidRPr="00CD6355">
        <w:t xml:space="preserve">.4 </w:t>
      </w:r>
      <w:r w:rsidR="00CB674B">
        <w:t>Opatření na p</w:t>
      </w:r>
      <w:r w:rsidRPr="00CD6355" w:rsidR="00012EC7">
        <w:t>odpor</w:t>
      </w:r>
      <w:r w:rsidR="00CB674B">
        <w:t>u České republiky</w:t>
      </w:r>
      <w:r w:rsidRPr="00CD6355" w:rsidR="00012EC7">
        <w:t xml:space="preserve"> </w:t>
      </w:r>
      <w:r w:rsidR="00CB674B">
        <w:t>(</w:t>
      </w:r>
      <w:r w:rsidR="00610C04">
        <w:t>s</w:t>
      </w:r>
      <w:r w:rsidRPr="00CD6355">
        <w:t>tát</w:t>
      </w:r>
      <w:r w:rsidRPr="00CD6355" w:rsidR="00012EC7">
        <w:t>u</w:t>
      </w:r>
      <w:r w:rsidR="00CB674B">
        <w:t>)</w:t>
      </w:r>
      <w:bookmarkEnd w:id="29"/>
    </w:p>
    <w:p w:rsidR="00782E52" w:rsidRPr="00CD6355" w:rsidP="00CD6355">
      <w:pPr>
        <w:spacing w:before="240"/>
        <w:rPr>
          <w:rFonts w:cs="Times New Roman"/>
        </w:rPr>
      </w:pPr>
      <w:bookmarkStart w:id="30" w:name="_Toc513046095"/>
      <w:r>
        <w:rPr>
          <w:rFonts w:cs="Times New Roman"/>
        </w:rPr>
        <w:t>Ačkoli v</w:t>
      </w:r>
      <w:r w:rsidRPr="00CD6355" w:rsidR="007E259E">
        <w:rPr>
          <w:rFonts w:cs="Times New Roman"/>
        </w:rPr>
        <w:t xml:space="preserve">šechna předchozí opatření přispívají </w:t>
      </w:r>
      <w:r w:rsidRPr="00CD6355" w:rsidR="00D77E22">
        <w:rPr>
          <w:rFonts w:cs="Times New Roman"/>
        </w:rPr>
        <w:t xml:space="preserve">zprostředkovaně </w:t>
      </w:r>
      <w:r w:rsidRPr="00CD6355" w:rsidR="007E259E">
        <w:rPr>
          <w:rFonts w:cs="Times New Roman"/>
        </w:rPr>
        <w:t>k</w:t>
      </w:r>
      <w:r w:rsidRPr="00CD6355" w:rsidR="00012EC7">
        <w:rPr>
          <w:rFonts w:cs="Times New Roman"/>
        </w:rPr>
        <w:t> </w:t>
      </w:r>
      <w:r w:rsidRPr="00CD6355" w:rsidR="007E259E">
        <w:rPr>
          <w:rFonts w:cs="Times New Roman"/>
        </w:rPr>
        <w:t>hosp</w:t>
      </w:r>
      <w:r w:rsidRPr="00CD6355" w:rsidR="00012EC7">
        <w:rPr>
          <w:rFonts w:cs="Times New Roman"/>
        </w:rPr>
        <w:t xml:space="preserve">odářskému </w:t>
      </w:r>
      <w:r w:rsidRPr="00CD6355" w:rsidR="007E259E">
        <w:rPr>
          <w:rFonts w:cs="Times New Roman"/>
        </w:rPr>
        <w:t>rozvoji ČR</w:t>
      </w:r>
      <w:r w:rsidRPr="00CD6355" w:rsidR="00012EC7">
        <w:rPr>
          <w:rFonts w:cs="Times New Roman"/>
        </w:rPr>
        <w:t>, následující opatření se týk</w:t>
      </w:r>
      <w:r>
        <w:rPr>
          <w:rFonts w:cs="Times New Roman"/>
        </w:rPr>
        <w:t>ají</w:t>
      </w:r>
      <w:r w:rsidRPr="00CD6355" w:rsidR="00012EC7">
        <w:rPr>
          <w:rFonts w:cs="Times New Roman"/>
        </w:rPr>
        <w:t xml:space="preserve"> bezprostředně </w:t>
      </w:r>
      <w:r>
        <w:rPr>
          <w:rFonts w:cs="Times New Roman"/>
        </w:rPr>
        <w:t xml:space="preserve">aktivit </w:t>
      </w:r>
      <w:r w:rsidRPr="00CD6355" w:rsidR="00012EC7">
        <w:rPr>
          <w:rFonts w:cs="Times New Roman"/>
        </w:rPr>
        <w:t>státu.</w:t>
      </w:r>
      <w:bookmarkEnd w:id="30"/>
    </w:p>
    <w:p w:rsidR="00012EC7" w:rsidRPr="00CD6355" w:rsidP="00782E52">
      <w:pPr>
        <w:keepNext/>
        <w:keepLines/>
        <w:spacing w:before="200" w:after="0"/>
        <w:outlineLvl w:val="1"/>
        <w:rPr>
          <w:rFonts w:eastAsiaTheme="majorEastAsia" w:cstheme="majorBidi"/>
          <w:b/>
          <w:bCs/>
          <w:color w:val="FFFFFF" w:themeColor="background1"/>
        </w:rPr>
      </w:pPr>
    </w:p>
    <w:p w:rsidR="00782E52" w:rsidRPr="00CD6355" w:rsidP="00782E52">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1</w:t>
      </w:r>
      <w:r w:rsidRPr="00CD6355">
        <w:rPr>
          <w:rFonts w:eastAsiaTheme="majorEastAsia" w:cs="Times New Roman"/>
          <w:b/>
          <w:bCs/>
          <w:color w:val="FFFFFF" w:themeColor="background1"/>
        </w:rPr>
        <w:t xml:space="preserve">) </w:t>
      </w:r>
      <w:r w:rsidR="00E73E77">
        <w:rPr>
          <w:rFonts w:eastAsiaTheme="majorEastAsia" w:cs="Times New Roman"/>
          <w:b/>
          <w:bCs/>
          <w:color w:val="FFFFFF" w:themeColor="background1"/>
        </w:rPr>
        <w:t>Analýza dalších možností r</w:t>
      </w:r>
      <w:r w:rsidR="00CB674B">
        <w:rPr>
          <w:rFonts w:eastAsiaTheme="majorEastAsia" w:cs="Times New Roman"/>
          <w:b/>
          <w:bCs/>
          <w:color w:val="FFFFFF" w:themeColor="background1"/>
        </w:rPr>
        <w:t>ozvoj</w:t>
      </w:r>
      <w:r w:rsidR="00E73E77">
        <w:rPr>
          <w:rFonts w:eastAsiaTheme="majorEastAsia" w:cs="Times New Roman"/>
          <w:b/>
          <w:bCs/>
          <w:color w:val="FFFFFF" w:themeColor="background1"/>
        </w:rPr>
        <w:t>e</w:t>
      </w:r>
      <w:r w:rsidR="00CB674B">
        <w:rPr>
          <w:rFonts w:eastAsiaTheme="majorEastAsia" w:cs="Times New Roman"/>
          <w:b/>
          <w:bCs/>
          <w:color w:val="FFFFFF" w:themeColor="background1"/>
        </w:rPr>
        <w:t xml:space="preserve"> trhu se s</w:t>
      </w:r>
      <w:r w:rsidRPr="00CD6355">
        <w:rPr>
          <w:rFonts w:eastAsiaTheme="majorEastAsia" w:cs="Times New Roman"/>
          <w:b/>
          <w:bCs/>
          <w:color w:val="FFFFFF" w:themeColor="background1"/>
        </w:rPr>
        <w:t>tátní</w:t>
      </w:r>
      <w:r w:rsidR="00CB674B">
        <w:rPr>
          <w:rFonts w:eastAsiaTheme="majorEastAsia" w:cs="Times New Roman"/>
          <w:b/>
          <w:bCs/>
          <w:color w:val="FFFFFF" w:themeColor="background1"/>
        </w:rPr>
        <w:t>mi</w:t>
      </w:r>
      <w:r w:rsidRPr="00CD6355">
        <w:rPr>
          <w:rFonts w:eastAsiaTheme="majorEastAsia" w:cs="Times New Roman"/>
          <w:b/>
          <w:bCs/>
          <w:color w:val="FFFFFF" w:themeColor="background1"/>
        </w:rPr>
        <w:t xml:space="preserve"> dluhopisy</w:t>
      </w:r>
      <w:r>
        <w:rPr>
          <w:rStyle w:val="FootnoteReference"/>
          <w:rFonts w:eastAsiaTheme="majorEastAsia" w:cs="Times New Roman"/>
          <w:b/>
          <w:bCs/>
          <w:color w:val="FFFFFF" w:themeColor="background1"/>
        </w:rPr>
        <w:footnoteReference w:id="62"/>
      </w:r>
    </w:p>
    <w:p w:rsidR="00F20C0A" w:rsidP="0041695A">
      <w:pPr>
        <w:rPr>
          <w:rFonts w:cs="Times New Roman"/>
        </w:rPr>
      </w:pPr>
      <w:r>
        <w:rPr>
          <w:rFonts w:cs="Times New Roman"/>
        </w:rPr>
        <w:t>Ceny státních dluhopisů tvoří základ pro určení cen všech dalších cenných papírů s pevným výnosem (zejména korporátní dluhopisy)</w:t>
      </w:r>
      <w:r w:rsidR="0082402D">
        <w:rPr>
          <w:rFonts w:cs="Times New Roman"/>
        </w:rPr>
        <w:t>.</w:t>
      </w:r>
      <w:r>
        <w:rPr>
          <w:rFonts w:cs="Times New Roman"/>
        </w:rPr>
        <w:t xml:space="preserve"> </w:t>
      </w:r>
      <w:r w:rsidR="0082402D">
        <w:rPr>
          <w:rFonts w:cs="Times New Roman"/>
        </w:rPr>
        <w:t>T</w:t>
      </w:r>
      <w:r>
        <w:rPr>
          <w:rFonts w:cs="Times New Roman"/>
        </w:rPr>
        <w:t>r</w:t>
      </w:r>
      <w:r w:rsidR="0082402D">
        <w:rPr>
          <w:rFonts w:cs="Times New Roman"/>
        </w:rPr>
        <w:t>h</w:t>
      </w:r>
      <w:r>
        <w:rPr>
          <w:rFonts w:cs="Times New Roman"/>
        </w:rPr>
        <w:t xml:space="preserve"> se s</w:t>
      </w:r>
      <w:r w:rsidRPr="00CD6355" w:rsidR="00782E52">
        <w:rPr>
          <w:rFonts w:cs="Times New Roman"/>
        </w:rPr>
        <w:t>tátní</w:t>
      </w:r>
      <w:r>
        <w:rPr>
          <w:rFonts w:cs="Times New Roman"/>
        </w:rPr>
        <w:t>mi</w:t>
      </w:r>
      <w:r w:rsidRPr="00CD6355" w:rsidR="00782E52">
        <w:rPr>
          <w:rFonts w:cs="Times New Roman"/>
        </w:rPr>
        <w:t xml:space="preserve"> dluhopisy poskytuj</w:t>
      </w:r>
      <w:r>
        <w:rPr>
          <w:rFonts w:cs="Times New Roman"/>
        </w:rPr>
        <w:t>e</w:t>
      </w:r>
      <w:r w:rsidRPr="00CD6355" w:rsidR="00782E52">
        <w:rPr>
          <w:rFonts w:cs="Times New Roman"/>
        </w:rPr>
        <w:t xml:space="preserve"> spolehlivou referenční hodnotu pro</w:t>
      </w:r>
      <w:r w:rsidR="00BB3804">
        <w:rPr>
          <w:rFonts w:cs="Times New Roman"/>
        </w:rPr>
        <w:t xml:space="preserve"> </w:t>
      </w:r>
      <w:r>
        <w:rPr>
          <w:rFonts w:cs="Times New Roman"/>
        </w:rPr>
        <w:t>související</w:t>
      </w:r>
      <w:r w:rsidRPr="00CD6355" w:rsidR="00782E52">
        <w:rPr>
          <w:rFonts w:cs="Times New Roman"/>
        </w:rPr>
        <w:t xml:space="preserve"> korporátní dluhopis</w:t>
      </w:r>
      <w:r w:rsidR="00D403EA">
        <w:rPr>
          <w:rFonts w:cs="Times New Roman"/>
        </w:rPr>
        <w:t>y</w:t>
      </w:r>
      <w:r w:rsidRPr="00CD6355" w:rsidR="00782E52">
        <w:rPr>
          <w:rFonts w:cs="Times New Roman"/>
        </w:rPr>
        <w:t xml:space="preserve"> a zvyšuj</w:t>
      </w:r>
      <w:r w:rsidR="00CC5704">
        <w:rPr>
          <w:rFonts w:cs="Times New Roman"/>
        </w:rPr>
        <w:t>e</w:t>
      </w:r>
      <w:r w:rsidRPr="00CD6355" w:rsidR="00782E52">
        <w:rPr>
          <w:rFonts w:cs="Times New Roman"/>
        </w:rPr>
        <w:t xml:space="preserve"> </w:t>
      </w:r>
      <w:r w:rsidR="00D403EA">
        <w:rPr>
          <w:rFonts w:cs="Times New Roman"/>
        </w:rPr>
        <w:t xml:space="preserve">tak </w:t>
      </w:r>
      <w:r w:rsidRPr="00CD6355" w:rsidR="00782E52">
        <w:rPr>
          <w:rFonts w:cs="Times New Roman"/>
        </w:rPr>
        <w:t>efektivitu</w:t>
      </w:r>
      <w:r w:rsidR="00CC5704">
        <w:rPr>
          <w:rFonts w:cs="Times New Roman"/>
        </w:rPr>
        <w:t xml:space="preserve"> tohoto</w:t>
      </w:r>
      <w:r w:rsidRPr="00CD6355" w:rsidR="00782E52">
        <w:rPr>
          <w:rFonts w:cs="Times New Roman"/>
        </w:rPr>
        <w:t xml:space="preserve"> trhu.</w:t>
      </w:r>
      <w:r w:rsidRPr="00F20C0A">
        <w:t xml:space="preserve"> </w:t>
      </w:r>
      <w:r w:rsidRPr="00F20C0A">
        <w:rPr>
          <w:rFonts w:cs="Times New Roman"/>
        </w:rPr>
        <w:t>Je třeba zhodnotit vliv státních dluhopisů na vztah prodlužování doby splatnosti investic a jejich navratitelnosti. Dále by měla být an</w:t>
      </w:r>
      <w:r w:rsidR="00B23404">
        <w:rPr>
          <w:rFonts w:cs="Times New Roman"/>
        </w:rPr>
        <w:t xml:space="preserve">alyzována možnost obchodování se státními </w:t>
      </w:r>
      <w:r>
        <w:rPr>
          <w:rFonts w:cs="Times New Roman"/>
        </w:rPr>
        <w:t xml:space="preserve">dluhopisy </w:t>
      </w:r>
      <w:r w:rsidR="00196967">
        <w:rPr>
          <w:rFonts w:cs="Times New Roman"/>
        </w:rPr>
        <w:t>na BCPP</w:t>
      </w:r>
      <w:r w:rsidRPr="00F20C0A">
        <w:rPr>
          <w:rFonts w:cs="Times New Roman"/>
        </w:rPr>
        <w:t>.</w:t>
      </w:r>
      <w:r>
        <w:rPr>
          <w:rFonts w:cs="Times New Roman"/>
        </w:rPr>
        <w:t xml:space="preserve"> </w:t>
      </w:r>
    </w:p>
    <w:p w:rsidR="00364C2A" w:rsidRPr="00B9741A" w:rsidP="0041695A">
      <w:pPr>
        <w:rPr>
          <w:rFonts w:cs="Times New Roman"/>
        </w:rPr>
      </w:pPr>
      <w:r w:rsidRPr="00CD6355">
        <w:rPr>
          <w:rFonts w:cs="Times New Roman"/>
        </w:rPr>
        <w:t xml:space="preserve"> </w:t>
      </w:r>
      <w:r w:rsidR="00D403EA">
        <w:rPr>
          <w:rFonts w:cs="Times New Roman"/>
        </w:rPr>
        <w:t>Současně se jedná o důležité aktivum pro možné investice nejen institucionálních, ale i drobných investorů. Představují v zá</w:t>
      </w:r>
      <w:r w:rsidR="00F031F1">
        <w:rPr>
          <w:rFonts w:cs="Times New Roman"/>
        </w:rPr>
        <w:t>sadě nejbezpečnější aktivum pro </w:t>
      </w:r>
      <w:r w:rsidR="00D403EA">
        <w:rPr>
          <w:rFonts w:cs="Times New Roman"/>
        </w:rPr>
        <w:t>investice na kapitálovém trhu a ačkoli neslouží přímo k fi</w:t>
      </w:r>
      <w:r w:rsidR="00F031F1">
        <w:rPr>
          <w:rFonts w:cs="Times New Roman"/>
        </w:rPr>
        <w:t>nancování reálné ekonomiky, tak </w:t>
      </w:r>
      <w:r w:rsidR="00D403EA">
        <w:rPr>
          <w:rFonts w:cs="Times New Roman"/>
        </w:rPr>
        <w:t>obchodování s nimi umožňuje rozvoj tržní infrastruktury</w:t>
      </w:r>
      <w:r>
        <w:rPr>
          <w:rStyle w:val="FootnoteReference"/>
          <w:rFonts w:cs="Times New Roman"/>
        </w:rPr>
        <w:footnoteReference w:id="63"/>
      </w:r>
      <w:r w:rsidR="00D403EA">
        <w:rPr>
          <w:rFonts w:cs="Times New Roman"/>
        </w:rPr>
        <w:t xml:space="preserve">. </w:t>
      </w:r>
    </w:p>
    <w:tbl>
      <w:tblPr>
        <w:tblStyle w:val="Mkatabulky5"/>
        <w:tblW w:w="0" w:type="auto"/>
        <w:shd w:val="solid" w:color="auto" w:fill="auto"/>
        <w:tblLook w:val="04A0"/>
      </w:tblPr>
      <w:tblGrid>
        <w:gridCol w:w="5353"/>
        <w:gridCol w:w="2693"/>
        <w:gridCol w:w="1134"/>
      </w:tblGrid>
      <w:tr w:rsidTr="006710EF">
        <w:tblPrEx>
          <w:tblW w:w="0" w:type="auto"/>
          <w:shd w:val="solid" w:color="auto" w:fill="auto"/>
          <w:tblLook w:val="04A0"/>
        </w:tblPrEx>
        <w:trPr>
          <w:trHeight w:val="216"/>
        </w:trPr>
        <w:tc>
          <w:tcPr>
            <w:tcW w:w="5353" w:type="dxa"/>
            <w:tcBorders>
              <w:bottom w:val="single" w:sz="4" w:space="0" w:color="auto"/>
            </w:tcBorders>
            <w:shd w:val="clear" w:color="auto" w:fill="002060"/>
          </w:tcPr>
          <w:p w:rsidR="00A142D3" w:rsidRPr="00CD6355" w:rsidP="008C3B43">
            <w:pPr>
              <w:jc w:val="center"/>
              <w:rPr>
                <w:rFonts w:cs="Times New Roman"/>
              </w:rPr>
            </w:pPr>
            <w:r w:rsidRPr="005B1328">
              <w:rPr>
                <w:rFonts w:cs="Times New Roman"/>
              </w:rPr>
              <w:t>PLÁN</w:t>
            </w:r>
          </w:p>
        </w:tc>
        <w:tc>
          <w:tcPr>
            <w:tcW w:w="2693" w:type="dxa"/>
            <w:tcBorders>
              <w:bottom w:val="single" w:sz="4" w:space="0" w:color="auto"/>
            </w:tcBorders>
            <w:shd w:val="clear" w:color="auto" w:fill="002060"/>
          </w:tcPr>
          <w:p w:rsidR="00A142D3"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tcBorders>
              <w:bottom w:val="single" w:sz="4" w:space="0" w:color="auto"/>
            </w:tcBorders>
            <w:shd w:val="clear" w:color="auto" w:fill="002060"/>
          </w:tcPr>
          <w:p w:rsidR="00A142D3" w:rsidRPr="00CD6355" w:rsidP="002C0E2E">
            <w:pPr>
              <w:jc w:val="center"/>
              <w:rPr>
                <w:rFonts w:cs="Times New Roman"/>
              </w:rPr>
            </w:pPr>
            <w:r w:rsidRPr="00CD6355">
              <w:rPr>
                <w:rFonts w:cs="Times New Roman"/>
              </w:rPr>
              <w:t>TERMÍN</w:t>
            </w:r>
          </w:p>
        </w:tc>
      </w:tr>
      <w:tr w:rsidTr="00CD6355">
        <w:tblPrEx>
          <w:tblW w:w="0" w:type="auto"/>
          <w:shd w:val="solid" w:color="auto" w:fill="auto"/>
          <w:tblLook w:val="04A0"/>
        </w:tblPrEx>
        <w:tc>
          <w:tcPr>
            <w:tcW w:w="5353" w:type="dxa"/>
            <w:tcBorders>
              <w:bottom w:val="single" w:sz="4" w:space="0" w:color="auto"/>
            </w:tcBorders>
            <w:shd w:val="clear" w:color="auto" w:fill="auto"/>
          </w:tcPr>
          <w:p w:rsidR="00A142D3" w:rsidRPr="00CD6355" w:rsidP="00E32F80">
            <w:pPr>
              <w:rPr>
                <w:rFonts w:cs="Times New Roman"/>
              </w:rPr>
            </w:pPr>
            <w:r>
              <w:rPr>
                <w:rFonts w:cs="Times New Roman"/>
              </w:rPr>
              <w:t xml:space="preserve">Analyzovat </w:t>
            </w:r>
            <w:r w:rsidRPr="00CD6355">
              <w:rPr>
                <w:rFonts w:cs="Times New Roman"/>
              </w:rPr>
              <w:t xml:space="preserve">vliv státních dluhopisů na </w:t>
            </w:r>
            <w:r>
              <w:rPr>
                <w:rFonts w:cs="Times New Roman"/>
              </w:rPr>
              <w:t xml:space="preserve">český kapitálový </w:t>
            </w:r>
            <w:r>
              <w:rPr>
                <w:rFonts w:cs="Times New Roman"/>
              </w:rPr>
              <w:t>trh</w:t>
            </w:r>
            <w:r w:rsidR="00D403EA">
              <w:rPr>
                <w:rFonts w:cs="Times New Roman"/>
              </w:rPr>
              <w:t xml:space="preserve"> a vliv českého kapitálového trhu na státní dluhopisy</w:t>
            </w:r>
          </w:p>
        </w:tc>
        <w:tc>
          <w:tcPr>
            <w:tcW w:w="2693" w:type="dxa"/>
            <w:tcBorders>
              <w:bottom w:val="single" w:sz="4" w:space="0" w:color="auto"/>
            </w:tcBorders>
            <w:shd w:val="clear" w:color="auto" w:fill="auto"/>
          </w:tcPr>
          <w:p w:rsidR="00A142D3" w:rsidRPr="00CD6355" w:rsidP="006710EF">
            <w:pPr>
              <w:jc w:val="center"/>
              <w:rPr>
                <w:rFonts w:cs="Times New Roman"/>
              </w:rPr>
            </w:pPr>
            <w:r w:rsidRPr="00CD6355">
              <w:rPr>
                <w:rFonts w:cs="Times New Roman"/>
              </w:rPr>
              <w:t>MF</w:t>
            </w:r>
          </w:p>
        </w:tc>
        <w:tc>
          <w:tcPr>
            <w:tcW w:w="1134" w:type="dxa"/>
            <w:tcBorders>
              <w:bottom w:val="single" w:sz="4" w:space="0" w:color="auto"/>
            </w:tcBorders>
            <w:shd w:val="clear" w:color="auto" w:fill="auto"/>
          </w:tcPr>
          <w:p w:rsidR="00A142D3" w:rsidRPr="00CD6355" w:rsidP="002C0E2E">
            <w:pPr>
              <w:jc w:val="center"/>
              <w:rPr>
                <w:rFonts w:cs="Times New Roman"/>
              </w:rPr>
            </w:pPr>
            <w:r>
              <w:rPr>
                <w:rFonts w:cs="Times New Roman"/>
              </w:rPr>
              <w:t>průběžně</w:t>
            </w:r>
          </w:p>
        </w:tc>
      </w:tr>
    </w:tbl>
    <w:p w:rsidR="000F250C" w:rsidRPr="00CD6355" w:rsidP="000F250C">
      <w:pPr>
        <w:rPr>
          <w:rFonts w:cs="Times New Roman"/>
        </w:rPr>
      </w:pPr>
    </w:p>
    <w:p w:rsidR="00F455C7" w:rsidRPr="00CD6355" w:rsidP="00F455C7">
      <w:pPr>
        <w:keepNext/>
        <w:keepLines/>
        <w:shd w:val="clear" w:color="auto" w:fill="943634" w:themeFill="accent2" w:themeFillShade="BF"/>
        <w:spacing w:after="80"/>
        <w:outlineLvl w:val="2"/>
        <w:rPr>
          <w:rFonts w:eastAsiaTheme="majorEastAsia" w:cs="Times New Roman"/>
          <w:b/>
          <w:bCs/>
          <w:color w:val="FFFFFF" w:themeColor="background1"/>
        </w:rPr>
      </w:pPr>
      <w:r w:rsidRPr="00CD6355">
        <w:rPr>
          <w:rFonts w:eastAsiaTheme="majorEastAsia" w:cs="Times New Roman"/>
          <w:b/>
          <w:bCs/>
          <w:color w:val="FFFFFF" w:themeColor="background1"/>
        </w:rPr>
        <w:t>2</w:t>
      </w:r>
      <w:r w:rsidR="00B136CB">
        <w:rPr>
          <w:rFonts w:eastAsiaTheme="majorEastAsia" w:cs="Times New Roman"/>
          <w:b/>
          <w:bCs/>
          <w:color w:val="FFFFFF" w:themeColor="background1"/>
        </w:rPr>
        <w:t>2</w:t>
      </w:r>
      <w:r w:rsidRPr="00CD6355">
        <w:rPr>
          <w:rFonts w:eastAsiaTheme="majorEastAsia" w:cs="Times New Roman"/>
          <w:b/>
          <w:bCs/>
          <w:color w:val="FFFFFF" w:themeColor="background1"/>
        </w:rPr>
        <w:t xml:space="preserve">) </w:t>
      </w:r>
      <w:r w:rsidR="0037024D">
        <w:rPr>
          <w:rFonts w:eastAsiaTheme="majorEastAsia" w:cs="Times New Roman"/>
          <w:b/>
          <w:bCs/>
          <w:color w:val="FFFFFF" w:themeColor="background1"/>
        </w:rPr>
        <w:t xml:space="preserve">Aktivní </w:t>
      </w:r>
      <w:r w:rsidRPr="00CD6355">
        <w:rPr>
          <w:rFonts w:eastAsiaTheme="majorEastAsia" w:cs="Times New Roman"/>
          <w:b/>
          <w:bCs/>
          <w:color w:val="FFFFFF" w:themeColor="background1"/>
        </w:rPr>
        <w:t>zapojení</w:t>
      </w:r>
      <w:r>
        <w:rPr>
          <w:rFonts w:eastAsiaTheme="majorEastAsia" w:cs="Times New Roman"/>
          <w:b/>
          <w:bCs/>
          <w:color w:val="FFFFFF" w:themeColor="background1"/>
        </w:rPr>
        <w:t xml:space="preserve"> </w:t>
      </w:r>
      <w:r w:rsidR="00E32F80">
        <w:rPr>
          <w:rFonts w:eastAsiaTheme="majorEastAsia" w:cs="Times New Roman"/>
          <w:b/>
          <w:bCs/>
          <w:color w:val="FFFFFF" w:themeColor="background1"/>
        </w:rPr>
        <w:t>se</w:t>
      </w:r>
      <w:r w:rsidRPr="00CD6355">
        <w:rPr>
          <w:rFonts w:eastAsiaTheme="majorEastAsia" w:cs="Times New Roman"/>
          <w:b/>
          <w:bCs/>
          <w:color w:val="FFFFFF" w:themeColor="background1"/>
        </w:rPr>
        <w:t xml:space="preserve"> do panevropských</w:t>
      </w:r>
      <w:r>
        <w:rPr>
          <w:rFonts w:eastAsiaTheme="majorEastAsia" w:cs="Times New Roman"/>
          <w:b/>
          <w:bCs/>
          <w:color w:val="FFFFFF" w:themeColor="background1"/>
        </w:rPr>
        <w:t xml:space="preserve"> i globálních</w:t>
      </w:r>
      <w:r w:rsidRPr="00CD6355">
        <w:rPr>
          <w:rFonts w:eastAsiaTheme="majorEastAsia" w:cs="Times New Roman"/>
          <w:b/>
          <w:bCs/>
          <w:color w:val="FFFFFF" w:themeColor="background1"/>
        </w:rPr>
        <w:t xml:space="preserve"> iniciativ</w:t>
      </w:r>
    </w:p>
    <w:p w:rsidR="00F30639" w:rsidRPr="00F30639" w:rsidP="00F30639">
      <w:pPr>
        <w:spacing w:after="80"/>
        <w:rPr>
          <w:rFonts w:cs="Times New Roman"/>
        </w:rPr>
      </w:pPr>
      <w:r>
        <w:rPr>
          <w:rFonts w:cs="Times New Roman"/>
        </w:rPr>
        <w:t>Evropská komise</w:t>
      </w:r>
      <w:r w:rsidRPr="00F30639">
        <w:rPr>
          <w:rFonts w:cs="Times New Roman"/>
        </w:rPr>
        <w:t xml:space="preserve"> </w:t>
      </w:r>
      <w:r w:rsidRPr="00F30639">
        <w:rPr>
          <w:rFonts w:cs="Times New Roman"/>
        </w:rPr>
        <w:t xml:space="preserve">se snaží podporovat malé a střední podniky, zaměstnanost a růst. V rámci těchto cílů vytváří řadu nástrojů, které by </w:t>
      </w:r>
      <w:r>
        <w:rPr>
          <w:rFonts w:cs="Times New Roman"/>
        </w:rPr>
        <w:t>ČR</w:t>
      </w:r>
      <w:r w:rsidRPr="00F30639">
        <w:rPr>
          <w:rFonts w:cs="Times New Roman"/>
        </w:rPr>
        <w:t xml:space="preserve"> </w:t>
      </w:r>
      <w:r w:rsidR="00E32F80">
        <w:rPr>
          <w:rFonts w:cs="Times New Roman"/>
        </w:rPr>
        <w:t xml:space="preserve">mohla </w:t>
      </w:r>
      <w:r w:rsidRPr="00F30639">
        <w:rPr>
          <w:rFonts w:cs="Times New Roman"/>
        </w:rPr>
        <w:t>využívat</w:t>
      </w:r>
      <w:r w:rsidR="00E32F80">
        <w:rPr>
          <w:rFonts w:cs="Times New Roman"/>
        </w:rPr>
        <w:t xml:space="preserve"> za účelem dalšího rozvoje českého kapitálového trhu</w:t>
      </w:r>
      <w:r w:rsidRPr="00F30639">
        <w:rPr>
          <w:rFonts w:cs="Times New Roman"/>
        </w:rPr>
        <w:t>. Mimo jiné se jedná například o Evropský fond pro strategické investice (</w:t>
      </w:r>
      <w:r w:rsidRPr="00D66C75">
        <w:rPr>
          <w:rFonts w:cs="Times New Roman"/>
          <w:i/>
        </w:rPr>
        <w:t>European Fund for Strategic Investments</w:t>
      </w:r>
      <w:r>
        <w:rPr>
          <w:rFonts w:cs="Times New Roman"/>
        </w:rPr>
        <w:t xml:space="preserve">, EFSI - </w:t>
      </w:r>
      <w:r w:rsidRPr="00F30639">
        <w:rPr>
          <w:rFonts w:cs="Times New Roman"/>
        </w:rPr>
        <w:t>tzv. Junckerův balíček) či o tzv. inovativní finanční nástroje (částečné nahrazení dotací z EU úvěry, zárukami a investicemi). Česká repu</w:t>
      </w:r>
      <w:r w:rsidR="00F031F1">
        <w:rPr>
          <w:rFonts w:cs="Times New Roman"/>
        </w:rPr>
        <w:t>blika by měla rovněž usilovat o </w:t>
      </w:r>
      <w:r w:rsidRPr="00F30639">
        <w:rPr>
          <w:rFonts w:cs="Times New Roman"/>
        </w:rPr>
        <w:t xml:space="preserve">financování projektů </w:t>
      </w:r>
      <w:r w:rsidR="0037024D">
        <w:rPr>
          <w:rFonts w:cs="Times New Roman"/>
        </w:rPr>
        <w:t xml:space="preserve">v oblasti rozvoje kapitálového trhu </w:t>
      </w:r>
      <w:r w:rsidRPr="00F30639">
        <w:rPr>
          <w:rFonts w:cs="Times New Roman"/>
        </w:rPr>
        <w:t xml:space="preserve">prostřednictvím </w:t>
      </w:r>
      <w:r w:rsidR="0037024D">
        <w:rPr>
          <w:rFonts w:cs="Times New Roman"/>
        </w:rPr>
        <w:t xml:space="preserve">programu na podporu strukturálních reforem </w:t>
      </w:r>
      <w:r w:rsidR="00966BA6">
        <w:rPr>
          <w:rFonts w:cs="Times New Roman"/>
        </w:rPr>
        <w:t xml:space="preserve">Evropské komise </w:t>
      </w:r>
      <w:r w:rsidR="0037024D">
        <w:rPr>
          <w:rFonts w:cs="Times New Roman"/>
        </w:rPr>
        <w:t>(</w:t>
      </w:r>
      <w:r w:rsidRPr="00F30639">
        <w:rPr>
          <w:rFonts w:cs="Times New Roman"/>
          <w:i/>
        </w:rPr>
        <w:t>Structural Reform Support Programme</w:t>
      </w:r>
      <w:r w:rsidR="0037024D">
        <w:rPr>
          <w:rFonts w:cs="Times New Roman"/>
        </w:rPr>
        <w:t>)</w:t>
      </w:r>
      <w:r w:rsidRPr="00F30639">
        <w:rPr>
          <w:rFonts w:cs="Times New Roman"/>
          <w:i/>
        </w:rPr>
        <w:t xml:space="preserve">, </w:t>
      </w:r>
      <w:r w:rsidRPr="00F30639">
        <w:rPr>
          <w:rFonts w:cs="Times New Roman"/>
        </w:rPr>
        <w:t>který má sloužit primárně rozvoji regionu střední a východní Evropy</w:t>
      </w:r>
      <w:r w:rsidR="0037024D">
        <w:rPr>
          <w:rFonts w:cs="Times New Roman"/>
        </w:rPr>
        <w:t>.</w:t>
      </w:r>
      <w:r w:rsidRPr="00F30639">
        <w:rPr>
          <w:rFonts w:cs="Times New Roman"/>
        </w:rPr>
        <w:t xml:space="preserve"> </w:t>
      </w:r>
      <w:r w:rsidR="0037024D">
        <w:rPr>
          <w:rFonts w:cs="Times New Roman"/>
        </w:rPr>
        <w:t>V</w:t>
      </w:r>
      <w:r w:rsidRPr="00F30639">
        <w:rPr>
          <w:rFonts w:cs="Times New Roman"/>
        </w:rPr>
        <w:t xml:space="preserve"> rámci </w:t>
      </w:r>
      <w:r w:rsidR="0037024D">
        <w:rPr>
          <w:rFonts w:cs="Times New Roman"/>
        </w:rPr>
        <w:t xml:space="preserve">tohoto programu </w:t>
      </w:r>
      <w:r w:rsidRPr="00F30639">
        <w:rPr>
          <w:rFonts w:cs="Times New Roman"/>
        </w:rPr>
        <w:t xml:space="preserve">již některé projekty proběhly či probíhají, v souvislosti s kapitálovým trhem konkrétně: </w:t>
      </w:r>
      <w:r w:rsidR="00537F8B">
        <w:rPr>
          <w:rFonts w:cs="Times New Roman"/>
        </w:rPr>
        <w:t>1) a</w:t>
      </w:r>
      <w:r w:rsidRPr="00F30639">
        <w:rPr>
          <w:rFonts w:cs="Times New Roman"/>
        </w:rPr>
        <w:t xml:space="preserve">nalýza kapitálového trhu v </w:t>
      </w:r>
      <w:r>
        <w:rPr>
          <w:rFonts w:cs="Times New Roman"/>
        </w:rPr>
        <w:t>ČR</w:t>
      </w:r>
      <w:r w:rsidRPr="00F30639">
        <w:rPr>
          <w:rFonts w:cs="Times New Roman"/>
        </w:rPr>
        <w:t xml:space="preserve"> a doporučení pro její další rozvoj, </w:t>
      </w:r>
      <w:r w:rsidR="00537F8B">
        <w:rPr>
          <w:rFonts w:cs="Times New Roman"/>
        </w:rPr>
        <w:t>2) p</w:t>
      </w:r>
      <w:r w:rsidRPr="00F30639">
        <w:rPr>
          <w:rFonts w:cs="Times New Roman"/>
        </w:rPr>
        <w:t xml:space="preserve">říprava národní strategie rozvoje českého kapitálového trhu, </w:t>
      </w:r>
      <w:r w:rsidR="00F031F1">
        <w:rPr>
          <w:rFonts w:cs="Times New Roman"/>
        </w:rPr>
        <w:t>3) </w:t>
      </w:r>
      <w:r w:rsidR="00537F8B">
        <w:rPr>
          <w:rFonts w:cs="Times New Roman"/>
        </w:rPr>
        <w:t>r</w:t>
      </w:r>
      <w:r w:rsidRPr="00F30639">
        <w:rPr>
          <w:rFonts w:cs="Times New Roman"/>
        </w:rPr>
        <w:t xml:space="preserve">ozvoj komunikační strategie v oblasti kapitálového trhu a </w:t>
      </w:r>
      <w:r w:rsidR="00537F8B">
        <w:rPr>
          <w:rFonts w:cs="Times New Roman"/>
        </w:rPr>
        <w:t>4) a</w:t>
      </w:r>
      <w:r w:rsidRPr="00F30639">
        <w:rPr>
          <w:rFonts w:cs="Times New Roman"/>
        </w:rPr>
        <w:t xml:space="preserve">nalýza českých </w:t>
      </w:r>
      <w:r w:rsidRPr="00F30639">
        <w:rPr>
          <w:rFonts w:cs="Times New Roman"/>
          <w:i/>
        </w:rPr>
        <w:t>business angels</w:t>
      </w:r>
      <w:r w:rsidRPr="00F30639">
        <w:rPr>
          <w:rFonts w:cs="Times New Roman"/>
        </w:rPr>
        <w:t>. Vhodn</w:t>
      </w:r>
      <w:r w:rsidR="00E32F80">
        <w:rPr>
          <w:rFonts w:cs="Times New Roman"/>
        </w:rPr>
        <w:t>á</w:t>
      </w:r>
      <w:r w:rsidRPr="00F30639">
        <w:rPr>
          <w:rFonts w:cs="Times New Roman"/>
        </w:rPr>
        <w:t xml:space="preserve"> </w:t>
      </w:r>
      <w:r w:rsidR="00E32F80">
        <w:rPr>
          <w:rFonts w:cs="Times New Roman"/>
        </w:rPr>
        <w:t xml:space="preserve">je například </w:t>
      </w:r>
      <w:r w:rsidRPr="00F30639">
        <w:rPr>
          <w:rFonts w:cs="Times New Roman"/>
        </w:rPr>
        <w:t xml:space="preserve">i </w:t>
      </w:r>
      <w:r w:rsidR="00E32F80">
        <w:rPr>
          <w:rFonts w:cs="Times New Roman"/>
        </w:rPr>
        <w:t xml:space="preserve">aktivní </w:t>
      </w:r>
      <w:r w:rsidRPr="00F30639">
        <w:rPr>
          <w:rFonts w:cs="Times New Roman"/>
        </w:rPr>
        <w:t>spoluprác</w:t>
      </w:r>
      <w:r w:rsidR="00E32F80">
        <w:rPr>
          <w:rFonts w:cs="Times New Roman"/>
        </w:rPr>
        <w:t>e</w:t>
      </w:r>
      <w:r w:rsidRPr="00F30639">
        <w:rPr>
          <w:rFonts w:cs="Times New Roman"/>
        </w:rPr>
        <w:t xml:space="preserve"> s</w:t>
      </w:r>
      <w:r w:rsidR="00E32F80">
        <w:rPr>
          <w:rFonts w:cs="Times New Roman"/>
        </w:rPr>
        <w:t>e Světovou bankou, Mezinárodním měnovým fondem</w:t>
      </w:r>
      <w:r w:rsidR="00537F8B">
        <w:rPr>
          <w:rFonts w:cs="Times New Roman"/>
        </w:rPr>
        <w:t xml:space="preserve"> (IMF)</w:t>
      </w:r>
      <w:r w:rsidR="00E32F80">
        <w:rPr>
          <w:rFonts w:cs="Times New Roman"/>
        </w:rPr>
        <w:t>,</w:t>
      </w:r>
      <w:r w:rsidRPr="00F30639">
        <w:rPr>
          <w:rFonts w:cs="Times New Roman"/>
        </w:rPr>
        <w:t xml:space="preserve"> </w:t>
      </w:r>
      <w:r w:rsidRPr="00F30639" w:rsidR="00E32F80">
        <w:rPr>
          <w:rFonts w:cs="Times New Roman"/>
        </w:rPr>
        <w:t>Evropskou investiční bankou</w:t>
      </w:r>
      <w:r w:rsidR="00537F8B">
        <w:rPr>
          <w:rFonts w:cs="Times New Roman"/>
        </w:rPr>
        <w:t xml:space="preserve"> (EIB)</w:t>
      </w:r>
      <w:r w:rsidRPr="00F30639" w:rsidR="00E32F80">
        <w:rPr>
          <w:rFonts w:cs="Times New Roman"/>
        </w:rPr>
        <w:t xml:space="preserve">, </w:t>
      </w:r>
      <w:r w:rsidRPr="00F30639" w:rsidR="00F6500C">
        <w:rPr>
          <w:rFonts w:cs="Times New Roman"/>
        </w:rPr>
        <w:t>Evropským investičním fondem</w:t>
      </w:r>
      <w:r w:rsidR="00F6500C">
        <w:rPr>
          <w:rFonts w:cs="Times New Roman"/>
        </w:rPr>
        <w:t xml:space="preserve"> (EIF),</w:t>
      </w:r>
      <w:r w:rsidRPr="00F30639" w:rsidR="00F6500C">
        <w:rPr>
          <w:rFonts w:cs="Times New Roman"/>
        </w:rPr>
        <w:t xml:space="preserve"> </w:t>
      </w:r>
      <w:r w:rsidRPr="00F30639">
        <w:rPr>
          <w:rFonts w:cs="Times New Roman"/>
        </w:rPr>
        <w:t>Evropskou bankou pro obnovu a rozvoj</w:t>
      </w:r>
      <w:r w:rsidR="00E32F80">
        <w:rPr>
          <w:rFonts w:cs="Times New Roman"/>
        </w:rPr>
        <w:t xml:space="preserve"> </w:t>
      </w:r>
      <w:r w:rsidR="00537F8B">
        <w:rPr>
          <w:rFonts w:cs="Times New Roman"/>
        </w:rPr>
        <w:t xml:space="preserve">(EBRD) </w:t>
      </w:r>
      <w:r w:rsidR="00E32F80">
        <w:rPr>
          <w:rFonts w:cs="Times New Roman"/>
        </w:rPr>
        <w:t xml:space="preserve">či </w:t>
      </w:r>
      <w:r w:rsidRPr="00537F8B" w:rsidR="00537F8B">
        <w:rPr>
          <w:rFonts w:cs="Times New Roman"/>
        </w:rPr>
        <w:t>Mezinárodní organizace sdružující komise pro cenné papíry (</w:t>
      </w:r>
      <w:r w:rsidRPr="00D66C75" w:rsidR="00537F8B">
        <w:rPr>
          <w:rFonts w:cs="Times New Roman"/>
          <w:i/>
        </w:rPr>
        <w:t>International Organization of Securities Commissions</w:t>
      </w:r>
      <w:r w:rsidRPr="00537F8B" w:rsidR="00537F8B">
        <w:rPr>
          <w:rFonts w:cs="Times New Roman"/>
        </w:rPr>
        <w:t xml:space="preserve">, </w:t>
      </w:r>
      <w:r w:rsidR="00E32F80">
        <w:rPr>
          <w:rFonts w:cs="Times New Roman"/>
        </w:rPr>
        <w:t>IOSCO</w:t>
      </w:r>
      <w:r w:rsidR="00537F8B">
        <w:rPr>
          <w:rFonts w:cs="Times New Roman"/>
        </w:rPr>
        <w:t>)</w:t>
      </w:r>
      <w:r w:rsidRPr="00F30639">
        <w:rPr>
          <w:rFonts w:cs="Times New Roman"/>
        </w:rPr>
        <w:t xml:space="preserve">. </w:t>
      </w:r>
      <w:r w:rsidR="00E32F80">
        <w:rPr>
          <w:rFonts w:cs="Times New Roman"/>
        </w:rPr>
        <w:t xml:space="preserve">Přitom </w:t>
      </w:r>
      <w:r w:rsidR="00F031F1">
        <w:rPr>
          <w:rFonts w:cs="Times New Roman"/>
        </w:rPr>
        <w:t>by se mělo přihlížet ke </w:t>
      </w:r>
      <w:r w:rsidRPr="00F30639">
        <w:rPr>
          <w:rFonts w:cs="Times New Roman"/>
        </w:rPr>
        <w:t xml:space="preserve">zkušenostem </w:t>
      </w:r>
      <w:r w:rsidR="002C0E2E">
        <w:rPr>
          <w:rFonts w:cs="Times New Roman"/>
        </w:rPr>
        <w:t>s </w:t>
      </w:r>
      <w:r w:rsidR="00E32F80">
        <w:rPr>
          <w:rFonts w:cs="Times New Roman"/>
        </w:rPr>
        <w:t xml:space="preserve">těmito spolupracemi </w:t>
      </w:r>
      <w:r w:rsidRPr="00F30639">
        <w:rPr>
          <w:rFonts w:cs="Times New Roman"/>
        </w:rPr>
        <w:t xml:space="preserve">v </w:t>
      </w:r>
      <w:r w:rsidR="00E32F80">
        <w:rPr>
          <w:rFonts w:cs="Times New Roman"/>
        </w:rPr>
        <w:t>jiných zemích, zejména zemích střední a východní Evropy</w:t>
      </w:r>
      <w:r w:rsidRPr="00F30639">
        <w:rPr>
          <w:rFonts w:cs="Times New Roman"/>
        </w:rPr>
        <w:t>.</w:t>
      </w:r>
    </w:p>
    <w:tbl>
      <w:tblPr>
        <w:tblStyle w:val="Mkatabulky41"/>
        <w:tblW w:w="0" w:type="auto"/>
        <w:shd w:val="solid" w:color="auto" w:fill="auto"/>
        <w:tblLook w:val="04A0"/>
      </w:tblPr>
      <w:tblGrid>
        <w:gridCol w:w="5353"/>
        <w:gridCol w:w="2774"/>
        <w:gridCol w:w="1146"/>
      </w:tblGrid>
      <w:tr w:rsidTr="00823EB9">
        <w:tblPrEx>
          <w:tblW w:w="0" w:type="auto"/>
          <w:shd w:val="solid" w:color="auto" w:fill="auto"/>
          <w:tblLook w:val="04A0"/>
        </w:tblPrEx>
        <w:trPr>
          <w:trHeight w:val="61"/>
        </w:trPr>
        <w:tc>
          <w:tcPr>
            <w:tcW w:w="5353" w:type="dxa"/>
            <w:shd w:val="clear" w:color="auto" w:fill="002060"/>
          </w:tcPr>
          <w:p w:rsidR="00F30639" w:rsidRPr="00F30639" w:rsidP="00F30639">
            <w:pPr>
              <w:jc w:val="center"/>
              <w:rPr>
                <w:rFonts w:cs="Times New Roman"/>
              </w:rPr>
            </w:pPr>
            <w:r w:rsidRPr="005B1328">
              <w:rPr>
                <w:rFonts w:cs="Times New Roman"/>
              </w:rPr>
              <w:t>PLÁN</w:t>
            </w:r>
          </w:p>
        </w:tc>
        <w:tc>
          <w:tcPr>
            <w:tcW w:w="2774" w:type="dxa"/>
            <w:shd w:val="clear" w:color="auto" w:fill="002060"/>
          </w:tcPr>
          <w:p w:rsidR="00F30639" w:rsidRPr="00F30639"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46" w:type="dxa"/>
            <w:shd w:val="clear" w:color="auto" w:fill="002060"/>
          </w:tcPr>
          <w:p w:rsidR="00F30639" w:rsidRPr="00F30639" w:rsidP="002C0E2E">
            <w:pPr>
              <w:jc w:val="center"/>
              <w:rPr>
                <w:rFonts w:cs="Times New Roman"/>
              </w:rPr>
            </w:pPr>
            <w:r w:rsidRPr="00F30639">
              <w:rPr>
                <w:rFonts w:cs="Times New Roman"/>
              </w:rPr>
              <w:t>TERMÍN</w:t>
            </w:r>
          </w:p>
        </w:tc>
      </w:tr>
      <w:tr w:rsidTr="00823EB9">
        <w:tblPrEx>
          <w:tblW w:w="0" w:type="auto"/>
          <w:shd w:val="solid" w:color="auto" w:fill="auto"/>
          <w:tblLook w:val="04A0"/>
        </w:tblPrEx>
        <w:trPr>
          <w:trHeight w:val="286"/>
        </w:trPr>
        <w:tc>
          <w:tcPr>
            <w:tcW w:w="5353" w:type="dxa"/>
            <w:shd w:val="clear" w:color="auto" w:fill="auto"/>
          </w:tcPr>
          <w:p w:rsidR="00F30639" w:rsidRPr="00F30639" w:rsidP="00E32F80">
            <w:pPr>
              <w:rPr>
                <w:rFonts w:cs="Times New Roman"/>
              </w:rPr>
            </w:pPr>
            <w:r>
              <w:rPr>
                <w:rFonts w:cs="Times New Roman"/>
              </w:rPr>
              <w:t>Usilovat o aktivní</w:t>
            </w:r>
            <w:r w:rsidRPr="00F30639">
              <w:rPr>
                <w:rFonts w:cs="Times New Roman"/>
              </w:rPr>
              <w:t xml:space="preserve"> spoluprác</w:t>
            </w:r>
            <w:r>
              <w:rPr>
                <w:rFonts w:cs="Times New Roman"/>
              </w:rPr>
              <w:t>i</w:t>
            </w:r>
            <w:r w:rsidRPr="00F30639">
              <w:rPr>
                <w:rFonts w:cs="Times New Roman"/>
              </w:rPr>
              <w:t xml:space="preserve"> s </w:t>
            </w:r>
            <w:r>
              <w:rPr>
                <w:rFonts w:cs="Times New Roman"/>
              </w:rPr>
              <w:t>mezinárodními organizacemi, které mohou pomoci rozvinout český kapitálový trh</w:t>
            </w:r>
          </w:p>
        </w:tc>
        <w:tc>
          <w:tcPr>
            <w:tcW w:w="2774" w:type="dxa"/>
            <w:shd w:val="clear" w:color="auto" w:fill="auto"/>
          </w:tcPr>
          <w:p w:rsidR="00F30639" w:rsidRPr="00F30639" w:rsidP="003C4D35">
            <w:pPr>
              <w:jc w:val="center"/>
              <w:rPr>
                <w:rFonts w:cs="Times New Roman"/>
              </w:rPr>
            </w:pPr>
            <w:r w:rsidRPr="00F30639">
              <w:rPr>
                <w:rFonts w:cs="Times New Roman"/>
              </w:rPr>
              <w:t>MF</w:t>
            </w:r>
            <w:r w:rsidR="00966BA6">
              <w:rPr>
                <w:rFonts w:cs="Times New Roman"/>
              </w:rPr>
              <w:t xml:space="preserve">, </w:t>
            </w:r>
            <w:r w:rsidR="003C4D35">
              <w:rPr>
                <w:rFonts w:cs="Times New Roman"/>
              </w:rPr>
              <w:t xml:space="preserve">ČNB, MPO, </w:t>
            </w:r>
            <w:r w:rsidR="00966BA6">
              <w:rPr>
                <w:rFonts w:cs="Times New Roman"/>
              </w:rPr>
              <w:t>Úřad vlády</w:t>
            </w:r>
            <w:r w:rsidR="00F6500C">
              <w:rPr>
                <w:rFonts w:cs="Times New Roman"/>
              </w:rPr>
              <w:t>, Světová banka, IMF, EIB, EIF, EBRD, IOSCO</w:t>
            </w:r>
          </w:p>
        </w:tc>
        <w:tc>
          <w:tcPr>
            <w:tcW w:w="1146" w:type="dxa"/>
            <w:shd w:val="clear" w:color="auto" w:fill="auto"/>
          </w:tcPr>
          <w:p w:rsidR="00F30639" w:rsidRPr="00F30639" w:rsidP="002C0E2E">
            <w:pPr>
              <w:jc w:val="center"/>
              <w:rPr>
                <w:rFonts w:cs="Times New Roman"/>
              </w:rPr>
            </w:pPr>
            <w:r>
              <w:rPr>
                <w:rFonts w:cs="Times New Roman"/>
              </w:rPr>
              <w:t>průběžně</w:t>
            </w:r>
          </w:p>
        </w:tc>
      </w:tr>
    </w:tbl>
    <w:p w:rsidR="00F455C7"/>
    <w:p w:rsidR="00F455C7" w:rsidRPr="00CD6355" w:rsidP="00F455C7">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3</w:t>
      </w:r>
      <w:r w:rsidRPr="00CD6355">
        <w:rPr>
          <w:rFonts w:eastAsiaTheme="majorEastAsia" w:cs="Times New Roman"/>
          <w:b/>
          <w:bCs/>
          <w:color w:val="FFFFFF" w:themeColor="background1"/>
        </w:rPr>
        <w:t xml:space="preserve">) </w:t>
      </w:r>
      <w:r>
        <w:rPr>
          <w:rFonts w:eastAsiaTheme="majorEastAsia" w:cs="Times New Roman"/>
          <w:b/>
          <w:bCs/>
          <w:color w:val="FFFFFF" w:themeColor="background1"/>
        </w:rPr>
        <w:t>Aktivní</w:t>
      </w:r>
      <w:r w:rsidRPr="00CD6355">
        <w:rPr>
          <w:rFonts w:eastAsiaTheme="majorEastAsia" w:cs="Times New Roman"/>
          <w:b/>
          <w:bCs/>
          <w:color w:val="FFFFFF" w:themeColor="background1"/>
        </w:rPr>
        <w:t xml:space="preserve"> zapojení </w:t>
      </w:r>
      <w:r w:rsidR="00614F99">
        <w:rPr>
          <w:rFonts w:eastAsiaTheme="majorEastAsia" w:cs="Times New Roman"/>
          <w:b/>
          <w:bCs/>
          <w:color w:val="FFFFFF" w:themeColor="background1"/>
        </w:rPr>
        <w:t xml:space="preserve">při vyjednávání </w:t>
      </w:r>
      <w:r w:rsidR="0037024D">
        <w:rPr>
          <w:rFonts w:eastAsiaTheme="majorEastAsia" w:cs="Times New Roman"/>
          <w:b/>
          <w:bCs/>
          <w:color w:val="FFFFFF" w:themeColor="background1"/>
        </w:rPr>
        <w:t xml:space="preserve">právních </w:t>
      </w:r>
      <w:r w:rsidR="00614F99">
        <w:rPr>
          <w:rFonts w:eastAsiaTheme="majorEastAsia" w:cs="Times New Roman"/>
          <w:b/>
          <w:bCs/>
          <w:color w:val="FFFFFF" w:themeColor="background1"/>
        </w:rPr>
        <w:t>předpisů EU</w:t>
      </w:r>
      <w:r>
        <w:rPr>
          <w:rStyle w:val="FootnoteReference"/>
          <w:rFonts w:eastAsiaTheme="majorEastAsia" w:cs="Times New Roman"/>
          <w:b/>
          <w:bCs/>
          <w:color w:val="FFFFFF" w:themeColor="background1"/>
        </w:rPr>
        <w:footnoteReference w:id="64"/>
      </w:r>
    </w:p>
    <w:p w:rsidR="00F455C7" w:rsidRPr="00CD6355" w:rsidP="00F455C7">
      <w:pPr>
        <w:spacing w:after="80"/>
        <w:rPr>
          <w:rFonts w:cs="Times New Roman"/>
        </w:rPr>
      </w:pPr>
      <w:r w:rsidRPr="00CD6355">
        <w:rPr>
          <w:rFonts w:cs="Times New Roman"/>
        </w:rPr>
        <w:t xml:space="preserve">Pro kapitálový trh ČR je zásadní </w:t>
      </w:r>
      <w:r w:rsidR="0037024D">
        <w:rPr>
          <w:rFonts w:cs="Times New Roman"/>
        </w:rPr>
        <w:t xml:space="preserve">podporovat aktivní </w:t>
      </w:r>
      <w:r w:rsidRPr="00CD6355">
        <w:rPr>
          <w:rFonts w:cs="Times New Roman"/>
        </w:rPr>
        <w:t xml:space="preserve">účast </w:t>
      </w:r>
      <w:r w:rsidR="0037024D">
        <w:rPr>
          <w:rFonts w:cs="Times New Roman"/>
        </w:rPr>
        <w:t xml:space="preserve">regulátorů při vyjednávání právních předpisů EU, včetně prováděcích předpisů vyjednávaných v Evropském orgánu pro cenné papíry a trhy </w:t>
      </w:r>
      <w:r w:rsidR="00890CA1">
        <w:rPr>
          <w:rFonts w:cs="Times New Roman"/>
        </w:rPr>
        <w:t xml:space="preserve">(ESMA) </w:t>
      </w:r>
      <w:r w:rsidR="0037024D">
        <w:rPr>
          <w:rFonts w:cs="Times New Roman"/>
        </w:rPr>
        <w:t>či ve výborech Evropské komise. Jedině tak je možno zajistit</w:t>
      </w:r>
      <w:r w:rsidRPr="00CD6355">
        <w:rPr>
          <w:rFonts w:cs="Times New Roman"/>
        </w:rPr>
        <w:t xml:space="preserve">, aby zájmy a specifika českého kapitálového trhu byly </w:t>
      </w:r>
      <w:r w:rsidR="0037024D">
        <w:rPr>
          <w:rFonts w:cs="Times New Roman"/>
        </w:rPr>
        <w:t xml:space="preserve">dostatečně </w:t>
      </w:r>
      <w:r w:rsidRPr="00CD6355">
        <w:rPr>
          <w:rFonts w:cs="Times New Roman"/>
        </w:rPr>
        <w:t xml:space="preserve">brány na zřetel na úrovni EU. </w:t>
      </w:r>
      <w:r w:rsidR="003C4D35">
        <w:rPr>
          <w:rFonts w:cs="Times New Roman"/>
        </w:rPr>
        <w:t xml:space="preserve">Cílem </w:t>
      </w:r>
      <w:r w:rsidRPr="003C4D35" w:rsidR="003C4D35">
        <w:rPr>
          <w:rFonts w:cs="Times New Roman"/>
        </w:rPr>
        <w:t>aktivní účasti by mělo být zejména usilovat o zmírnění regulatorní zátěže (viz např. program Evropské komise REFIT) vyplývající z unijních pravidel (nejen) kapitálového trhu a prosazování principu proporcionality s přihlédnutím k velikosti a rozsahu aktivit vykonávaných účastníky trhu.</w:t>
      </w:r>
    </w:p>
    <w:tbl>
      <w:tblPr>
        <w:tblStyle w:val="Mkatabulky5"/>
        <w:tblW w:w="0" w:type="auto"/>
        <w:shd w:val="solid" w:color="auto" w:fill="auto"/>
        <w:tblLook w:val="04A0"/>
      </w:tblPr>
      <w:tblGrid>
        <w:gridCol w:w="5187"/>
        <w:gridCol w:w="2638"/>
        <w:gridCol w:w="1463"/>
      </w:tblGrid>
      <w:tr w:rsidTr="00614F99">
        <w:tblPrEx>
          <w:tblW w:w="0" w:type="auto"/>
          <w:shd w:val="solid" w:color="auto" w:fill="auto"/>
          <w:tblLook w:val="04A0"/>
        </w:tblPrEx>
        <w:tc>
          <w:tcPr>
            <w:tcW w:w="5187" w:type="dxa"/>
            <w:shd w:val="clear" w:color="auto" w:fill="002060"/>
          </w:tcPr>
          <w:p w:rsidR="00F455C7" w:rsidRPr="00CD6355" w:rsidP="00823EB9">
            <w:pPr>
              <w:jc w:val="center"/>
              <w:rPr>
                <w:rFonts w:cs="Times New Roman"/>
              </w:rPr>
            </w:pPr>
            <w:r w:rsidRPr="005B1328">
              <w:rPr>
                <w:rFonts w:cs="Times New Roman"/>
              </w:rPr>
              <w:t>PLÁN</w:t>
            </w:r>
          </w:p>
        </w:tc>
        <w:tc>
          <w:tcPr>
            <w:tcW w:w="2638" w:type="dxa"/>
            <w:shd w:val="clear" w:color="auto" w:fill="002060"/>
          </w:tcPr>
          <w:p w:rsidR="00F455C7"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463" w:type="dxa"/>
            <w:shd w:val="clear" w:color="auto" w:fill="002060"/>
          </w:tcPr>
          <w:p w:rsidR="00F455C7" w:rsidRPr="00CD6355" w:rsidP="002C0E2E">
            <w:pPr>
              <w:jc w:val="center"/>
              <w:rPr>
                <w:rFonts w:cs="Times New Roman"/>
              </w:rPr>
            </w:pPr>
            <w:r w:rsidRPr="00CD6355">
              <w:rPr>
                <w:rFonts w:cs="Times New Roman"/>
              </w:rPr>
              <w:t>TERMÍN</w:t>
            </w:r>
          </w:p>
        </w:tc>
      </w:tr>
      <w:tr w:rsidTr="006710EF">
        <w:tblPrEx>
          <w:tblW w:w="0" w:type="auto"/>
          <w:shd w:val="solid" w:color="auto" w:fill="auto"/>
          <w:tblLook w:val="04A0"/>
        </w:tblPrEx>
        <w:trPr>
          <w:trHeight w:val="544"/>
        </w:trPr>
        <w:tc>
          <w:tcPr>
            <w:tcW w:w="5187" w:type="dxa"/>
            <w:shd w:val="clear" w:color="auto" w:fill="auto"/>
          </w:tcPr>
          <w:p w:rsidR="00F455C7" w:rsidRPr="00CD6355" w:rsidP="00890CA1">
            <w:pPr>
              <w:rPr>
                <w:rFonts w:cs="Times New Roman"/>
              </w:rPr>
            </w:pPr>
            <w:r>
              <w:rPr>
                <w:rFonts w:cs="Times New Roman"/>
              </w:rPr>
              <w:t xml:space="preserve">Podporovat aktivní </w:t>
            </w:r>
            <w:r w:rsidRPr="00CD6355">
              <w:rPr>
                <w:rFonts w:cs="Times New Roman"/>
              </w:rPr>
              <w:t xml:space="preserve">účast </w:t>
            </w:r>
            <w:r>
              <w:rPr>
                <w:rFonts w:cs="Times New Roman"/>
              </w:rPr>
              <w:t>při vyjednávání právních předpisů EU</w:t>
            </w:r>
          </w:p>
        </w:tc>
        <w:tc>
          <w:tcPr>
            <w:tcW w:w="2638" w:type="dxa"/>
            <w:shd w:val="clear" w:color="auto" w:fill="auto"/>
          </w:tcPr>
          <w:p w:rsidR="00F455C7" w:rsidRPr="00CD6355" w:rsidP="00932A48">
            <w:pPr>
              <w:jc w:val="center"/>
              <w:rPr>
                <w:rFonts w:cs="Times New Roman"/>
              </w:rPr>
            </w:pPr>
            <w:r w:rsidRPr="00CD6355">
              <w:rPr>
                <w:rFonts w:cs="Times New Roman"/>
              </w:rPr>
              <w:t>MF, ČNB</w:t>
            </w:r>
          </w:p>
        </w:tc>
        <w:tc>
          <w:tcPr>
            <w:tcW w:w="1463" w:type="dxa"/>
            <w:shd w:val="clear" w:color="auto" w:fill="auto"/>
          </w:tcPr>
          <w:p w:rsidR="00F455C7" w:rsidRPr="00CD6355" w:rsidP="002C0E2E">
            <w:pPr>
              <w:jc w:val="center"/>
              <w:rPr>
                <w:rFonts w:cs="Times New Roman"/>
              </w:rPr>
            </w:pPr>
            <w:r>
              <w:rPr>
                <w:rFonts w:cs="Times New Roman"/>
              </w:rPr>
              <w:t>průběžně</w:t>
            </w:r>
          </w:p>
        </w:tc>
      </w:tr>
    </w:tbl>
    <w:p w:rsidR="00614F99" w:rsidRPr="002C0E2E" w:rsidP="002C0E2E">
      <w:pPr>
        <w:spacing w:after="80"/>
        <w:rPr>
          <w:rFonts w:cs="Times New Roman"/>
        </w:rPr>
      </w:pPr>
    </w:p>
    <w:p w:rsidR="00614F99" w:rsidRPr="00CD6355" w:rsidP="00614F99">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4</w:t>
      </w:r>
      <w:r w:rsidRPr="00CD6355">
        <w:rPr>
          <w:rFonts w:eastAsiaTheme="majorEastAsia" w:cs="Times New Roman"/>
          <w:b/>
          <w:bCs/>
          <w:color w:val="FFFFFF" w:themeColor="background1"/>
        </w:rPr>
        <w:t xml:space="preserve">) </w:t>
      </w:r>
      <w:r>
        <w:rPr>
          <w:rFonts w:eastAsiaTheme="majorEastAsia" w:cs="Times New Roman"/>
          <w:b/>
          <w:bCs/>
          <w:color w:val="FFFFFF" w:themeColor="background1"/>
        </w:rPr>
        <w:t>Zajištění stáží pro</w:t>
      </w:r>
      <w:r w:rsidR="00385C4A">
        <w:rPr>
          <w:rFonts w:eastAsiaTheme="majorEastAsia" w:cs="Times New Roman"/>
          <w:b/>
          <w:bCs/>
          <w:color w:val="FFFFFF" w:themeColor="background1"/>
        </w:rPr>
        <w:t xml:space="preserve"> státní úředníky a</w:t>
      </w:r>
      <w:r>
        <w:rPr>
          <w:rFonts w:eastAsiaTheme="majorEastAsia" w:cs="Times New Roman"/>
          <w:b/>
          <w:bCs/>
          <w:color w:val="FFFFFF" w:themeColor="background1"/>
        </w:rPr>
        <w:t xml:space="preserve"> regulátory</w:t>
      </w:r>
      <w:r>
        <w:rPr>
          <w:rStyle w:val="FootnoteReference"/>
          <w:rFonts w:eastAsiaTheme="majorEastAsia" w:cs="Times New Roman"/>
          <w:b/>
          <w:bCs/>
          <w:color w:val="FFFFFF" w:themeColor="background1"/>
        </w:rPr>
        <w:footnoteReference w:id="65"/>
      </w:r>
    </w:p>
    <w:p w:rsidR="00614F99" w:rsidRPr="00CD6355" w:rsidP="00614F99">
      <w:pPr>
        <w:spacing w:after="80"/>
        <w:rPr>
          <w:rFonts w:cs="Times New Roman"/>
        </w:rPr>
      </w:pPr>
      <w:r w:rsidRPr="00CD6355">
        <w:rPr>
          <w:rFonts w:cs="Times New Roman"/>
        </w:rPr>
        <w:t xml:space="preserve">Podpora stáží </w:t>
      </w:r>
      <w:r w:rsidR="00385C4A">
        <w:rPr>
          <w:rFonts w:cs="Times New Roman"/>
        </w:rPr>
        <w:t xml:space="preserve">státních úředníků a </w:t>
      </w:r>
      <w:r w:rsidR="0037024D">
        <w:rPr>
          <w:rFonts w:cs="Times New Roman"/>
        </w:rPr>
        <w:t>regulátorů</w:t>
      </w:r>
      <w:r w:rsidR="00507E06">
        <w:rPr>
          <w:rFonts w:cs="Times New Roman"/>
        </w:rPr>
        <w:t xml:space="preserve"> (tj. zejména zaměstnanců MF a ČNB)</w:t>
      </w:r>
      <w:r w:rsidR="0037024D">
        <w:rPr>
          <w:rFonts w:cs="Times New Roman"/>
        </w:rPr>
        <w:t xml:space="preserve"> u účastníků trhu</w:t>
      </w:r>
      <w:r w:rsidRPr="00CD6355">
        <w:rPr>
          <w:rFonts w:cs="Times New Roman"/>
        </w:rPr>
        <w:t xml:space="preserve"> je velmi potřebná pro rozvoj jejich kompetence a erudice</w:t>
      </w:r>
      <w:r w:rsidR="0037024D">
        <w:rPr>
          <w:rFonts w:cs="Times New Roman"/>
        </w:rPr>
        <w:t xml:space="preserve"> a pro porozumění regulovaným subjektům a jejich potřebám</w:t>
      </w:r>
      <w:r w:rsidRPr="00CD6355">
        <w:rPr>
          <w:rFonts w:cs="Times New Roman"/>
        </w:rPr>
        <w:t>.</w:t>
      </w:r>
      <w:r w:rsidR="0037024D">
        <w:rPr>
          <w:rFonts w:cs="Times New Roman"/>
        </w:rPr>
        <w:t xml:space="preserve"> To souvisí i s přístupem „zdola nahoru“ uvedeným výše. Tyto stáže se již v minulosti podařilo úspěšně realizovat, je však žádoucí tyto stáže umožňovat na pravidelné bázi, alespoň jednou </w:t>
      </w:r>
      <w:r w:rsidR="0037024D">
        <w:rPr>
          <w:rFonts w:cs="Times New Roman"/>
        </w:rPr>
        <w:t>za 2 roky. S</w:t>
      </w:r>
      <w:r w:rsidR="00507E06">
        <w:rPr>
          <w:rFonts w:cs="Times New Roman"/>
        </w:rPr>
        <w:t> </w:t>
      </w:r>
      <w:r w:rsidR="0037024D">
        <w:rPr>
          <w:rFonts w:cs="Times New Roman"/>
        </w:rPr>
        <w:t xml:space="preserve">ohledem na to, že většina účastníků kapitálového trhu je ovládána ze zahraničí, bylo by vhodné umožnit tyto stáže i u zahraničních matek, což umožní </w:t>
      </w:r>
      <w:r w:rsidR="00385C4A">
        <w:rPr>
          <w:rFonts w:cs="Times New Roman"/>
        </w:rPr>
        <w:t xml:space="preserve">státním úředníkům a </w:t>
      </w:r>
      <w:r w:rsidR="0037024D">
        <w:rPr>
          <w:rFonts w:cs="Times New Roman"/>
        </w:rPr>
        <w:t>regulátorům získat i mezinárodní srovnání.</w:t>
      </w:r>
    </w:p>
    <w:tbl>
      <w:tblPr>
        <w:tblStyle w:val="Mkatabulky5"/>
        <w:tblW w:w="0" w:type="auto"/>
        <w:shd w:val="solid" w:color="auto" w:fill="auto"/>
        <w:tblLook w:val="04A0"/>
      </w:tblPr>
      <w:tblGrid>
        <w:gridCol w:w="5353"/>
        <w:gridCol w:w="2693"/>
        <w:gridCol w:w="1134"/>
      </w:tblGrid>
      <w:tr w:rsidTr="00D9554B">
        <w:tblPrEx>
          <w:tblW w:w="0" w:type="auto"/>
          <w:shd w:val="solid" w:color="auto" w:fill="auto"/>
          <w:tblLook w:val="04A0"/>
        </w:tblPrEx>
        <w:tc>
          <w:tcPr>
            <w:tcW w:w="5353" w:type="dxa"/>
            <w:shd w:val="clear" w:color="auto" w:fill="002060"/>
          </w:tcPr>
          <w:p w:rsidR="00614F99" w:rsidRPr="00CD6355" w:rsidP="00D9554B">
            <w:pPr>
              <w:jc w:val="center"/>
              <w:rPr>
                <w:rFonts w:cs="Times New Roman"/>
              </w:rPr>
            </w:pPr>
            <w:r w:rsidRPr="005B1328">
              <w:rPr>
                <w:rFonts w:cs="Times New Roman"/>
              </w:rPr>
              <w:t>PLÁN</w:t>
            </w:r>
          </w:p>
        </w:tc>
        <w:tc>
          <w:tcPr>
            <w:tcW w:w="2693" w:type="dxa"/>
            <w:shd w:val="clear" w:color="auto" w:fill="002060"/>
          </w:tcPr>
          <w:p w:rsidR="00614F99" w:rsidRPr="00CD6355" w:rsidP="00D9554B">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614F99" w:rsidRPr="00CD6355" w:rsidP="00D9554B">
            <w:pPr>
              <w:jc w:val="center"/>
              <w:rPr>
                <w:rFonts w:cs="Times New Roman"/>
              </w:rPr>
            </w:pPr>
            <w:r w:rsidRPr="00CD6355">
              <w:rPr>
                <w:rFonts w:cs="Times New Roman"/>
              </w:rPr>
              <w:t>TERMÍN</w:t>
            </w:r>
          </w:p>
        </w:tc>
      </w:tr>
      <w:tr w:rsidTr="00D9554B">
        <w:tblPrEx>
          <w:tblW w:w="0" w:type="auto"/>
          <w:shd w:val="solid" w:color="auto" w:fill="auto"/>
          <w:tblLook w:val="04A0"/>
        </w:tblPrEx>
        <w:tc>
          <w:tcPr>
            <w:tcW w:w="5353" w:type="dxa"/>
            <w:shd w:val="clear" w:color="auto" w:fill="auto"/>
          </w:tcPr>
          <w:p w:rsidR="00614F99" w:rsidRPr="00CD6355" w:rsidP="0037024D">
            <w:pPr>
              <w:rPr>
                <w:rFonts w:cs="Times New Roman"/>
              </w:rPr>
            </w:pPr>
            <w:r>
              <w:rPr>
                <w:rFonts w:cs="Times New Roman"/>
              </w:rPr>
              <w:t>Umožňovat</w:t>
            </w:r>
            <w:r w:rsidRPr="00CD6355">
              <w:rPr>
                <w:rFonts w:cs="Times New Roman"/>
              </w:rPr>
              <w:t xml:space="preserve"> stáže osob, které připravují regulaci kapitálového trhu u účastníků </w:t>
            </w:r>
            <w:r>
              <w:rPr>
                <w:rFonts w:cs="Times New Roman"/>
              </w:rPr>
              <w:t xml:space="preserve">kapitálového </w:t>
            </w:r>
            <w:r w:rsidRPr="00CD6355">
              <w:rPr>
                <w:rFonts w:cs="Times New Roman"/>
              </w:rPr>
              <w:t>trhu</w:t>
            </w:r>
          </w:p>
        </w:tc>
        <w:tc>
          <w:tcPr>
            <w:tcW w:w="2693" w:type="dxa"/>
            <w:shd w:val="clear" w:color="auto" w:fill="auto"/>
          </w:tcPr>
          <w:p w:rsidR="00614F99" w:rsidRPr="00CD6355" w:rsidP="00D9554B">
            <w:pPr>
              <w:jc w:val="center"/>
              <w:rPr>
                <w:rFonts w:cs="Times New Roman"/>
              </w:rPr>
            </w:pPr>
            <w:r w:rsidRPr="00CD6355">
              <w:rPr>
                <w:rFonts w:cs="Times New Roman"/>
              </w:rPr>
              <w:t>MF</w:t>
            </w:r>
            <w:r>
              <w:rPr>
                <w:rFonts w:cs="Times New Roman"/>
              </w:rPr>
              <w:t>,</w:t>
            </w:r>
            <w:r w:rsidRPr="00CD6355">
              <w:rPr>
                <w:rFonts w:cs="Times New Roman"/>
              </w:rPr>
              <w:t xml:space="preserve"> </w:t>
            </w:r>
            <w:r>
              <w:rPr>
                <w:rFonts w:cs="Times New Roman"/>
              </w:rPr>
              <w:t>ČNB, AKAT, ČBA</w:t>
            </w:r>
          </w:p>
        </w:tc>
        <w:tc>
          <w:tcPr>
            <w:tcW w:w="1134" w:type="dxa"/>
            <w:shd w:val="clear" w:color="auto" w:fill="auto"/>
          </w:tcPr>
          <w:p w:rsidR="00614F99" w:rsidRPr="00CD6355" w:rsidP="00D9554B">
            <w:pPr>
              <w:jc w:val="center"/>
              <w:rPr>
                <w:rFonts w:cs="Times New Roman"/>
              </w:rPr>
            </w:pPr>
            <w:r>
              <w:rPr>
                <w:rFonts w:cs="Times New Roman"/>
              </w:rPr>
              <w:t>průběžně</w:t>
            </w:r>
          </w:p>
        </w:tc>
      </w:tr>
    </w:tbl>
    <w:p w:rsidR="00F455C7" w:rsidRPr="00CD6355" w:rsidP="00F455C7">
      <w:pPr>
        <w:spacing w:after="80"/>
        <w:rPr>
          <w:rFonts w:cs="Times New Roman"/>
        </w:rPr>
      </w:pPr>
    </w:p>
    <w:p w:rsidR="00F455C7" w:rsidRPr="00CD6355" w:rsidP="00F455C7">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5</w:t>
      </w:r>
      <w:r w:rsidRPr="00CD6355">
        <w:rPr>
          <w:rFonts w:eastAsiaTheme="majorEastAsia" w:cs="Times New Roman"/>
          <w:b/>
          <w:bCs/>
          <w:color w:val="FFFFFF" w:themeColor="background1"/>
        </w:rPr>
        <w:t xml:space="preserve">) </w:t>
      </w:r>
      <w:r w:rsidR="00CD3F2D">
        <w:rPr>
          <w:rFonts w:eastAsiaTheme="majorEastAsia" w:cs="Times New Roman"/>
          <w:b/>
          <w:bCs/>
          <w:color w:val="FFFFFF" w:themeColor="background1"/>
        </w:rPr>
        <w:t xml:space="preserve">Sledování kritérií k získání </w:t>
      </w:r>
      <w:r>
        <w:rPr>
          <w:rFonts w:eastAsiaTheme="majorEastAsia" w:cs="Times New Roman"/>
          <w:b/>
          <w:bCs/>
          <w:color w:val="FFFFFF" w:themeColor="background1"/>
        </w:rPr>
        <w:t>s</w:t>
      </w:r>
      <w:r w:rsidRPr="00CD6355">
        <w:rPr>
          <w:rFonts w:eastAsiaTheme="majorEastAsia" w:cs="Times New Roman"/>
          <w:b/>
          <w:bCs/>
          <w:color w:val="FFFFFF" w:themeColor="background1"/>
        </w:rPr>
        <w:t>tatu</w:t>
      </w:r>
      <w:r w:rsidR="004B7875">
        <w:rPr>
          <w:rFonts w:eastAsiaTheme="majorEastAsia" w:cs="Times New Roman"/>
          <w:b/>
          <w:bCs/>
          <w:color w:val="FFFFFF" w:themeColor="background1"/>
        </w:rPr>
        <w:t>s</w:t>
      </w:r>
      <w:r>
        <w:rPr>
          <w:rFonts w:eastAsiaTheme="majorEastAsia" w:cs="Times New Roman"/>
          <w:b/>
          <w:bCs/>
          <w:color w:val="FFFFFF" w:themeColor="background1"/>
        </w:rPr>
        <w:t>u</w:t>
      </w:r>
      <w:r w:rsidRPr="00CD6355">
        <w:rPr>
          <w:rFonts w:eastAsiaTheme="majorEastAsia" w:cs="Times New Roman"/>
          <w:b/>
          <w:bCs/>
          <w:color w:val="FFFFFF" w:themeColor="background1"/>
        </w:rPr>
        <w:t xml:space="preserve"> </w:t>
      </w:r>
      <w:r>
        <w:rPr>
          <w:rFonts w:eastAsiaTheme="majorEastAsia" w:cs="Times New Roman"/>
          <w:b/>
          <w:bCs/>
          <w:color w:val="FFFFFF" w:themeColor="background1"/>
        </w:rPr>
        <w:t>„</w:t>
      </w:r>
      <w:r w:rsidRPr="00CD6355">
        <w:rPr>
          <w:rFonts w:eastAsiaTheme="majorEastAsia" w:cs="Times New Roman"/>
          <w:b/>
          <w:bCs/>
          <w:color w:val="FFFFFF" w:themeColor="background1"/>
        </w:rPr>
        <w:t>rozvinutý kapitálový trh</w:t>
      </w:r>
      <w:r>
        <w:rPr>
          <w:rFonts w:eastAsiaTheme="majorEastAsia" w:cs="Times New Roman"/>
          <w:b/>
          <w:bCs/>
          <w:color w:val="FFFFFF" w:themeColor="background1"/>
        </w:rPr>
        <w:t>“</w:t>
      </w:r>
      <w:r w:rsidRPr="00CD6355">
        <w:rPr>
          <w:rFonts w:eastAsiaTheme="majorEastAsia" w:cs="Times New Roman"/>
          <w:b/>
          <w:bCs/>
          <w:color w:val="FFFFFF" w:themeColor="background1"/>
        </w:rPr>
        <w:t xml:space="preserve"> dle MSCI</w:t>
      </w:r>
      <w:r>
        <w:rPr>
          <w:rStyle w:val="FootnoteReference"/>
          <w:rFonts w:eastAsiaTheme="majorEastAsia" w:cs="Times New Roman"/>
          <w:b/>
          <w:bCs/>
          <w:color w:val="FFFFFF" w:themeColor="background1"/>
        </w:rPr>
        <w:footnoteReference w:id="66"/>
      </w:r>
    </w:p>
    <w:p w:rsidR="00D33CAB" w:rsidP="00F455C7">
      <w:pPr>
        <w:spacing w:after="80"/>
        <w:rPr>
          <w:rFonts w:cs="Times New Roman"/>
        </w:rPr>
      </w:pPr>
      <w:r>
        <w:rPr>
          <w:rFonts w:cs="Times New Roman"/>
        </w:rPr>
        <w:t xml:space="preserve">Indexy </w:t>
      </w:r>
      <w:r w:rsidRPr="00CD6355" w:rsidR="00F455C7">
        <w:rPr>
          <w:rFonts w:cs="Times New Roman"/>
        </w:rPr>
        <w:t xml:space="preserve">MSCI </w:t>
      </w:r>
      <w:r>
        <w:rPr>
          <w:rFonts w:cs="Times New Roman"/>
        </w:rPr>
        <w:t xml:space="preserve">jsou </w:t>
      </w:r>
      <w:r w:rsidRPr="00CD6355" w:rsidR="00F455C7">
        <w:rPr>
          <w:rFonts w:cs="Times New Roman"/>
        </w:rPr>
        <w:t>významnou pomůckou pro zahraniční investory, kteří se rozhodují pro vstup na</w:t>
      </w:r>
      <w:r w:rsidR="006A76C2">
        <w:rPr>
          <w:rFonts w:cs="Times New Roman"/>
        </w:rPr>
        <w:t> </w:t>
      </w:r>
      <w:r w:rsidRPr="00CD6355" w:rsidR="00F455C7">
        <w:rPr>
          <w:rFonts w:cs="Times New Roman"/>
        </w:rPr>
        <w:t xml:space="preserve">kapitálový trh v jednotlivých zemích. Dosažení statusu </w:t>
      </w:r>
      <w:r w:rsidR="0049695A">
        <w:rPr>
          <w:rFonts w:cs="Times New Roman"/>
        </w:rPr>
        <w:t>„</w:t>
      </w:r>
      <w:r w:rsidRPr="00CD6355" w:rsidR="00F455C7">
        <w:rPr>
          <w:rFonts w:cs="Times New Roman"/>
        </w:rPr>
        <w:t>rozvinutý kapitálový trh</w:t>
      </w:r>
      <w:r w:rsidR="0049695A">
        <w:rPr>
          <w:rFonts w:cs="Times New Roman"/>
        </w:rPr>
        <w:t>“</w:t>
      </w:r>
      <w:r w:rsidRPr="00CD6355" w:rsidR="00F455C7">
        <w:rPr>
          <w:rFonts w:cs="Times New Roman"/>
        </w:rPr>
        <w:t xml:space="preserve"> znamená větší zájem investorů o investici v zemích s tímto statusem než se statusem </w:t>
      </w:r>
      <w:r w:rsidR="0049695A">
        <w:rPr>
          <w:rFonts w:cs="Times New Roman"/>
        </w:rPr>
        <w:t>„</w:t>
      </w:r>
      <w:r w:rsidRPr="00CD6355" w:rsidR="00F455C7">
        <w:rPr>
          <w:rFonts w:cs="Times New Roman"/>
        </w:rPr>
        <w:t>rozvíjejícího se trhu</w:t>
      </w:r>
      <w:r w:rsidR="0049695A">
        <w:rPr>
          <w:rFonts w:cs="Times New Roman"/>
        </w:rPr>
        <w:t>“ (</w:t>
      </w:r>
      <w:r w:rsidRPr="002C0E2E" w:rsidR="0049695A">
        <w:rPr>
          <w:rFonts w:cs="Times New Roman"/>
          <w:i/>
        </w:rPr>
        <w:t>emerging market</w:t>
      </w:r>
      <w:r w:rsidR="0049695A">
        <w:rPr>
          <w:rFonts w:cs="Times New Roman"/>
        </w:rPr>
        <w:t>)</w:t>
      </w:r>
      <w:r w:rsidRPr="00CD6355" w:rsidR="00F455C7">
        <w:rPr>
          <w:rFonts w:cs="Times New Roman"/>
        </w:rPr>
        <w:t>, který má ČR v současnosti</w:t>
      </w:r>
      <w:r>
        <w:rPr>
          <w:rStyle w:val="FootnoteReference"/>
          <w:rFonts w:cs="Times New Roman"/>
        </w:rPr>
        <w:footnoteReference w:id="67"/>
      </w:r>
      <w:r w:rsidRPr="00CD6355" w:rsidR="00F455C7">
        <w:rPr>
          <w:rFonts w:cs="Times New Roman"/>
        </w:rPr>
        <w:t xml:space="preserve">. </w:t>
      </w:r>
      <w:r>
        <w:rPr>
          <w:rFonts w:cs="Times New Roman"/>
        </w:rPr>
        <w:t xml:space="preserve">ČR splňuje požadavky MSCI z hlediska </w:t>
      </w:r>
      <w:r w:rsidR="006A76C2">
        <w:rPr>
          <w:rFonts w:cs="Times New Roman"/>
        </w:rPr>
        <w:t>hrubého domácího důchodu</w:t>
      </w:r>
      <w:r>
        <w:rPr>
          <w:rFonts w:cs="Times New Roman"/>
        </w:rPr>
        <w:t xml:space="preserve"> na hlavu</w:t>
      </w:r>
      <w:r w:rsidR="006A76C2">
        <w:rPr>
          <w:rFonts w:cs="Times New Roman"/>
        </w:rPr>
        <w:t xml:space="preserve"> (aktuálně je vyžadováno alespoň 15 595 USD)</w:t>
      </w:r>
      <w:r>
        <w:rPr>
          <w:rFonts w:cs="Times New Roman"/>
        </w:rPr>
        <w:t xml:space="preserve">, nicméně pro dosažení </w:t>
      </w:r>
      <w:r w:rsidRPr="00CD6355" w:rsidR="00F455C7">
        <w:rPr>
          <w:rFonts w:cs="Times New Roman"/>
        </w:rPr>
        <w:t xml:space="preserve">statusu </w:t>
      </w:r>
      <w:r>
        <w:rPr>
          <w:rFonts w:cs="Times New Roman"/>
        </w:rPr>
        <w:t>„</w:t>
      </w:r>
      <w:r w:rsidRPr="00CD6355" w:rsidR="00F455C7">
        <w:rPr>
          <w:rFonts w:cs="Times New Roman"/>
        </w:rPr>
        <w:t>rozvinutého kapitálového trhu</w:t>
      </w:r>
      <w:r>
        <w:rPr>
          <w:rFonts w:cs="Times New Roman"/>
        </w:rPr>
        <w:t>“</w:t>
      </w:r>
      <w:r w:rsidRPr="00CD6355" w:rsidR="00F455C7">
        <w:rPr>
          <w:rFonts w:cs="Times New Roman"/>
        </w:rPr>
        <w:t xml:space="preserve"> dle indexu MSCI</w:t>
      </w:r>
      <w:r>
        <w:rPr>
          <w:rFonts w:cs="Times New Roman"/>
        </w:rPr>
        <w:t xml:space="preserve"> je potřeba mít alespoň 5 emisí s tržní kapitalizací </w:t>
      </w:r>
      <w:r w:rsidR="006A76C2">
        <w:rPr>
          <w:rFonts w:cs="Times New Roman"/>
        </w:rPr>
        <w:t>3,2 mld. USD z čehož alespoň 1,6 mld. USD musí být obchodováno na burze</w:t>
      </w:r>
      <w:r w:rsidRPr="00CD6355" w:rsidR="00F455C7">
        <w:rPr>
          <w:rFonts w:cs="Times New Roman"/>
        </w:rPr>
        <w:t xml:space="preserve">. </w:t>
      </w:r>
      <w:r w:rsidR="006A76C2">
        <w:rPr>
          <w:rFonts w:cs="Times New Roman"/>
        </w:rPr>
        <w:t>Při ukazateli P/E = 15 a kurzu 22 Kč/USD mohou toto kritérium naplnit jen společnosti s čistým ziskem alespoň 4,7 mld. Kč</w:t>
      </w:r>
      <w:r w:rsidR="00184AC6">
        <w:rPr>
          <w:rFonts w:cs="Times New Roman"/>
        </w:rPr>
        <w:t>.</w:t>
      </w:r>
      <w:r w:rsidRPr="00184AC6" w:rsidR="00184AC6">
        <w:rPr>
          <w:rFonts w:cs="Times New Roman"/>
        </w:rPr>
        <w:t xml:space="preserve"> </w:t>
      </w:r>
      <w:r w:rsidR="00184AC6">
        <w:rPr>
          <w:rFonts w:cs="Times New Roman"/>
        </w:rPr>
        <w:t>Takového zisku dosáhlo v ČR v roce 2017 jen velmi málo společností</w:t>
      </w:r>
      <w:r>
        <w:rPr>
          <w:rStyle w:val="FootnoteReference"/>
          <w:rFonts w:cs="Times New Roman"/>
        </w:rPr>
        <w:footnoteReference w:id="68"/>
      </w:r>
      <w:r w:rsidR="006A76C2">
        <w:rPr>
          <w:rFonts w:cs="Times New Roman"/>
        </w:rPr>
        <w:t xml:space="preserve">. </w:t>
      </w:r>
      <w:r w:rsidR="002C0E2E">
        <w:rPr>
          <w:rFonts w:cs="Times New Roman"/>
        </w:rPr>
        <w:t xml:space="preserve">Zatímco </w:t>
      </w:r>
      <w:r w:rsidR="00507E06">
        <w:rPr>
          <w:rFonts w:cs="Times New Roman"/>
        </w:rPr>
        <w:t xml:space="preserve">např. </w:t>
      </w:r>
      <w:r w:rsidR="002C0E2E">
        <w:rPr>
          <w:rFonts w:cs="Times New Roman"/>
        </w:rPr>
        <w:t>u </w:t>
      </w:r>
      <w:r>
        <w:rPr>
          <w:rFonts w:cs="Times New Roman"/>
        </w:rPr>
        <w:t xml:space="preserve">Škody Auto by odhadovaná tržní kapitalizace byla </w:t>
      </w:r>
      <w:r w:rsidR="004B111B">
        <w:rPr>
          <w:rFonts w:cs="Times New Roman"/>
        </w:rPr>
        <w:t>21,7</w:t>
      </w:r>
      <w:r>
        <w:rPr>
          <w:rFonts w:cs="Times New Roman"/>
        </w:rPr>
        <w:t xml:space="preserve"> mld. USD </w:t>
      </w:r>
      <w:r w:rsidR="002C0E2E">
        <w:rPr>
          <w:rFonts w:cs="Times New Roman"/>
        </w:rPr>
        <w:t>a stačilo by tedy obchodovat na </w:t>
      </w:r>
      <w:r>
        <w:rPr>
          <w:rFonts w:cs="Times New Roman"/>
        </w:rPr>
        <w:t xml:space="preserve">BCPP cca </w:t>
      </w:r>
      <w:r w:rsidR="0095178B">
        <w:rPr>
          <w:rFonts w:cs="Times New Roman"/>
        </w:rPr>
        <w:t>7</w:t>
      </w:r>
      <w:r>
        <w:rPr>
          <w:rFonts w:cs="Times New Roman"/>
        </w:rPr>
        <w:t xml:space="preserve"> % jejich akcií, tak u </w:t>
      </w:r>
      <w:r w:rsidR="0095178B">
        <w:t>Agrofertu</w:t>
      </w:r>
      <w:r w:rsidR="00C60E8E">
        <w:t xml:space="preserve"> </w:t>
      </w:r>
      <w:r>
        <w:rPr>
          <w:rFonts w:cs="Times New Roman"/>
        </w:rPr>
        <w:t>by byla od</w:t>
      </w:r>
      <w:r w:rsidR="002C0E2E">
        <w:rPr>
          <w:rFonts w:cs="Times New Roman"/>
        </w:rPr>
        <w:t>hadovaná tržní kapitalizace 3,</w:t>
      </w:r>
      <w:r w:rsidR="0095178B">
        <w:rPr>
          <w:rFonts w:cs="Times New Roman"/>
        </w:rPr>
        <w:t>3</w:t>
      </w:r>
      <w:r w:rsidR="002C0E2E">
        <w:rPr>
          <w:rFonts w:cs="Times New Roman"/>
        </w:rPr>
        <w:t> </w:t>
      </w:r>
      <w:r>
        <w:rPr>
          <w:rFonts w:cs="Times New Roman"/>
        </w:rPr>
        <w:t xml:space="preserve">mld. USD, čili by z hlediska MSCI bylo potřeba obchodovat alespoň </w:t>
      </w:r>
      <w:r w:rsidR="0095178B">
        <w:rPr>
          <w:rFonts w:cs="Times New Roman"/>
        </w:rPr>
        <w:t>49</w:t>
      </w:r>
      <w:r>
        <w:rPr>
          <w:rFonts w:cs="Times New Roman"/>
        </w:rPr>
        <w:t xml:space="preserve"> % akcií. Kromě toho požaduje MSCI pro dané emise likviditu ve výši alespoň 20 % ATVR (</w:t>
      </w:r>
      <w:r w:rsidRPr="002C0E2E">
        <w:rPr>
          <w:rFonts w:cs="Times New Roman"/>
          <w:i/>
        </w:rPr>
        <w:t>annual traded value ratio</w:t>
      </w:r>
      <w:r w:rsidR="00F031F1">
        <w:rPr>
          <w:rFonts w:cs="Times New Roman"/>
        </w:rPr>
        <w:t>), což </w:t>
      </w:r>
      <w:r w:rsidR="00EC340D">
        <w:rPr>
          <w:rFonts w:cs="Times New Roman"/>
        </w:rPr>
        <w:t xml:space="preserve">by </w:t>
      </w:r>
      <w:r w:rsidR="00507E06">
        <w:rPr>
          <w:rFonts w:cs="Times New Roman"/>
        </w:rPr>
        <w:t xml:space="preserve">např. </w:t>
      </w:r>
      <w:r w:rsidR="00EC340D">
        <w:rPr>
          <w:rFonts w:cs="Times New Roman"/>
        </w:rPr>
        <w:t xml:space="preserve">pro Škoda Auto znamenalo roční objem obchodů alespoň </w:t>
      </w:r>
      <w:r w:rsidR="0058781F">
        <w:rPr>
          <w:rFonts w:cs="Times New Roman"/>
        </w:rPr>
        <w:t>4,34</w:t>
      </w:r>
      <w:r w:rsidR="00EC340D">
        <w:rPr>
          <w:rFonts w:cs="Times New Roman"/>
        </w:rPr>
        <w:t xml:space="preserve"> mld. USD (</w:t>
      </w:r>
      <w:r w:rsidR="0058781F">
        <w:rPr>
          <w:rFonts w:cs="Times New Roman"/>
        </w:rPr>
        <w:t>95,5</w:t>
      </w:r>
      <w:r w:rsidR="00EC340D">
        <w:rPr>
          <w:rFonts w:cs="Times New Roman"/>
        </w:rPr>
        <w:t xml:space="preserve"> mld. Kč) a pro </w:t>
      </w:r>
      <w:r w:rsidR="00184AC6">
        <w:rPr>
          <w:rFonts w:cs="Times New Roman"/>
        </w:rPr>
        <w:t>Agrofert</w:t>
      </w:r>
      <w:r w:rsidR="00842E65">
        <w:t xml:space="preserve"> </w:t>
      </w:r>
      <w:r w:rsidR="00EC340D">
        <w:rPr>
          <w:rFonts w:cs="Times New Roman"/>
        </w:rPr>
        <w:t xml:space="preserve">alespoň </w:t>
      </w:r>
      <w:r w:rsidR="00C60E8E">
        <w:rPr>
          <w:rFonts w:cs="Times New Roman"/>
        </w:rPr>
        <w:t>6</w:t>
      </w:r>
      <w:r w:rsidR="004C6EFB">
        <w:rPr>
          <w:rFonts w:cs="Times New Roman"/>
        </w:rPr>
        <w:t>6</w:t>
      </w:r>
      <w:r w:rsidR="00C60E8E">
        <w:rPr>
          <w:rFonts w:cs="Times New Roman"/>
        </w:rPr>
        <w:t xml:space="preserve">0 </w:t>
      </w:r>
      <w:r w:rsidR="00EC340D">
        <w:rPr>
          <w:rFonts w:cs="Times New Roman"/>
        </w:rPr>
        <w:t>mil. USD (1</w:t>
      </w:r>
      <w:r w:rsidR="00C60E8E">
        <w:rPr>
          <w:rFonts w:cs="Times New Roman"/>
        </w:rPr>
        <w:t>4</w:t>
      </w:r>
      <w:r w:rsidR="004C6EFB">
        <w:rPr>
          <w:rFonts w:cs="Times New Roman"/>
        </w:rPr>
        <w:t>,5</w:t>
      </w:r>
      <w:r w:rsidR="00EC340D">
        <w:rPr>
          <w:rFonts w:cs="Times New Roman"/>
        </w:rPr>
        <w:t xml:space="preserve"> mld. Kč).</w:t>
      </w:r>
    </w:p>
    <w:p w:rsidR="00F455C7" w:rsidRPr="00CD6355" w:rsidP="00F455C7">
      <w:pPr>
        <w:spacing w:after="80"/>
        <w:rPr>
          <w:rFonts w:cs="Times New Roman"/>
        </w:rPr>
      </w:pPr>
      <w:r>
        <w:rPr>
          <w:rFonts w:cs="Times New Roman"/>
        </w:rPr>
        <w:t xml:space="preserve">Je třeba si </w:t>
      </w:r>
      <w:r w:rsidR="006A76C2">
        <w:rPr>
          <w:rFonts w:cs="Times New Roman"/>
        </w:rPr>
        <w:t xml:space="preserve">také </w:t>
      </w:r>
      <w:r>
        <w:rPr>
          <w:rFonts w:cs="Times New Roman"/>
        </w:rPr>
        <w:t xml:space="preserve">uvědomit, že posun ČR do vyšší kategorie bude znamenat překlasifikaci i </w:t>
      </w:r>
      <w:r w:rsidR="006A76C2">
        <w:rPr>
          <w:rFonts w:cs="Times New Roman"/>
        </w:rPr>
        <w:t>s </w:t>
      </w:r>
      <w:r w:rsidR="002C0E2E">
        <w:rPr>
          <w:rFonts w:cs="Times New Roman"/>
        </w:rPr>
        <w:t>ohledem na </w:t>
      </w:r>
      <w:r>
        <w:rPr>
          <w:rFonts w:cs="Times New Roman"/>
        </w:rPr>
        <w:t xml:space="preserve">Large Cap (z 8,6 na 17,2 mld. USD), Mid Cap (z 3,2 na </w:t>
      </w:r>
      <w:r w:rsidR="006A76C2">
        <w:rPr>
          <w:rFonts w:cs="Times New Roman"/>
        </w:rPr>
        <w:t>6,4 mld. USD) a Small Cap (z </w:t>
      </w:r>
      <w:r w:rsidR="00F031F1">
        <w:rPr>
          <w:rFonts w:cs="Times New Roman"/>
        </w:rPr>
        <w:t>334 na </w:t>
      </w:r>
      <w:r w:rsidR="002C0E2E">
        <w:rPr>
          <w:rFonts w:cs="Times New Roman"/>
        </w:rPr>
        <w:t>668 </w:t>
      </w:r>
      <w:r>
        <w:rPr>
          <w:rFonts w:cs="Times New Roman"/>
        </w:rPr>
        <w:t>mil. USD)</w:t>
      </w:r>
      <w:r>
        <w:rPr>
          <w:rStyle w:val="FootnoteReference"/>
          <w:rFonts w:cs="Times New Roman"/>
        </w:rPr>
        <w:footnoteReference w:id="69"/>
      </w:r>
      <w:r w:rsidR="00507E06">
        <w:rPr>
          <w:rFonts w:cs="Times New Roman"/>
        </w:rPr>
        <w:t>.</w:t>
      </w:r>
      <w:r w:rsidR="00D33CAB">
        <w:rPr>
          <w:rFonts w:cs="Times New Roman"/>
        </w:rPr>
        <w:t xml:space="preserve"> </w:t>
      </w:r>
      <w:r w:rsidRPr="00CD6355">
        <w:rPr>
          <w:rFonts w:cs="Times New Roman"/>
        </w:rPr>
        <w:t xml:space="preserve">Přesto je </w:t>
      </w:r>
      <w:r>
        <w:rPr>
          <w:rFonts w:cs="Times New Roman"/>
        </w:rPr>
        <w:t>vhodné</w:t>
      </w:r>
      <w:r w:rsidRPr="00CD6355">
        <w:rPr>
          <w:rFonts w:cs="Times New Roman"/>
        </w:rPr>
        <w:t xml:space="preserve">, aby ČR situaci </w:t>
      </w:r>
      <w:r>
        <w:rPr>
          <w:rFonts w:cs="Times New Roman"/>
        </w:rPr>
        <w:t xml:space="preserve">průběžně </w:t>
      </w:r>
      <w:r w:rsidRPr="00CD6355">
        <w:rPr>
          <w:rFonts w:cs="Times New Roman"/>
        </w:rPr>
        <w:t>sledovala</w:t>
      </w:r>
      <w:r>
        <w:rPr>
          <w:rFonts w:cs="Times New Roman"/>
        </w:rPr>
        <w:t xml:space="preserve"> a</w:t>
      </w:r>
      <w:r w:rsidRPr="00CD6355">
        <w:rPr>
          <w:rFonts w:cs="Times New Roman"/>
        </w:rPr>
        <w:t xml:space="preserve"> hodnotila a </w:t>
      </w:r>
      <w:r>
        <w:rPr>
          <w:rFonts w:cs="Times New Roman"/>
        </w:rPr>
        <w:t xml:space="preserve">případně </w:t>
      </w:r>
      <w:r w:rsidRPr="00CD6355">
        <w:rPr>
          <w:rFonts w:cs="Times New Roman"/>
        </w:rPr>
        <w:t>usilovala o posun ve splnění kritérií pro zařazení do indexu rozvinutých kapitálových trhů dle MSCI.</w:t>
      </w:r>
    </w:p>
    <w:tbl>
      <w:tblPr>
        <w:tblStyle w:val="Mkatabulky5"/>
        <w:tblW w:w="0" w:type="auto"/>
        <w:shd w:val="solid" w:color="auto" w:fill="auto"/>
        <w:tblLook w:val="04A0"/>
      </w:tblPr>
      <w:tblGrid>
        <w:gridCol w:w="5353"/>
        <w:gridCol w:w="2693"/>
        <w:gridCol w:w="1134"/>
      </w:tblGrid>
      <w:tr w:rsidTr="00823EB9">
        <w:tblPrEx>
          <w:tblW w:w="0" w:type="auto"/>
          <w:shd w:val="solid" w:color="auto" w:fill="auto"/>
          <w:tblLook w:val="04A0"/>
        </w:tblPrEx>
        <w:tc>
          <w:tcPr>
            <w:tcW w:w="5353" w:type="dxa"/>
            <w:shd w:val="clear" w:color="auto" w:fill="002060"/>
          </w:tcPr>
          <w:p w:rsidR="00F455C7" w:rsidRPr="00CD6355" w:rsidP="00823EB9">
            <w:pPr>
              <w:jc w:val="center"/>
              <w:rPr>
                <w:rFonts w:cs="Times New Roman"/>
              </w:rPr>
            </w:pPr>
            <w:r w:rsidRPr="005B1328">
              <w:rPr>
                <w:rFonts w:cs="Times New Roman"/>
              </w:rPr>
              <w:t>PLÁN</w:t>
            </w:r>
          </w:p>
        </w:tc>
        <w:tc>
          <w:tcPr>
            <w:tcW w:w="2693" w:type="dxa"/>
            <w:shd w:val="clear" w:color="auto" w:fill="002060"/>
          </w:tcPr>
          <w:p w:rsidR="00F455C7"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F455C7" w:rsidRPr="00CD6355" w:rsidP="002C0E2E">
            <w:pPr>
              <w:jc w:val="center"/>
              <w:rPr>
                <w:rFonts w:cs="Times New Roman"/>
              </w:rPr>
            </w:pPr>
            <w:r w:rsidRPr="00CD6355">
              <w:rPr>
                <w:rFonts w:cs="Times New Roman"/>
              </w:rPr>
              <w:t>TERMÍN</w:t>
            </w:r>
          </w:p>
        </w:tc>
      </w:tr>
      <w:tr w:rsidTr="00823EB9">
        <w:tblPrEx>
          <w:tblW w:w="0" w:type="auto"/>
          <w:shd w:val="solid" w:color="auto" w:fill="auto"/>
          <w:tblLook w:val="04A0"/>
        </w:tblPrEx>
        <w:tc>
          <w:tcPr>
            <w:tcW w:w="5353" w:type="dxa"/>
            <w:shd w:val="clear" w:color="auto" w:fill="auto"/>
          </w:tcPr>
          <w:p w:rsidR="00F455C7" w:rsidRPr="00CD6355" w:rsidP="00CD3F2D">
            <w:pPr>
              <w:rPr>
                <w:rFonts w:cs="Times New Roman"/>
              </w:rPr>
            </w:pPr>
            <w:r>
              <w:rPr>
                <w:rFonts w:cs="Times New Roman"/>
              </w:rPr>
              <w:t>Sledovat vymezená</w:t>
            </w:r>
            <w:r w:rsidR="00CD3F2D">
              <w:rPr>
                <w:rFonts w:cs="Times New Roman"/>
              </w:rPr>
              <w:t xml:space="preserve"> kritéria v ČR s ohledem na možné budoucí dosažení</w:t>
            </w:r>
            <w:r w:rsidRPr="00CD6355">
              <w:rPr>
                <w:rFonts w:cs="Times New Roman"/>
              </w:rPr>
              <w:t xml:space="preserve"> statu</w:t>
            </w:r>
            <w:r w:rsidR="006774BB">
              <w:rPr>
                <w:rFonts w:cs="Times New Roman"/>
              </w:rPr>
              <w:t>s</w:t>
            </w:r>
            <w:r w:rsidRPr="00CD6355">
              <w:rPr>
                <w:rFonts w:cs="Times New Roman"/>
              </w:rPr>
              <w:t xml:space="preserve">u </w:t>
            </w:r>
            <w:r w:rsidR="00CD3F2D">
              <w:rPr>
                <w:rFonts w:cs="Times New Roman"/>
              </w:rPr>
              <w:t>„</w:t>
            </w:r>
            <w:r w:rsidRPr="00CD6355">
              <w:rPr>
                <w:rFonts w:cs="Times New Roman"/>
              </w:rPr>
              <w:t>rozvinutého kapitálového trhu</w:t>
            </w:r>
            <w:r w:rsidR="00CD3F2D">
              <w:rPr>
                <w:rFonts w:cs="Times New Roman"/>
              </w:rPr>
              <w:t>“</w:t>
            </w:r>
            <w:r w:rsidRPr="00CD6355">
              <w:rPr>
                <w:rFonts w:cs="Times New Roman"/>
              </w:rPr>
              <w:t xml:space="preserve"> dle indexu MSCI</w:t>
            </w:r>
          </w:p>
        </w:tc>
        <w:tc>
          <w:tcPr>
            <w:tcW w:w="2693" w:type="dxa"/>
            <w:shd w:val="clear" w:color="auto" w:fill="auto"/>
          </w:tcPr>
          <w:p w:rsidR="00F455C7" w:rsidRPr="00CD6355" w:rsidP="006710EF">
            <w:pPr>
              <w:jc w:val="center"/>
              <w:rPr>
                <w:rFonts w:cs="Times New Roman"/>
              </w:rPr>
            </w:pPr>
            <w:r w:rsidRPr="00CD6355">
              <w:rPr>
                <w:rFonts w:cs="Times New Roman"/>
              </w:rPr>
              <w:t>MF</w:t>
            </w:r>
          </w:p>
        </w:tc>
        <w:tc>
          <w:tcPr>
            <w:tcW w:w="1134" w:type="dxa"/>
            <w:shd w:val="clear" w:color="auto" w:fill="auto"/>
          </w:tcPr>
          <w:p w:rsidR="00F455C7" w:rsidRPr="00CD6355" w:rsidP="002C0E2E">
            <w:pPr>
              <w:jc w:val="center"/>
              <w:rPr>
                <w:rFonts w:cs="Times New Roman"/>
              </w:rPr>
            </w:pPr>
            <w:r>
              <w:rPr>
                <w:rFonts w:cs="Times New Roman"/>
              </w:rPr>
              <w:t>průběžně</w:t>
            </w:r>
          </w:p>
        </w:tc>
      </w:tr>
    </w:tbl>
    <w:p w:rsidR="00E56A88"/>
    <w:p w:rsidR="00D474B2" w:rsidRPr="00CD6355" w:rsidP="00D474B2">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6</w:t>
      </w:r>
      <w:r w:rsidRPr="00CD6355">
        <w:rPr>
          <w:rFonts w:eastAsiaTheme="majorEastAsia" w:cs="Times New Roman"/>
          <w:b/>
          <w:bCs/>
          <w:color w:val="FFFFFF" w:themeColor="background1"/>
        </w:rPr>
        <w:t xml:space="preserve">) </w:t>
      </w:r>
      <w:r w:rsidR="005406A1">
        <w:rPr>
          <w:rFonts w:eastAsiaTheme="majorEastAsia" w:cs="Times New Roman"/>
          <w:b/>
          <w:bCs/>
          <w:color w:val="FFFFFF" w:themeColor="background1"/>
        </w:rPr>
        <w:t>Vzdělávání</w:t>
      </w:r>
      <w:r w:rsidR="00550072">
        <w:rPr>
          <w:rFonts w:eastAsiaTheme="majorEastAsia" w:cs="Times New Roman"/>
          <w:b/>
          <w:bCs/>
          <w:color w:val="FFFFFF" w:themeColor="background1"/>
        </w:rPr>
        <w:t xml:space="preserve"> s</w:t>
      </w:r>
      <w:r w:rsidRPr="00CD6355">
        <w:rPr>
          <w:rFonts w:eastAsiaTheme="majorEastAsia" w:cs="Times New Roman"/>
          <w:b/>
          <w:bCs/>
          <w:color w:val="FFFFFF" w:themeColor="background1"/>
        </w:rPr>
        <w:t xml:space="preserve">tátem </w:t>
      </w:r>
      <w:r w:rsidR="006774BB">
        <w:rPr>
          <w:rFonts w:eastAsiaTheme="majorEastAsia" w:cs="Times New Roman"/>
          <w:b/>
          <w:bCs/>
          <w:color w:val="FFFFFF" w:themeColor="background1"/>
        </w:rPr>
        <w:t>ovládaných</w:t>
      </w:r>
      <w:r w:rsidRPr="00CD6355">
        <w:rPr>
          <w:rFonts w:eastAsiaTheme="majorEastAsia" w:cs="Times New Roman"/>
          <w:b/>
          <w:bCs/>
          <w:color w:val="FFFFFF" w:themeColor="background1"/>
        </w:rPr>
        <w:t xml:space="preserve"> společnosti</w:t>
      </w:r>
      <w:r w:rsidR="00550072">
        <w:rPr>
          <w:rFonts w:eastAsiaTheme="majorEastAsia" w:cs="Times New Roman"/>
          <w:b/>
          <w:bCs/>
          <w:color w:val="FFFFFF" w:themeColor="background1"/>
        </w:rPr>
        <w:t xml:space="preserve"> </w:t>
      </w:r>
      <w:r w:rsidR="005406A1">
        <w:rPr>
          <w:rFonts w:eastAsiaTheme="majorEastAsia" w:cs="Times New Roman"/>
          <w:b/>
          <w:bCs/>
          <w:color w:val="FFFFFF" w:themeColor="background1"/>
        </w:rPr>
        <w:t xml:space="preserve">o možnostech financování se přes </w:t>
      </w:r>
      <w:r w:rsidR="00550072">
        <w:rPr>
          <w:rFonts w:eastAsiaTheme="majorEastAsia" w:cs="Times New Roman"/>
          <w:b/>
          <w:bCs/>
          <w:color w:val="FFFFFF" w:themeColor="background1"/>
        </w:rPr>
        <w:t>kapitálov</w:t>
      </w:r>
      <w:r w:rsidR="005406A1">
        <w:rPr>
          <w:rFonts w:eastAsiaTheme="majorEastAsia" w:cs="Times New Roman"/>
          <w:b/>
          <w:bCs/>
          <w:color w:val="FFFFFF" w:themeColor="background1"/>
        </w:rPr>
        <w:t>ý</w:t>
      </w:r>
      <w:r w:rsidR="00550072">
        <w:rPr>
          <w:rFonts w:eastAsiaTheme="majorEastAsia" w:cs="Times New Roman"/>
          <w:b/>
          <w:bCs/>
          <w:color w:val="FFFFFF" w:themeColor="background1"/>
        </w:rPr>
        <w:t xml:space="preserve"> trh</w:t>
      </w:r>
      <w:r>
        <w:rPr>
          <w:rStyle w:val="FootnoteReference"/>
          <w:rFonts w:eastAsiaTheme="majorEastAsia" w:cs="Times New Roman"/>
          <w:b/>
          <w:bCs/>
          <w:color w:val="FFFFFF" w:themeColor="background1"/>
        </w:rPr>
        <w:footnoteReference w:id="70"/>
      </w:r>
    </w:p>
    <w:p w:rsidR="00D474B2" w:rsidRPr="00CD6355" w:rsidP="00D474B2">
      <w:pPr>
        <w:tabs>
          <w:tab w:val="left" w:pos="4020"/>
        </w:tabs>
        <w:spacing w:after="80"/>
        <w:rPr>
          <w:rFonts w:cs="Times New Roman"/>
        </w:rPr>
      </w:pPr>
      <w:r>
        <w:rPr>
          <w:rFonts w:cs="Times New Roman"/>
        </w:rPr>
        <w:t>Je</w:t>
      </w:r>
      <w:r w:rsidRPr="00CD6355">
        <w:rPr>
          <w:rFonts w:cs="Times New Roman"/>
        </w:rPr>
        <w:t xml:space="preserve"> v zájmu ČR i</w:t>
      </w:r>
      <w:r w:rsidR="002667F2">
        <w:rPr>
          <w:rFonts w:cs="Times New Roman"/>
        </w:rPr>
        <w:t xml:space="preserve"> českého</w:t>
      </w:r>
      <w:r w:rsidRPr="00CD6355">
        <w:rPr>
          <w:rFonts w:cs="Times New Roman"/>
        </w:rPr>
        <w:t xml:space="preserve"> kapitálového trhu povzbuzovat</w:t>
      </w:r>
      <w:r>
        <w:rPr>
          <w:rStyle w:val="FootnoteReference"/>
          <w:rFonts w:cs="Times New Roman"/>
        </w:rPr>
        <w:footnoteReference w:id="71"/>
      </w:r>
      <w:r w:rsidRPr="00CD6355">
        <w:rPr>
          <w:rFonts w:cs="Times New Roman"/>
        </w:rPr>
        <w:t xml:space="preserve"> státem </w:t>
      </w:r>
      <w:r w:rsidR="006774BB">
        <w:rPr>
          <w:rFonts w:cs="Times New Roman"/>
        </w:rPr>
        <w:t>ovládané společnosti</w:t>
      </w:r>
      <w:r w:rsidRPr="00CD6355">
        <w:rPr>
          <w:rFonts w:cs="Times New Roman"/>
        </w:rPr>
        <w:t xml:space="preserve">, aby své potřeby financovat svůj dluh uspokojovaly také přes kapitálový trh (nebo tuto možnost alespoň zvažovaly), </w:t>
      </w:r>
      <w:r w:rsidR="005A3BBD">
        <w:rPr>
          <w:rFonts w:cs="Times New Roman"/>
        </w:rPr>
        <w:t xml:space="preserve">tedy emisí dluhopisů, </w:t>
      </w:r>
      <w:r w:rsidRPr="00CD6355">
        <w:rPr>
          <w:rFonts w:cs="Times New Roman"/>
        </w:rPr>
        <w:t xml:space="preserve">což by mělo být </w:t>
      </w:r>
      <w:r w:rsidR="005A3BBD">
        <w:rPr>
          <w:rFonts w:cs="Times New Roman"/>
        </w:rPr>
        <w:t xml:space="preserve">i </w:t>
      </w:r>
      <w:r w:rsidRPr="00CD6355">
        <w:rPr>
          <w:rFonts w:cs="Times New Roman"/>
        </w:rPr>
        <w:t>v soul</w:t>
      </w:r>
      <w:r w:rsidR="00F031F1">
        <w:rPr>
          <w:rFonts w:cs="Times New Roman"/>
        </w:rPr>
        <w:t>adu s jejich potřebou získat co </w:t>
      </w:r>
      <w:r w:rsidRPr="00CD6355">
        <w:rPr>
          <w:rFonts w:cs="Times New Roman"/>
        </w:rPr>
        <w:t>nejefektivnějšího financování.</w:t>
      </w:r>
      <w:r w:rsidR="006774BB">
        <w:rPr>
          <w:rFonts w:cs="Times New Roman"/>
        </w:rPr>
        <w:t xml:space="preserve"> </w:t>
      </w:r>
      <w:r w:rsidR="0049695A">
        <w:rPr>
          <w:rFonts w:cs="Times New Roman"/>
        </w:rPr>
        <w:t>Tento způsob financování se již využívají třeba Český aeroholding, Letiště Praha, České dráhy, Česká exportní banka nebo ČEZ.</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D474B2" w:rsidRPr="00CD6355" w:rsidP="00823EB9">
            <w:pPr>
              <w:jc w:val="center"/>
              <w:rPr>
                <w:rFonts w:cs="Times New Roman"/>
              </w:rPr>
            </w:pPr>
            <w:r w:rsidRPr="005B1328">
              <w:rPr>
                <w:rFonts w:cs="Times New Roman"/>
              </w:rPr>
              <w:t>PLÁN</w:t>
            </w:r>
          </w:p>
        </w:tc>
        <w:tc>
          <w:tcPr>
            <w:tcW w:w="2693" w:type="dxa"/>
            <w:shd w:val="clear" w:color="auto" w:fill="002060"/>
          </w:tcPr>
          <w:p w:rsidR="00D474B2"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D474B2" w:rsidRPr="00CD6355" w:rsidP="002C0E2E">
            <w:pPr>
              <w:jc w:val="center"/>
              <w:rPr>
                <w:rFonts w:cs="Times New Roman"/>
              </w:rPr>
            </w:pPr>
            <w:r w:rsidRPr="00CD6355">
              <w:rPr>
                <w:rFonts w:cs="Times New Roman"/>
              </w:rPr>
              <w:t>TERMÍN</w:t>
            </w:r>
          </w:p>
        </w:tc>
      </w:tr>
      <w:tr w:rsidTr="00823EB9">
        <w:tblPrEx>
          <w:tblW w:w="0" w:type="auto"/>
          <w:shd w:val="solid" w:color="auto" w:fill="auto"/>
          <w:tblLayout w:type="fixed"/>
          <w:tblLook w:val="04A0"/>
        </w:tblPrEx>
        <w:tc>
          <w:tcPr>
            <w:tcW w:w="5353" w:type="dxa"/>
            <w:shd w:val="clear" w:color="auto" w:fill="auto"/>
          </w:tcPr>
          <w:p w:rsidR="00D474B2" w:rsidRPr="00CD6355" w:rsidP="006774BB">
            <w:pPr>
              <w:rPr>
                <w:rFonts w:cs="Times New Roman"/>
              </w:rPr>
            </w:pPr>
            <w:r>
              <w:rPr>
                <w:rFonts w:cs="Times New Roman"/>
              </w:rPr>
              <w:t>Vzdělávat</w:t>
            </w:r>
            <w:r w:rsidRPr="00CD6355">
              <w:rPr>
                <w:rFonts w:cs="Times New Roman"/>
              </w:rPr>
              <w:t xml:space="preserve"> státem </w:t>
            </w:r>
            <w:r w:rsidR="006774BB">
              <w:rPr>
                <w:rFonts w:cs="Times New Roman"/>
              </w:rPr>
              <w:t xml:space="preserve">ovládané společnosti </w:t>
            </w:r>
            <w:r>
              <w:rPr>
                <w:rFonts w:cs="Times New Roman"/>
              </w:rPr>
              <w:t>o možnostech financování se přes kapitálový trh</w:t>
            </w:r>
          </w:p>
        </w:tc>
        <w:tc>
          <w:tcPr>
            <w:tcW w:w="2693" w:type="dxa"/>
            <w:shd w:val="clear" w:color="auto" w:fill="auto"/>
          </w:tcPr>
          <w:p w:rsidR="00D474B2" w:rsidRPr="00CD6355" w:rsidP="006710EF">
            <w:pPr>
              <w:jc w:val="center"/>
              <w:rPr>
                <w:rFonts w:cs="Times New Roman"/>
              </w:rPr>
            </w:pPr>
            <w:r w:rsidRPr="00CD6355">
              <w:rPr>
                <w:rFonts w:cs="Times New Roman"/>
              </w:rPr>
              <w:t>MF</w:t>
            </w:r>
            <w:r w:rsidR="00A97BA4">
              <w:rPr>
                <w:rFonts w:cs="Times New Roman"/>
              </w:rPr>
              <w:t xml:space="preserve">, </w:t>
            </w:r>
            <w:r w:rsidR="00701743">
              <w:rPr>
                <w:rFonts w:cs="Times New Roman"/>
              </w:rPr>
              <w:t>ostatní dotčená</w:t>
            </w:r>
            <w:r w:rsidR="00507E06">
              <w:rPr>
                <w:rFonts w:cs="Times New Roman"/>
              </w:rPr>
              <w:t xml:space="preserve"> ministerstva</w:t>
            </w:r>
          </w:p>
        </w:tc>
        <w:tc>
          <w:tcPr>
            <w:tcW w:w="1134" w:type="dxa"/>
            <w:shd w:val="clear" w:color="auto" w:fill="auto"/>
          </w:tcPr>
          <w:p w:rsidR="00D474B2" w:rsidRPr="00CD6355" w:rsidP="002C0E2E">
            <w:pPr>
              <w:jc w:val="center"/>
              <w:rPr>
                <w:rFonts w:cs="Times New Roman"/>
              </w:rPr>
            </w:pPr>
            <w:r>
              <w:rPr>
                <w:rFonts w:cs="Times New Roman"/>
              </w:rPr>
              <w:t>průběžně</w:t>
            </w:r>
          </w:p>
        </w:tc>
      </w:tr>
    </w:tbl>
    <w:p w:rsidR="00E56A88"/>
    <w:p w:rsidR="00943DBD" w:rsidRPr="00CD6355" w:rsidP="00943DBD">
      <w:pPr>
        <w:keepNext/>
        <w:keepLines/>
        <w:shd w:val="clear" w:color="auto" w:fill="943634" w:themeFill="accent2" w:themeFillShade="BF"/>
        <w:spacing w:after="80"/>
        <w:outlineLvl w:val="2"/>
        <w:rPr>
          <w:rFonts w:eastAsiaTheme="majorEastAsia" w:cs="Times New Roman"/>
          <w:b/>
          <w:bCs/>
          <w:color w:val="FFFFFF" w:themeColor="background1"/>
        </w:rPr>
      </w:pPr>
      <w:r>
        <w:rPr>
          <w:rFonts w:eastAsiaTheme="majorEastAsia" w:cs="Times New Roman"/>
          <w:b/>
          <w:bCs/>
          <w:color w:val="FFFFFF" w:themeColor="background1"/>
        </w:rPr>
        <w:t>2</w:t>
      </w:r>
      <w:r w:rsidR="00B136CB">
        <w:rPr>
          <w:rFonts w:eastAsiaTheme="majorEastAsia" w:cs="Times New Roman"/>
          <w:b/>
          <w:bCs/>
          <w:color w:val="FFFFFF" w:themeColor="background1"/>
        </w:rPr>
        <w:t>7</w:t>
      </w:r>
      <w:r w:rsidRPr="00CD6355">
        <w:rPr>
          <w:rFonts w:eastAsiaTheme="majorEastAsia" w:cs="Times New Roman"/>
          <w:b/>
          <w:bCs/>
          <w:color w:val="FFFFFF" w:themeColor="background1"/>
        </w:rPr>
        <w:t xml:space="preserve">) </w:t>
      </w:r>
      <w:r w:rsidR="00C825B1">
        <w:rPr>
          <w:rFonts w:eastAsiaTheme="majorEastAsia" w:cs="Times New Roman"/>
          <w:b/>
          <w:bCs/>
          <w:color w:val="FFFFFF" w:themeColor="background1"/>
        </w:rPr>
        <w:t>Zpřístupnění překladů</w:t>
      </w:r>
      <w:r w:rsidRPr="00CD6355">
        <w:rPr>
          <w:rFonts w:eastAsiaTheme="majorEastAsia" w:cs="Times New Roman"/>
          <w:b/>
          <w:bCs/>
          <w:color w:val="FFFFFF" w:themeColor="background1"/>
        </w:rPr>
        <w:t xml:space="preserve"> právní</w:t>
      </w:r>
      <w:r w:rsidR="00C825B1">
        <w:rPr>
          <w:rFonts w:eastAsiaTheme="majorEastAsia" w:cs="Times New Roman"/>
          <w:b/>
          <w:bCs/>
          <w:color w:val="FFFFFF" w:themeColor="background1"/>
        </w:rPr>
        <w:t>ch</w:t>
      </w:r>
      <w:r w:rsidRPr="00CD6355">
        <w:rPr>
          <w:rFonts w:eastAsiaTheme="majorEastAsia" w:cs="Times New Roman"/>
          <w:b/>
          <w:bCs/>
          <w:color w:val="FFFFFF" w:themeColor="background1"/>
        </w:rPr>
        <w:t xml:space="preserve"> předpis</w:t>
      </w:r>
      <w:r w:rsidR="00C825B1">
        <w:rPr>
          <w:rFonts w:eastAsiaTheme="majorEastAsia" w:cs="Times New Roman"/>
          <w:b/>
          <w:bCs/>
          <w:color w:val="FFFFFF" w:themeColor="background1"/>
        </w:rPr>
        <w:t>ů upravujících</w:t>
      </w:r>
      <w:r w:rsidR="00D23026">
        <w:rPr>
          <w:rFonts w:eastAsiaTheme="majorEastAsia" w:cs="Times New Roman"/>
          <w:b/>
          <w:bCs/>
          <w:color w:val="FFFFFF" w:themeColor="background1"/>
        </w:rPr>
        <w:t xml:space="preserve"> kapitálový trh do anglického jazyka</w:t>
      </w:r>
      <w:r>
        <w:rPr>
          <w:rStyle w:val="FootnoteReference"/>
          <w:rFonts w:eastAsiaTheme="majorEastAsia" w:cs="Times New Roman"/>
          <w:b/>
          <w:bCs/>
          <w:color w:val="FFFFFF" w:themeColor="background1"/>
        </w:rPr>
        <w:footnoteReference w:id="72"/>
      </w:r>
    </w:p>
    <w:p w:rsidR="00943DBD" w:rsidRPr="00CD6355" w:rsidP="00943DBD">
      <w:pPr>
        <w:spacing w:after="80"/>
        <w:rPr>
          <w:rFonts w:cs="Times New Roman"/>
        </w:rPr>
      </w:pPr>
      <w:r w:rsidRPr="00CD6355">
        <w:rPr>
          <w:rFonts w:cs="Times New Roman"/>
        </w:rPr>
        <w:t xml:space="preserve">Kvůli nutnosti spolupracovat se zahraničím </w:t>
      </w:r>
      <w:r w:rsidR="00D23026">
        <w:rPr>
          <w:rFonts w:cs="Times New Roman"/>
        </w:rPr>
        <w:t xml:space="preserve">(kapitálový trh je ze své podstaty globální) </w:t>
      </w:r>
      <w:r w:rsidRPr="00CD6355">
        <w:rPr>
          <w:rFonts w:cs="Times New Roman"/>
        </w:rPr>
        <w:t xml:space="preserve">je nezbytná dostupnost překladů právních předpisů upravujících </w:t>
      </w:r>
      <w:r w:rsidR="00D23026">
        <w:rPr>
          <w:rFonts w:cs="Times New Roman"/>
        </w:rPr>
        <w:t xml:space="preserve">kapitálový </w:t>
      </w:r>
      <w:r w:rsidRPr="00CD6355">
        <w:rPr>
          <w:rFonts w:cs="Times New Roman"/>
        </w:rPr>
        <w:t>trh</w:t>
      </w:r>
      <w:r w:rsidR="00D23026">
        <w:rPr>
          <w:rFonts w:cs="Times New Roman"/>
        </w:rPr>
        <w:t xml:space="preserve"> alespoň do angličtiny, která je považována za jazyk obvyklý ve světě mezinárodních financí</w:t>
      </w:r>
      <w:r w:rsidRPr="00CD6355">
        <w:rPr>
          <w:rFonts w:cs="Times New Roman"/>
        </w:rPr>
        <w:t xml:space="preserve">. </w:t>
      </w:r>
      <w:r w:rsidR="00D23026">
        <w:rPr>
          <w:rFonts w:cs="Times New Roman"/>
        </w:rPr>
        <w:t xml:space="preserve">Měla by být zajištěna i </w:t>
      </w:r>
      <w:r w:rsidRPr="00CD6355">
        <w:rPr>
          <w:rFonts w:cs="Times New Roman"/>
        </w:rPr>
        <w:t>aktuálnost</w:t>
      </w:r>
      <w:r w:rsidR="00D23026">
        <w:rPr>
          <w:rFonts w:cs="Times New Roman"/>
        </w:rPr>
        <w:t xml:space="preserve"> dostupných překladů</w:t>
      </w:r>
      <w:r w:rsidRPr="00CD6355">
        <w:rPr>
          <w:rFonts w:cs="Times New Roman"/>
        </w:rPr>
        <w:t xml:space="preserve">. </w:t>
      </w:r>
      <w:r w:rsidR="00062A2B">
        <w:rPr>
          <w:rFonts w:cs="Times New Roman"/>
        </w:rPr>
        <w:t>ČNB své vyhlášky již dlouhodobě překládá a publikuje na svém webu a i MF začalo v poslední době uveřejňovat překlady vybraných zákonů. Bylo by vhodné v této dobré praxi pokračovat i nadále.</w:t>
      </w:r>
    </w:p>
    <w:tbl>
      <w:tblPr>
        <w:tblStyle w:val="Mkatabulky3"/>
        <w:tblW w:w="0" w:type="auto"/>
        <w:shd w:val="solid" w:color="auto" w:fill="auto"/>
        <w:tblLayout w:type="fixed"/>
        <w:tblLook w:val="04A0"/>
      </w:tblPr>
      <w:tblGrid>
        <w:gridCol w:w="5353"/>
        <w:gridCol w:w="2693"/>
        <w:gridCol w:w="1134"/>
      </w:tblGrid>
      <w:tr w:rsidTr="00823EB9">
        <w:tblPrEx>
          <w:tblW w:w="0" w:type="auto"/>
          <w:shd w:val="solid" w:color="auto" w:fill="auto"/>
          <w:tblLayout w:type="fixed"/>
          <w:tblLook w:val="04A0"/>
        </w:tblPrEx>
        <w:tc>
          <w:tcPr>
            <w:tcW w:w="5353" w:type="dxa"/>
            <w:shd w:val="clear" w:color="auto" w:fill="002060"/>
          </w:tcPr>
          <w:p w:rsidR="00943DBD" w:rsidRPr="00CD6355" w:rsidP="00823EB9">
            <w:pPr>
              <w:jc w:val="center"/>
              <w:rPr>
                <w:rFonts w:cs="Times New Roman"/>
              </w:rPr>
            </w:pPr>
            <w:r w:rsidRPr="005B1328">
              <w:rPr>
                <w:rFonts w:cs="Times New Roman"/>
              </w:rPr>
              <w:t>PLÁN</w:t>
            </w:r>
          </w:p>
        </w:tc>
        <w:tc>
          <w:tcPr>
            <w:tcW w:w="2693" w:type="dxa"/>
            <w:shd w:val="clear" w:color="auto" w:fill="002060"/>
          </w:tcPr>
          <w:p w:rsidR="00943DBD" w:rsidRPr="00CD6355" w:rsidP="002C0E2E">
            <w:pPr>
              <w:jc w:val="center"/>
              <w:rPr>
                <w:rFonts w:cs="Times New Roman"/>
              </w:rPr>
            </w:pPr>
            <w:r>
              <w:rPr>
                <w:rFonts w:cs="Times New Roman"/>
              </w:rPr>
              <w:t>DOTČENÉ</w:t>
            </w:r>
            <w:r w:rsidRPr="00CD6355">
              <w:rPr>
                <w:rFonts w:cs="Times New Roman"/>
              </w:rPr>
              <w:t xml:space="preserve"> SUBJEKT</w:t>
            </w:r>
            <w:r>
              <w:rPr>
                <w:rFonts w:cs="Times New Roman"/>
              </w:rPr>
              <w:t>Y</w:t>
            </w:r>
          </w:p>
        </w:tc>
        <w:tc>
          <w:tcPr>
            <w:tcW w:w="1134" w:type="dxa"/>
            <w:shd w:val="clear" w:color="auto" w:fill="002060"/>
          </w:tcPr>
          <w:p w:rsidR="00943DBD" w:rsidRPr="00CD6355" w:rsidP="002C0E2E">
            <w:pPr>
              <w:jc w:val="center"/>
              <w:rPr>
                <w:rFonts w:cs="Times New Roman"/>
              </w:rPr>
            </w:pPr>
            <w:r w:rsidRPr="00CD6355">
              <w:rPr>
                <w:rFonts w:cs="Times New Roman"/>
              </w:rPr>
              <w:t>TERMÍN</w:t>
            </w:r>
          </w:p>
        </w:tc>
      </w:tr>
      <w:tr w:rsidTr="006710EF">
        <w:tblPrEx>
          <w:tblW w:w="0" w:type="auto"/>
          <w:shd w:val="solid" w:color="auto" w:fill="auto"/>
          <w:tblLayout w:type="fixed"/>
          <w:tblLook w:val="04A0"/>
        </w:tblPrEx>
        <w:trPr>
          <w:trHeight w:val="623"/>
        </w:trPr>
        <w:tc>
          <w:tcPr>
            <w:tcW w:w="5353" w:type="dxa"/>
            <w:shd w:val="clear" w:color="auto" w:fill="auto"/>
          </w:tcPr>
          <w:p w:rsidR="00943DBD" w:rsidRPr="00CD6355" w:rsidP="00D23026">
            <w:pPr>
              <w:rPr>
                <w:rFonts w:cs="Times New Roman"/>
              </w:rPr>
            </w:pPr>
            <w:r>
              <w:rPr>
                <w:rFonts w:cs="Times New Roman"/>
              </w:rPr>
              <w:t xml:space="preserve">Zajistit dostupnost aktuálních znění </w:t>
            </w:r>
            <w:r w:rsidRPr="00CD6355">
              <w:rPr>
                <w:rFonts w:cs="Times New Roman"/>
              </w:rPr>
              <w:t>právních předpisů</w:t>
            </w:r>
            <w:r>
              <w:rPr>
                <w:rFonts w:cs="Times New Roman"/>
              </w:rPr>
              <w:t xml:space="preserve"> upravujících </w:t>
            </w:r>
            <w:r w:rsidRPr="00CD6355">
              <w:rPr>
                <w:rFonts w:cs="Times New Roman"/>
              </w:rPr>
              <w:t>kapitálový trh</w:t>
            </w:r>
            <w:r>
              <w:rPr>
                <w:rFonts w:cs="Times New Roman"/>
              </w:rPr>
              <w:t xml:space="preserve"> v anglickém jazyce</w:t>
            </w:r>
          </w:p>
        </w:tc>
        <w:tc>
          <w:tcPr>
            <w:tcW w:w="2693" w:type="dxa"/>
            <w:shd w:val="clear" w:color="auto" w:fill="auto"/>
          </w:tcPr>
          <w:p w:rsidR="00943DBD" w:rsidRPr="00CD6355" w:rsidP="006710EF">
            <w:pPr>
              <w:jc w:val="center"/>
              <w:rPr>
                <w:rFonts w:cs="Times New Roman"/>
              </w:rPr>
            </w:pPr>
            <w:r w:rsidRPr="00CD6355">
              <w:rPr>
                <w:rFonts w:cs="Times New Roman"/>
              </w:rPr>
              <w:t>MF</w:t>
            </w:r>
            <w:r w:rsidR="00902B0F">
              <w:rPr>
                <w:rFonts w:cs="Times New Roman"/>
              </w:rPr>
              <w:t>,</w:t>
            </w:r>
            <w:r>
              <w:rPr>
                <w:rFonts w:cs="Times New Roman"/>
              </w:rPr>
              <w:t xml:space="preserve"> ČNB</w:t>
            </w:r>
          </w:p>
        </w:tc>
        <w:tc>
          <w:tcPr>
            <w:tcW w:w="1134" w:type="dxa"/>
            <w:shd w:val="clear" w:color="auto" w:fill="auto"/>
          </w:tcPr>
          <w:p w:rsidR="00943DBD" w:rsidRPr="00CD6355" w:rsidP="002C0E2E">
            <w:pPr>
              <w:jc w:val="center"/>
              <w:rPr>
                <w:rFonts w:cs="Times New Roman"/>
              </w:rPr>
            </w:pPr>
            <w:r>
              <w:rPr>
                <w:rFonts w:cs="Times New Roman"/>
              </w:rPr>
              <w:t>průběžně</w:t>
            </w:r>
          </w:p>
        </w:tc>
      </w:tr>
    </w:tbl>
    <w:p w:rsidR="00507E06"/>
    <w:p w:rsidR="00507E06">
      <w:pPr>
        <w:jc w:val="left"/>
      </w:pPr>
      <w:r>
        <w:br w:type="page"/>
      </w:r>
    </w:p>
    <w:p w:rsidR="00364C2A" w:rsidRPr="008D588A" w:rsidP="008D588A">
      <w:pPr>
        <w:pStyle w:val="Heading1"/>
        <w:spacing w:before="0" w:after="80"/>
        <w:rPr>
          <w:rFonts w:cs="Times New Roman"/>
          <w:color w:val="auto"/>
          <w:szCs w:val="36"/>
        </w:rPr>
      </w:pPr>
      <w:bookmarkStart w:id="31" w:name="_Toc508965421"/>
      <w:bookmarkStart w:id="32" w:name="_Toc520913567"/>
      <w:r w:rsidRPr="008D588A">
        <w:rPr>
          <w:rFonts w:cs="Times New Roman"/>
          <w:color w:val="auto"/>
          <w:szCs w:val="36"/>
        </w:rPr>
        <w:t>Závěr</w:t>
      </w:r>
      <w:bookmarkEnd w:id="31"/>
      <w:bookmarkEnd w:id="32"/>
    </w:p>
    <w:p w:rsidR="00364C2A" w:rsidRPr="00CD6355" w:rsidP="00364C2A"/>
    <w:p w:rsidR="002759C0" w:rsidP="00364C2A">
      <w:pPr>
        <w:spacing w:after="80"/>
        <w:rPr>
          <w:rFonts w:cs="Times New Roman"/>
        </w:rPr>
      </w:pPr>
      <w:r w:rsidRPr="00CD6355">
        <w:rPr>
          <w:rFonts w:cs="Times New Roman"/>
        </w:rPr>
        <w:t>Tato k</w:t>
      </w:r>
      <w:r w:rsidRPr="00CD6355" w:rsidR="00364C2A">
        <w:rPr>
          <w:rFonts w:cs="Times New Roman"/>
        </w:rPr>
        <w:t xml:space="preserve">oncepce je navržena tak, aby vedla k rozvoji kapitálového trhu v ČR a tím i k rozvoji </w:t>
      </w:r>
      <w:r w:rsidRPr="00CD6355" w:rsidR="008F7FE8">
        <w:rPr>
          <w:rFonts w:cs="Times New Roman"/>
        </w:rPr>
        <w:t xml:space="preserve">investic, zaměstnanosti, růstu a </w:t>
      </w:r>
      <w:r w:rsidRPr="00CD6355" w:rsidR="00364C2A">
        <w:rPr>
          <w:rFonts w:cs="Times New Roman"/>
        </w:rPr>
        <w:t>národního hospodářství. Klíčové pro dlouhodobě udržitelný rozvoj je především stabilita a předvídatelnost regulatorního prostředí a úzká spolupráce s účastníky trhu</w:t>
      </w:r>
      <w:r w:rsidR="00231B2C">
        <w:rPr>
          <w:rFonts w:cs="Times New Roman"/>
        </w:rPr>
        <w:t xml:space="preserve"> při tvorbě nové regulace</w:t>
      </w:r>
      <w:r w:rsidRPr="00CD6355" w:rsidR="00364C2A">
        <w:rPr>
          <w:rFonts w:cs="Times New Roman"/>
        </w:rPr>
        <w:t>. Realizace navržených opatření může významně přispět k využití potenciálu kapitálového trhu v </w:t>
      </w:r>
      <w:r w:rsidRPr="00CD6355">
        <w:rPr>
          <w:rFonts w:cs="Times New Roman"/>
        </w:rPr>
        <w:t>ČR</w:t>
      </w:r>
      <w:r w:rsidRPr="00CD6355" w:rsidR="00364C2A">
        <w:rPr>
          <w:rFonts w:cs="Times New Roman"/>
        </w:rPr>
        <w:t xml:space="preserve"> a k řešení některých</w:t>
      </w:r>
      <w:r w:rsidRPr="00CD6355" w:rsidR="00BC4C66">
        <w:rPr>
          <w:rFonts w:cs="Times New Roman"/>
        </w:rPr>
        <w:t xml:space="preserve"> strukturálních faktorů, které kapitálový trh v současnosti limitují</w:t>
      </w:r>
      <w:r w:rsidRPr="00CD6355" w:rsidR="00364C2A">
        <w:rPr>
          <w:rFonts w:cs="Times New Roman"/>
        </w:rPr>
        <w:t xml:space="preserve">. Specifika kapitálového trhu </w:t>
      </w:r>
      <w:r w:rsidRPr="00CD6355">
        <w:rPr>
          <w:rFonts w:cs="Times New Roman"/>
        </w:rPr>
        <w:t xml:space="preserve">v ČR </w:t>
      </w:r>
      <w:r w:rsidRPr="00CD6355" w:rsidR="00364C2A">
        <w:rPr>
          <w:rFonts w:cs="Times New Roman"/>
        </w:rPr>
        <w:t>sice vyžadují delší časové období pro dosažení významnějšího posunu, nicméně důsledným uplatňováním navržených opatření a zásad lze dosáhnout výrazného zlepšení využití kapitálového trhu pro rozvoj reálné ekonomiky v ČR</w:t>
      </w:r>
      <w:r w:rsidR="00973D03">
        <w:rPr>
          <w:rFonts w:cs="Times New Roman"/>
        </w:rPr>
        <w:t xml:space="preserve"> již do roku 2023</w:t>
      </w:r>
      <w:r w:rsidRPr="00CD6355" w:rsidR="00364C2A">
        <w:rPr>
          <w:rFonts w:cs="Times New Roman"/>
        </w:rPr>
        <w:t xml:space="preserve">. </w:t>
      </w:r>
      <w:r w:rsidR="00973D03">
        <w:rPr>
          <w:rFonts w:cs="Times New Roman"/>
        </w:rPr>
        <w:t>I</w:t>
      </w:r>
      <w:r w:rsidR="00231B2C">
        <w:rPr>
          <w:rFonts w:cs="Times New Roman"/>
        </w:rPr>
        <w:t> </w:t>
      </w:r>
      <w:r w:rsidR="00973D03">
        <w:rPr>
          <w:rFonts w:cs="Times New Roman"/>
        </w:rPr>
        <w:t>s</w:t>
      </w:r>
      <w:r w:rsidR="00231B2C">
        <w:rPr>
          <w:rFonts w:cs="Times New Roman"/>
        </w:rPr>
        <w:t> </w:t>
      </w:r>
      <w:r w:rsidR="00973D03">
        <w:rPr>
          <w:rFonts w:cs="Times New Roman"/>
        </w:rPr>
        <w:t xml:space="preserve">ohledem na velkou variabilitu navržených opatření a </w:t>
      </w:r>
      <w:r w:rsidR="00CB674B">
        <w:rPr>
          <w:rFonts w:cs="Times New Roman"/>
        </w:rPr>
        <w:t xml:space="preserve">množství dotčených subjektů je potřeba zajistit koordinaci navržených opatření. </w:t>
      </w:r>
      <w:r w:rsidR="00062A2B">
        <w:rPr>
          <w:rFonts w:cs="Times New Roman"/>
        </w:rPr>
        <w:t>Proto byla Koncepce při její přípravě s dotčenými subjekty konzultována</w:t>
      </w:r>
      <w:r w:rsidRPr="00062A2B" w:rsidR="00062A2B">
        <w:rPr>
          <w:rFonts w:cs="Times New Roman"/>
        </w:rPr>
        <w:t xml:space="preserve"> </w:t>
      </w:r>
      <w:r w:rsidR="00062A2B">
        <w:rPr>
          <w:rFonts w:cs="Times New Roman"/>
        </w:rPr>
        <w:t xml:space="preserve">jejich připomínky byly v Koncepci zohledněny a tyto subjekty vyjádřily Koncepci svou podporu. </w:t>
      </w:r>
      <w:r w:rsidR="00CB674B">
        <w:rPr>
          <w:rFonts w:cs="Times New Roman"/>
        </w:rPr>
        <w:t xml:space="preserve">S ohledem na to, že regulace a rozvoj kapitálového trhu spadá do gesce Ministerstva financí, pověřuje se koordinací této koncepce Ministerstvo financí, které bude vládu </w:t>
      </w:r>
      <w:r w:rsidR="00231B2C">
        <w:rPr>
          <w:rFonts w:cs="Times New Roman"/>
        </w:rPr>
        <w:t xml:space="preserve">ČR pravidelně </w:t>
      </w:r>
      <w:r w:rsidR="00CB674B">
        <w:rPr>
          <w:rFonts w:cs="Times New Roman"/>
        </w:rPr>
        <w:t>informovat o pokroku v naplňování jednotlivých opatření</w:t>
      </w:r>
      <w:r w:rsidR="00231B2C">
        <w:rPr>
          <w:rFonts w:cs="Times New Roman"/>
        </w:rPr>
        <w:t xml:space="preserve"> a o vývoji ve sledovaných ukazatelích</w:t>
      </w:r>
      <w:r w:rsidR="00CB674B">
        <w:rPr>
          <w:rFonts w:cs="Times New Roman"/>
        </w:rPr>
        <w:t>.</w:t>
      </w:r>
      <w:r w:rsidRPr="00231B2C" w:rsidR="00231B2C">
        <w:rPr>
          <w:rFonts w:cs="Times New Roman"/>
        </w:rPr>
        <w:t xml:space="preserve"> </w:t>
      </w:r>
      <w:r w:rsidRPr="00CD6355" w:rsidR="00231B2C">
        <w:rPr>
          <w:rFonts w:cs="Times New Roman"/>
        </w:rPr>
        <w:t xml:space="preserve">Vzhledem k tomu, že kapitálový trh </w:t>
      </w:r>
      <w:r w:rsidR="00231B2C">
        <w:rPr>
          <w:rFonts w:cs="Times New Roman"/>
        </w:rPr>
        <w:t xml:space="preserve">(nejen v ČR) </w:t>
      </w:r>
      <w:r w:rsidRPr="00CD6355" w:rsidR="00231B2C">
        <w:rPr>
          <w:rFonts w:cs="Times New Roman"/>
        </w:rPr>
        <w:t>se neustále vyvíjí a zaznamenává řadu nových trendů, měla i samotná koncepce podléhat pravidelné aktualizaci</w:t>
      </w:r>
      <w:r w:rsidR="00231B2C">
        <w:rPr>
          <w:rFonts w:cs="Times New Roman"/>
        </w:rPr>
        <w:t xml:space="preserve"> (alespoň jednou za 5 let)</w:t>
      </w:r>
      <w:r w:rsidRPr="00CD6355" w:rsidR="00231B2C">
        <w:rPr>
          <w:rFonts w:cs="Times New Roman"/>
        </w:rPr>
        <w:t>.</w:t>
      </w:r>
    </w:p>
    <w:p w:rsidR="002759C0">
      <w:pPr>
        <w:jc w:val="left"/>
        <w:rPr>
          <w:rFonts w:cs="Times New Roman"/>
        </w:rPr>
      </w:pPr>
      <w:r>
        <w:rPr>
          <w:rFonts w:cs="Times New Roman"/>
        </w:rPr>
        <w:br w:type="page"/>
      </w:r>
    </w:p>
    <w:p w:rsidR="00F73004" w:rsidRPr="008D588A" w:rsidP="008D588A">
      <w:pPr>
        <w:pStyle w:val="Heading1"/>
        <w:spacing w:before="0" w:after="80"/>
        <w:rPr>
          <w:rFonts w:cs="Times New Roman"/>
          <w:color w:val="auto"/>
          <w:szCs w:val="36"/>
        </w:rPr>
      </w:pPr>
      <w:bookmarkStart w:id="33" w:name="_Toc520913568"/>
      <w:r w:rsidRPr="008D588A">
        <w:rPr>
          <w:rFonts w:cs="Times New Roman"/>
          <w:color w:val="auto"/>
          <w:szCs w:val="36"/>
        </w:rPr>
        <w:t>Seznam použité literatury</w:t>
      </w:r>
      <w:bookmarkEnd w:id="33"/>
    </w:p>
    <w:p w:rsidR="00F73004" w:rsidRPr="00CD6355" w:rsidP="00F73004">
      <w:pPr>
        <w:rPr>
          <w:rFonts w:cs="Times New Roman"/>
        </w:rPr>
      </w:pPr>
    </w:p>
    <w:p w:rsidR="00AF6742" w:rsidRPr="00AF6742" w:rsidP="00F031F1">
      <w:pPr>
        <w:jc w:val="left"/>
      </w:pPr>
      <w:r>
        <w:t>ALTERNATIVE INVESTMENT MANAGEMENT ASSOCIATION.</w:t>
      </w:r>
      <w:r>
        <w:rPr>
          <w:i/>
          <w:iCs/>
        </w:rPr>
        <w:t xml:space="preserve"> </w:t>
      </w:r>
      <w:r w:rsidRPr="0028046A" w:rsidR="0028046A">
        <w:rPr>
          <w:i/>
          <w:iCs/>
        </w:rPr>
        <w:t xml:space="preserve">Capital Markets and Economic Growth: Long-term trends and policy challenges </w:t>
      </w:r>
      <w:r>
        <w:t xml:space="preserve">[online]. 2014 [cit. 2018-05-28]. Dostupné z: </w:t>
      </w:r>
      <w:r w:rsidRPr="00AF6742">
        <w:t>http://www.europeanissuers.eu/_lib/newsflash/research_paper_-_release_version_-_march_2014.pdf</w:t>
      </w:r>
    </w:p>
    <w:p w:rsidR="00F73004" w:rsidRPr="00CD6355" w:rsidP="00F031F1">
      <w:pPr>
        <w:jc w:val="left"/>
        <w:rPr>
          <w:rFonts w:cs="Times New Roman"/>
        </w:rPr>
      </w:pPr>
      <w:r w:rsidRPr="00CD6355">
        <w:rPr>
          <w:rFonts w:cs="Times New Roman"/>
        </w:rPr>
        <w:t>ASSOCIATION FOR FINANCIAL MARKETS IN EUROPE.</w:t>
      </w:r>
      <w:r w:rsidRPr="00CD6355">
        <w:rPr>
          <w:rFonts w:cs="Times New Roman"/>
          <w:i/>
          <w:iCs/>
        </w:rPr>
        <w:t xml:space="preserve"> Deeper capital markets in EU11 could unlock EUR200 billion capital</w:t>
      </w:r>
      <w:r w:rsidRPr="00CD6355">
        <w:rPr>
          <w:rFonts w:cs="Times New Roman"/>
        </w:rPr>
        <w:t xml:space="preserve"> [online]. 2016 [cit. 2018-03-27]. Dostupné z: https://www.afme.eu/en/news/press-releases/20162/deeper-capital-markets-in-cee-countries-could-unlock-200-billion-in-capital/</w:t>
      </w:r>
    </w:p>
    <w:p w:rsidR="00F73004" w:rsidRPr="00CD6355" w:rsidP="00F031F1">
      <w:pPr>
        <w:jc w:val="left"/>
        <w:rPr>
          <w:rFonts w:cs="Times New Roman"/>
        </w:rPr>
      </w:pPr>
      <w:r w:rsidRPr="00CD6355">
        <w:rPr>
          <w:rFonts w:cs="Times New Roman"/>
        </w:rPr>
        <w:t>BANK FOR INTERNATIONAL SETTLEMENTS.</w:t>
      </w:r>
      <w:r w:rsidRPr="00CD6355">
        <w:rPr>
          <w:rFonts w:cs="Times New Roman"/>
          <w:i/>
          <w:iCs/>
        </w:rPr>
        <w:t xml:space="preserve"> Financial structure and growth</w:t>
      </w:r>
      <w:r w:rsidRPr="00CD6355">
        <w:rPr>
          <w:rFonts w:cs="Times New Roman"/>
        </w:rPr>
        <w:t xml:space="preserve"> [online]. 2014 [cit. 2018-03-27]. Dostupné z: https://www.bis.org/publ/qtrpdf/r_qt1403e.htm</w:t>
      </w:r>
    </w:p>
    <w:p w:rsidR="00231B2C" w:rsidP="00F031F1">
      <w:pPr>
        <w:jc w:val="left"/>
      </w:pPr>
      <w:r>
        <w:t xml:space="preserve">BUCHAREST STOCK EXCHANGE. </w:t>
      </w:r>
      <w:r w:rsidRPr="005E38E4">
        <w:rPr>
          <w:i/>
        </w:rPr>
        <w:t>General Statistics 2017</w:t>
      </w:r>
      <w:r>
        <w:rPr>
          <w:i/>
        </w:rPr>
        <w:t xml:space="preserve"> </w:t>
      </w:r>
      <w:r>
        <w:t xml:space="preserve">[online]. [cit. 2018-05-25]. Dostupné z: </w:t>
      </w:r>
      <w:r w:rsidRPr="00870E08">
        <w:t>http://www.bvb.ro/TradingAndStatistics/Statistics/GeneralStatistics</w:t>
      </w:r>
    </w:p>
    <w:p w:rsidR="00231B2C" w:rsidP="00F031F1">
      <w:pPr>
        <w:jc w:val="left"/>
      </w:pPr>
      <w:r>
        <w:t xml:space="preserve">BULGARIAN STOCK EXCHANGE. </w:t>
      </w:r>
      <w:r w:rsidRPr="008D4C22">
        <w:rPr>
          <w:i/>
        </w:rPr>
        <w:t>Annual Management Report for 2017</w:t>
      </w:r>
      <w:r>
        <w:rPr>
          <w:i/>
        </w:rPr>
        <w:t xml:space="preserve"> </w:t>
      </w:r>
      <w:r>
        <w:t xml:space="preserve">[online]. [cit. 2018-05-25]. Dostupné z: </w:t>
      </w:r>
      <w:r w:rsidRPr="00870E08">
        <w:t>http://www.bse-sofia.bg/?page=FinancialReportDetails&amp;extri_id=117106</w:t>
      </w:r>
    </w:p>
    <w:p w:rsidR="00231B2C" w:rsidP="00F031F1">
      <w:pPr>
        <w:jc w:val="left"/>
      </w:pPr>
      <w:r>
        <w:t xml:space="preserve">BURZA CENNÝCH PAPIEROV V BRATISLAVE. </w:t>
      </w:r>
      <w:r w:rsidRPr="00B944D6">
        <w:rPr>
          <w:i/>
        </w:rPr>
        <w:t>Ročenka 2017</w:t>
      </w:r>
      <w:r>
        <w:rPr>
          <w:i/>
        </w:rPr>
        <w:t xml:space="preserve"> </w:t>
      </w:r>
      <w:r>
        <w:t xml:space="preserve">[online]. [cit. 2018-05-25]. Dostupné z: </w:t>
      </w:r>
      <w:r w:rsidRPr="00870E08">
        <w:t>http://www.bsse.sk/Portals/0/Resources/statistiky/rocenky/Rocenka-BCPB-2017.pdf</w:t>
      </w:r>
    </w:p>
    <w:p w:rsidR="00F73004" w:rsidRPr="00CD6355" w:rsidP="00F031F1">
      <w:pPr>
        <w:jc w:val="left"/>
        <w:rPr>
          <w:rFonts w:cs="Times New Roman"/>
        </w:rPr>
      </w:pPr>
      <w:r w:rsidRPr="00CD6355">
        <w:rPr>
          <w:rFonts w:cs="Times New Roman"/>
        </w:rPr>
        <w:t>CAPITAL MARKET DEVELOPMENT COUNCIL.</w:t>
      </w:r>
      <w:r w:rsidRPr="00CD6355">
        <w:rPr>
          <w:rFonts w:cs="Times New Roman"/>
          <w:i/>
          <w:iCs/>
        </w:rPr>
        <w:t xml:space="preserve"> Strategy for Development of the Bulgarian Capital Market</w:t>
      </w:r>
      <w:r w:rsidRPr="00CD6355">
        <w:rPr>
          <w:rFonts w:cs="Times New Roman"/>
        </w:rPr>
        <w:t xml:space="preserve"> [online]. 2016 [cit. 2018-03-27]. Dostupné z: https://abanksb.bg/downloads/Strategy-Development-Bulgarian-Capital-Market-EN.pdf</w:t>
      </w:r>
    </w:p>
    <w:p w:rsidR="00CF12E6" w:rsidP="00F031F1">
      <w:pPr>
        <w:jc w:val="left"/>
      </w:pPr>
      <w:r>
        <w:t xml:space="preserve">CRIDO LEGAL. </w:t>
      </w:r>
      <w:r w:rsidRPr="00C77A60">
        <w:rPr>
          <w:i/>
        </w:rPr>
        <w:t>Simplified joint stock company for startups</w:t>
      </w:r>
      <w:r>
        <w:t xml:space="preserve"> </w:t>
      </w:r>
      <w:r>
        <w:rPr>
          <w:rFonts w:cs="Times New Roman"/>
        </w:rPr>
        <w:t>[online]. [cit. 2018-09-07</w:t>
      </w:r>
      <w:r w:rsidRPr="00CD6355">
        <w:rPr>
          <w:rFonts w:cs="Times New Roman"/>
        </w:rPr>
        <w:t xml:space="preserve">]. </w:t>
      </w:r>
      <w:r w:rsidRPr="00226709" w:rsidR="00F577EF">
        <w:t xml:space="preserve">Dostupné z: </w:t>
      </w:r>
      <w:r w:rsidR="00F577EF">
        <w:t>http</w:t>
      </w:r>
      <w:r>
        <w:t xml:space="preserve">://en.cridolegal.pl/simplified-joint-stock-comapny-for-startups </w:t>
      </w:r>
    </w:p>
    <w:p w:rsidR="00231B2C" w:rsidRPr="005D503F" w:rsidP="00F031F1">
      <w:pPr>
        <w:jc w:val="left"/>
      </w:pPr>
      <w:r>
        <w:t xml:space="preserve">CYPRUS STOCK EXCHANGE. Bulletin for December 2017 [online]. [cit. 2018-05-25]. Dostupné z: </w:t>
      </w:r>
      <w:r w:rsidRPr="00870E08">
        <w:t>http://www.cse.com.cy/en-GB/profile/publications/bulletins/2017/</w:t>
      </w:r>
    </w:p>
    <w:p w:rsidR="00F73004" w:rsidRPr="00CD6355" w:rsidP="00F031F1">
      <w:pPr>
        <w:jc w:val="left"/>
        <w:rPr>
          <w:rFonts w:cs="Times New Roman"/>
        </w:rPr>
      </w:pPr>
      <w:r w:rsidRPr="00CD6355">
        <w:rPr>
          <w:rFonts w:cs="Times New Roman"/>
        </w:rPr>
        <w:t>EUROPEAN COMMISSION.</w:t>
      </w:r>
      <w:r w:rsidRPr="00CD6355">
        <w:rPr>
          <w:rFonts w:cs="Times New Roman"/>
          <w:i/>
          <w:iCs/>
        </w:rPr>
        <w:t xml:space="preserve"> Structural Reform Support Programme (SRSP)</w:t>
      </w:r>
      <w:r w:rsidRPr="00CD6355">
        <w:rPr>
          <w:rFonts w:cs="Times New Roman"/>
        </w:rPr>
        <w:t xml:space="preserve"> [online]. [cit. 2018-03-27]. Dostupné z: https://ec.europa.eu/info/funding-tenders/funding-opportunities/funding-programmes/overview-funding-programmes/structural-reform-support-programme-srsp_en</w:t>
      </w:r>
    </w:p>
    <w:p w:rsidR="00F73004" w:rsidRPr="00CD6355" w:rsidP="00F031F1">
      <w:pPr>
        <w:jc w:val="left"/>
        <w:rPr>
          <w:rFonts w:cs="Times New Roman"/>
        </w:rPr>
      </w:pPr>
      <w:r w:rsidRPr="00CD6355">
        <w:rPr>
          <w:rFonts w:cs="Times New Roman"/>
        </w:rPr>
        <w:t>EUROPEAN COMMISSION.</w:t>
      </w:r>
      <w:r w:rsidRPr="00CD6355">
        <w:rPr>
          <w:rFonts w:cs="Times New Roman"/>
          <w:i/>
          <w:iCs/>
        </w:rPr>
        <w:t xml:space="preserve"> New Funds to make long-term investment easier</w:t>
      </w:r>
      <w:r w:rsidRPr="00CD6355">
        <w:rPr>
          <w:rFonts w:cs="Times New Roman"/>
        </w:rPr>
        <w:t xml:space="preserve"> [online]. Brussels, 2013 [cit. 2018-03-27]. Dostupné z: http://europa.eu/rapid/press-release_IP-13-605_en.htm</w:t>
      </w:r>
    </w:p>
    <w:p w:rsidR="00F73004" w:rsidRPr="00CD6355" w:rsidP="00F031F1">
      <w:pPr>
        <w:jc w:val="left"/>
        <w:rPr>
          <w:rFonts w:cs="Times New Roman"/>
        </w:rPr>
      </w:pPr>
      <w:r w:rsidRPr="00CD6355">
        <w:rPr>
          <w:rFonts w:cs="Times New Roman"/>
        </w:rPr>
        <w:t>EUROPEAN COMMISSION.</w:t>
      </w:r>
      <w:r w:rsidRPr="00CD6355">
        <w:rPr>
          <w:rFonts w:cs="Times New Roman"/>
          <w:i/>
          <w:iCs/>
        </w:rPr>
        <w:t xml:space="preserve"> Ec.europa.eu/eurostat</w:t>
      </w:r>
      <w:r w:rsidRPr="00CD6355">
        <w:rPr>
          <w:rFonts w:cs="Times New Roman"/>
        </w:rPr>
        <w:t xml:space="preserve"> [online]. [cit. 2018-03-27]. Dostupné z: http://ec.europa.eu/eurostat/web/main/home</w:t>
      </w:r>
    </w:p>
    <w:p w:rsidR="00F73004" w:rsidRPr="00CD6355" w:rsidP="00F031F1">
      <w:pPr>
        <w:jc w:val="left"/>
        <w:rPr>
          <w:rFonts w:cs="Times New Roman"/>
        </w:rPr>
      </w:pPr>
      <w:r w:rsidRPr="00CD6355">
        <w:rPr>
          <w:rFonts w:cs="Times New Roman"/>
        </w:rPr>
        <w:t>EUROPEAN COMMISSION.</w:t>
      </w:r>
      <w:r w:rsidRPr="00CD6355">
        <w:rPr>
          <w:rFonts w:cs="Times New Roman"/>
          <w:i/>
          <w:iCs/>
        </w:rPr>
        <w:t xml:space="preserve"> GREEN PAPER Building a Capital Markets Union {SWD(2015) 13 final}</w:t>
      </w:r>
      <w:r w:rsidRPr="00CD6355">
        <w:rPr>
          <w:rFonts w:cs="Times New Roman"/>
        </w:rPr>
        <w:t xml:space="preserve"> [online]. Brussels, 2015 [cit. 2018-03-27]. Dostupné z: http://europa.eu/rapid/press-release_IP-15-4433_cs.htm</w:t>
      </w:r>
    </w:p>
    <w:p w:rsidR="00F73004" w:rsidRPr="00CD6355" w:rsidP="00F031F1">
      <w:pPr>
        <w:jc w:val="left"/>
        <w:rPr>
          <w:rFonts w:cs="Times New Roman"/>
        </w:rPr>
      </w:pPr>
      <w:r w:rsidRPr="00CD6355">
        <w:rPr>
          <w:rFonts w:cs="Times New Roman"/>
        </w:rPr>
        <w:t>EUROPEAN COMMISSION (CAPITAL MARKET UNION).</w:t>
      </w:r>
      <w:r w:rsidRPr="00CD6355">
        <w:rPr>
          <w:rFonts w:cs="Times New Roman"/>
          <w:i/>
          <w:iCs/>
        </w:rPr>
        <w:t xml:space="preserve"> Capital Markets and funding EU SMEs: Budapest Stock Exchange for Successful SMEs</w:t>
      </w:r>
      <w:r w:rsidRPr="00CD6355">
        <w:rPr>
          <w:rFonts w:cs="Times New Roman"/>
        </w:rPr>
        <w:t xml:space="preserve"> [online]. Budapest, 2016 [cit. 2018-03-27]. </w:t>
      </w:r>
      <w:r w:rsidRPr="00CD6355">
        <w:rPr>
          <w:rFonts w:cs="Times New Roman"/>
        </w:rPr>
        <w:t>Dostupné z: https://www.bet.hu/pfile/file?path=/site/Kepek/KKV-konferencia/01_-_Niall_Bohan_European_Commission.pdf1</w:t>
      </w:r>
    </w:p>
    <w:p w:rsidR="00F73004" w:rsidRPr="00CD6355" w:rsidP="00F031F1">
      <w:pPr>
        <w:jc w:val="left"/>
        <w:rPr>
          <w:rFonts w:cs="Times New Roman"/>
        </w:rPr>
      </w:pPr>
      <w:r w:rsidRPr="00CD6355">
        <w:rPr>
          <w:rFonts w:cs="Times New Roman"/>
        </w:rPr>
        <w:t>EVROPSKÁ KOMISE (UNIE KAPITÁLOVÝCH TRHŮ).</w:t>
      </w:r>
      <w:r w:rsidRPr="00CD6355">
        <w:rPr>
          <w:rFonts w:cs="Times New Roman"/>
          <w:i/>
          <w:iCs/>
        </w:rPr>
        <w:t xml:space="preserve"> Plán mobilizace finančních prostředků ve prospěch hospodářského růstu Evropy</w:t>
      </w:r>
      <w:r w:rsidRPr="00CD6355">
        <w:rPr>
          <w:rFonts w:cs="Times New Roman"/>
        </w:rPr>
        <w:t xml:space="preserve"> [online]. [cit. 2018-03-27]. Dostupné z: https://ec.europa.eu/info/business-economy-euro/growth-and-investment/capital-markets-union_cs</w:t>
      </w:r>
    </w:p>
    <w:p w:rsidR="007B73F6" w:rsidRPr="00575388" w:rsidP="00F031F1">
      <w:pPr>
        <w:jc w:val="left"/>
        <w:rPr>
          <w:rFonts w:cs="Times New Roman"/>
        </w:rPr>
      </w:pPr>
      <w:r w:rsidRPr="00575388">
        <w:rPr>
          <w:rFonts w:cs="Times New Roman"/>
        </w:rPr>
        <w:t xml:space="preserve">GLOBAL CORPORATE GOVERNANCE FORUM. </w:t>
      </w:r>
      <w:r w:rsidRPr="00F9010D">
        <w:rPr>
          <w:rFonts w:cs="Times New Roman"/>
          <w:i/>
        </w:rPr>
        <w:t>Toolkit 2: Developing Corporate Governance Codes of Best Practice</w:t>
      </w:r>
      <w:r w:rsidRPr="00F9010D">
        <w:rPr>
          <w:rFonts w:cs="Times New Roman"/>
        </w:rPr>
        <w:t xml:space="preserve"> </w:t>
      </w:r>
      <w:r w:rsidRPr="00575388">
        <w:rPr>
          <w:rFonts w:cs="Times New Roman"/>
        </w:rPr>
        <w:t>[online].</w:t>
      </w:r>
      <w:r w:rsidRPr="00F9010D">
        <w:rPr>
          <w:rFonts w:cs="Times New Roman"/>
        </w:rPr>
        <w:t xml:space="preserve"> 2005</w:t>
      </w:r>
      <w:r w:rsidRPr="00575388">
        <w:rPr>
          <w:rFonts w:cs="Times New Roman"/>
        </w:rPr>
        <w:t xml:space="preserve"> [cit. 2018-03-26].</w:t>
      </w:r>
      <w:r w:rsidRPr="00F9010D">
        <w:rPr>
          <w:rFonts w:cs="Times New Roman"/>
        </w:rPr>
        <w:t xml:space="preserve"> </w:t>
      </w:r>
      <w:r w:rsidRPr="00575388">
        <w:rPr>
          <w:rFonts w:cs="Times New Roman"/>
        </w:rPr>
        <w:t xml:space="preserve">Dostupné z: </w:t>
      </w:r>
      <w:r w:rsidRPr="00F9010D" w:rsidR="002F6BBF">
        <w:t>https://www.ifc.org/wps/wcm/connect/topics_ext_content/ifc_external_corporate_site/ifc+cg/resources/toolkits+and+manuals/toolkit2_codes_of_best_practice</w:t>
      </w:r>
    </w:p>
    <w:p w:rsidR="00F73004" w:rsidRPr="00CD6355" w:rsidP="00F031F1">
      <w:pPr>
        <w:jc w:val="left"/>
        <w:rPr>
          <w:rFonts w:cs="Times New Roman"/>
        </w:rPr>
      </w:pPr>
      <w:r w:rsidRPr="00CD6355">
        <w:rPr>
          <w:rFonts w:cs="Times New Roman"/>
        </w:rPr>
        <w:t>IDNES.CZ.</w:t>
      </w:r>
      <w:r w:rsidRPr="00CD6355">
        <w:rPr>
          <w:rFonts w:cs="Times New Roman"/>
          <w:i/>
          <w:iCs/>
        </w:rPr>
        <w:t xml:space="preserve"> Finančníci chtějí udělat z Česka centrum zahraničních fondů. A vydělat</w:t>
      </w:r>
      <w:r w:rsidRPr="00CD6355">
        <w:rPr>
          <w:rFonts w:cs="Times New Roman"/>
        </w:rPr>
        <w:t xml:space="preserve"> [online]. [cit. 2018-03-26]. Dostupné z: https://ekonomika.idnes.cz/financnici-chteji-udelat-z-ceska-centrum-evropskych-fondu-a-vydelat-112-/eko-zahranicni.aspx?c=A130129_205431_eko-zahranicni_brd</w:t>
      </w:r>
    </w:p>
    <w:p w:rsidR="00A900F1" w:rsidRPr="00A900F1" w:rsidP="00F031F1">
      <w:pPr>
        <w:jc w:val="left"/>
      </w:pPr>
      <w:r>
        <w:t>INTERNATIONAL FINANCE CORPORATION.</w:t>
      </w:r>
      <w:r w:rsidRPr="007B73F6">
        <w:t xml:space="preserve"> </w:t>
      </w:r>
      <w:r w:rsidRPr="004210DC">
        <w:rPr>
          <w:i/>
        </w:rPr>
        <w:t>Corporate Governance Scorecard</w:t>
      </w:r>
      <w:r>
        <w:rPr>
          <w:i/>
        </w:rPr>
        <w:t>s</w:t>
      </w:r>
      <w:r>
        <w:t xml:space="preserve"> </w:t>
      </w:r>
      <w:r w:rsidRPr="004210DC">
        <w:rPr>
          <w:rFonts w:cs="Times New Roman"/>
        </w:rPr>
        <w:t>[online]</w:t>
      </w:r>
      <w:r>
        <w:rPr>
          <w:rFonts w:cs="Times New Roman"/>
          <w:b/>
          <w:i/>
        </w:rPr>
        <w:t>.</w:t>
      </w:r>
      <w:r w:rsidRPr="007B73F6">
        <w:rPr>
          <w:rFonts w:eastAsia="Times New Roman" w:cs="Times New Roman"/>
          <w:b/>
          <w:iCs/>
          <w:lang w:eastAsia="cs-CZ"/>
        </w:rPr>
        <w:t xml:space="preserve"> </w:t>
      </w:r>
      <w:r>
        <w:rPr>
          <w:rFonts w:eastAsia="Times New Roman" w:cs="Times New Roman"/>
          <w:iCs/>
          <w:lang w:eastAsia="cs-CZ"/>
        </w:rPr>
        <w:t>2014</w:t>
      </w:r>
      <w:r>
        <w:rPr>
          <w:rFonts w:cs="Times New Roman"/>
          <w:b/>
          <w:i/>
        </w:rPr>
        <w:t xml:space="preserve"> </w:t>
      </w:r>
      <w:r w:rsidRPr="004210DC">
        <w:rPr>
          <w:rFonts w:cs="Times New Roman"/>
        </w:rPr>
        <w:t>[cit. 2018-03-26]</w:t>
      </w:r>
      <w:r w:rsidRPr="004210DC">
        <w:rPr>
          <w:rFonts w:cs="Times New Roman"/>
          <w:b/>
        </w:rPr>
        <w:t>.</w:t>
      </w:r>
      <w:r>
        <w:rPr>
          <w:rFonts w:cs="Times New Roman"/>
          <w:b/>
        </w:rPr>
        <w:t xml:space="preserve"> </w:t>
      </w:r>
      <w:r>
        <w:t xml:space="preserve">Dostupné z: </w:t>
      </w:r>
      <w:r w:rsidRPr="004210DC">
        <w:t>https://www.ifc.org/wps/wcm/connect/topics_ext_content/ifc_external_corporate_site/ifc+cg/resources/toolkits+and+manuals/corporate+governance+scorecards</w:t>
      </w:r>
    </w:p>
    <w:p w:rsidR="00F73004" w:rsidRPr="00CD6355" w:rsidP="00F031F1">
      <w:pPr>
        <w:jc w:val="left"/>
        <w:rPr>
          <w:rFonts w:cs="Times New Roman"/>
        </w:rPr>
      </w:pPr>
      <w:r w:rsidRPr="00CD6355">
        <w:rPr>
          <w:rFonts w:cs="Times New Roman"/>
        </w:rPr>
        <w:t>INTERNATIONAL MONETARY FUND.</w:t>
      </w:r>
      <w:r w:rsidRPr="00CD6355">
        <w:rPr>
          <w:rFonts w:cs="Times New Roman"/>
          <w:i/>
          <w:iCs/>
        </w:rPr>
        <w:t xml:space="preserve"> Vienna Initiative: New Working Group on Capital Markets Union for CESEE Region</w:t>
      </w:r>
      <w:r w:rsidRPr="00CD6355">
        <w:rPr>
          <w:rFonts w:cs="Times New Roman"/>
        </w:rPr>
        <w:t xml:space="preserve"> [online]. 2017 [cit. 2018-03-27]. Dostupné z: https://www.imf.org/en/News/Articles/2017/03/06/PR1773-Vienna-Initiative-New-Working-Group-on-Capital-Markets-Union-for-CESEE-Region</w:t>
      </w:r>
    </w:p>
    <w:p w:rsidR="00F73004" w:rsidRPr="00CD6355" w:rsidP="00F031F1">
      <w:pPr>
        <w:jc w:val="left"/>
        <w:rPr>
          <w:rFonts w:cs="Times New Roman"/>
        </w:rPr>
      </w:pPr>
      <w:r w:rsidRPr="00CD6355">
        <w:rPr>
          <w:rFonts w:cs="Times New Roman"/>
        </w:rPr>
        <w:t>INTERNATIONAL MONETARY FUND.</w:t>
      </w:r>
      <w:r w:rsidRPr="00CD6355">
        <w:rPr>
          <w:rFonts w:cs="Times New Roman"/>
          <w:i/>
          <w:iCs/>
        </w:rPr>
        <w:t xml:space="preserve"> Ireland : Lessons from Its Recovery from the Bank-Sovereign Loop</w:t>
      </w:r>
      <w:r w:rsidRPr="00CD6355">
        <w:rPr>
          <w:rFonts w:cs="Times New Roman"/>
        </w:rPr>
        <w:t xml:space="preserve"> [online]. Ireland, 2015 [cit. 2018-03-27]. Dostupné z: https://www.imf.org/en/Publications/Departmental-Papers-Policy-Papers/Issues/2016/12/31/Ireland-Lessons-from-Its-Recovery-from-the-Bank-Sovereign-Loop-43361</w:t>
      </w:r>
    </w:p>
    <w:p w:rsidR="00F73004" w:rsidRPr="00CD6355" w:rsidP="00F031F1">
      <w:pPr>
        <w:jc w:val="left"/>
        <w:rPr>
          <w:rFonts w:cs="Times New Roman"/>
        </w:rPr>
      </w:pPr>
      <w:r w:rsidRPr="00CD6355">
        <w:rPr>
          <w:rFonts w:cs="Times New Roman"/>
        </w:rPr>
        <w:t>LUXEMBOURG FOR FINANCE.</w:t>
      </w:r>
      <w:r w:rsidRPr="00CD6355">
        <w:rPr>
          <w:rFonts w:cs="Times New Roman"/>
          <w:i/>
          <w:iCs/>
        </w:rPr>
        <w:t xml:space="preserve"> LUXFIN 2020</w:t>
      </w:r>
      <w:r w:rsidRPr="00CD6355">
        <w:rPr>
          <w:rFonts w:cs="Times New Roman"/>
        </w:rPr>
        <w:t xml:space="preserve"> [online]. 2015 [cit. 2018-03-27]. Dostupné z: http://www.luxembourg.public.lu/en/publications/k/LFF-luxfin-2020-EN-2016/index.html</w:t>
      </w:r>
    </w:p>
    <w:p w:rsidR="00F73004" w:rsidRPr="00CD6355" w:rsidP="00F031F1">
      <w:pPr>
        <w:jc w:val="left"/>
        <w:rPr>
          <w:rFonts w:cs="Times New Roman"/>
        </w:rPr>
      </w:pPr>
      <w:r w:rsidRPr="00CD6355">
        <w:rPr>
          <w:rFonts w:cs="Times New Roman"/>
        </w:rPr>
        <w:t>MINISTERSTVO FINANCÍ ČESKÉ REPUBLIKY.</w:t>
      </w:r>
      <w:r w:rsidRPr="00CD6355">
        <w:rPr>
          <w:rFonts w:cs="Times New Roman"/>
          <w:i/>
          <w:iCs/>
        </w:rPr>
        <w:t xml:space="preserve"> Evropská komise uveřejnila návrh nařízení o evropských fondech dlouhodobých investic</w:t>
      </w:r>
      <w:r w:rsidRPr="00CD6355">
        <w:rPr>
          <w:rFonts w:cs="Times New Roman"/>
        </w:rPr>
        <w:t xml:space="preserve"> [online]. 2013 [cit. 2018-03-27]. Dostupné z: http://www.mfcr.cz/cs/soukromy-sektor/kapitalovy-trh/investicni-fondy/2013/evropska-komise-uverejnila-navrh-narizen-16958</w:t>
      </w:r>
    </w:p>
    <w:p w:rsidR="00537F8B" w:rsidRPr="00CD6355" w:rsidP="00F031F1">
      <w:pPr>
        <w:jc w:val="left"/>
        <w:rPr>
          <w:rFonts w:cs="Times New Roman"/>
        </w:rPr>
      </w:pPr>
      <w:r w:rsidRPr="00CD6355">
        <w:rPr>
          <w:rFonts w:cs="Times New Roman"/>
        </w:rPr>
        <w:t>MINISTERSTVO FINANCÍ ČESKÉ REPUBLIKY.</w:t>
      </w:r>
      <w:r w:rsidRPr="00CD6355">
        <w:rPr>
          <w:rFonts w:cs="Times New Roman"/>
          <w:i/>
          <w:iCs/>
        </w:rPr>
        <w:t xml:space="preserve"> Konzultace k revizi Národní strategie finančního vzdělávání</w:t>
      </w:r>
      <w:r w:rsidRPr="00CD6355">
        <w:rPr>
          <w:rFonts w:cs="Times New Roman"/>
        </w:rPr>
        <w:t xml:space="preserve"> [online]. [cit. 2018-03-26]. Dostupné z: http://www.mfcr.cz/cs/o-ministerstvu/verejne-diskuze/2017/konzultace-k-revizi-narodni-strategie-fi-29322</w:t>
      </w:r>
    </w:p>
    <w:p w:rsidR="00F73004" w:rsidRPr="00CD6355" w:rsidP="00F031F1">
      <w:pPr>
        <w:jc w:val="left"/>
        <w:rPr>
          <w:rFonts w:cs="Times New Roman"/>
        </w:rPr>
      </w:pPr>
      <w:r w:rsidRPr="00CD6355">
        <w:rPr>
          <w:rFonts w:cs="Times New Roman"/>
        </w:rPr>
        <w:t>MINISTERSTVO FINANCÍ ČESKÉ REPUBLIKY.</w:t>
      </w:r>
      <w:r w:rsidRPr="00CD6355">
        <w:rPr>
          <w:rFonts w:cs="Times New Roman"/>
          <w:i/>
          <w:iCs/>
        </w:rPr>
        <w:t xml:space="preserve"> MF odmítá deklarované důvody neschválení Strategie vlastnické politiky státu</w:t>
      </w:r>
      <w:r w:rsidRPr="00CD6355">
        <w:rPr>
          <w:rFonts w:cs="Times New Roman"/>
        </w:rPr>
        <w:t xml:space="preserve"> [online]. 2017 [cit. 2018-03-26]. Dostupné z: http://www.mfcr.cz/cs/aktualne/tiskove-zpravy/2017/mf-odmita-deklarovane-duvody-neschvaleni-27321</w:t>
      </w:r>
    </w:p>
    <w:p w:rsidR="00537F8B" w:rsidRPr="00CD6355" w:rsidP="00F031F1">
      <w:pPr>
        <w:jc w:val="left"/>
        <w:rPr>
          <w:rFonts w:cs="Times New Roman"/>
        </w:rPr>
      </w:pPr>
      <w:r w:rsidRPr="00CD6355">
        <w:rPr>
          <w:rFonts w:cs="Times New Roman"/>
        </w:rPr>
        <w:t>MINISTERSTVO FINANCÍ ČESKÉ REPUBLIKY.</w:t>
      </w:r>
      <w:r w:rsidRPr="00CD6355">
        <w:rPr>
          <w:rFonts w:cs="Times New Roman"/>
          <w:i/>
          <w:iCs/>
        </w:rPr>
        <w:t xml:space="preserve"> Národní strategie finančního vzdělávání</w:t>
      </w:r>
      <w:r w:rsidRPr="00CD6355">
        <w:rPr>
          <w:rFonts w:cs="Times New Roman"/>
        </w:rPr>
        <w:t xml:space="preserve"> [online]. 2010 [cit. 2018-03-27]. Dostupné z: www.psfv.cz/cs/pro-odborniky/strategicke-dokumenty</w:t>
      </w:r>
    </w:p>
    <w:p w:rsidR="00537F8B" w:rsidRPr="00CD6355" w:rsidP="00F031F1">
      <w:pPr>
        <w:jc w:val="left"/>
        <w:rPr>
          <w:rFonts w:cs="Times New Roman"/>
        </w:rPr>
      </w:pPr>
      <w:r w:rsidRPr="00CD6355">
        <w:rPr>
          <w:rFonts w:cs="Times New Roman"/>
        </w:rPr>
        <w:t>MINISTERSTVO FINANCÍ ČESKÉ REPUBLIKY.</w:t>
      </w:r>
      <w:r w:rsidRPr="00CD6355">
        <w:rPr>
          <w:rFonts w:cs="Times New Roman"/>
          <w:i/>
          <w:iCs/>
        </w:rPr>
        <w:t xml:space="preserve"> </w:t>
      </w:r>
      <w:r w:rsidRPr="00D66C75">
        <w:rPr>
          <w:i/>
        </w:rPr>
        <w:t>Návrh revidované Národní strategie finančního vzdělávání</w:t>
      </w:r>
      <w:r w:rsidRPr="00CD6355">
        <w:rPr>
          <w:rFonts w:cs="Times New Roman"/>
        </w:rPr>
        <w:t xml:space="preserve"> [online]. 2010 [cit. 2018-0</w:t>
      </w:r>
      <w:r>
        <w:rPr>
          <w:rFonts w:cs="Times New Roman"/>
        </w:rPr>
        <w:t>6</w:t>
      </w:r>
      <w:r w:rsidRPr="00CD6355">
        <w:rPr>
          <w:rFonts w:cs="Times New Roman"/>
        </w:rPr>
        <w:t>-</w:t>
      </w:r>
      <w:r>
        <w:rPr>
          <w:rFonts w:cs="Times New Roman"/>
        </w:rPr>
        <w:t>05</w:t>
      </w:r>
      <w:r w:rsidRPr="00CD6355">
        <w:rPr>
          <w:rFonts w:cs="Times New Roman"/>
        </w:rPr>
        <w:t xml:space="preserve">]. Dostupné z: </w:t>
      </w:r>
      <w:r w:rsidRPr="00537F8B">
        <w:rPr>
          <w:rFonts w:cs="Times New Roman"/>
        </w:rPr>
        <w:t>https://www.mfcr.cz/cs/o-ministerstvu/verejne-diskuze/2018/navrh-revidovane-narodni-strategie-finan-31870</w:t>
      </w:r>
    </w:p>
    <w:p w:rsidR="00F73004" w:rsidP="00F031F1">
      <w:pPr>
        <w:jc w:val="left"/>
        <w:rPr>
          <w:rFonts w:cs="Times New Roman"/>
        </w:rPr>
      </w:pPr>
      <w:r w:rsidRPr="00CD6355">
        <w:rPr>
          <w:rFonts w:cs="Times New Roman"/>
        </w:rPr>
        <w:t>MINISTERSTVO FINANCÍ ČESKÉ REPUBLIKY.</w:t>
      </w:r>
      <w:r w:rsidRPr="00CD6355">
        <w:rPr>
          <w:rFonts w:cs="Times New Roman"/>
          <w:i/>
          <w:iCs/>
        </w:rPr>
        <w:t xml:space="preserve"> Veřejná konzultace k prvním řešením pro připravovaný nový zákon o daních z příjmů</w:t>
      </w:r>
      <w:r w:rsidRPr="00CD6355">
        <w:rPr>
          <w:rFonts w:cs="Times New Roman"/>
        </w:rPr>
        <w:t xml:space="preserve"> [online]. 2016 [cit. 2018-03-26]. Dostupné z: http://www.mfcr.cz/cs/o-ministerstvu/verejne-diskuze/2016/verejna-konzultace-k-prvnim-resenim-pro-26405</w:t>
      </w:r>
    </w:p>
    <w:p w:rsidR="00537F8B" w:rsidRPr="00CD6355" w:rsidP="00F031F1">
      <w:pPr>
        <w:jc w:val="left"/>
        <w:rPr>
          <w:rFonts w:cs="Times New Roman"/>
        </w:rPr>
      </w:pPr>
      <w:r w:rsidRPr="00CD6355">
        <w:rPr>
          <w:rFonts w:cs="Times New Roman"/>
        </w:rPr>
        <w:t>MINISTERSTVO FINANCÍ ČESKÉ REPUBLIKY.</w:t>
      </w:r>
      <w:r w:rsidRPr="00CD6355">
        <w:rPr>
          <w:rFonts w:cs="Times New Roman"/>
          <w:i/>
          <w:iCs/>
        </w:rPr>
        <w:t xml:space="preserve"> Zpráva Světové banky o kapitálovém trhu v ČR</w:t>
      </w:r>
      <w:r w:rsidRPr="00CD6355">
        <w:rPr>
          <w:rFonts w:cs="Times New Roman"/>
        </w:rPr>
        <w:t xml:space="preserve"> [online]. 2017 [cit. 2018-03-27]. Dostupné z: http://www.mfcr.cz/cs/soukromy-sektor/kapitalovy-trh/podnikani-na-kapitalovem-trhu/2017/zprava-svetove-banky-o-kapitalovem-trhu-29766</w:t>
      </w:r>
    </w:p>
    <w:p w:rsidR="00F73004" w:rsidRPr="00CD6355" w:rsidP="00F031F1">
      <w:pPr>
        <w:jc w:val="left"/>
        <w:rPr>
          <w:rFonts w:cs="Times New Roman"/>
        </w:rPr>
      </w:pPr>
      <w:r w:rsidRPr="00CD6355">
        <w:rPr>
          <w:rFonts w:cs="Times New Roman"/>
        </w:rPr>
        <w:t>MINISTERSTVO FINANCIÍ SLOVENSKEJ REPUBLIKY.</w:t>
      </w:r>
      <w:r w:rsidRPr="00CD6355">
        <w:rPr>
          <w:rFonts w:cs="Times New Roman"/>
          <w:i/>
          <w:iCs/>
        </w:rPr>
        <w:t xml:space="preserve"> Návrh Koncepcie rozvoja kapitálového trhu</w:t>
      </w:r>
      <w:r w:rsidRPr="00CD6355">
        <w:rPr>
          <w:rFonts w:cs="Times New Roman"/>
        </w:rPr>
        <w:t xml:space="preserve"> [online]. 2014 [cit. 2018-03-27]. Dostupné z: http://www.rokovania.sk/Rokovanie.aspx/BodRokovaniaDetail?idMaterial=23437</w:t>
      </w:r>
    </w:p>
    <w:p w:rsidR="00F73004" w:rsidRPr="00CD6355" w:rsidP="00F031F1">
      <w:pPr>
        <w:jc w:val="left"/>
        <w:rPr>
          <w:rFonts w:cs="Times New Roman"/>
        </w:rPr>
      </w:pPr>
      <w:r w:rsidRPr="00CD6355">
        <w:rPr>
          <w:rFonts w:cs="Times New Roman"/>
        </w:rPr>
        <w:t>MINISTERSTVO PRŮMYSLU A OBCHODU ČR.</w:t>
      </w:r>
      <w:r w:rsidRPr="00CD6355">
        <w:rPr>
          <w:rFonts w:cs="Times New Roman"/>
          <w:i/>
          <w:iCs/>
        </w:rPr>
        <w:t xml:space="preserve"> Příprava podkladů pro rozhodování o pokračování důchodové reformy v letech 2004 až 2005 (činnost tzv. Bezděkovy komise)</w:t>
      </w:r>
      <w:r w:rsidRPr="00CD6355">
        <w:rPr>
          <w:rFonts w:cs="Times New Roman"/>
        </w:rPr>
        <w:t xml:space="preserve"> [online]. [cit. 2018-03-26]. Dostupné z: https://www.mpsv.cz/cs/2228</w:t>
      </w:r>
    </w:p>
    <w:p w:rsidR="00E75D6E" w:rsidP="00F031F1">
      <w:pPr>
        <w:jc w:val="left"/>
        <w:rPr>
          <w:rFonts w:cs="Times New Roman"/>
        </w:rPr>
      </w:pPr>
      <w:r w:rsidRPr="00780DAD">
        <w:rPr>
          <w:rFonts w:cs="Times New Roman"/>
        </w:rPr>
        <w:t xml:space="preserve">MINISTRY OF ENTERPRENEURSHIP AND TECHNOLOGY </w:t>
      </w:r>
      <w:r>
        <w:rPr>
          <w:rFonts w:cs="Times New Roman"/>
        </w:rPr>
        <w:t xml:space="preserve">OF </w:t>
      </w:r>
      <w:r w:rsidRPr="00780DAD">
        <w:rPr>
          <w:rFonts w:cs="Times New Roman"/>
        </w:rPr>
        <w:t xml:space="preserve">POLAND. </w:t>
      </w:r>
      <w:r w:rsidRPr="00B51A14">
        <w:rPr>
          <w:rFonts w:cs="Times New Roman"/>
          <w:i/>
        </w:rPr>
        <w:t>Prosta Spółka Akcyjna. MPiT rusza z konsultacjami</w:t>
      </w:r>
      <w:r w:rsidRPr="00780DAD">
        <w:rPr>
          <w:rFonts w:cs="Times New Roman"/>
        </w:rPr>
        <w:t>. [online]. [cit. 2018-09-07]. Dostupné z: https://www.mpit.gov.pl</w:t>
      </w:r>
      <w:r>
        <w:rPr>
          <w:rFonts w:cs="Times New Roman"/>
        </w:rPr>
        <w:t>/strony/</w:t>
      </w:r>
      <w:r w:rsidRPr="00780DAD">
        <w:rPr>
          <w:rFonts w:cs="Times New Roman"/>
        </w:rPr>
        <w:t>aktualnosci/prosta-spolka-akcyjna-mpit-rusza-z-konsultacjami/</w:t>
      </w:r>
    </w:p>
    <w:p w:rsidR="00F73004" w:rsidRPr="00CD6355" w:rsidP="00F031F1">
      <w:pPr>
        <w:jc w:val="left"/>
        <w:rPr>
          <w:rFonts w:cs="Times New Roman"/>
        </w:rPr>
      </w:pPr>
      <w:r w:rsidRPr="00CD6355">
        <w:rPr>
          <w:rFonts w:cs="Times New Roman"/>
        </w:rPr>
        <w:t>MINISTRY OF FINANCE OF THE REPUBLIC OF LATVIA.</w:t>
      </w:r>
      <w:r w:rsidRPr="00CD6355">
        <w:rPr>
          <w:rFonts w:cs="Times New Roman"/>
          <w:i/>
          <w:iCs/>
        </w:rPr>
        <w:t xml:space="preserve"> Financial Sector Development Plan</w:t>
      </w:r>
      <w:r w:rsidRPr="00CD6355">
        <w:rPr>
          <w:rFonts w:cs="Times New Roman"/>
        </w:rPr>
        <w:t xml:space="preserve"> [online]. 2017 [cit. 2018-03-27]. Dostupné z: http://www.fm.gov.lv/en/s/financial_market_policy/financial_sector_development_plan/</w:t>
      </w:r>
    </w:p>
    <w:p w:rsidR="00526F76" w:rsidRPr="00CD6355" w:rsidP="00F031F1">
      <w:pPr>
        <w:jc w:val="left"/>
        <w:rPr>
          <w:rFonts w:cs="Times New Roman"/>
        </w:rPr>
      </w:pPr>
      <w:r w:rsidRPr="00CD6355">
        <w:rPr>
          <w:rFonts w:cs="Times New Roman"/>
        </w:rPr>
        <w:t>NÁRODNÍ EKONOMICKÁ RADY VLÁDY ČR.</w:t>
      </w:r>
      <w:r w:rsidRPr="00CD6355">
        <w:rPr>
          <w:rFonts w:cs="Times New Roman"/>
          <w:i/>
          <w:iCs/>
        </w:rPr>
        <w:t xml:space="preserve"> NERV: Rámec strategie konkurenceschopnosti</w:t>
      </w:r>
      <w:r w:rsidRPr="00CD6355">
        <w:rPr>
          <w:rFonts w:cs="Times New Roman"/>
        </w:rPr>
        <w:t xml:space="preserve"> [online]. 2011 [cit. 2018-03-26]. Dostupné z: https://www.vlada.cz/scripts/detail.php?id=82538&amp;tmplid=50%20(str.%20177-198%20R%C3%A1mce%20strategie%20konkurenceschopnosti)</w:t>
      </w:r>
    </w:p>
    <w:p w:rsidR="00231B2C" w:rsidP="00F031F1">
      <w:pPr>
        <w:jc w:val="left"/>
      </w:pPr>
      <w:r>
        <w:t xml:space="preserve">NASDAQ BALTIC. </w:t>
      </w:r>
      <w:r w:rsidRPr="00D30C91">
        <w:rPr>
          <w:i/>
        </w:rPr>
        <w:t>Market Statistics</w:t>
      </w:r>
      <w:r>
        <w:rPr>
          <w:i/>
        </w:rPr>
        <w:t xml:space="preserve">. </w:t>
      </w:r>
      <w:r>
        <w:t xml:space="preserve">[online]. [cit. 2018-05-25]. Dostupné z: </w:t>
      </w:r>
      <w:r w:rsidRPr="00870E08">
        <w:t>http://www.nasdaqbaltic.com/market/?pg=stats&amp;lang=en</w:t>
      </w:r>
    </w:p>
    <w:p w:rsidR="00F73004" w:rsidRPr="00CD6355" w:rsidP="00F031F1">
      <w:pPr>
        <w:jc w:val="left"/>
        <w:rPr>
          <w:rFonts w:cs="Times New Roman"/>
        </w:rPr>
      </w:pPr>
      <w:r w:rsidRPr="00CD6355">
        <w:rPr>
          <w:rFonts w:cs="Times New Roman"/>
        </w:rPr>
        <w:t>ODBORNÁ KOMISE PRO DŮCHODOVOU REFORMU.</w:t>
      </w:r>
      <w:r w:rsidRPr="00CD6355">
        <w:rPr>
          <w:rFonts w:cs="Times New Roman"/>
          <w:i/>
          <w:iCs/>
        </w:rPr>
        <w:t xml:space="preserve"> Odborná komise pro důchodovou reformu</w:t>
      </w:r>
      <w:r w:rsidRPr="00CD6355">
        <w:rPr>
          <w:rFonts w:cs="Times New Roman"/>
        </w:rPr>
        <w:t xml:space="preserve"> [online]. [cit. 2018-03-26]. Dostupné z: http://www.duchodova-komise.cz/</w:t>
      </w:r>
    </w:p>
    <w:p w:rsidR="00231B2C" w:rsidP="00F031F1">
      <w:pPr>
        <w:jc w:val="left"/>
      </w:pPr>
      <w:r>
        <w:t xml:space="preserve">PRAGUE STOCK EXCHANGE. </w:t>
      </w:r>
      <w:r w:rsidRPr="00206E1A">
        <w:rPr>
          <w:i/>
        </w:rPr>
        <w:t>Trade Value</w:t>
      </w:r>
      <w:r>
        <w:rPr>
          <w:i/>
        </w:rPr>
        <w:t xml:space="preserve"> </w:t>
      </w:r>
      <w:r>
        <w:t xml:space="preserve">[online]. [cit. 2018-05-25]. Dostupné z: </w:t>
      </w:r>
      <w:r w:rsidRPr="00870E08">
        <w:t>https://www.pse.cz/en/market-data/statistics/trade-value/</w:t>
      </w:r>
    </w:p>
    <w:p w:rsidR="00F73004" w:rsidRPr="00CD6355" w:rsidP="00F031F1">
      <w:pPr>
        <w:jc w:val="left"/>
        <w:rPr>
          <w:rFonts w:cs="Times New Roman"/>
        </w:rPr>
      </w:pPr>
      <w:r w:rsidRPr="00CD6355">
        <w:rPr>
          <w:rFonts w:cs="Times New Roman"/>
        </w:rPr>
        <w:t>THE BUDAPEST STOCK EXCHANGE.</w:t>
      </w:r>
      <w:r w:rsidRPr="00CD6355">
        <w:rPr>
          <w:rFonts w:cs="Times New Roman"/>
          <w:i/>
          <w:iCs/>
        </w:rPr>
        <w:t xml:space="preserve"> BSE Strategic Report - 2017</w:t>
      </w:r>
      <w:r w:rsidRPr="00CD6355">
        <w:rPr>
          <w:rFonts w:cs="Times New Roman"/>
        </w:rPr>
        <w:t xml:space="preserve"> [online]. [cit. 2018-03-27]. Dostupné z: https://www.bse.hu/About-Us/About-Budapest-Stock-Exchange/BSE-Strategic-Report-2017</w:t>
      </w:r>
    </w:p>
    <w:p w:rsidR="00231B2C" w:rsidP="00F031F1">
      <w:pPr>
        <w:jc w:val="left"/>
      </w:pPr>
      <w:r>
        <w:t xml:space="preserve">THE BUDAPEST STOCK EXCHANGE. </w:t>
      </w:r>
      <w:r>
        <w:rPr>
          <w:i/>
          <w:iCs/>
        </w:rPr>
        <w:t xml:space="preserve">Turnover Statistics January – December 2017 </w:t>
      </w:r>
      <w:r>
        <w:t xml:space="preserve">[online]. [cit. 2018-05-25]. Dostupné z: </w:t>
      </w:r>
      <w:r w:rsidRPr="00870E08">
        <w:t>https://www.bse.hu/Prices-and-Markets/Data-download/Turnover-by-members/$rppid0x1179680x14_activeId/148793</w:t>
      </w:r>
    </w:p>
    <w:p w:rsidR="00060C13" w:rsidRPr="007B73F6" w:rsidP="00F031F1">
      <w:pPr>
        <w:jc w:val="left"/>
        <w:rPr>
          <w:rFonts w:cs="Times New Roman"/>
        </w:rPr>
      </w:pPr>
      <w:r w:rsidRPr="00CD6355">
        <w:rPr>
          <w:rFonts w:cs="Times New Roman"/>
        </w:rPr>
        <w:t>THE GOVERNMENT OF IRELAND.</w:t>
      </w:r>
      <w:r w:rsidRPr="00CD6355">
        <w:rPr>
          <w:rFonts w:cs="Times New Roman"/>
          <w:i/>
          <w:iCs/>
        </w:rPr>
        <w:t xml:space="preserve"> IFS2020: A Strategy for Ireland’s International Financial Services sector 2015-2020</w:t>
      </w:r>
      <w:r w:rsidRPr="00CD6355">
        <w:rPr>
          <w:rFonts w:cs="Times New Roman"/>
        </w:rPr>
        <w:t>. DUBLIN, 2015, 54 s. ISBN 978-1-4064-2867-4. Dostupné z: http://www.finance.gov.ie/what-we-do/international-financial-services/</w:t>
      </w:r>
    </w:p>
    <w:p w:rsidR="00231B2C" w:rsidP="00F031F1">
      <w:pPr>
        <w:jc w:val="left"/>
      </w:pPr>
      <w:r>
        <w:t xml:space="preserve">THE LJUBLJANA STOCK EXCHANGE. </w:t>
      </w:r>
      <w:r w:rsidRPr="009679E7">
        <w:rPr>
          <w:i/>
        </w:rPr>
        <w:t>Annual statistical report for 2017</w:t>
      </w:r>
      <w:r>
        <w:t xml:space="preserve"> [online]. [cit. 2018-05-25]. Dostupné z: </w:t>
      </w:r>
      <w:r w:rsidRPr="00870E08">
        <w:t>http://www.ljse.si/cgi-bin/jve.cgi?doc=1520</w:t>
      </w:r>
    </w:p>
    <w:p w:rsidR="00231B2C" w:rsidP="00F031F1">
      <w:pPr>
        <w:jc w:val="left"/>
      </w:pPr>
      <w:r>
        <w:t>THE MALTA STOCK EXCHANGE.  Annual Report – 2016 [online]. [cit. 2018-05-25]. Dostupné z:</w:t>
      </w:r>
      <w:r w:rsidRPr="009B2155">
        <w:t xml:space="preserve"> </w:t>
      </w:r>
      <w:r w:rsidRPr="00870E08">
        <w:t>https://www.borzamalta.com.mt/document-annual-report-2016</w:t>
      </w:r>
    </w:p>
    <w:p w:rsidR="00F73004" w:rsidRPr="00CD6355" w:rsidP="00F031F1">
      <w:pPr>
        <w:jc w:val="left"/>
        <w:rPr>
          <w:rFonts w:cs="Times New Roman"/>
        </w:rPr>
      </w:pPr>
      <w:r w:rsidRPr="00CD6355">
        <w:rPr>
          <w:rFonts w:cs="Times New Roman"/>
        </w:rPr>
        <w:t>THE WORLD BANK GROUP.</w:t>
      </w:r>
      <w:r w:rsidRPr="00CD6355">
        <w:rPr>
          <w:rFonts w:cs="Times New Roman"/>
          <w:i/>
          <w:iCs/>
        </w:rPr>
        <w:t xml:space="preserve"> Capital Market Assessment / Market Development Options Czech Republic</w:t>
      </w:r>
      <w:r w:rsidRPr="00CD6355">
        <w:rPr>
          <w:rFonts w:cs="Times New Roman"/>
        </w:rPr>
        <w:t xml:space="preserve"> [online]. 2017 [cit. 2018-03-27]. Dostupné z: http://www.mfcr.cz/cs/soukromy-sektor/kapitalovy-trh/podnikani-na-kapitalovem-trhu/2017/zprava-svetove-banky-o-kapitalovem-trhu-29766</w:t>
      </w:r>
    </w:p>
    <w:p w:rsidR="00226709" w:rsidRPr="00E2468D" w:rsidP="00F031F1">
      <w:pPr>
        <w:jc w:val="left"/>
      </w:pPr>
      <w:r>
        <w:t xml:space="preserve">ÚSTREDNÝ PORTÁL VEREJNEJ SPRÁVY. </w:t>
      </w:r>
      <w:r w:rsidRPr="006710EF">
        <w:rPr>
          <w:i/>
        </w:rPr>
        <w:t>Jednoduchá spoločnosť na akcie</w:t>
      </w:r>
      <w:r w:rsidRPr="00226709">
        <w:t xml:space="preserve"> </w:t>
      </w:r>
      <w:r>
        <w:rPr>
          <w:rFonts w:cs="Times New Roman"/>
        </w:rPr>
        <w:t>[online]. [cit. 2018-09-07</w:t>
      </w:r>
      <w:r w:rsidRPr="00CD6355">
        <w:rPr>
          <w:rFonts w:cs="Times New Roman"/>
        </w:rPr>
        <w:t xml:space="preserve">]. </w:t>
      </w:r>
      <w:r w:rsidRPr="00226709">
        <w:t xml:space="preserve">Dostupné z: </w:t>
      </w:r>
      <w:r>
        <w:t>https://www.slovensko.sk/sk/zivotne-situacie/zivotna-situacia/_j</w:t>
      </w:r>
      <w:r w:rsidR="00CF12E6">
        <w:t xml:space="preserve">ednoducha-spolocnost-na-akcie/ </w:t>
      </w:r>
    </w:p>
    <w:p w:rsidR="00084170" w:rsidP="00F031F1">
      <w:pPr>
        <w:jc w:val="left"/>
        <w:rPr>
          <w:rFonts w:cs="Times New Roman"/>
        </w:rPr>
      </w:pPr>
      <w:r w:rsidRPr="00CD6355">
        <w:rPr>
          <w:rFonts w:cs="Times New Roman"/>
        </w:rPr>
        <w:t>VIENNA INITIATIVE.</w:t>
      </w:r>
      <w:r w:rsidRPr="00CD6355">
        <w:rPr>
          <w:rFonts w:cs="Times New Roman"/>
          <w:i/>
          <w:iCs/>
        </w:rPr>
        <w:t xml:space="preserve"> Vienna Initiative Full Forum 2018</w:t>
      </w:r>
      <w:r w:rsidRPr="00CD6355">
        <w:rPr>
          <w:rFonts w:cs="Times New Roman"/>
        </w:rPr>
        <w:t xml:space="preserve"> [online]. [cit. 2018-03-27]. Dostupné z: </w:t>
      </w:r>
      <w:r w:rsidRPr="002C0E2E" w:rsidR="00231B2C">
        <w:t>http://vienna-initiative.com/full-forum-2018/</w:t>
      </w:r>
    </w:p>
    <w:p w:rsidR="005D503F" w:rsidP="00F031F1">
      <w:pPr>
        <w:jc w:val="left"/>
      </w:pPr>
      <w:r>
        <w:t xml:space="preserve">WARSAW STOCK EXCHANGE. </w:t>
      </w:r>
      <w:r w:rsidRPr="00D30C91">
        <w:rPr>
          <w:i/>
        </w:rPr>
        <w:t>GPW Statistic bulletin 2017</w:t>
      </w:r>
      <w:r>
        <w:rPr>
          <w:i/>
        </w:rPr>
        <w:t xml:space="preserve"> </w:t>
      </w:r>
      <w:r>
        <w:t xml:space="preserve">[online]. [cit. 2018-05-25]. Dostupné z: </w:t>
      </w:r>
      <w:r w:rsidRPr="002C0E2E" w:rsidR="00231B2C">
        <w:t>https://www.gpw.pl/pub/GPW/statystyki/statystyki_roczne/2017_GPW.pdf</w:t>
      </w:r>
    </w:p>
    <w:p w:rsidR="005D503F" w:rsidP="00F031F1">
      <w:pPr>
        <w:jc w:val="left"/>
      </w:pPr>
      <w:r>
        <w:t xml:space="preserve">ZAGREB STOCK EXCHANGE. </w:t>
      </w:r>
      <w:r w:rsidRPr="00CA3A36">
        <w:rPr>
          <w:i/>
        </w:rPr>
        <w:t>Annual report</w:t>
      </w:r>
      <w:r>
        <w:rPr>
          <w:i/>
        </w:rPr>
        <w:t xml:space="preserve"> </w:t>
      </w:r>
      <w:r>
        <w:t xml:space="preserve">[online]. [cit. 2018-05-25]. Dostupné z: </w:t>
      </w:r>
      <w:r w:rsidRPr="006710EF" w:rsidR="00467F0D">
        <w:t>http://zse.hr/userdocsimages/financ/ZB-fin2016-1Y-REV-N-EN.pdf</w:t>
      </w:r>
    </w:p>
    <w:p w:rsidR="006710EF">
      <w:pPr>
        <w:jc w:val="left"/>
      </w:pPr>
      <w:r>
        <w:br w:type="page"/>
      </w:r>
    </w:p>
    <w:p w:rsidR="00467F0D" w:rsidP="006710EF">
      <w:pPr>
        <w:pStyle w:val="Heading1"/>
      </w:pPr>
      <w:bookmarkStart w:id="34" w:name="_Toc520913569"/>
      <w:r w:rsidRPr="008D588A">
        <w:rPr>
          <w:color w:val="auto"/>
        </w:rPr>
        <w:t xml:space="preserve">Seznam </w:t>
      </w:r>
      <w:r>
        <w:t>zkratek</w:t>
      </w:r>
      <w:bookmarkEnd w:id="34"/>
    </w:p>
    <w:p w:rsidR="00BE2999" w:rsidP="006710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276"/>
      </w:tblGrid>
      <w:tr w:rsidTr="005C7AC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36" w:type="dxa"/>
          </w:tcPr>
          <w:p w:rsidR="001C1DD6" w:rsidRPr="00E86E2A" w:rsidP="009B40E3">
            <w:pPr>
              <w:jc w:val="left"/>
              <w:rPr>
                <w:rFonts w:cs="Times New Roman"/>
                <w:b/>
                <w:szCs w:val="24"/>
              </w:rPr>
            </w:pPr>
          </w:p>
        </w:tc>
        <w:tc>
          <w:tcPr>
            <w:tcW w:w="5276" w:type="dxa"/>
          </w:tcPr>
          <w:p w:rsidR="003D2007" w:rsidRPr="00E86E2A" w:rsidP="009B40E3">
            <w:pPr>
              <w:rPr>
                <w:rFonts w:cs="Times New Roman"/>
                <w:szCs w:val="24"/>
              </w:rPr>
            </w:pP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AFME</w:t>
            </w:r>
          </w:p>
        </w:tc>
        <w:tc>
          <w:tcPr>
            <w:tcW w:w="5276" w:type="dxa"/>
          </w:tcPr>
          <w:p w:rsidR="009B40E3" w:rsidRPr="00E86E2A" w:rsidP="00AE474C">
            <w:pPr>
              <w:spacing w:line="276" w:lineRule="auto"/>
              <w:jc w:val="left"/>
              <w:rPr>
                <w:rFonts w:cs="Times New Roman"/>
                <w:szCs w:val="24"/>
              </w:rPr>
            </w:pPr>
            <w:r>
              <w:rPr>
                <w:rFonts w:cs="Times New Roman"/>
              </w:rPr>
              <w:t>Asociace pro finanční trh v Evropě</w:t>
            </w:r>
            <w:r w:rsidR="00AE474C">
              <w:rPr>
                <w:rFonts w:cs="Times New Roman"/>
              </w:rPr>
              <w:t xml:space="preserve"> (</w:t>
            </w:r>
            <w:r w:rsidRPr="00AE474C" w:rsidR="00AE474C">
              <w:rPr>
                <w:rFonts w:cs="Times New Roman"/>
                <w:i/>
              </w:rPr>
              <w:t>Association for Financial Markets in Europe</w:t>
            </w:r>
            <w:r w:rsidR="00AE474C">
              <w:rPr>
                <w:rFonts w:cs="Times New Roman"/>
              </w:rPr>
              <w:t>)</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AKAT</w:t>
            </w:r>
          </w:p>
        </w:tc>
        <w:tc>
          <w:tcPr>
            <w:tcW w:w="5276" w:type="dxa"/>
          </w:tcPr>
          <w:p w:rsidR="009B40E3" w:rsidRPr="00E86E2A" w:rsidP="00AE474C">
            <w:pPr>
              <w:spacing w:line="276" w:lineRule="auto"/>
              <w:jc w:val="left"/>
              <w:rPr>
                <w:rFonts w:cs="Times New Roman"/>
                <w:szCs w:val="24"/>
              </w:rPr>
            </w:pPr>
            <w:r>
              <w:rPr>
                <w:rFonts w:cs="Times New Roman"/>
              </w:rPr>
              <w:t>Asociace pro kapitálový trh ČR</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sidRPr="00BE2999">
              <w:rPr>
                <w:rFonts w:cs="Times New Roman"/>
                <w:b/>
                <w:szCs w:val="24"/>
              </w:rPr>
              <w:t>APS ČR</w:t>
            </w:r>
          </w:p>
        </w:tc>
        <w:tc>
          <w:tcPr>
            <w:tcW w:w="5276" w:type="dxa"/>
          </w:tcPr>
          <w:p w:rsidR="009B40E3" w:rsidRPr="00E86E2A" w:rsidP="00AE474C">
            <w:pPr>
              <w:spacing w:line="276" w:lineRule="auto"/>
              <w:jc w:val="left"/>
              <w:rPr>
                <w:rFonts w:cs="Times New Roman"/>
                <w:szCs w:val="24"/>
              </w:rPr>
            </w:pPr>
            <w:r w:rsidRPr="00BE2999">
              <w:rPr>
                <w:rFonts w:cs="Times New Roman"/>
              </w:rPr>
              <w:t>Asociace penzijních společností ČR</w:t>
            </w:r>
          </w:p>
        </w:tc>
      </w:tr>
      <w:tr w:rsidTr="006710EF">
        <w:tblPrEx>
          <w:tblW w:w="0" w:type="auto"/>
          <w:tblLook w:val="04A0"/>
        </w:tblPrEx>
        <w:tc>
          <w:tcPr>
            <w:tcW w:w="3936" w:type="dxa"/>
          </w:tcPr>
          <w:p w:rsidR="006710EF" w:rsidRPr="00E86E2A" w:rsidP="009B40E3">
            <w:pPr>
              <w:spacing w:line="276" w:lineRule="auto"/>
              <w:jc w:val="left"/>
              <w:rPr>
                <w:rFonts w:cs="Times New Roman"/>
                <w:b/>
                <w:szCs w:val="24"/>
              </w:rPr>
            </w:pPr>
            <w:r>
              <w:rPr>
                <w:rFonts w:cs="Times New Roman"/>
                <w:b/>
                <w:szCs w:val="24"/>
              </w:rPr>
              <w:t>BCPP</w:t>
            </w:r>
          </w:p>
        </w:tc>
        <w:tc>
          <w:tcPr>
            <w:tcW w:w="5276" w:type="dxa"/>
          </w:tcPr>
          <w:p w:rsidR="006710EF" w:rsidRPr="00E86E2A" w:rsidP="00AE474C">
            <w:pPr>
              <w:spacing w:line="276" w:lineRule="auto"/>
              <w:jc w:val="left"/>
              <w:rPr>
                <w:rFonts w:cs="Times New Roman"/>
                <w:szCs w:val="24"/>
              </w:rPr>
            </w:pPr>
            <w:r>
              <w:rPr>
                <w:rFonts w:cs="Times New Roman"/>
              </w:rPr>
              <w:t>Burza cenných papírů Praha</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BIS</w:t>
            </w:r>
          </w:p>
        </w:tc>
        <w:tc>
          <w:tcPr>
            <w:tcW w:w="5276" w:type="dxa"/>
          </w:tcPr>
          <w:p w:rsidR="009B40E3" w:rsidRPr="00E86E2A" w:rsidP="00AE474C">
            <w:pPr>
              <w:spacing w:line="276" w:lineRule="auto"/>
              <w:jc w:val="left"/>
              <w:rPr>
                <w:rFonts w:cs="Times New Roman"/>
                <w:szCs w:val="24"/>
              </w:rPr>
            </w:pPr>
            <w:r>
              <w:rPr>
                <w:rFonts w:cs="Times New Roman"/>
              </w:rPr>
              <w:t>Banka</w:t>
            </w:r>
            <w:r w:rsidRPr="00BC559C">
              <w:rPr>
                <w:rFonts w:cs="Times New Roman"/>
              </w:rPr>
              <w:t xml:space="preserve"> pro mezinárodní platby</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CDCP</w:t>
            </w:r>
          </w:p>
        </w:tc>
        <w:tc>
          <w:tcPr>
            <w:tcW w:w="5276" w:type="dxa"/>
          </w:tcPr>
          <w:p w:rsidR="009B40E3" w:rsidRPr="00E86E2A" w:rsidP="00AE474C">
            <w:pPr>
              <w:spacing w:line="276" w:lineRule="auto"/>
              <w:jc w:val="left"/>
              <w:rPr>
                <w:rFonts w:cs="Times New Roman"/>
                <w:szCs w:val="24"/>
              </w:rPr>
            </w:pPr>
            <w:r w:rsidRPr="003D2007">
              <w:rPr>
                <w:rFonts w:cs="Times New Roman"/>
              </w:rPr>
              <w:t>Centrální depozitář cenných papírů</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CMU</w:t>
            </w:r>
          </w:p>
        </w:tc>
        <w:tc>
          <w:tcPr>
            <w:tcW w:w="5276" w:type="dxa"/>
          </w:tcPr>
          <w:p w:rsidR="009B40E3" w:rsidRPr="00E86E2A" w:rsidP="00AE474C">
            <w:pPr>
              <w:spacing w:line="276" w:lineRule="auto"/>
              <w:jc w:val="left"/>
              <w:rPr>
                <w:rFonts w:cs="Times New Roman"/>
                <w:szCs w:val="24"/>
              </w:rPr>
            </w:pPr>
            <w:r w:rsidRPr="0038773C">
              <w:rPr>
                <w:rFonts w:cs="Times New Roman"/>
              </w:rPr>
              <w:t>Unie kapitálových trhů</w:t>
            </w:r>
            <w:r>
              <w:rPr>
                <w:rFonts w:cs="Times New Roman"/>
              </w:rPr>
              <w:t xml:space="preserve"> (</w:t>
            </w:r>
            <w:r w:rsidRPr="009B40E3">
              <w:rPr>
                <w:rFonts w:cs="Times New Roman"/>
                <w:i/>
              </w:rPr>
              <w:t>Capital Markets Union</w:t>
            </w:r>
            <w:r>
              <w:rPr>
                <w:rFonts w:cs="Times New Roman"/>
              </w:rPr>
              <w:t>)</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CVCA</w:t>
            </w:r>
          </w:p>
        </w:tc>
        <w:tc>
          <w:tcPr>
            <w:tcW w:w="5276" w:type="dxa"/>
          </w:tcPr>
          <w:p w:rsidR="009B40E3" w:rsidRPr="00AE474C" w:rsidP="00AE474C">
            <w:pPr>
              <w:spacing w:line="276" w:lineRule="auto"/>
              <w:jc w:val="left"/>
              <w:rPr>
                <w:rFonts w:cs="Times New Roman"/>
                <w:i/>
                <w:szCs w:val="24"/>
              </w:rPr>
            </w:pPr>
            <w:r w:rsidRPr="00AE474C">
              <w:rPr>
                <w:i/>
              </w:rPr>
              <w:t>Czech Private Equity and Venture Capital Association</w:t>
            </w:r>
          </w:p>
        </w:tc>
      </w:tr>
      <w:tr w:rsidTr="00061CF8">
        <w:tblPrEx>
          <w:tblW w:w="0" w:type="auto"/>
          <w:tblLook w:val="04A0"/>
        </w:tblPrEx>
        <w:tc>
          <w:tcPr>
            <w:tcW w:w="3936" w:type="dxa"/>
          </w:tcPr>
          <w:p w:rsidR="009B40E3" w:rsidRPr="00E86E2A" w:rsidP="00061CF8">
            <w:pPr>
              <w:spacing w:line="276" w:lineRule="auto"/>
              <w:jc w:val="left"/>
              <w:rPr>
                <w:rFonts w:cs="Times New Roman"/>
                <w:b/>
                <w:szCs w:val="24"/>
              </w:rPr>
            </w:pPr>
            <w:r>
              <w:rPr>
                <w:rFonts w:cs="Times New Roman"/>
                <w:b/>
                <w:szCs w:val="24"/>
              </w:rPr>
              <w:t>ČAP</w:t>
            </w:r>
          </w:p>
        </w:tc>
        <w:tc>
          <w:tcPr>
            <w:tcW w:w="5276" w:type="dxa"/>
          </w:tcPr>
          <w:p w:rsidR="009B40E3" w:rsidRPr="00E86E2A" w:rsidP="00AE474C">
            <w:pPr>
              <w:spacing w:line="276" w:lineRule="auto"/>
              <w:jc w:val="left"/>
              <w:rPr>
                <w:rFonts w:cs="Times New Roman"/>
                <w:szCs w:val="24"/>
              </w:rPr>
            </w:pPr>
            <w:r w:rsidRPr="003D2007">
              <w:t>Česká asociace pojišťoven</w:t>
            </w:r>
          </w:p>
        </w:tc>
      </w:tr>
      <w:tr w:rsidTr="00061CF8">
        <w:tblPrEx>
          <w:tblW w:w="0" w:type="auto"/>
          <w:tblLook w:val="04A0"/>
        </w:tblPrEx>
        <w:tc>
          <w:tcPr>
            <w:tcW w:w="3936" w:type="dxa"/>
          </w:tcPr>
          <w:p w:rsidR="009B40E3" w:rsidRPr="00E86E2A" w:rsidP="009B40E3">
            <w:pPr>
              <w:spacing w:line="276" w:lineRule="auto"/>
              <w:jc w:val="left"/>
              <w:rPr>
                <w:rFonts w:cs="Times New Roman"/>
                <w:b/>
                <w:szCs w:val="24"/>
              </w:rPr>
            </w:pPr>
            <w:r>
              <w:rPr>
                <w:rFonts w:cs="Times New Roman"/>
                <w:b/>
                <w:szCs w:val="24"/>
              </w:rPr>
              <w:t>ČASF</w:t>
            </w:r>
          </w:p>
        </w:tc>
        <w:tc>
          <w:tcPr>
            <w:tcW w:w="5276" w:type="dxa"/>
          </w:tcPr>
          <w:p w:rsidR="009B40E3" w:rsidRPr="00E86E2A" w:rsidP="00AE474C">
            <w:pPr>
              <w:spacing w:line="276" w:lineRule="auto"/>
              <w:jc w:val="left"/>
              <w:rPr>
                <w:rFonts w:cs="Times New Roman"/>
                <w:szCs w:val="24"/>
              </w:rPr>
            </w:pPr>
            <w:r w:rsidRPr="003D2007">
              <w:t xml:space="preserve">Česká asociace </w:t>
            </w:r>
            <w:r w:rsidRPr="009B40E3">
              <w:t>společností finančního poradenství a zprostředkování</w:t>
            </w:r>
          </w:p>
        </w:tc>
      </w:tr>
      <w:tr w:rsidTr="006710EF">
        <w:tblPrEx>
          <w:tblW w:w="0" w:type="auto"/>
          <w:tblLook w:val="04A0"/>
        </w:tblPrEx>
        <w:tc>
          <w:tcPr>
            <w:tcW w:w="3936" w:type="dxa"/>
          </w:tcPr>
          <w:p w:rsidR="006710EF" w:rsidRPr="00E86E2A" w:rsidP="009B40E3">
            <w:pPr>
              <w:spacing w:line="276" w:lineRule="auto"/>
              <w:jc w:val="left"/>
              <w:rPr>
                <w:rFonts w:cs="Times New Roman"/>
                <w:b/>
                <w:szCs w:val="24"/>
              </w:rPr>
            </w:pPr>
            <w:r>
              <w:rPr>
                <w:rFonts w:cs="Times New Roman"/>
                <w:b/>
                <w:szCs w:val="24"/>
              </w:rPr>
              <w:t>ČBA</w:t>
            </w:r>
          </w:p>
        </w:tc>
        <w:tc>
          <w:tcPr>
            <w:tcW w:w="5276" w:type="dxa"/>
          </w:tcPr>
          <w:p w:rsidR="006710EF" w:rsidRPr="00E86E2A" w:rsidP="00AE474C">
            <w:pPr>
              <w:spacing w:line="276" w:lineRule="auto"/>
              <w:jc w:val="left"/>
              <w:rPr>
                <w:rFonts w:cs="Times New Roman"/>
                <w:szCs w:val="24"/>
              </w:rPr>
            </w:pPr>
            <w:r w:rsidRPr="003D2007">
              <w:t>Česká bankovní asociace</w:t>
            </w:r>
          </w:p>
        </w:tc>
      </w:tr>
      <w:tr w:rsidTr="006710EF">
        <w:tblPrEx>
          <w:tblW w:w="0" w:type="auto"/>
          <w:tblLook w:val="04A0"/>
        </w:tblPrEx>
        <w:tc>
          <w:tcPr>
            <w:tcW w:w="3936" w:type="dxa"/>
          </w:tcPr>
          <w:p w:rsidR="006710EF" w:rsidRPr="00E86E2A" w:rsidP="009B40E3">
            <w:pPr>
              <w:spacing w:line="276" w:lineRule="auto"/>
              <w:jc w:val="left"/>
              <w:rPr>
                <w:rFonts w:cs="Times New Roman"/>
                <w:b/>
                <w:szCs w:val="24"/>
              </w:rPr>
            </w:pPr>
            <w:r>
              <w:rPr>
                <w:rFonts w:cs="Times New Roman"/>
                <w:b/>
                <w:szCs w:val="24"/>
              </w:rPr>
              <w:t>ČNB</w:t>
            </w:r>
          </w:p>
        </w:tc>
        <w:tc>
          <w:tcPr>
            <w:tcW w:w="5276" w:type="dxa"/>
          </w:tcPr>
          <w:p w:rsidR="006710EF" w:rsidRPr="00E86E2A" w:rsidP="00AE474C">
            <w:pPr>
              <w:spacing w:line="276" w:lineRule="auto"/>
              <w:jc w:val="left"/>
              <w:rPr>
                <w:rFonts w:cs="Times New Roman"/>
                <w:szCs w:val="24"/>
              </w:rPr>
            </w:pPr>
            <w:r>
              <w:t>Česká národní banka</w:t>
            </w:r>
          </w:p>
        </w:tc>
      </w:tr>
      <w:tr w:rsidTr="006710EF">
        <w:tblPrEx>
          <w:tblW w:w="0" w:type="auto"/>
          <w:tblLook w:val="04A0"/>
        </w:tblPrEx>
        <w:tc>
          <w:tcPr>
            <w:tcW w:w="3936" w:type="dxa"/>
          </w:tcPr>
          <w:p w:rsidR="006710EF" w:rsidRPr="00E86E2A" w:rsidP="009B40E3">
            <w:pPr>
              <w:spacing w:line="276" w:lineRule="auto"/>
              <w:jc w:val="left"/>
              <w:rPr>
                <w:rFonts w:cs="Times New Roman"/>
                <w:b/>
                <w:szCs w:val="24"/>
              </w:rPr>
            </w:pPr>
            <w:r>
              <w:rPr>
                <w:rFonts w:cs="Times New Roman"/>
                <w:b/>
                <w:szCs w:val="24"/>
              </w:rPr>
              <w:t>ČR</w:t>
            </w:r>
          </w:p>
        </w:tc>
        <w:tc>
          <w:tcPr>
            <w:tcW w:w="5276" w:type="dxa"/>
          </w:tcPr>
          <w:p w:rsidR="006710EF" w:rsidRPr="00E86E2A" w:rsidP="00AE474C">
            <w:pPr>
              <w:spacing w:line="276" w:lineRule="auto"/>
              <w:jc w:val="left"/>
              <w:rPr>
                <w:rFonts w:cs="Times New Roman"/>
                <w:szCs w:val="24"/>
              </w:rPr>
            </w:pPr>
            <w:r>
              <w:t>Česká republika</w:t>
            </w:r>
          </w:p>
        </w:tc>
      </w:tr>
      <w:tr w:rsidTr="006710EF">
        <w:tblPrEx>
          <w:tblW w:w="0" w:type="auto"/>
          <w:tblLook w:val="04A0"/>
        </w:tblPrEx>
        <w:tc>
          <w:tcPr>
            <w:tcW w:w="3936" w:type="dxa"/>
          </w:tcPr>
          <w:p w:rsidR="006710EF" w:rsidRPr="00E86E2A" w:rsidP="009B40E3">
            <w:pPr>
              <w:spacing w:line="276" w:lineRule="auto"/>
              <w:jc w:val="left"/>
              <w:rPr>
                <w:rFonts w:cs="Times New Roman"/>
                <w:b/>
                <w:szCs w:val="24"/>
              </w:rPr>
            </w:pPr>
            <w:r>
              <w:rPr>
                <w:rFonts w:cs="Times New Roman"/>
                <w:b/>
                <w:szCs w:val="24"/>
              </w:rPr>
              <w:t>EBRD</w:t>
            </w:r>
          </w:p>
        </w:tc>
        <w:tc>
          <w:tcPr>
            <w:tcW w:w="5276" w:type="dxa"/>
          </w:tcPr>
          <w:p w:rsidR="006710EF" w:rsidRPr="00E86E2A" w:rsidP="00AE474C">
            <w:pPr>
              <w:spacing w:line="276" w:lineRule="auto"/>
              <w:jc w:val="left"/>
              <w:rPr>
                <w:rFonts w:cs="Times New Roman"/>
                <w:szCs w:val="24"/>
              </w:rPr>
            </w:pPr>
            <w:r>
              <w:t>Evropská banka</w:t>
            </w:r>
            <w:r w:rsidRPr="007A0BB2">
              <w:t xml:space="preserve"> pro obnovu a rozvoj</w:t>
            </w:r>
            <w:r>
              <w:t xml:space="preserve"> (</w:t>
            </w:r>
            <w:r w:rsidRPr="009B40E3">
              <w:rPr>
                <w:i/>
              </w:rPr>
              <w:t>European Bank for Reconstruction and Development</w:t>
            </w:r>
            <w:r>
              <w:t>)</w:t>
            </w:r>
          </w:p>
        </w:tc>
      </w:tr>
      <w:tr w:rsidTr="006710EF">
        <w:tblPrEx>
          <w:tblW w:w="0" w:type="auto"/>
          <w:tblLook w:val="04A0"/>
        </w:tblPrEx>
        <w:tc>
          <w:tcPr>
            <w:tcW w:w="3936" w:type="dxa"/>
          </w:tcPr>
          <w:p w:rsidR="006710EF" w:rsidRPr="00E86E2A" w:rsidP="009B40E3">
            <w:pPr>
              <w:spacing w:line="276" w:lineRule="auto"/>
              <w:jc w:val="left"/>
              <w:rPr>
                <w:rFonts w:cs="Times New Roman"/>
                <w:b/>
                <w:szCs w:val="24"/>
              </w:rPr>
            </w:pPr>
            <w:r w:rsidRPr="007A0BB2">
              <w:rPr>
                <w:rFonts w:cs="Times New Roman"/>
                <w:b/>
                <w:szCs w:val="24"/>
              </w:rPr>
              <w:t>EFSI</w:t>
            </w:r>
          </w:p>
        </w:tc>
        <w:tc>
          <w:tcPr>
            <w:tcW w:w="5276" w:type="dxa"/>
          </w:tcPr>
          <w:p w:rsidR="006710EF" w:rsidRPr="00E86E2A" w:rsidP="00AE474C">
            <w:pPr>
              <w:spacing w:line="276" w:lineRule="auto"/>
              <w:jc w:val="left"/>
              <w:rPr>
                <w:rFonts w:cs="Times New Roman"/>
                <w:szCs w:val="24"/>
              </w:rPr>
            </w:pPr>
            <w:r w:rsidRPr="007A0BB2">
              <w:t xml:space="preserve">Evropský </w:t>
            </w:r>
            <w:r>
              <w:t>fond pro strategické investice (</w:t>
            </w:r>
            <w:r w:rsidRPr="009B40E3">
              <w:rPr>
                <w:i/>
              </w:rPr>
              <w:t>European Fund for Strategic Investments</w:t>
            </w:r>
            <w: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EIB</w:t>
            </w:r>
          </w:p>
        </w:tc>
        <w:tc>
          <w:tcPr>
            <w:tcW w:w="5276" w:type="dxa"/>
          </w:tcPr>
          <w:p w:rsidR="006710EF" w:rsidRPr="00E86E2A" w:rsidP="00AE474C">
            <w:pPr>
              <w:spacing w:line="276" w:lineRule="auto"/>
              <w:jc w:val="left"/>
              <w:rPr>
                <w:rFonts w:cs="Times New Roman"/>
                <w:szCs w:val="24"/>
              </w:rPr>
            </w:pPr>
            <w:r>
              <w:t>Evropská investiční banka</w:t>
            </w:r>
            <w:r w:rsidR="009B40E3">
              <w:t xml:space="preserve"> (</w:t>
            </w:r>
            <w:r w:rsidRPr="009B40E3" w:rsidR="009B40E3">
              <w:rPr>
                <w:i/>
              </w:rPr>
              <w:t>European Investment Bank</w:t>
            </w:r>
            <w:r w:rsidR="009B40E3">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EIF</w:t>
            </w:r>
          </w:p>
        </w:tc>
        <w:tc>
          <w:tcPr>
            <w:tcW w:w="5276" w:type="dxa"/>
          </w:tcPr>
          <w:p w:rsidR="006710EF" w:rsidRPr="00E86E2A" w:rsidP="00AE474C">
            <w:pPr>
              <w:spacing w:line="276" w:lineRule="auto"/>
              <w:jc w:val="left"/>
              <w:rPr>
                <w:rFonts w:cs="Times New Roman"/>
                <w:szCs w:val="24"/>
              </w:rPr>
            </w:pPr>
            <w:r>
              <w:t xml:space="preserve">Evropský investiční fond </w:t>
            </w:r>
            <w:r w:rsidR="009B40E3">
              <w:t>(</w:t>
            </w:r>
            <w:r w:rsidRPr="009B40E3" w:rsidR="009B40E3">
              <w:rPr>
                <w:i/>
              </w:rPr>
              <w:t>European Investment Fund</w:t>
            </w:r>
            <w:r w:rsidR="009B40E3">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ELTIF</w:t>
            </w:r>
          </w:p>
        </w:tc>
        <w:tc>
          <w:tcPr>
            <w:tcW w:w="5276" w:type="dxa"/>
          </w:tcPr>
          <w:p w:rsidR="006710EF" w:rsidRPr="00E86E2A" w:rsidP="00AE474C">
            <w:pPr>
              <w:spacing w:line="276" w:lineRule="auto"/>
              <w:jc w:val="left"/>
              <w:rPr>
                <w:rFonts w:cs="Times New Roman"/>
                <w:szCs w:val="24"/>
              </w:rPr>
            </w:pPr>
            <w:r>
              <w:t xml:space="preserve">evropský </w:t>
            </w:r>
            <w:r>
              <w:t>fond</w:t>
            </w:r>
            <w:r w:rsidRPr="001C1DD6">
              <w:t xml:space="preserve"> dlouhodobých investic (</w:t>
            </w:r>
            <w:r w:rsidRPr="009B40E3">
              <w:rPr>
                <w:i/>
              </w:rPr>
              <w:t>Eur</w:t>
            </w:r>
            <w:r w:rsidRPr="009B40E3">
              <w:rPr>
                <w:i/>
              </w:rPr>
              <w:t>opean long-term investment fund</w:t>
            </w:r>
            <w: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ESMA</w:t>
            </w:r>
          </w:p>
        </w:tc>
        <w:tc>
          <w:tcPr>
            <w:tcW w:w="5276" w:type="dxa"/>
          </w:tcPr>
          <w:p w:rsidR="006710EF" w:rsidRPr="00E86E2A" w:rsidP="00AE474C">
            <w:pPr>
              <w:spacing w:line="276" w:lineRule="auto"/>
              <w:jc w:val="left"/>
              <w:rPr>
                <w:rFonts w:cs="Times New Roman"/>
                <w:szCs w:val="24"/>
              </w:rPr>
            </w:pPr>
            <w:r>
              <w:t>Evropský orgán</w:t>
            </w:r>
            <w:r w:rsidRPr="007A0BB2">
              <w:t xml:space="preserve"> pro cenné papíry a trhy</w:t>
            </w:r>
            <w:r w:rsidR="009B40E3">
              <w:t xml:space="preserve"> (</w:t>
            </w:r>
            <w:r w:rsidRPr="009B40E3" w:rsidR="009B40E3">
              <w:rPr>
                <w:i/>
              </w:rPr>
              <w:t>European Securities and Markets Authority</w:t>
            </w:r>
            <w:r w:rsidR="009B40E3">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EU</w:t>
            </w:r>
          </w:p>
        </w:tc>
        <w:tc>
          <w:tcPr>
            <w:tcW w:w="5276" w:type="dxa"/>
          </w:tcPr>
          <w:p w:rsidR="006710EF" w:rsidRPr="00E86E2A" w:rsidP="00AE474C">
            <w:pPr>
              <w:spacing w:line="276" w:lineRule="auto"/>
              <w:jc w:val="left"/>
              <w:rPr>
                <w:rFonts w:cs="Times New Roman"/>
                <w:szCs w:val="24"/>
              </w:rPr>
            </w:pPr>
            <w:r>
              <w:t>Evropská unie</w:t>
            </w:r>
            <w:r w:rsidR="009B40E3">
              <w:t xml:space="preserve"> (</w:t>
            </w:r>
            <w:r w:rsidRPr="009B40E3" w:rsidR="009B40E3">
              <w:rPr>
                <w:i/>
              </w:rPr>
              <w:t>European Union</w:t>
            </w:r>
            <w:r w:rsidR="009B40E3">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DLT</w:t>
            </w:r>
          </w:p>
        </w:tc>
        <w:tc>
          <w:tcPr>
            <w:tcW w:w="5276" w:type="dxa"/>
          </w:tcPr>
          <w:p w:rsidR="006710EF" w:rsidRPr="00E86E2A" w:rsidP="00AE474C">
            <w:pPr>
              <w:spacing w:line="276" w:lineRule="auto"/>
              <w:jc w:val="left"/>
              <w:rPr>
                <w:rFonts w:cs="Times New Roman"/>
                <w:szCs w:val="24"/>
              </w:rPr>
            </w:pPr>
            <w:r>
              <w:t>technologie distribuované účetní knihy (</w:t>
            </w:r>
            <w:r w:rsidRPr="006710EF">
              <w:rPr>
                <w:i/>
              </w:rPr>
              <w:t>distributed ledger technology</w:t>
            </w:r>
            <w: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GNI</w:t>
            </w:r>
          </w:p>
        </w:tc>
        <w:tc>
          <w:tcPr>
            <w:tcW w:w="5276" w:type="dxa"/>
          </w:tcPr>
          <w:p w:rsidR="006710EF" w:rsidRPr="00E86E2A" w:rsidP="00AE474C">
            <w:pPr>
              <w:spacing w:line="276" w:lineRule="auto"/>
              <w:jc w:val="left"/>
              <w:rPr>
                <w:rFonts w:cs="Times New Roman"/>
                <w:szCs w:val="24"/>
              </w:rPr>
            </w:pPr>
            <w:r>
              <w:t>hrubý národní produkt (</w:t>
            </w:r>
            <w:r w:rsidRPr="006710EF">
              <w:rPr>
                <w:i/>
              </w:rPr>
              <w:t>gross national income</w:t>
            </w:r>
            <w: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HDP</w:t>
            </w:r>
          </w:p>
        </w:tc>
        <w:tc>
          <w:tcPr>
            <w:tcW w:w="5276" w:type="dxa"/>
          </w:tcPr>
          <w:p w:rsidR="006710EF" w:rsidRPr="00E86E2A" w:rsidP="00AE474C">
            <w:pPr>
              <w:spacing w:line="276" w:lineRule="auto"/>
              <w:jc w:val="left"/>
              <w:rPr>
                <w:rFonts w:cs="Times New Roman"/>
                <w:szCs w:val="24"/>
              </w:rPr>
            </w:pPr>
            <w:r>
              <w:t>hrubý domácí produkt (</w:t>
            </w:r>
            <w:r w:rsidRPr="006710EF">
              <w:rPr>
                <w:i/>
              </w:rPr>
              <w:t>gross national product</w:t>
            </w:r>
            <w: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HK ČR</w:t>
            </w:r>
          </w:p>
        </w:tc>
        <w:tc>
          <w:tcPr>
            <w:tcW w:w="5276" w:type="dxa"/>
          </w:tcPr>
          <w:p w:rsidR="006710EF" w:rsidRPr="00E86E2A" w:rsidP="00AE474C">
            <w:pPr>
              <w:spacing w:line="276" w:lineRule="auto"/>
              <w:jc w:val="left"/>
              <w:rPr>
                <w:rFonts w:cs="Times New Roman"/>
                <w:szCs w:val="24"/>
              </w:rPr>
            </w:pPr>
            <w:r>
              <w:rPr>
                <w:rFonts w:cs="Times New Roman"/>
                <w:szCs w:val="24"/>
              </w:rPr>
              <w:t>Hospodářská komora</w:t>
            </w:r>
            <w:r w:rsidRPr="00BE2999">
              <w:rPr>
                <w:rFonts w:cs="Times New Roman"/>
                <w:szCs w:val="24"/>
              </w:rPr>
              <w:t xml:space="preserve"> ČR</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IFC</w:t>
            </w:r>
          </w:p>
        </w:tc>
        <w:tc>
          <w:tcPr>
            <w:tcW w:w="5276" w:type="dxa"/>
          </w:tcPr>
          <w:p w:rsidR="006710EF" w:rsidRPr="00E86E2A" w:rsidP="00AE474C">
            <w:pPr>
              <w:spacing w:line="276" w:lineRule="auto"/>
              <w:jc w:val="left"/>
              <w:rPr>
                <w:rFonts w:cs="Times New Roman"/>
                <w:szCs w:val="24"/>
              </w:rPr>
            </w:pPr>
            <w:r w:rsidRPr="00AE474C">
              <w:rPr>
                <w:rFonts w:cs="Times New Roman"/>
                <w:i/>
                <w:szCs w:val="24"/>
              </w:rPr>
              <w:t>International Finance Corporation</w:t>
            </w:r>
            <w:r w:rsidR="009B40E3">
              <w:rPr>
                <w:rFonts w:cs="Times New Roman"/>
                <w:szCs w:val="24"/>
              </w:rPr>
              <w:t xml:space="preserve"> ze skupiny Světové banky</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IFRS</w:t>
            </w:r>
          </w:p>
        </w:tc>
        <w:tc>
          <w:tcPr>
            <w:tcW w:w="5276" w:type="dxa"/>
          </w:tcPr>
          <w:p w:rsidR="006710EF" w:rsidRPr="00E86E2A" w:rsidP="00AE474C">
            <w:pPr>
              <w:spacing w:line="276" w:lineRule="auto"/>
              <w:jc w:val="left"/>
              <w:rPr>
                <w:rFonts w:cs="Times New Roman"/>
                <w:szCs w:val="24"/>
              </w:rPr>
            </w:pPr>
            <w:r w:rsidRPr="001C1DD6">
              <w:rPr>
                <w:rFonts w:cs="Times New Roman"/>
                <w:szCs w:val="24"/>
              </w:rPr>
              <w:t>Mezinárodní standardy účetního výkaznictví</w:t>
            </w:r>
            <w:r>
              <w:rPr>
                <w:rFonts w:cs="Times New Roman"/>
                <w:szCs w:val="24"/>
              </w:rPr>
              <w:t xml:space="preserve"> </w:t>
            </w:r>
            <w:r w:rsidR="009B40E3">
              <w:rPr>
                <w:rFonts w:cs="Times New Roman"/>
                <w:szCs w:val="24"/>
              </w:rPr>
              <w:t>(</w:t>
            </w:r>
            <w:r w:rsidRPr="009B40E3" w:rsidR="009B40E3">
              <w:rPr>
                <w:rFonts w:cs="Times New Roman"/>
                <w:i/>
                <w:szCs w:val="24"/>
              </w:rPr>
              <w:t>International Financial Reporting Standards</w:t>
            </w:r>
            <w:r w:rsidR="009B40E3">
              <w:rPr>
                <w:rFonts w:cs="Times New Roman"/>
                <w:szCs w:val="24"/>
              </w:rP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IMF</w:t>
            </w:r>
          </w:p>
        </w:tc>
        <w:tc>
          <w:tcPr>
            <w:tcW w:w="5276" w:type="dxa"/>
          </w:tcPr>
          <w:p w:rsidR="006710EF" w:rsidRPr="00E86E2A" w:rsidP="00AE474C">
            <w:pPr>
              <w:spacing w:line="276" w:lineRule="auto"/>
              <w:jc w:val="left"/>
              <w:rPr>
                <w:rFonts w:cs="Times New Roman"/>
                <w:szCs w:val="24"/>
              </w:rPr>
            </w:pPr>
            <w:r w:rsidRPr="007A0BB2">
              <w:rPr>
                <w:rFonts w:cs="Times New Roman"/>
                <w:szCs w:val="24"/>
              </w:rPr>
              <w:t>Mezináro</w:t>
            </w:r>
            <w:r>
              <w:rPr>
                <w:rFonts w:cs="Times New Roman"/>
                <w:szCs w:val="24"/>
              </w:rPr>
              <w:t>dní měnový fond</w:t>
            </w:r>
            <w:r w:rsidR="00AE474C">
              <w:rPr>
                <w:rFonts w:cs="Times New Roman"/>
                <w:szCs w:val="24"/>
              </w:rPr>
              <w:t xml:space="preserve"> (</w:t>
            </w:r>
            <w:r w:rsidRPr="00AE474C" w:rsidR="00AE474C">
              <w:rPr>
                <w:rFonts w:cs="Times New Roman"/>
                <w:i/>
                <w:szCs w:val="24"/>
              </w:rPr>
              <w:t>International Monetary Fund</w:t>
            </w:r>
            <w:r w:rsidR="00AE474C">
              <w:rPr>
                <w:rFonts w:cs="Times New Roman"/>
                <w:szCs w:val="24"/>
              </w:rP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sidRPr="007A0BB2">
              <w:rPr>
                <w:rFonts w:cs="Times New Roman"/>
                <w:b/>
                <w:szCs w:val="24"/>
              </w:rPr>
              <w:t>IOSCO</w:t>
            </w:r>
          </w:p>
        </w:tc>
        <w:tc>
          <w:tcPr>
            <w:tcW w:w="5276" w:type="dxa"/>
          </w:tcPr>
          <w:p w:rsidR="006710EF" w:rsidRPr="00E86E2A" w:rsidP="00AE474C">
            <w:pPr>
              <w:spacing w:line="276" w:lineRule="auto"/>
              <w:jc w:val="left"/>
              <w:rPr>
                <w:rFonts w:cs="Times New Roman"/>
                <w:szCs w:val="24"/>
              </w:rPr>
            </w:pPr>
            <w:r w:rsidRPr="007A0BB2">
              <w:rPr>
                <w:rFonts w:cs="Times New Roman"/>
                <w:szCs w:val="24"/>
              </w:rPr>
              <w:t>Mezinárodní organizace sdružující komise pro cenné papíry</w:t>
            </w:r>
            <w:r w:rsidR="00AE474C">
              <w:rPr>
                <w:rFonts w:cs="Times New Roman"/>
                <w:szCs w:val="24"/>
              </w:rPr>
              <w:t xml:space="preserve"> (</w:t>
            </w:r>
            <w:r w:rsidRPr="00AE474C" w:rsidR="00AE474C">
              <w:rPr>
                <w:rFonts w:cs="Times New Roman"/>
                <w:i/>
                <w:szCs w:val="24"/>
              </w:rPr>
              <w:t>International Organization of Securities Commissions</w:t>
            </w:r>
            <w:r w:rsidR="00AE474C">
              <w:rPr>
                <w:rFonts w:cs="Times New Roman"/>
                <w:szCs w:val="24"/>
              </w:rPr>
              <w:t>)</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MF</w:t>
            </w:r>
          </w:p>
        </w:tc>
        <w:tc>
          <w:tcPr>
            <w:tcW w:w="5276" w:type="dxa"/>
          </w:tcPr>
          <w:p w:rsidR="006710EF" w:rsidRPr="00E86E2A" w:rsidP="00AE474C">
            <w:pPr>
              <w:spacing w:line="276" w:lineRule="auto"/>
              <w:jc w:val="left"/>
              <w:rPr>
                <w:rFonts w:cs="Times New Roman"/>
                <w:szCs w:val="24"/>
              </w:rPr>
            </w:pPr>
            <w:r>
              <w:rPr>
                <w:rFonts w:cs="Times New Roman"/>
                <w:szCs w:val="24"/>
              </w:rPr>
              <w:t>Ministerstvo financí ČR</w:t>
            </w:r>
          </w:p>
        </w:tc>
      </w:tr>
      <w:tr w:rsidTr="006710EF">
        <w:tblPrEx>
          <w:tblW w:w="0" w:type="auto"/>
          <w:tblLook w:val="04A0"/>
        </w:tblPrEx>
        <w:tc>
          <w:tcPr>
            <w:tcW w:w="3936" w:type="dxa"/>
          </w:tcPr>
          <w:p w:rsidR="006710EF" w:rsidRPr="00E86E2A" w:rsidP="006710EF">
            <w:pPr>
              <w:spacing w:line="276" w:lineRule="auto"/>
              <w:jc w:val="left"/>
              <w:rPr>
                <w:rFonts w:cs="Times New Roman"/>
                <w:b/>
                <w:szCs w:val="24"/>
              </w:rPr>
            </w:pPr>
            <w:r>
              <w:rPr>
                <w:rFonts w:cs="Times New Roman"/>
                <w:b/>
                <w:szCs w:val="24"/>
              </w:rPr>
              <w:t>mil.</w:t>
            </w:r>
          </w:p>
        </w:tc>
        <w:tc>
          <w:tcPr>
            <w:tcW w:w="5276" w:type="dxa"/>
          </w:tcPr>
          <w:p w:rsidR="006710EF" w:rsidRPr="00E86E2A" w:rsidP="00AE474C">
            <w:pPr>
              <w:spacing w:line="276" w:lineRule="auto"/>
              <w:jc w:val="left"/>
              <w:rPr>
                <w:rFonts w:cs="Times New Roman"/>
                <w:szCs w:val="24"/>
              </w:rPr>
            </w:pPr>
            <w:r>
              <w:rPr>
                <w:rFonts w:cs="Times New Roman"/>
                <w:szCs w:val="24"/>
              </w:rPr>
              <w:t>m</w:t>
            </w:r>
            <w:r w:rsidR="00AE474C">
              <w:rPr>
                <w:rFonts w:cs="Times New Roman"/>
                <w:szCs w:val="24"/>
              </w:rPr>
              <w:t>ilió</w:t>
            </w:r>
            <w:r>
              <w:rPr>
                <w:rFonts w:cs="Times New Roman"/>
                <w:szCs w:val="24"/>
              </w:rPr>
              <w:t>n</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mld.</w:t>
            </w:r>
          </w:p>
        </w:tc>
        <w:tc>
          <w:tcPr>
            <w:tcW w:w="5276" w:type="dxa"/>
          </w:tcPr>
          <w:p w:rsidR="00BE2999" w:rsidRPr="00E86E2A" w:rsidP="00AE474C">
            <w:pPr>
              <w:spacing w:line="276" w:lineRule="auto"/>
              <w:jc w:val="left"/>
              <w:rPr>
                <w:rFonts w:cs="Times New Roman"/>
                <w:szCs w:val="24"/>
              </w:rPr>
            </w:pPr>
            <w:r>
              <w:rPr>
                <w:rFonts w:cs="Times New Roman"/>
                <w:szCs w:val="24"/>
              </w:rPr>
              <w:t>m</w:t>
            </w:r>
            <w:r w:rsidR="006710EF">
              <w:rPr>
                <w:rFonts w:cs="Times New Roman"/>
                <w:szCs w:val="24"/>
              </w:rPr>
              <w:t>iliarda</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MPO</w:t>
            </w:r>
          </w:p>
        </w:tc>
        <w:tc>
          <w:tcPr>
            <w:tcW w:w="5276" w:type="dxa"/>
          </w:tcPr>
          <w:p w:rsidR="00BE2999" w:rsidRPr="00E86E2A" w:rsidP="00AE474C">
            <w:pPr>
              <w:spacing w:line="276" w:lineRule="auto"/>
              <w:jc w:val="left"/>
              <w:rPr>
                <w:rFonts w:cs="Times New Roman"/>
                <w:b/>
                <w:szCs w:val="24"/>
              </w:rPr>
            </w:pPr>
            <w:r w:rsidRPr="001C1DD6">
              <w:rPr>
                <w:rFonts w:cs="Times New Roman"/>
                <w:szCs w:val="24"/>
              </w:rPr>
              <w:t>Ministerstvo průmyslu a obchodu</w:t>
            </w:r>
            <w:r w:rsidR="009B40E3">
              <w:rPr>
                <w:rFonts w:cs="Times New Roman"/>
                <w:szCs w:val="24"/>
              </w:rPr>
              <w:t xml:space="preserve"> ČR</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MPSV</w:t>
            </w:r>
          </w:p>
        </w:tc>
        <w:tc>
          <w:tcPr>
            <w:tcW w:w="5276" w:type="dxa"/>
          </w:tcPr>
          <w:p w:rsidR="00BE2999" w:rsidRPr="00E86E2A" w:rsidP="00AE474C">
            <w:pPr>
              <w:spacing w:line="276" w:lineRule="auto"/>
              <w:jc w:val="left"/>
              <w:rPr>
                <w:rFonts w:cs="Times New Roman"/>
                <w:szCs w:val="24"/>
              </w:rPr>
            </w:pPr>
            <w:r w:rsidRPr="003D2007">
              <w:rPr>
                <w:rFonts w:cs="Times New Roman"/>
                <w:szCs w:val="24"/>
              </w:rPr>
              <w:t>Ministerstvo práce a sociálních věcí</w:t>
            </w:r>
            <w:r>
              <w:rPr>
                <w:rFonts w:cs="Times New Roman"/>
                <w:szCs w:val="24"/>
              </w:rPr>
              <w:t xml:space="preserve"> </w:t>
            </w:r>
            <w:r w:rsidR="009B40E3">
              <w:rPr>
                <w:rFonts w:cs="Times New Roman"/>
                <w:szCs w:val="24"/>
              </w:rPr>
              <w:t>ČR</w:t>
            </w:r>
          </w:p>
        </w:tc>
      </w:tr>
      <w:tr w:rsidTr="00061CF8">
        <w:tblPrEx>
          <w:tblW w:w="0" w:type="auto"/>
          <w:tblLook w:val="04A0"/>
        </w:tblPrEx>
        <w:tc>
          <w:tcPr>
            <w:tcW w:w="3936" w:type="dxa"/>
          </w:tcPr>
          <w:p w:rsidR="00AE474C" w:rsidRPr="00E86E2A" w:rsidP="00AE474C">
            <w:pPr>
              <w:spacing w:line="276" w:lineRule="auto"/>
              <w:jc w:val="left"/>
              <w:rPr>
                <w:rFonts w:cs="Times New Roman"/>
                <w:b/>
                <w:szCs w:val="24"/>
              </w:rPr>
            </w:pPr>
            <w:r>
              <w:rPr>
                <w:rFonts w:cs="Times New Roman"/>
                <w:b/>
                <w:szCs w:val="24"/>
              </w:rPr>
              <w:t>MSCI</w:t>
            </w:r>
          </w:p>
        </w:tc>
        <w:tc>
          <w:tcPr>
            <w:tcW w:w="5276" w:type="dxa"/>
          </w:tcPr>
          <w:p w:rsidR="00AE474C" w:rsidRPr="00AE474C" w:rsidP="00061CF8">
            <w:pPr>
              <w:spacing w:line="276" w:lineRule="auto"/>
              <w:jc w:val="left"/>
              <w:rPr>
                <w:rFonts w:cs="Times New Roman"/>
                <w:i/>
                <w:szCs w:val="24"/>
              </w:rPr>
            </w:pPr>
            <w:r w:rsidRPr="00AE474C">
              <w:rPr>
                <w:rFonts w:cs="Times New Roman"/>
                <w:i/>
                <w:szCs w:val="24"/>
              </w:rPr>
              <w:t>Morgan Stanley Capital International</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MSp</w:t>
            </w:r>
          </w:p>
        </w:tc>
        <w:tc>
          <w:tcPr>
            <w:tcW w:w="5276" w:type="dxa"/>
          </w:tcPr>
          <w:p w:rsidR="00BE2999" w:rsidRPr="00E86E2A" w:rsidP="00AE474C">
            <w:pPr>
              <w:spacing w:line="276" w:lineRule="auto"/>
              <w:jc w:val="left"/>
              <w:rPr>
                <w:rFonts w:cs="Times New Roman"/>
                <w:szCs w:val="24"/>
              </w:rPr>
            </w:pPr>
            <w:r w:rsidRPr="001C1DD6">
              <w:rPr>
                <w:rFonts w:cs="Times New Roman"/>
                <w:szCs w:val="24"/>
              </w:rPr>
              <w:t>Ministerstvo spravedlnosti</w:t>
            </w:r>
            <w:r>
              <w:rPr>
                <w:rFonts w:cs="Times New Roman"/>
                <w:szCs w:val="24"/>
              </w:rPr>
              <w:t xml:space="preserve"> </w:t>
            </w:r>
            <w:r w:rsidR="009B40E3">
              <w:rPr>
                <w:rFonts w:cs="Times New Roman"/>
                <w:szCs w:val="24"/>
              </w:rPr>
              <w:t>ČR</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OECD</w:t>
            </w:r>
          </w:p>
        </w:tc>
        <w:tc>
          <w:tcPr>
            <w:tcW w:w="5276" w:type="dxa"/>
          </w:tcPr>
          <w:p w:rsidR="00BE2999" w:rsidRPr="00E86E2A" w:rsidP="00AE474C">
            <w:pPr>
              <w:spacing w:line="276" w:lineRule="auto"/>
              <w:jc w:val="left"/>
              <w:rPr>
                <w:rFonts w:cs="Times New Roman"/>
                <w:szCs w:val="24"/>
              </w:rPr>
            </w:pPr>
            <w:r w:rsidRPr="001C1DD6">
              <w:rPr>
                <w:rFonts w:cs="Times New Roman"/>
                <w:szCs w:val="24"/>
              </w:rPr>
              <w:t>Organizace pro hospodářskou spolupráci a rozvoj</w:t>
            </w:r>
            <w:r>
              <w:rPr>
                <w:rFonts w:cs="Times New Roman"/>
                <w:szCs w:val="24"/>
              </w:rPr>
              <w:t xml:space="preserve"> </w:t>
            </w:r>
            <w:r w:rsidR="009B40E3">
              <w:rPr>
                <w:rFonts w:cs="Times New Roman"/>
                <w:szCs w:val="24"/>
              </w:rPr>
              <w:t>(</w:t>
            </w:r>
            <w:r w:rsidRPr="009B40E3" w:rsidR="009B40E3">
              <w:rPr>
                <w:rFonts w:cs="Times New Roman"/>
                <w:i/>
                <w:szCs w:val="24"/>
              </w:rPr>
              <w:t>Organisation for Economic Co</w:t>
            </w:r>
            <w:r w:rsidR="00D14787">
              <w:rPr>
                <w:rFonts w:cs="Times New Roman"/>
                <w:i/>
                <w:szCs w:val="24"/>
              </w:rPr>
              <w:t>-</w:t>
            </w:r>
            <w:r w:rsidRPr="009B40E3" w:rsidR="009B40E3">
              <w:rPr>
                <w:rFonts w:cs="Times New Roman"/>
                <w:i/>
                <w:szCs w:val="24"/>
              </w:rPr>
              <w:t>operation and Development</w:t>
            </w:r>
            <w:r w:rsidR="009B40E3">
              <w:rPr>
                <w:rFonts w:cs="Times New Roman"/>
                <w:szCs w:val="24"/>
              </w:rPr>
              <w:t>)</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PEPP</w:t>
            </w:r>
          </w:p>
        </w:tc>
        <w:tc>
          <w:tcPr>
            <w:tcW w:w="5276" w:type="dxa"/>
          </w:tcPr>
          <w:p w:rsidR="00BE2999" w:rsidRPr="00E86E2A" w:rsidP="00AE474C">
            <w:pPr>
              <w:spacing w:line="276" w:lineRule="auto"/>
              <w:jc w:val="left"/>
              <w:rPr>
                <w:rFonts w:cs="Times New Roman"/>
                <w:szCs w:val="24"/>
              </w:rPr>
            </w:pPr>
            <w:r>
              <w:rPr>
                <w:rFonts w:cs="Times New Roman"/>
                <w:szCs w:val="24"/>
              </w:rPr>
              <w:t>p</w:t>
            </w:r>
            <w:r w:rsidRPr="001C1DD6" w:rsidR="006710EF">
              <w:rPr>
                <w:rFonts w:cs="Times New Roman"/>
                <w:szCs w:val="24"/>
              </w:rPr>
              <w:t>anevropský penzijní produkt (</w:t>
            </w:r>
            <w:r w:rsidRPr="006710EF" w:rsidR="006710EF">
              <w:rPr>
                <w:rFonts w:cs="Times New Roman"/>
                <w:i/>
                <w:szCs w:val="24"/>
              </w:rPr>
              <w:t>Pan-European Pension Product</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r</w:t>
            </w:r>
            <w:r w:rsidR="006710EF">
              <w:rPr>
                <w:rFonts w:cs="Times New Roman"/>
                <w:b/>
                <w:szCs w:val="24"/>
              </w:rPr>
              <w:t>ozcestník</w:t>
            </w:r>
          </w:p>
        </w:tc>
        <w:tc>
          <w:tcPr>
            <w:tcW w:w="5276" w:type="dxa"/>
          </w:tcPr>
          <w:p w:rsidR="00BE2999" w:rsidRPr="00E86E2A" w:rsidP="00AE474C">
            <w:pPr>
              <w:spacing w:line="276" w:lineRule="auto"/>
              <w:jc w:val="left"/>
              <w:rPr>
                <w:rFonts w:cs="Times New Roman"/>
                <w:szCs w:val="24"/>
              </w:rPr>
            </w:pPr>
            <w:r>
              <w:rPr>
                <w:rFonts w:cs="Times New Roman"/>
                <w:szCs w:val="24"/>
              </w:rPr>
              <w:t>webové</w:t>
            </w:r>
            <w:r w:rsidRPr="001C1DD6">
              <w:rPr>
                <w:rFonts w:cs="Times New Roman"/>
                <w:szCs w:val="24"/>
              </w:rPr>
              <w:t xml:space="preserve"> cen</w:t>
            </w:r>
            <w:r>
              <w:rPr>
                <w:rFonts w:cs="Times New Roman"/>
                <w:szCs w:val="24"/>
              </w:rPr>
              <w:t>trum</w:t>
            </w:r>
            <w:r w:rsidRPr="001C1DD6">
              <w:rPr>
                <w:rFonts w:cs="Times New Roman"/>
                <w:szCs w:val="24"/>
              </w:rPr>
              <w:t xml:space="preserve"> informací o cenných papírech</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SICAV</w:t>
            </w:r>
          </w:p>
        </w:tc>
        <w:tc>
          <w:tcPr>
            <w:tcW w:w="5276" w:type="dxa"/>
          </w:tcPr>
          <w:p w:rsidR="00BE2999" w:rsidRPr="009B40E3" w:rsidP="00AE474C">
            <w:pPr>
              <w:spacing w:line="276" w:lineRule="auto"/>
              <w:jc w:val="left"/>
              <w:rPr>
                <w:rFonts w:cs="Times New Roman"/>
                <w:szCs w:val="24"/>
                <w:lang w:val="fr-BE"/>
              </w:rPr>
            </w:pPr>
            <w:r w:rsidRPr="001C1DD6">
              <w:rPr>
                <w:rFonts w:cs="Times New Roman"/>
                <w:szCs w:val="24"/>
              </w:rPr>
              <w:t>akciová společnost s proměnným základním kapitálem</w:t>
            </w:r>
            <w:r w:rsidR="009B40E3">
              <w:rPr>
                <w:rFonts w:cs="Times New Roman"/>
                <w:szCs w:val="24"/>
              </w:rPr>
              <w:t xml:space="preserve"> (</w:t>
            </w:r>
            <w:r w:rsidRPr="009B40E3" w:rsidR="009B40E3">
              <w:rPr>
                <w:rFonts w:cs="Times New Roman"/>
                <w:i/>
                <w:szCs w:val="24"/>
              </w:rPr>
              <w:t>société d'investissement à capital variable</w:t>
            </w:r>
            <w:r w:rsidR="009B40E3">
              <w:rPr>
                <w:rFonts w:cs="Times New Roman"/>
                <w:szCs w:val="24"/>
              </w:rPr>
              <w:t>)</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SRSP</w:t>
            </w:r>
          </w:p>
        </w:tc>
        <w:tc>
          <w:tcPr>
            <w:tcW w:w="5276" w:type="dxa"/>
          </w:tcPr>
          <w:p w:rsidR="00BE2999" w:rsidRPr="00E86E2A" w:rsidP="00AE474C">
            <w:pPr>
              <w:spacing w:line="276" w:lineRule="auto"/>
              <w:jc w:val="left"/>
              <w:rPr>
                <w:rFonts w:cs="Times New Roman"/>
                <w:szCs w:val="24"/>
              </w:rPr>
            </w:pPr>
            <w:r>
              <w:rPr>
                <w:rFonts w:cs="Times New Roman"/>
                <w:szCs w:val="24"/>
              </w:rPr>
              <w:t>Program</w:t>
            </w:r>
            <w:r w:rsidRPr="007A0BB2">
              <w:rPr>
                <w:rFonts w:cs="Times New Roman"/>
                <w:szCs w:val="24"/>
              </w:rPr>
              <w:t xml:space="preserve"> na podporu strukturálních reforem Evropské komise</w:t>
            </w:r>
            <w:r>
              <w:rPr>
                <w:rFonts w:cs="Times New Roman"/>
                <w:szCs w:val="24"/>
              </w:rPr>
              <w:t xml:space="preserve"> (</w:t>
            </w:r>
            <w:r w:rsidRPr="006710EF">
              <w:rPr>
                <w:rFonts w:cs="Times New Roman"/>
                <w:i/>
                <w:szCs w:val="24"/>
              </w:rPr>
              <w:t>Structural Reform Support Programme</w:t>
            </w:r>
            <w:r>
              <w:rPr>
                <w:rFonts w:cs="Times New Roman"/>
                <w:szCs w:val="24"/>
              </w:rPr>
              <w:t>)</w:t>
            </w:r>
          </w:p>
        </w:tc>
      </w:tr>
      <w:tr w:rsidTr="00061CF8">
        <w:tblPrEx>
          <w:tblW w:w="0" w:type="auto"/>
          <w:tblLook w:val="04A0"/>
        </w:tblPrEx>
        <w:tc>
          <w:tcPr>
            <w:tcW w:w="3936" w:type="dxa"/>
          </w:tcPr>
          <w:p w:rsidR="00AE474C" w:rsidRPr="00E86E2A" w:rsidP="00061CF8">
            <w:pPr>
              <w:spacing w:line="276" w:lineRule="auto"/>
              <w:jc w:val="left"/>
              <w:rPr>
                <w:rFonts w:cs="Times New Roman"/>
                <w:b/>
                <w:szCs w:val="24"/>
              </w:rPr>
            </w:pPr>
            <w:r>
              <w:rPr>
                <w:rFonts w:cs="Times New Roman"/>
                <w:b/>
                <w:szCs w:val="24"/>
              </w:rPr>
              <w:t>XML</w:t>
            </w:r>
          </w:p>
        </w:tc>
        <w:tc>
          <w:tcPr>
            <w:tcW w:w="5276" w:type="dxa"/>
          </w:tcPr>
          <w:p w:rsidR="00AE474C" w:rsidRPr="00E86E2A" w:rsidP="00061CF8">
            <w:pPr>
              <w:spacing w:line="276" w:lineRule="auto"/>
              <w:jc w:val="left"/>
              <w:rPr>
                <w:rFonts w:cs="Times New Roman"/>
                <w:szCs w:val="24"/>
              </w:rPr>
            </w:pPr>
            <w:r w:rsidRPr="00AE474C">
              <w:rPr>
                <w:rFonts w:cs="Times New Roman"/>
                <w:szCs w:val="24"/>
              </w:rPr>
              <w:t xml:space="preserve">rozšiřitelný značkovací jazyk </w:t>
            </w:r>
            <w:r>
              <w:rPr>
                <w:rFonts w:cs="Times New Roman"/>
                <w:szCs w:val="24"/>
              </w:rPr>
              <w:t>(</w:t>
            </w:r>
            <w:r w:rsidRPr="00AE474C">
              <w:rPr>
                <w:rFonts w:cs="Times New Roman"/>
                <w:i/>
                <w:szCs w:val="24"/>
              </w:rPr>
              <w:t>eXtensible Markup Language</w:t>
            </w:r>
            <w:r>
              <w:rPr>
                <w:rFonts w:cs="Times New Roman"/>
                <w:szCs w:val="24"/>
              </w:rPr>
              <w:t>)</w:t>
            </w:r>
          </w:p>
        </w:tc>
      </w:tr>
      <w:tr w:rsidTr="005C7ACE">
        <w:tblPrEx>
          <w:tblW w:w="0" w:type="auto"/>
          <w:tblLook w:val="04A0"/>
        </w:tblPrEx>
        <w:tc>
          <w:tcPr>
            <w:tcW w:w="3936" w:type="dxa"/>
          </w:tcPr>
          <w:p w:rsidR="00BE2999" w:rsidRPr="00E86E2A" w:rsidP="006710EF">
            <w:pPr>
              <w:spacing w:line="276" w:lineRule="auto"/>
              <w:jc w:val="left"/>
              <w:rPr>
                <w:rFonts w:cs="Times New Roman"/>
                <w:b/>
                <w:szCs w:val="24"/>
              </w:rPr>
            </w:pPr>
            <w:r>
              <w:rPr>
                <w:rFonts w:cs="Times New Roman"/>
                <w:b/>
                <w:szCs w:val="24"/>
              </w:rPr>
              <w:t>VŠE</w:t>
            </w:r>
          </w:p>
        </w:tc>
        <w:tc>
          <w:tcPr>
            <w:tcW w:w="5276" w:type="dxa"/>
          </w:tcPr>
          <w:p w:rsidR="00BE2999" w:rsidRPr="00E86E2A" w:rsidP="00AE474C">
            <w:pPr>
              <w:spacing w:line="276" w:lineRule="auto"/>
              <w:jc w:val="left"/>
              <w:rPr>
                <w:rFonts w:cs="Times New Roman"/>
                <w:szCs w:val="24"/>
              </w:rPr>
            </w:pPr>
            <w:r w:rsidRPr="001C1DD6">
              <w:rPr>
                <w:rFonts w:cs="Times New Roman"/>
                <w:szCs w:val="24"/>
              </w:rPr>
              <w:t>Vysoká škola ekonomická</w:t>
            </w:r>
          </w:p>
        </w:tc>
      </w:tr>
      <w:tr w:rsidTr="005C7ACE">
        <w:tblPrEx>
          <w:tblW w:w="0" w:type="auto"/>
          <w:tblLook w:val="04A0"/>
        </w:tblPrEx>
        <w:tc>
          <w:tcPr>
            <w:tcW w:w="3936" w:type="dxa"/>
          </w:tcPr>
          <w:p w:rsidR="00BE2999" w:rsidRPr="00E86E2A" w:rsidP="005C7ACE">
            <w:pPr>
              <w:spacing w:line="276" w:lineRule="auto"/>
              <w:rPr>
                <w:rFonts w:cs="Times New Roman"/>
                <w:b/>
                <w:szCs w:val="24"/>
              </w:rPr>
            </w:pPr>
            <w:r>
              <w:rPr>
                <w:rFonts w:cs="Times New Roman"/>
                <w:b/>
                <w:szCs w:val="24"/>
              </w:rPr>
              <w:t>VŠFS</w:t>
            </w:r>
          </w:p>
        </w:tc>
        <w:tc>
          <w:tcPr>
            <w:tcW w:w="5276" w:type="dxa"/>
          </w:tcPr>
          <w:p w:rsidR="00BE2999" w:rsidRPr="00E86E2A" w:rsidP="00AE474C">
            <w:pPr>
              <w:spacing w:line="276" w:lineRule="auto"/>
              <w:jc w:val="left"/>
              <w:rPr>
                <w:rFonts w:cs="Times New Roman"/>
                <w:szCs w:val="24"/>
              </w:rPr>
            </w:pPr>
            <w:r w:rsidRPr="003D2007">
              <w:rPr>
                <w:rFonts w:cs="Times New Roman"/>
                <w:szCs w:val="24"/>
              </w:rPr>
              <w:t>Vysoká škola finanční a správní</w:t>
            </w:r>
          </w:p>
        </w:tc>
      </w:tr>
    </w:tbl>
    <w:p w:rsidR="00BE2999" w:rsidRPr="00BE2999" w:rsidP="006710EF"/>
    <w:sectPr w:rsidSect="00096BBB">
      <w:pgSz w:w="11906" w:h="16838"/>
      <w:pgMar w:top="1417" w:right="1417" w:bottom="1417" w:left="1417" w:header="708" w:footer="708" w:gutter="0"/>
      <w:pgNumType w:fmt="numberInDash"/>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C19D5" w:rsidP="00134170">
      <w:pPr>
        <w:spacing w:after="0" w:line="240" w:lineRule="auto"/>
      </w:pPr>
      <w:r>
        <w:separator/>
      </w:r>
    </w:p>
  </w:footnote>
  <w:footnote w:type="continuationSeparator" w:id="1">
    <w:p w:rsidR="009C19D5" w:rsidP="00134170">
      <w:pPr>
        <w:spacing w:after="0" w:line="240" w:lineRule="auto"/>
      </w:pPr>
      <w:r>
        <w:continuationSeparator/>
      </w:r>
    </w:p>
  </w:footnote>
  <w:footnote w:id="2">
    <w:p w:rsidR="009C19D5" w:rsidP="008D0A7B">
      <w:pPr>
        <w:pStyle w:val="FootnoteText"/>
        <w:rPr>
          <w:rFonts w:cs="Times New Roman"/>
        </w:rPr>
      </w:pPr>
      <w:r w:rsidRPr="00CD6355">
        <w:rPr>
          <w:rStyle w:val="FootnoteReference"/>
          <w:rFonts w:cs="Times New Roman"/>
        </w:rPr>
        <w:footnoteRef/>
      </w:r>
      <w:r w:rsidRPr="00CD6355">
        <w:rPr>
          <w:rFonts w:cs="Times New Roman"/>
        </w:rPr>
        <w:t xml:space="preserve"> Vzhledem k tomu, že řada z </w:t>
      </w:r>
      <w:r>
        <w:rPr>
          <w:rFonts w:cs="Times New Roman"/>
        </w:rPr>
        <w:t xml:space="preserve">předložených </w:t>
      </w:r>
      <w:r w:rsidRPr="00CD6355">
        <w:rPr>
          <w:rFonts w:cs="Times New Roman"/>
        </w:rPr>
        <w:t xml:space="preserve">návrhů </w:t>
      </w:r>
      <w:r>
        <w:rPr>
          <w:rFonts w:cs="Times New Roman"/>
        </w:rPr>
        <w:t xml:space="preserve">má </w:t>
      </w:r>
      <w:r w:rsidRPr="00CD6355">
        <w:rPr>
          <w:rFonts w:cs="Times New Roman"/>
        </w:rPr>
        <w:t xml:space="preserve">úzkou vazbu na problematiky, které jsou koncepčně řešeny v rámci jiných samostatných platforem, </w:t>
      </w:r>
      <w:r>
        <w:rPr>
          <w:rFonts w:cs="Times New Roman"/>
        </w:rPr>
        <w:t xml:space="preserve">je </w:t>
      </w:r>
      <w:r w:rsidRPr="00CD6355">
        <w:rPr>
          <w:rFonts w:cs="Times New Roman"/>
        </w:rPr>
        <w:t xml:space="preserve">snahou soustředit se </w:t>
      </w:r>
      <w:r>
        <w:rPr>
          <w:rFonts w:cs="Times New Roman"/>
        </w:rPr>
        <w:t>v této koncepci</w:t>
      </w:r>
      <w:r w:rsidRPr="00CD6355">
        <w:rPr>
          <w:rFonts w:cs="Times New Roman"/>
        </w:rPr>
        <w:t xml:space="preserve"> primárně na ty návrhy, které by se s </w:t>
      </w:r>
      <w:r>
        <w:rPr>
          <w:rFonts w:cs="Times New Roman"/>
        </w:rPr>
        <w:t>již existujícími</w:t>
      </w:r>
      <w:r w:rsidRPr="00CD6355">
        <w:rPr>
          <w:rFonts w:cs="Times New Roman"/>
        </w:rPr>
        <w:t xml:space="preserve"> platformami pokud možno nepřekrývaly, případně se zaměřit na </w:t>
      </w:r>
      <w:r>
        <w:rPr>
          <w:rFonts w:cs="Times New Roman"/>
        </w:rPr>
        <w:t xml:space="preserve">ty </w:t>
      </w:r>
      <w:r w:rsidRPr="00CD6355">
        <w:rPr>
          <w:rFonts w:cs="Times New Roman"/>
        </w:rPr>
        <w:t>aspekty</w:t>
      </w:r>
      <w:r>
        <w:rPr>
          <w:rFonts w:cs="Times New Roman"/>
        </w:rPr>
        <w:t xml:space="preserve"> návrhů</w:t>
      </w:r>
      <w:r w:rsidRPr="00CD6355">
        <w:rPr>
          <w:rFonts w:cs="Times New Roman"/>
        </w:rPr>
        <w:t xml:space="preserve">, které nejsou těmito samostatnými </w:t>
      </w:r>
      <w:r>
        <w:rPr>
          <w:rFonts w:cs="Times New Roman"/>
        </w:rPr>
        <w:t xml:space="preserve">platformami </w:t>
      </w:r>
      <w:r w:rsidRPr="00CD6355">
        <w:rPr>
          <w:rFonts w:cs="Times New Roman"/>
        </w:rPr>
        <w:t>dostatečně pokryty (s ohledem na jiné priority těchto platforem</w:t>
      </w:r>
      <w:r>
        <w:rPr>
          <w:rFonts w:cs="Times New Roman"/>
        </w:rPr>
        <w:t>,</w:t>
      </w:r>
      <w:r w:rsidRPr="00CD6355">
        <w:rPr>
          <w:rFonts w:cs="Times New Roman"/>
        </w:rPr>
        <w:t xml:space="preserve"> než je rozvoj kapitálového trhu v ČR)</w:t>
      </w:r>
      <w:r>
        <w:rPr>
          <w:rFonts w:cs="Times New Roman"/>
        </w:rPr>
        <w:t>, anebo na tyto platformy v této koncepci alespoň odkázat, aby byl zdůrazněn jejich význam i pro rozvoj kapitálového trhu v ČR</w:t>
      </w:r>
      <w:r w:rsidRPr="00CD6355">
        <w:rPr>
          <w:rFonts w:cs="Times New Roman"/>
        </w:rPr>
        <w:t>. Typickým příkladem takov</w:t>
      </w:r>
      <w:r>
        <w:rPr>
          <w:rFonts w:cs="Times New Roman"/>
        </w:rPr>
        <w:t>ých</w:t>
      </w:r>
      <w:r w:rsidRPr="00CD6355">
        <w:rPr>
          <w:rFonts w:cs="Times New Roman"/>
        </w:rPr>
        <w:t xml:space="preserve"> problematik je</w:t>
      </w:r>
      <w:r>
        <w:rPr>
          <w:rFonts w:cs="Times New Roman"/>
        </w:rPr>
        <w:t>:</w:t>
      </w:r>
    </w:p>
    <w:p w:rsidR="009C19D5" w:rsidP="0068744F">
      <w:pPr>
        <w:pStyle w:val="FootnoteText"/>
        <w:numPr>
          <w:ilvl w:val="0"/>
          <w:numId w:val="13"/>
        </w:numPr>
        <w:rPr>
          <w:rFonts w:cs="Times New Roman"/>
        </w:rPr>
      </w:pPr>
      <w:r w:rsidRPr="00CD6355">
        <w:rPr>
          <w:rFonts w:cs="Times New Roman"/>
        </w:rPr>
        <w:t xml:space="preserve">reforma důchodového systému, která byla dlouhodobě diskutována v rámci tzv. důchodových komisí (http://www.duchodova-komise.cz/; https://www.mpsv.cz/cs/2228), </w:t>
      </w:r>
    </w:p>
    <w:p w:rsidR="009C19D5" w:rsidP="0068744F">
      <w:pPr>
        <w:pStyle w:val="FootnoteText"/>
        <w:numPr>
          <w:ilvl w:val="0"/>
          <w:numId w:val="13"/>
        </w:numPr>
        <w:rPr>
          <w:rFonts w:cs="Times New Roman"/>
        </w:rPr>
      </w:pPr>
      <w:r w:rsidRPr="00CD6355">
        <w:rPr>
          <w:rFonts w:cs="Times New Roman"/>
        </w:rPr>
        <w:t>aktuálně probíhající revize Národní strategie finančního vzdělávání (http://www.mfcr.cz/cs/o-ministerstvu/verejne-diskuze/2017/konzultace-k-revizi-narodni-strategie-fi-29322</w:t>
      </w:r>
      <w:r>
        <w:rPr>
          <w:rFonts w:cs="Times New Roman"/>
        </w:rPr>
        <w:t xml:space="preserve">, </w:t>
      </w:r>
      <w:r w:rsidRPr="00251C8C">
        <w:rPr>
          <w:rFonts w:cs="Times New Roman"/>
        </w:rPr>
        <w:t>https://www.mfcr.cz/cs/o-ministerstvu/verejne-diskuze/2018/navrh-revidovane-narodni-strategie-finan-31870</w:t>
      </w:r>
      <w:r w:rsidRPr="00CD6355">
        <w:rPr>
          <w:rFonts w:cs="Times New Roman"/>
        </w:rPr>
        <w:t xml:space="preserve">), </w:t>
      </w:r>
    </w:p>
    <w:p w:rsidR="009C19D5" w:rsidP="0068744F">
      <w:pPr>
        <w:pStyle w:val="FootnoteText"/>
        <w:numPr>
          <w:ilvl w:val="0"/>
          <w:numId w:val="13"/>
        </w:numPr>
        <w:rPr>
          <w:rFonts w:cs="Times New Roman"/>
        </w:rPr>
      </w:pPr>
      <w:r w:rsidRPr="00CD6355">
        <w:rPr>
          <w:rFonts w:cs="Times New Roman"/>
        </w:rPr>
        <w:t xml:space="preserve">diskuse o Strategii vlastnické politiky státu (http://www.mfcr.cz/cs/aktualne/tiskove-zpravy/2017/mf-odmita-deklarovane-duvody-neschvaleni-27321), </w:t>
      </w:r>
    </w:p>
    <w:p w:rsidR="009C19D5" w:rsidP="00FC21CC">
      <w:pPr>
        <w:pStyle w:val="FootnoteText"/>
        <w:numPr>
          <w:ilvl w:val="0"/>
          <w:numId w:val="13"/>
        </w:numPr>
        <w:rPr>
          <w:rFonts w:cs="Times New Roman"/>
        </w:rPr>
      </w:pPr>
      <w:r w:rsidRPr="00CD6355">
        <w:rPr>
          <w:rFonts w:cs="Times New Roman"/>
        </w:rPr>
        <w:t xml:space="preserve">záměr vytvoření </w:t>
      </w:r>
      <w:r>
        <w:rPr>
          <w:rFonts w:cs="Times New Roman"/>
        </w:rPr>
        <w:t>fondu fondů Evropského investičního fondu (</w:t>
      </w:r>
      <w:r w:rsidRPr="00FC21CC">
        <w:rPr>
          <w:rFonts w:cs="Times New Roman"/>
        </w:rPr>
        <w:t>https://www.mpo.cz/cz/podnikani/financni-nastroje/eif/fond-fondu-op-pik--234577/</w:t>
      </w:r>
      <w:r>
        <w:rPr>
          <w:rFonts w:cs="Times New Roman"/>
        </w:rPr>
        <w:t>)</w:t>
      </w:r>
      <w:r w:rsidRPr="00CD6355">
        <w:rPr>
          <w:rFonts w:cs="Times New Roman"/>
        </w:rPr>
        <w:t xml:space="preserve">, </w:t>
      </w:r>
    </w:p>
    <w:p w:rsidR="009C19D5" w:rsidP="0068744F">
      <w:pPr>
        <w:pStyle w:val="FootnoteText"/>
        <w:numPr>
          <w:ilvl w:val="0"/>
          <w:numId w:val="13"/>
        </w:numPr>
        <w:rPr>
          <w:rFonts w:cs="Times New Roman"/>
        </w:rPr>
      </w:pPr>
      <w:r w:rsidRPr="00CD6355">
        <w:rPr>
          <w:rFonts w:cs="Times New Roman"/>
        </w:rPr>
        <w:t>revize v oblasti daní (</w:t>
      </w:r>
      <w:r w:rsidRPr="00F9010D">
        <w:t>https://www.mfcr.cz/cs/verejny-sektor/dane/moje-dane/aktualni-informace,</w:t>
      </w:r>
      <w:r>
        <w:rPr>
          <w:rStyle w:val="Hyperlink"/>
          <w:rFonts w:cs="Times New Roman"/>
        </w:rPr>
        <w:t xml:space="preserve"> </w:t>
      </w:r>
      <w:r w:rsidRPr="0068744F">
        <w:t>http://www.mfcr.cz/cs/o-ministerstvu/verejne-diskuze/2016/verejna-konzultace-k-prvnim-resenim-pro-26405</w:t>
      </w:r>
      <w:r w:rsidRPr="00CD6355">
        <w:rPr>
          <w:rFonts w:cs="Times New Roman"/>
        </w:rPr>
        <w:t>)</w:t>
      </w:r>
      <w:r>
        <w:rPr>
          <w:rFonts w:cs="Times New Roman"/>
        </w:rPr>
        <w:t xml:space="preserve">, </w:t>
      </w:r>
    </w:p>
    <w:p w:rsidR="009C19D5" w:rsidP="0068744F">
      <w:pPr>
        <w:pStyle w:val="FootnoteText"/>
        <w:numPr>
          <w:ilvl w:val="0"/>
          <w:numId w:val="13"/>
        </w:numPr>
        <w:rPr>
          <w:rFonts w:cs="Times New Roman"/>
        </w:rPr>
      </w:pPr>
      <w:r>
        <w:rPr>
          <w:rFonts w:cs="Times New Roman"/>
        </w:rPr>
        <w:t>transpozice směrnice o dlouhodobém zapojení akcionářů (</w:t>
      </w:r>
      <w:r w:rsidRPr="00251C8C">
        <w:rPr>
          <w:rFonts w:cs="Times New Roman"/>
        </w:rPr>
        <w:t>https://www.mfcr.cz/cs/soukromy-sektor/bankovnictvi-a-platebni-sluzby/platebni-sluzby-a-vyporadani-obchodu/aktuality/2017/konzultace-ke-smernici-o-podpore-dlouhod-29423</w:t>
      </w:r>
      <w:r>
        <w:rPr>
          <w:rFonts w:cs="Times New Roman"/>
        </w:rPr>
        <w:t xml:space="preserve">, </w:t>
      </w:r>
      <w:r w:rsidRPr="00251C8C">
        <w:rPr>
          <w:rFonts w:cs="Times New Roman"/>
        </w:rPr>
        <w:t>https://www.mfcr.cz/cs/soukromy-sektor/bankovnictvi-a-platebni-sluzby/platebni-sluzby-a-vyporadani-obchodu/aktuality/2017/vyhodnoceni-konzultace-ke-smernici-o-pod-30027</w:t>
      </w:r>
      <w:r>
        <w:rPr>
          <w:rFonts w:cs="Times New Roman"/>
        </w:rPr>
        <w:t xml:space="preserve">, </w:t>
      </w:r>
      <w:r w:rsidRPr="00251C8C">
        <w:rPr>
          <w:rFonts w:cs="Times New Roman"/>
        </w:rPr>
        <w:t>https://www.mfcr.cz/cs/soukromy-sektor/bankovnictvi-a-platebni-sluzby/platebni-sluzby-a-vyporadani-obchodu/aktuality/2018/konzultace-ke-kapitolam-ia-a-ib-smernice-31586</w:t>
      </w:r>
      <w:r>
        <w:rPr>
          <w:rFonts w:cs="Times New Roman"/>
        </w:rPr>
        <w:t>)</w:t>
      </w:r>
      <w:r w:rsidRPr="00CD6355">
        <w:rPr>
          <w:rFonts w:cs="Times New Roman"/>
        </w:rPr>
        <w:t xml:space="preserve"> či </w:t>
      </w:r>
    </w:p>
    <w:p w:rsidR="009C19D5" w:rsidRPr="00CD6355" w:rsidP="0068744F">
      <w:pPr>
        <w:pStyle w:val="FootnoteText"/>
        <w:numPr>
          <w:ilvl w:val="0"/>
          <w:numId w:val="13"/>
        </w:numPr>
        <w:rPr>
          <w:rFonts w:cs="Times New Roman"/>
        </w:rPr>
      </w:pPr>
      <w:r w:rsidRPr="00CD6355">
        <w:rPr>
          <w:rFonts w:cs="Times New Roman"/>
        </w:rPr>
        <w:t>revize v oblasti účetnictví.</w:t>
      </w:r>
    </w:p>
  </w:footnote>
  <w:footnote w:id="3">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http://www.finance.gov.ie/what-we-do/international-financial-services/</w:t>
      </w:r>
    </w:p>
  </w:footnote>
  <w:footnote w:id="4">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http://www.luxembourg.public.lu/en/publications/k/LFF-luxfin-2020-EN-2016/index.html</w:t>
      </w:r>
    </w:p>
  </w:footnote>
  <w:footnote w:id="5">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http://www.rokovania.sk/Rokovanie.aspx/BodRokovaniaDetail?idMaterial=23437</w:t>
      </w:r>
    </w:p>
  </w:footnote>
  <w:footnote w:id="6">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https://abanksb.bg/downloads/Strategy-Development-Bulgarian-Capital-Market-EN.pdf</w:t>
      </w:r>
    </w:p>
  </w:footnote>
  <w:footnote w:id="7">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https://www.bse.hu/About-Us/About-Budapest-Stock-Exchange/BSE-Strategic-Report-2017</w:t>
      </w:r>
    </w:p>
  </w:footnote>
  <w:footnote w:id="8">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http://www.fm.gov.lv/en/s/financial_market_policy/financial_sector_development_plan/</w:t>
      </w:r>
    </w:p>
  </w:footnote>
  <w:footnote w:id="9">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https://www.vlada.cz/scripts/detail.php?id=82538&amp;tmplid=50 (str. 177-198 Rámce strategie konkurenceschopnosti)</w:t>
      </w:r>
    </w:p>
  </w:footnote>
  <w:footnote w:id="10">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https://ekonomika.idnes.cz/financnici-chteji-udelat-z-ceska-centrum-evropskych-fondu-a-vydelat-112-/eko-zahranicni.aspx?c=A130129_205431_eko-zahranicni_brd, čj. 8594/2012 - KVÚ</w:t>
      </w:r>
    </w:p>
  </w:footnote>
  <w:footnote w:id="11">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https://www.imf.org/en/News/Articles/2017/03/06/PR1773-Vienna-Initiative-New-Working-Group-on-Capital-Markets-Union-for-CESEE-Region; http://vienna-initiative.com/full-forum-2018/</w:t>
      </w:r>
    </w:p>
  </w:footnote>
  <w:footnote w:id="12">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https://www.afme.eu/en/news/press-releases/20162/deeper-capital-markets-in-cee-countries-could-unlock-200-billion-in-capital/</w:t>
      </w:r>
    </w:p>
  </w:footnote>
  <w:footnote w:id="13">
    <w:p w:rsidR="009C19D5" w:rsidRPr="00CD6355" w:rsidP="00F9010D">
      <w:pPr>
        <w:pStyle w:val="FootnoteText"/>
        <w:jc w:val="left"/>
        <w:rPr>
          <w:rFonts w:cs="Times New Roman"/>
        </w:rPr>
      </w:pPr>
      <w:r w:rsidRPr="00CD6355">
        <w:rPr>
          <w:rStyle w:val="FootnoteReference"/>
          <w:rFonts w:cs="Times New Roman"/>
        </w:rPr>
        <w:footnoteRef/>
      </w:r>
      <w:r w:rsidRPr="00CD6355">
        <w:rPr>
          <w:rFonts w:cs="Times New Roman"/>
        </w:rPr>
        <w:t xml:space="preserve"> https://www.bet.hu/pfile/file?path=/site/Kepek/KKV-konferencia/01_-_Niall_Bohan_European_Commission.pdf1</w:t>
      </w:r>
    </w:p>
  </w:footnote>
  <w:footnote w:id="14">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https://ec.europa.eu/info/business-economy-euro/growth-and-investment/capital-markets-union_cs</w:t>
      </w:r>
    </w:p>
  </w:footnote>
  <w:footnote w:id="15">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http://www.mfcr.cz/cs/soukromy-sektor/kapitalovy-trh/podnikani-na-kapitalovem-trhu/2017/zprava-svetove-banky-o-kapitalovem-trhu-29766</w:t>
      </w:r>
    </w:p>
  </w:footnote>
  <w:footnote w:id="16">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https://ec.europa.eu/info/funding-tenders/funding-opportunities/funding-programmes/overview-funding-programmes/structural-reform-support-programme-srsp_en</w:t>
      </w:r>
    </w:p>
  </w:footnote>
  <w:footnote w:id="17">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Například v zahraničí se velmi osvědčilo poskytování úvěrů investičními fondy, tzv. ,,</w:t>
      </w:r>
      <w:r w:rsidRPr="00CD6355">
        <w:rPr>
          <w:rFonts w:cs="Times New Roman"/>
          <w:i/>
        </w:rPr>
        <w:t>private debt</w:t>
      </w:r>
      <w:r>
        <w:rPr>
          <w:rFonts w:cs="Times New Roman"/>
        </w:rPr>
        <w:t>“, kdy </w:t>
      </w:r>
      <w:r w:rsidRPr="00CD6355">
        <w:rPr>
          <w:rFonts w:cs="Times New Roman"/>
        </w:rPr>
        <w:t xml:space="preserve">investiční fondy umí poskytnout financování rychleji než banky, což může být v některých situacích velmi důležité; navíc umí nabídnout i podmínky financování, které by banka nabízející standardizované produkty nabídnout neuměla; i v rámci projektu Unie kapitálových trhů se zkoumají tzv. </w:t>
      </w:r>
      <w:r w:rsidRPr="00CD6355">
        <w:rPr>
          <w:rFonts w:cs="Times New Roman"/>
          <w:i/>
        </w:rPr>
        <w:t>debt originating funds</w:t>
      </w:r>
      <w:r w:rsidRPr="00CD6355">
        <w:rPr>
          <w:rFonts w:cs="Times New Roman"/>
        </w:rPr>
        <w:t>.</w:t>
      </w:r>
    </w:p>
  </w:footnote>
  <w:footnote w:id="18">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MSCI index je ukazatel výkonu akciových trhů v jednotlivých oblastech a jejich klasifikace je odstupňována od kategorie </w:t>
      </w:r>
      <w:r>
        <w:rPr>
          <w:rFonts w:cs="Times New Roman"/>
        </w:rPr>
        <w:t>„</w:t>
      </w:r>
      <w:r w:rsidRPr="00CD6355">
        <w:rPr>
          <w:rFonts w:cs="Times New Roman"/>
          <w:i/>
        </w:rPr>
        <w:t>developed market</w:t>
      </w:r>
      <w:r w:rsidRPr="00CD6355">
        <w:rPr>
          <w:rFonts w:cs="Times New Roman"/>
        </w:rPr>
        <w:t xml:space="preserve">” (rozvinutý trh), </w:t>
      </w:r>
      <w:r>
        <w:rPr>
          <w:rFonts w:cs="Times New Roman"/>
        </w:rPr>
        <w:t>„</w:t>
      </w:r>
      <w:r w:rsidRPr="00CD6355">
        <w:rPr>
          <w:rFonts w:cs="Times New Roman"/>
          <w:i/>
        </w:rPr>
        <w:t>emerging market</w:t>
      </w:r>
      <w:r w:rsidRPr="00CD6355">
        <w:rPr>
          <w:rFonts w:cs="Times New Roman"/>
        </w:rPr>
        <w:t xml:space="preserve">” (rozvíjející se trh), </w:t>
      </w:r>
      <w:r>
        <w:rPr>
          <w:rFonts w:cs="Times New Roman"/>
        </w:rPr>
        <w:t>„</w:t>
      </w:r>
      <w:r w:rsidRPr="00CD6355">
        <w:rPr>
          <w:rFonts w:cs="Times New Roman"/>
          <w:i/>
        </w:rPr>
        <w:t>frontier market</w:t>
      </w:r>
      <w:r w:rsidRPr="00CD6355">
        <w:rPr>
          <w:rFonts w:cs="Times New Roman"/>
        </w:rPr>
        <w:t xml:space="preserve">” (nejméně rozvinutý trh) a </w:t>
      </w:r>
      <w:r>
        <w:rPr>
          <w:rFonts w:cs="Times New Roman"/>
        </w:rPr>
        <w:t>„</w:t>
      </w:r>
      <w:r w:rsidRPr="00CD6355">
        <w:rPr>
          <w:rFonts w:cs="Times New Roman"/>
          <w:i/>
        </w:rPr>
        <w:t>not rated</w:t>
      </w:r>
      <w:r w:rsidRPr="00CD6355">
        <w:rPr>
          <w:rFonts w:cs="Times New Roman"/>
        </w:rPr>
        <w:t>” (neklasifikován).</w:t>
      </w:r>
    </w:p>
  </w:footnote>
  <w:footnote w:id="19">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Výnosová křivka představuje grafické znázornění závislosti výnosu do doby splatnosti skupiny dluhopisů, která je homogenní z hlediska rizika a likvidity</w:t>
      </w:r>
    </w:p>
  </w:footnote>
  <w:footnote w:id="20">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Viz například analýzu v Zelené knize o vytváření Unie kapitálových trhů z února 2015, dostupná zde: http://europa.eu/rapid/press-release_IP-15-4433_cs.htm</w:t>
      </w:r>
    </w:p>
  </w:footnote>
  <w:footnote w:id="21">
    <w:p w:rsidR="009C19D5" w:rsidRPr="00CD6355">
      <w:pPr>
        <w:pStyle w:val="FootnoteText"/>
        <w:rPr>
          <w:rFonts w:cs="Times New Roman"/>
        </w:rPr>
      </w:pPr>
      <w:r w:rsidRPr="00CD6355">
        <w:rPr>
          <w:rStyle w:val="FootnoteReference"/>
          <w:rFonts w:cs="Times New Roman"/>
        </w:rPr>
        <w:footnoteRef/>
      </w:r>
      <w:r w:rsidRPr="00CD6355">
        <w:rPr>
          <w:rFonts w:cs="Times New Roman"/>
        </w:rPr>
        <w:t xml:space="preserve"> </w:t>
      </w:r>
      <w:r w:rsidRPr="00AF6742">
        <w:rPr>
          <w:rFonts w:cs="Times New Roman"/>
        </w:rPr>
        <w:t>http://www.</w:t>
      </w:r>
      <w:r w:rsidRPr="00F9010D">
        <w:rPr>
          <w:rStyle w:val="Hyperlink"/>
          <w:color w:val="auto"/>
          <w:u w:val="none"/>
        </w:rPr>
        <w:t>europeanissuers</w:t>
      </w:r>
      <w:r w:rsidRPr="00AF6742">
        <w:rPr>
          <w:rFonts w:cs="Times New Roman"/>
        </w:rPr>
        <w:t>.eu/_lib/newsflash/research_paper_-_release_version_-_march_2014.pdf</w:t>
      </w:r>
    </w:p>
  </w:footnote>
  <w:footnote w:id="22">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w:t>
      </w:r>
      <w:r>
        <w:fldChar w:fldCharType="begin"/>
      </w:r>
      <w:r>
        <w:instrText xml:space="preserve"> HYPERLINK "https://www.imf.org/en/Publications/Departmental-Papers-Policy-Papers/Issues/2016/12/31/Ireland-Lessons-from-Its-Recovery-from-the-Bank-Sovereign-Loop-43361" </w:instrText>
      </w:r>
      <w:r>
        <w:fldChar w:fldCharType="separate"/>
      </w:r>
      <w:r w:rsidRPr="00CD6355">
        <w:rPr>
          <w:rStyle w:val="Hyperlink"/>
          <w:rFonts w:cs="Times New Roman"/>
          <w:color w:val="auto"/>
          <w:u w:val="none"/>
        </w:rPr>
        <w:t>https://www.imf.org/en/Publications/Departmental-Papers-Policy-Papers/Issues/2016/12/31/Ireland-Lessons-from-Its-Recovery-from-the-Bank-Sovereign-Loop-43361</w:t>
      </w:r>
      <w:r>
        <w:fldChar w:fldCharType="end"/>
      </w:r>
    </w:p>
  </w:footnote>
  <w:footnote w:id="23">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Financial Structure and Growth (BIS, 2014) </w:t>
      </w:r>
    </w:p>
  </w:footnote>
  <w:footnote w:id="24">
    <w:p w:rsidR="009C19D5" w:rsidRPr="00CD6355" w:rsidP="005C6E36">
      <w:pPr>
        <w:pStyle w:val="FootnoteText"/>
        <w:rPr>
          <w:rFonts w:cs="Times New Roman"/>
        </w:rPr>
      </w:pPr>
      <w:r w:rsidRPr="00CD6355">
        <w:rPr>
          <w:rStyle w:val="FootnoteReference"/>
          <w:rFonts w:cs="Times New Roman"/>
        </w:rPr>
        <w:footnoteRef/>
      </w:r>
      <w:r w:rsidRPr="00CD6355">
        <w:rPr>
          <w:rFonts w:cs="Times New Roman"/>
        </w:rPr>
        <w:t xml:space="preserve"> Měření konvergence je poněkud problematické, protože současná struktura portfolií českých rodin nekoresponduje s portfolii typickými pro západní svět. Pro poskytnutí lepšího srovnání, jsme namodelovali distribuci aktiv pro typického občana těchto států pomocí průměrování.</w:t>
      </w:r>
    </w:p>
  </w:footnote>
  <w:footnote w:id="25">
    <w:p w:rsidR="009C19D5" w:rsidRPr="00CD6355" w:rsidP="00230DDD">
      <w:pPr>
        <w:pStyle w:val="FootnoteText"/>
        <w:rPr>
          <w:rFonts w:cs="Times New Roman"/>
        </w:rPr>
      </w:pPr>
      <w:r w:rsidRPr="00CD6355">
        <w:rPr>
          <w:rStyle w:val="FootnoteReference"/>
          <w:rFonts w:cs="Times New Roman"/>
        </w:rPr>
        <w:footnoteRef/>
      </w:r>
      <w:r w:rsidRPr="00CD6355">
        <w:rPr>
          <w:rFonts w:cs="Times New Roman"/>
        </w:rPr>
        <w:t xml:space="preserve"> </w:t>
      </w:r>
      <w:r w:rsidRPr="00CD6355">
        <w:rPr>
          <w:rFonts w:cs="Times New Roman"/>
          <w:lang w:eastAsia="cs-CZ"/>
        </w:rPr>
        <w:t>Samotné rozložení peněz mezi fondy je také poměrně konzervativní – dle zprávy Světové banky je pouze 19 % prostředků alokováno do akciových fondů, zatímco výrazně větší objem je ve smíšených (40 %) a dluhopisových fondech (35 %)</w:t>
      </w:r>
    </w:p>
  </w:footnote>
  <w:footnote w:id="26">
    <w:p w:rsidR="009C19D5" w:rsidRPr="00CD6355" w:rsidP="005C6E36">
      <w:pPr>
        <w:pStyle w:val="FootnoteText"/>
        <w:rPr>
          <w:rFonts w:cs="Times New Roman"/>
        </w:rPr>
      </w:pPr>
      <w:r w:rsidRPr="00CD6355">
        <w:rPr>
          <w:rStyle w:val="FootnoteReference"/>
          <w:rFonts w:cs="Times New Roman"/>
        </w:rPr>
        <w:footnoteRef/>
      </w:r>
      <w:r w:rsidRPr="00CD6355">
        <w:rPr>
          <w:rFonts w:cs="Times New Roman"/>
        </w:rPr>
        <w:t xml:space="preserve"> Model bere v úvahu jen osoby ve věku 15 a více let, u osob mladších os</w:t>
      </w:r>
      <w:r>
        <w:rPr>
          <w:rFonts w:cs="Times New Roman"/>
        </w:rPr>
        <w:t>ob pracujeme s předpokladem, že </w:t>
      </w:r>
      <w:r w:rsidRPr="00CD6355">
        <w:rPr>
          <w:rFonts w:cs="Times New Roman"/>
        </w:rPr>
        <w:t>disponují zanedbatelnou výší finančního majetku</w:t>
      </w:r>
      <w:r>
        <w:rPr>
          <w:rFonts w:cs="Times New Roman"/>
        </w:rPr>
        <w:t>. Do modelu nejsou zahrnuty vlastnické podíly, penze a standardizované záruky, a tudíž pravá osa nedosahuje 100 %.</w:t>
      </w:r>
    </w:p>
  </w:footnote>
  <w:footnote w:id="27">
    <w:p w:rsidR="009C19D5" w:rsidRPr="00CD6355" w:rsidP="005C6E36">
      <w:pPr>
        <w:pStyle w:val="FootnoteText"/>
        <w:rPr>
          <w:rFonts w:cs="Times New Roman"/>
        </w:rPr>
      </w:pPr>
      <w:r w:rsidRPr="00CD6355">
        <w:rPr>
          <w:rStyle w:val="FootnoteReference"/>
          <w:rFonts w:cs="Times New Roman"/>
        </w:rPr>
        <w:footnoteRef/>
      </w:r>
      <w:r w:rsidRPr="00CD6355">
        <w:rPr>
          <w:rFonts w:cs="Times New Roman"/>
        </w:rPr>
        <w:t xml:space="preserve"> Odhaduje se, že AKAT reprezentuje asi 95 % kapitálového trhu.</w:t>
      </w:r>
    </w:p>
  </w:footnote>
  <w:footnote w:id="28">
    <w:p w:rsidR="009C19D5">
      <w:pPr>
        <w:pStyle w:val="FootnoteText"/>
      </w:pPr>
      <w:r>
        <w:rPr>
          <w:rStyle w:val="FootnoteReference"/>
        </w:rPr>
        <w:footnoteRef/>
      </w:r>
      <w:r>
        <w:t xml:space="preserve"> To bylo </w:t>
      </w:r>
      <w:r w:rsidRPr="003D291D">
        <w:t>způsobeno primárně nesponzorovaným listingem (</w:t>
      </w:r>
      <w:r>
        <w:t xml:space="preserve">tj. </w:t>
      </w:r>
      <w:r w:rsidRPr="003D291D">
        <w:t>listing</w:t>
      </w:r>
      <w:r>
        <w:t>em</w:t>
      </w:r>
      <w:r w:rsidRPr="003D291D">
        <w:t xml:space="preserve"> bez souhlasu emitenta) velkých společností typu Nestle, Shell, Deutsche Telekom, Unilever, Heineken, Volkswagen, Nokia, Volvo, Deutsche Bank apod.</w:t>
      </w:r>
    </w:p>
  </w:footnote>
  <w:footnote w:id="29">
    <w:p w:rsidR="009C19D5" w:rsidRPr="00CD6355" w:rsidP="005C6E36">
      <w:pPr>
        <w:pStyle w:val="FootnoteText"/>
        <w:rPr>
          <w:rFonts w:cs="Times New Roman"/>
        </w:rPr>
      </w:pPr>
      <w:r w:rsidRPr="00CD6355">
        <w:rPr>
          <w:rStyle w:val="FootnoteReference"/>
          <w:rFonts w:cs="Times New Roman"/>
        </w:rPr>
        <w:footnoteRef/>
      </w:r>
      <w:r w:rsidRPr="00CD6355">
        <w:rPr>
          <w:rFonts w:cs="Times New Roman"/>
        </w:rPr>
        <w:t xml:space="preserve"> Zde uvažujeme celkový objem dluhopisů v ČR. V roce 2013 jinak došlo k zásadní změně, při které byla většina dluhopisů přesunuta z burzy na OTC trh. </w:t>
      </w:r>
    </w:p>
  </w:footnote>
  <w:footnote w:id="30">
    <w:p w:rsidR="009C19D5">
      <w:pPr>
        <w:pStyle w:val="FootnoteText"/>
      </w:pPr>
      <w:r>
        <w:rPr>
          <w:rStyle w:val="FootnoteReference"/>
        </w:rPr>
        <w:footnoteRef/>
      </w:r>
      <w:r w:rsidRPr="00291232">
        <w:t xml:space="preserve"> </w:t>
      </w:r>
      <w:r>
        <w:t>Z</w:t>
      </w:r>
      <w:r w:rsidRPr="00291232">
        <w:t xml:space="preserve"> čehož finanční instituce držely 59,89 %, 18,3 % drželi nerezidenti a 13,99 % činily zahraniční emise. Ostatní investoři drželi mnohem menší objem státních dluhopisů - domácnosti držely 3,91 % (63,1 mld. Kč), vládní instituce 2,69 %, nefinanční podniky 1,05 % a neziskové instituce 0,16 %.</w:t>
      </w:r>
      <w:r>
        <w:t xml:space="preserve"> </w:t>
      </w:r>
    </w:p>
  </w:footnote>
  <w:footnote w:id="31">
    <w:p w:rsidR="009C19D5" w:rsidRPr="00CD6355" w:rsidP="006D5189">
      <w:pPr>
        <w:pStyle w:val="FootnoteText"/>
        <w:rPr>
          <w:rFonts w:cs="Times New Roman"/>
        </w:rPr>
      </w:pPr>
      <w:r w:rsidRPr="00CD6355">
        <w:rPr>
          <w:rStyle w:val="FootnoteReference"/>
          <w:rFonts w:cs="Times New Roman"/>
        </w:rPr>
        <w:footnoteRef/>
      </w:r>
      <w:r w:rsidRPr="00CD6355">
        <w:rPr>
          <w:rFonts w:cs="Times New Roman"/>
        </w:rPr>
        <w:t xml:space="preserve"> </w:t>
      </w:r>
      <w:r>
        <w:rPr>
          <w:rFonts w:cs="Times New Roman"/>
        </w:rPr>
        <w:t>Ačkoli nová regulace brání</w:t>
      </w:r>
      <w:r w:rsidRPr="00CD6355">
        <w:rPr>
          <w:rFonts w:cs="Times New Roman"/>
        </w:rPr>
        <w:t xml:space="preserve"> rozvoj</w:t>
      </w:r>
      <w:r>
        <w:rPr>
          <w:rFonts w:cs="Times New Roman"/>
        </w:rPr>
        <w:t>i</w:t>
      </w:r>
      <w:r w:rsidRPr="00CD6355">
        <w:rPr>
          <w:rFonts w:cs="Times New Roman"/>
        </w:rPr>
        <w:t xml:space="preserve"> českého kapitálového trhu, je třeba poznamenat, že společný</w:t>
      </w:r>
      <w:r>
        <w:rPr>
          <w:rFonts w:cs="Times New Roman"/>
        </w:rPr>
        <w:t xml:space="preserve"> právní</w:t>
      </w:r>
      <w:r w:rsidRPr="00CD6355">
        <w:rPr>
          <w:rFonts w:cs="Times New Roman"/>
        </w:rPr>
        <w:t xml:space="preserve"> rámec EU stanoví pro všechny členy </w:t>
      </w:r>
      <w:r>
        <w:rPr>
          <w:rFonts w:cs="Times New Roman"/>
        </w:rPr>
        <w:t xml:space="preserve">EU </w:t>
      </w:r>
      <w:r w:rsidRPr="00CD6355">
        <w:rPr>
          <w:rFonts w:cs="Times New Roman"/>
        </w:rPr>
        <w:t xml:space="preserve">stejná pravidla, proto nelze tvrdit, že </w:t>
      </w:r>
      <w:r>
        <w:rPr>
          <w:rFonts w:cs="Times New Roman"/>
        </w:rPr>
        <w:t xml:space="preserve">měnící </w:t>
      </w:r>
      <w:r w:rsidRPr="00CD6355">
        <w:rPr>
          <w:rFonts w:cs="Times New Roman"/>
        </w:rPr>
        <w:t>se právní režim vede ke</w:t>
      </w:r>
      <w:r>
        <w:rPr>
          <w:rFonts w:cs="Times New Roman"/>
        </w:rPr>
        <w:t> </w:t>
      </w:r>
      <w:r w:rsidRPr="00CD6355">
        <w:rPr>
          <w:rFonts w:cs="Times New Roman"/>
        </w:rPr>
        <w:t>konkurenčnímu znevýhodnění ČR</w:t>
      </w:r>
      <w:r>
        <w:rPr>
          <w:rFonts w:cs="Times New Roman"/>
        </w:rPr>
        <w:t xml:space="preserve"> oproti jiným členským státům EU</w:t>
      </w:r>
      <w:r w:rsidRPr="00CD6355">
        <w:rPr>
          <w:rFonts w:cs="Times New Roman"/>
        </w:rPr>
        <w:t>.</w:t>
      </w:r>
      <w:r>
        <w:rPr>
          <w:rFonts w:cs="Times New Roman"/>
        </w:rPr>
        <w:t xml:space="preserve"> Toto tvrzení ale nemusí platit ve vztahu ke státům mimo Evropskou unii, jejichž regulace nemusí být zdaleka tak přísná.</w:t>
      </w:r>
    </w:p>
  </w:footnote>
  <w:footnote w:id="32">
    <w:p w:rsidR="009C19D5">
      <w:pPr>
        <w:pStyle w:val="FootnoteText"/>
      </w:pPr>
      <w:r>
        <w:rPr>
          <w:rStyle w:val="FootnoteReference"/>
        </w:rPr>
        <w:footnoteRef/>
      </w:r>
      <w:r>
        <w:t xml:space="preserve"> </w:t>
      </w:r>
      <w:r w:rsidRPr="00CD6355">
        <w:rPr>
          <w:rFonts w:cs="Times New Roman"/>
        </w:rPr>
        <w:t>Doporučení Světové banky: Odstranit nadbytečnou regulatorní zátěž a náklady vznikající na národní úrovni</w:t>
      </w:r>
    </w:p>
  </w:footnote>
  <w:footnote w:id="33">
    <w:p w:rsidR="009C19D5">
      <w:pPr>
        <w:pStyle w:val="FootnoteText"/>
      </w:pPr>
      <w:r>
        <w:rPr>
          <w:rStyle w:val="FootnoteReference"/>
        </w:rPr>
        <w:footnoteRef/>
      </w:r>
      <w:r>
        <w:t xml:space="preserve"> Zpravidla se pro investování na kapitálovém trhu doporučuje investiční horizont alespoň 5 let, nicméně pro „spoření“ na stáří bude investiční horizont delší (v některých případech delší než 30 let).</w:t>
      </w:r>
    </w:p>
  </w:footnote>
  <w:footnote w:id="34">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Zvážit zavedení zvláštního režimu pro osobní spořicí účet s daňovými pobídkami pro vklady a s možností vlastníka účtu rozhodovat o investicích.</w:t>
      </w:r>
    </w:p>
  </w:footnote>
  <w:footnote w:id="35">
    <w:p w:rsidR="009C19D5">
      <w:pPr>
        <w:pStyle w:val="FootnoteText"/>
      </w:pPr>
      <w:r>
        <w:rPr>
          <w:rStyle w:val="FootnoteReference"/>
        </w:rPr>
        <w:footnoteRef/>
      </w:r>
      <w:r>
        <w:t xml:space="preserve"> </w:t>
      </w:r>
      <w:r>
        <w:rPr>
          <w:rFonts w:cs="Times New Roman"/>
        </w:rPr>
        <w:t>N</w:t>
      </w:r>
      <w:r w:rsidRPr="00CD6355">
        <w:rPr>
          <w:rFonts w:cs="Times New Roman"/>
        </w:rPr>
        <w:t>apříklad ve Velké Británii</w:t>
      </w:r>
      <w:r>
        <w:rPr>
          <w:rFonts w:cs="Times New Roman"/>
        </w:rPr>
        <w:t xml:space="preserve"> </w:t>
      </w:r>
      <w:r w:rsidRPr="00F9010D">
        <w:rPr>
          <w:rFonts w:cs="Times New Roman"/>
          <w:i/>
        </w:rPr>
        <w:t xml:space="preserve">Personal Equity Plan </w:t>
      </w:r>
      <w:r w:rsidRPr="00D66C75">
        <w:rPr>
          <w:rFonts w:cs="Times New Roman"/>
        </w:rPr>
        <w:t>a</w:t>
      </w:r>
      <w:r w:rsidRPr="00F9010D">
        <w:rPr>
          <w:rFonts w:cs="Times New Roman"/>
          <w:i/>
        </w:rPr>
        <w:t xml:space="preserve"> tax-exempt special savings accoun</w:t>
      </w:r>
      <w:r>
        <w:rPr>
          <w:rFonts w:cs="Times New Roman"/>
          <w:i/>
        </w:rPr>
        <w:t xml:space="preserve">t </w:t>
      </w:r>
      <w:r>
        <w:rPr>
          <w:rFonts w:cs="Times New Roman"/>
        </w:rPr>
        <w:t>od r. 1986</w:t>
      </w:r>
      <w:r w:rsidRPr="00CD6355">
        <w:rPr>
          <w:rFonts w:cs="Times New Roman"/>
        </w:rPr>
        <w:t>,</w:t>
      </w:r>
      <w:r>
        <w:rPr>
          <w:rFonts w:cs="Times New Roman"/>
        </w:rPr>
        <w:t xml:space="preserve"> resp. </w:t>
      </w:r>
      <w:r w:rsidRPr="00F9010D">
        <w:rPr>
          <w:rFonts w:cs="Times New Roman"/>
          <w:i/>
        </w:rPr>
        <w:t>Individual Savings Account</w:t>
      </w:r>
      <w:r>
        <w:rPr>
          <w:rFonts w:cs="Times New Roman"/>
          <w:i/>
        </w:rPr>
        <w:t xml:space="preserve"> </w:t>
      </w:r>
      <w:r w:rsidRPr="00D66C75">
        <w:rPr>
          <w:rFonts w:cs="Times New Roman"/>
        </w:rPr>
        <w:t>od r. 1999</w:t>
      </w:r>
      <w:r>
        <w:rPr>
          <w:rFonts w:cs="Times New Roman"/>
          <w:i/>
        </w:rPr>
        <w:t>,</w:t>
      </w:r>
      <w:r w:rsidRPr="00CD6355">
        <w:rPr>
          <w:rFonts w:cs="Times New Roman"/>
        </w:rPr>
        <w:t xml:space="preserve"> v USA</w:t>
      </w:r>
      <w:r>
        <w:rPr>
          <w:rFonts w:cs="Times New Roman"/>
        </w:rPr>
        <w:t xml:space="preserve"> </w:t>
      </w:r>
      <w:r w:rsidRPr="00F9010D">
        <w:rPr>
          <w:rFonts w:cs="Times New Roman"/>
          <w:i/>
        </w:rPr>
        <w:t xml:space="preserve">401k </w:t>
      </w:r>
      <w:r w:rsidRPr="00D66C75">
        <w:rPr>
          <w:rFonts w:cs="Times New Roman"/>
        </w:rPr>
        <w:t xml:space="preserve">nebo </w:t>
      </w:r>
      <w:r w:rsidRPr="00F9010D">
        <w:rPr>
          <w:rFonts w:cs="Times New Roman"/>
          <w:i/>
        </w:rPr>
        <w:t>Individual Retirement Account</w:t>
      </w:r>
      <w:r>
        <w:rPr>
          <w:rFonts w:cs="Times New Roman"/>
        </w:rPr>
        <w:t xml:space="preserve"> od r. 1978, v Kanadě </w:t>
      </w:r>
      <w:r w:rsidRPr="00F9010D">
        <w:rPr>
          <w:rFonts w:cs="Times New Roman"/>
          <w:i/>
        </w:rPr>
        <w:t>Registered Retirement Savings Plan</w:t>
      </w:r>
      <w:r>
        <w:rPr>
          <w:rFonts w:cs="Times New Roman"/>
        </w:rPr>
        <w:t xml:space="preserve"> od r. 1957, </w:t>
      </w:r>
      <w:r w:rsidRPr="00CD6355">
        <w:rPr>
          <w:rFonts w:cs="Times New Roman"/>
        </w:rPr>
        <w:t>na Novém Zélandě</w:t>
      </w:r>
      <w:r w:rsidRPr="00C848FE">
        <w:rPr>
          <w:rFonts w:cs="Times New Roman"/>
        </w:rPr>
        <w:t xml:space="preserve"> </w:t>
      </w:r>
      <w:r w:rsidRPr="00F9010D">
        <w:rPr>
          <w:rFonts w:cs="Times New Roman"/>
          <w:i/>
        </w:rPr>
        <w:t>KiwiSaver</w:t>
      </w:r>
      <w:r>
        <w:rPr>
          <w:rFonts w:cs="Times New Roman"/>
        </w:rPr>
        <w:t xml:space="preserve"> od r. 2007 nebo na </w:t>
      </w:r>
      <w:r w:rsidRPr="00CD6355">
        <w:rPr>
          <w:rFonts w:cs="Times New Roman"/>
        </w:rPr>
        <w:t>Slovensku</w:t>
      </w:r>
      <w:r w:rsidRPr="005D1821">
        <w:rPr>
          <w:rFonts w:cs="Times New Roman"/>
          <w:i/>
        </w:rPr>
        <w:t xml:space="preserve"> </w:t>
      </w:r>
      <w:r w:rsidRPr="00F9010D">
        <w:rPr>
          <w:rFonts w:cs="Times New Roman"/>
          <w:i/>
        </w:rPr>
        <w:t>dlhodobé investičné sporenie</w:t>
      </w:r>
      <w:r>
        <w:rPr>
          <w:rFonts w:cs="Times New Roman"/>
        </w:rPr>
        <w:t xml:space="preserve"> od r. 2016.</w:t>
      </w:r>
    </w:p>
  </w:footnote>
  <w:footnote w:id="36">
    <w:p w:rsidR="009C19D5">
      <w:pPr>
        <w:pStyle w:val="FootnoteText"/>
      </w:pPr>
      <w:r>
        <w:rPr>
          <w:rStyle w:val="FootnoteReference"/>
        </w:rPr>
        <w:footnoteRef/>
      </w:r>
      <w:r>
        <w:t xml:space="preserve"> Nicméně mohou existovat různé kombinace, např. v USA existují 4 typy těchto účtů, a to (Traditional) 401k, Roth 401k, Traditional </w:t>
      </w:r>
      <w:r>
        <w:rPr>
          <w:rFonts w:cs="Times New Roman"/>
        </w:rPr>
        <w:t>IRA</w:t>
      </w:r>
      <w:r>
        <w:t xml:space="preserve"> či Roth </w:t>
      </w:r>
      <w:r>
        <w:rPr>
          <w:rFonts w:cs="Times New Roman"/>
        </w:rPr>
        <w:t>IRA, kdy u těch tradičních se daní výstup, ale nikoli vstup, zatímco u Roth je vstup již zdaněn (typicky daní z příjmu) a nedaní se tedy výstup.</w:t>
      </w:r>
    </w:p>
  </w:footnote>
  <w:footnote w:id="37">
    <w:p w:rsidR="009C19D5" w:rsidRPr="00CD6355" w:rsidP="00B10B36">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Revidovat regulatorní požadavky týkající se přímého nabízení cenných papírů vydávaných investičními fondy, a podpořit tak větší zapojení investorů do kolektivního investování.</w:t>
      </w:r>
      <w:r>
        <w:rPr>
          <w:rFonts w:cs="Times New Roman"/>
        </w:rPr>
        <w:t xml:space="preserve"> </w:t>
      </w:r>
      <w:r w:rsidRPr="00CD6355">
        <w:rPr>
          <w:rFonts w:cs="Times New Roman"/>
        </w:rPr>
        <w:t>2)</w:t>
      </w:r>
      <w:r>
        <w:rPr>
          <w:rFonts w:cs="Times New Roman"/>
        </w:rPr>
        <w:t> </w:t>
      </w:r>
      <w:r w:rsidRPr="00CD6355">
        <w:rPr>
          <w:rFonts w:cs="Times New Roman"/>
        </w:rPr>
        <w:t>Revidovat distribuční systém cenných papírů a poskytnout účinné dohledové pravomoci, aby byly lépe srovnatelné náklady pro investora a jeho výnosy a aby bylo možno trestat nekorektní jednání.</w:t>
      </w:r>
    </w:p>
  </w:footnote>
  <w:footnote w:id="38">
    <w:p w:rsidR="009C19D5" w:rsidRPr="00CD6355" w:rsidP="005F26DF">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Spustit program podporující finanční gramo</w:t>
      </w:r>
      <w:r>
        <w:rPr>
          <w:rFonts w:cs="Times New Roman"/>
        </w:rPr>
        <w:t>tnost, spočívající například ve </w:t>
      </w:r>
      <w:r w:rsidRPr="00CD6355">
        <w:rPr>
          <w:rFonts w:cs="Times New Roman"/>
        </w:rPr>
        <w:t>vytvoření série vzdělávacích videí o kapitálovém trhu pro investory.</w:t>
      </w:r>
    </w:p>
  </w:footnote>
  <w:footnote w:id="39">
    <w:p w:rsidR="009C19D5">
      <w:pPr>
        <w:pStyle w:val="FootnoteText"/>
      </w:pPr>
      <w:r>
        <w:rPr>
          <w:rStyle w:val="FootnoteReference"/>
        </w:rPr>
        <w:footnoteRef/>
      </w:r>
      <w:r>
        <w:t xml:space="preserve"> </w:t>
      </w:r>
      <w:r w:rsidRPr="00382450">
        <w:t>https://www.mfcr.cz/cs/o-ministerstvu/verejne-diskuze/2018/navrh-revidovane-narodni-strategie-finan-31870</w:t>
      </w:r>
    </w:p>
  </w:footnote>
  <w:footnote w:id="40">
    <w:p w:rsidR="009C19D5" w:rsidRPr="00CD6355" w:rsidP="005F26DF">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Vytvořit webové centrum informací o cenných papírech.</w:t>
      </w:r>
    </w:p>
  </w:footnote>
  <w:footnote w:id="41">
    <w:p w:rsidR="009C19D5" w:rsidRPr="00CD6355" w:rsidP="005F26DF">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Prozkoumat způsoby, jak udělat měnové zajištění (EUR/CZK) efektivnější.</w:t>
      </w:r>
    </w:p>
  </w:footnote>
  <w:footnote w:id="42">
    <w:p w:rsidR="009C19D5" w:rsidRPr="00CD6355" w:rsidP="003353E0">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Zvážit, zda by neměly mít některé společnosti zákonem stanovenou povinnost informovat </w:t>
      </w:r>
      <w:r>
        <w:rPr>
          <w:rFonts w:cs="Times New Roman"/>
        </w:rPr>
        <w:t>c</w:t>
      </w:r>
      <w:r w:rsidRPr="00CD6355">
        <w:rPr>
          <w:rFonts w:cs="Times New Roman"/>
        </w:rPr>
        <w:t>entrálního depozitáře o všech korporátních akcích, aby tento mohl tyto informace předat vlastníkům cenných papírů.</w:t>
      </w:r>
    </w:p>
  </w:footnote>
  <w:footnote w:id="43">
    <w:p w:rsidR="009C19D5" w:rsidP="00D9554B">
      <w:pPr>
        <w:pStyle w:val="FootnoteText"/>
      </w:pPr>
      <w:r>
        <w:rPr>
          <w:rStyle w:val="FootnoteReference"/>
        </w:rPr>
        <w:footnoteRef/>
      </w:r>
      <w:r>
        <w:t xml:space="preserve"> Směrnice Evropského Parlamentu a Rady</w:t>
      </w:r>
      <w:r w:rsidRPr="00D3396A">
        <w:t xml:space="preserve"> (EU) 2017/828 ze dne 17. května 2017</w:t>
      </w:r>
      <w:r>
        <w:t xml:space="preserve">, </w:t>
      </w:r>
      <w:r w:rsidRPr="004020C3">
        <w:t>kterou se mění směrnice 2007/36/ES, pokud jde o podporu dlouhodobého zapojení akcionářů</w:t>
      </w:r>
      <w:r>
        <w:t xml:space="preserve"> </w:t>
      </w:r>
    </w:p>
  </w:footnote>
  <w:footnote w:id="44">
    <w:p w:rsidR="009C19D5" w:rsidRPr="00CD6355" w:rsidP="00F25ABD">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Zorganizovat specializovaný program cílený na emitenty z řad malých a středních podniků, včetně workshopů pro potenciální malé a střední emitenty s </w:t>
      </w:r>
      <w:r>
        <w:rPr>
          <w:rFonts w:cs="Times New Roman"/>
        </w:rPr>
        <w:t>doprovodnými příručkami o </w:t>
      </w:r>
      <w:r w:rsidRPr="00CD6355">
        <w:rPr>
          <w:rFonts w:cs="Times New Roman"/>
        </w:rPr>
        <w:t>kapitálovém trhu. 2) Znásobit úsilí o vyhledávání potenciálních emitentů, včetně vzdělávání manažerů, videí cílených na potencionální emitenty, workshopů pro potenciální emitenty a doprovodných příruček o kapitálovém trhu.</w:t>
      </w:r>
    </w:p>
  </w:footnote>
  <w:footnote w:id="45">
    <w:p w:rsidR="009C19D5" w:rsidRPr="00CD6355" w:rsidP="00E32F80">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Posoudit zprávu Evropské komise z červn</w:t>
      </w:r>
      <w:r>
        <w:rPr>
          <w:rFonts w:cs="Times New Roman"/>
        </w:rPr>
        <w:t>a 2017 o daňových pobídkách pro </w:t>
      </w:r>
      <w:r w:rsidRPr="00CD6355">
        <w:rPr>
          <w:rFonts w:cs="Times New Roman"/>
        </w:rPr>
        <w:t>rozvoj malých a středních podniků a určit, které koncepty lze inkorporovat do strategie rozvoje kapitálového trhu v České republice.</w:t>
      </w:r>
    </w:p>
  </w:footnote>
  <w:footnote w:id="46">
    <w:p w:rsidR="009C19D5">
      <w:pPr>
        <w:pStyle w:val="FootnoteText"/>
      </w:pPr>
      <w:r>
        <w:rPr>
          <w:rStyle w:val="FootnoteReference"/>
        </w:rPr>
        <w:footnoteRef/>
      </w:r>
      <w:r>
        <w:t xml:space="preserve"> </w:t>
      </w:r>
      <w:r w:rsidRPr="00CC1BF7">
        <w:t>https://www.mfcr.cz/cs/soukromy-sektor/kapitalovy-trh/podnikani-na-kapitalovem-trhu/2018/ministerstvo-financi-zverejnuje-zpravu-s-33352</w:t>
      </w:r>
    </w:p>
  </w:footnote>
  <w:footnote w:id="47">
    <w:p w:rsidR="009C19D5">
      <w:pPr>
        <w:pStyle w:val="FootnoteText"/>
      </w:pPr>
      <w:r>
        <w:rPr>
          <w:rStyle w:val="FootnoteReference"/>
        </w:rPr>
        <w:footnoteRef/>
      </w:r>
      <w:r>
        <w:t xml:space="preserve"> </w:t>
      </w:r>
      <w:r w:rsidRPr="00F031F1">
        <w:t>https://www.slovensko.sk/sk/zivotne-situacie/zivotna-situacia/_jednoducha-spolocnost-na-akcie/</w:t>
      </w:r>
      <w:r>
        <w:t xml:space="preserve"> </w:t>
      </w:r>
    </w:p>
  </w:footnote>
  <w:footnote w:id="48">
    <w:p w:rsidR="009C19D5" w:rsidP="006710EF">
      <w:pPr>
        <w:pStyle w:val="FootnoteText"/>
        <w:jc w:val="left"/>
      </w:pPr>
      <w:r>
        <w:rPr>
          <w:rStyle w:val="FootnoteReference"/>
        </w:rPr>
        <w:footnoteRef/>
      </w:r>
      <w:r>
        <w:t xml:space="preserve"> </w:t>
      </w:r>
      <w:r w:rsidRPr="0062218E">
        <w:t>http://en.cridolegal.pl/simplified-joint-stock-comapny-for-startups</w:t>
      </w:r>
      <w:r>
        <w:t xml:space="preserve">; </w:t>
      </w:r>
      <w:r w:rsidRPr="00F031F1">
        <w:t>https://www.mpit.gov.pl/strony/aktualnosci/prosta-spolka-akcyjna-mpit-rusza-z-konsultacjami/</w:t>
      </w:r>
    </w:p>
  </w:footnote>
  <w:footnote w:id="49">
    <w:p w:rsidR="009C19D5" w:rsidRPr="00CD6355" w:rsidP="005F517F">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w:t>
      </w:r>
      <w:r w:rsidRPr="00BF220B">
        <w:rPr>
          <w:rFonts w:cs="Times New Roman"/>
        </w:rPr>
        <w:t>Vyžadovat, aby velcí a střední emitenti pos</w:t>
      </w:r>
      <w:r>
        <w:rPr>
          <w:rFonts w:cs="Times New Roman"/>
        </w:rPr>
        <w:t>kytovali informace v angličtině</w:t>
      </w:r>
      <w:r w:rsidRPr="00CD6355">
        <w:rPr>
          <w:rFonts w:cs="Times New Roman"/>
        </w:rPr>
        <w:t>.</w:t>
      </w:r>
    </w:p>
  </w:footnote>
  <w:footnote w:id="50">
    <w:p w:rsidR="009C19D5" w:rsidRPr="00CD6355" w:rsidP="005F517F">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Zdokonalit a dokončit převodové tabulky pro použití IFRS (mezinárodních účetních standardů) k vytvoření potřebného daňového přiznání. 2) Pokračovat a dokončit stávající pilotní program testující převodové tabulky pro velké podniky. 3) Požadovat, aby obchodníci s cennými papíry a manažeři fondů používali IFRS. 4) Znovu zvážit použití a potřebu IFRS pro investiční fondy a penzijní fondy.</w:t>
      </w:r>
    </w:p>
  </w:footnote>
  <w:footnote w:id="51">
    <w:p w:rsidR="009C19D5" w:rsidRPr="00CD6355" w:rsidP="00CC1F0A">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Zvážit zavedení bodování a “tabulky výsledků“ řízení a správy společností (</w:t>
      </w:r>
      <w:r w:rsidRPr="007651F2">
        <w:rPr>
          <w:rFonts w:cs="Times New Roman"/>
          <w:i/>
        </w:rPr>
        <w:t>corporate governance</w:t>
      </w:r>
      <w:r w:rsidRPr="00CD6355">
        <w:rPr>
          <w:rFonts w:cs="Times New Roman"/>
        </w:rPr>
        <w:t>) a oceňovat vítěze na veřejných akcích, aby se zvýšilo povědomí o řízení a správě společností a pozitivně stimulovat reputační expozici nově kotovaných emitentů.</w:t>
      </w:r>
    </w:p>
  </w:footnote>
  <w:footnote w:id="52">
    <w:p w:rsidR="009C19D5" w:rsidP="00932A48">
      <w:pPr>
        <w:pStyle w:val="FootnoteText"/>
        <w:rPr>
          <w:rFonts w:cs="Times New Roman"/>
        </w:rPr>
      </w:pPr>
      <w:r>
        <w:rPr>
          <w:rStyle w:val="FootnoteReference"/>
        </w:rPr>
        <w:footnoteRef/>
      </w:r>
      <w:r>
        <w:fldChar w:fldCharType="begin"/>
      </w:r>
      <w:r>
        <w:instrText xml:space="preserve"> HYPERLINK "https://www.ifc.org/wps/wcm/connect/topics_ext_content/ifc_external_corporate_site/ifc+cg/resources/toolkits+and+manuals/corporate+governance+scorecards" </w:instrText>
      </w:r>
      <w:r>
        <w:fldChar w:fldCharType="separate"/>
      </w:r>
      <w:r w:rsidRPr="002C0E2E">
        <w:rPr>
          <w:rFonts w:cs="Times New Roman"/>
        </w:rPr>
        <w:t>https://www.ifc.org/wps/wcm/connect/topics_ext_content/ifc_external_corporate_site/ifc+cg/resources/toolkits+and+manuals/corporate+governance+scorecards</w:t>
      </w:r>
      <w:r>
        <w:fldChar w:fldCharType="end"/>
      </w:r>
    </w:p>
    <w:p w:rsidR="009C19D5" w:rsidRPr="00932A48" w:rsidP="00932A48">
      <w:pPr>
        <w:pStyle w:val="FootnoteText"/>
        <w:rPr>
          <w:rFonts w:cs="Times New Roman"/>
        </w:rPr>
      </w:pPr>
      <w:r>
        <w:fldChar w:fldCharType="begin"/>
      </w:r>
      <w:r>
        <w:instrText xml:space="preserve"> HYPERLINK "https://www.ifc.org/wps/wcm/connect/topics_ext_content/ifc_external_corporate_site/ifc+cg/resources/toolkits+and+manuals/toolkit2_codes_of_best_practice" </w:instrText>
      </w:r>
      <w:r>
        <w:fldChar w:fldCharType="separate"/>
      </w:r>
      <w:r w:rsidRPr="002C0E2E">
        <w:t>https://www.ifc.org/wps/wcm/connect/topics_ext_content/ifc_external_corporate_site/ifc+cg/resources/toolkits+and+manuals/toolkit2_codes_of_best_practice</w:t>
      </w:r>
      <w:r>
        <w:fldChar w:fldCharType="end"/>
      </w:r>
    </w:p>
  </w:footnote>
  <w:footnote w:id="53">
    <w:p w:rsidR="009C19D5" w:rsidRPr="00CD6355" w:rsidP="00CC1F0A">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Podpořit sekuritizaci balíku faktur agenty (třet</w:t>
      </w:r>
      <w:r>
        <w:rPr>
          <w:rFonts w:cs="Times New Roman"/>
        </w:rPr>
        <w:t>ími stranami) jako aranžéry. 2) </w:t>
      </w:r>
      <w:r w:rsidRPr="00CD6355">
        <w:rPr>
          <w:rFonts w:cs="Times New Roman"/>
        </w:rPr>
        <w:t>Umožnit investičním fondům investovat do pohledávek z faktoringu. 3) Vyvinout reverzní faktoring jako investiční nástroj. 4) Umožnit, aby šlo s pohledávkami za malými a středními podniky obchodovat na burze.</w:t>
      </w:r>
    </w:p>
  </w:footnote>
  <w:footnote w:id="54">
    <w:p w:rsidR="009C19D5" w:rsidRPr="00CD6355" w:rsidP="00CC1F0A">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Rozšířit možnosti investování tak, aby zahrnovaly i private equity, soukromé nabízení (private placement) a infrastrukturní dluhopisy. 2) Lépe využít metody sdružování majetku pro účely obhospodařování fondů a účetnictví. 3) Poskytnout cílené pobídky, aby investoři přešli z transformovaných fondů do výnosnějších účastnických fondů a osobních spořicích účtů. 4) Změnit ustanovení o garanci minimálních výnosů tak, aby se odstranilo měření na bázi jednoho roku. 5) Navrhnout širší, nízkonákladovou</w:t>
      </w:r>
      <w:r>
        <w:rPr>
          <w:rFonts w:cs="Times New Roman"/>
        </w:rPr>
        <w:t xml:space="preserve"> </w:t>
      </w:r>
      <w:r w:rsidRPr="00CD6355">
        <w:rPr>
          <w:rFonts w:cs="Times New Roman"/>
        </w:rPr>
        <w:t>alternativu anuit a produktů s fázovanými výběry.</w:t>
      </w:r>
    </w:p>
  </w:footnote>
  <w:footnote w:id="55">
    <w:p w:rsidR="009C19D5">
      <w:pPr>
        <w:pStyle w:val="FootnoteText"/>
      </w:pPr>
      <w:r>
        <w:rPr>
          <w:rStyle w:val="FootnoteReference"/>
        </w:rPr>
        <w:footnoteRef/>
      </w:r>
      <w:r>
        <w:t xml:space="preserve"> Private equity fond je fond, který je založen na dobu určitou (zpravidla 10 let) a který investuje peníze získané od institucionálních investorů (zpravidla penzijní fondy a životní pojišťovny) do společností, které nejsou kótovány na burze (protože nedosahují požadované velikosti - tržní kapitalizace). Správce fondu (</w:t>
      </w:r>
      <w:r w:rsidRPr="002C0E2E">
        <w:rPr>
          <w:i/>
        </w:rPr>
        <w:t>general partner</w:t>
      </w:r>
      <w:r>
        <w:t>, GP) investuje část svých peněz společně se penězi získanými od pasivních investorů (</w:t>
      </w:r>
      <w:r w:rsidRPr="002C0E2E">
        <w:rPr>
          <w:i/>
        </w:rPr>
        <w:t>limited partners</w:t>
      </w:r>
      <w:r>
        <w:t xml:space="preserve">, LPs), aby byl v úspěchu investic také angažován. Za správu fondu si zpravidla účtuje 2 % ročně a 20 % ze zisku. Ke dni zániku fondu pak fond z investic „exituje“, a to často prostřednictvím burzy (IPO), čímž podporuje aktivitu na kapitálovém trhu. Cílem investice </w:t>
      </w:r>
      <w:r w:rsidRPr="002C0E2E">
        <w:rPr>
          <w:i/>
        </w:rPr>
        <w:t>private equity</w:t>
      </w:r>
      <w:r>
        <w:t xml:space="preserve"> fondu je dosáhnout významného zhodnocení investovaných prostředků, čehož je zpravidla dosahováno rozvojem společnosti, do níž bylo investováno (zefektivnění jejího hospodaření a růst). Tím dochází k podpoře i reálné ekonomiky. Významným hráčem na trhu </w:t>
      </w:r>
      <w:r w:rsidRPr="002C0E2E">
        <w:rPr>
          <w:i/>
        </w:rPr>
        <w:t>private equity</w:t>
      </w:r>
      <w:r>
        <w:t xml:space="preserve"> je například i Evropský investiční fond, který do těchto fondů investuje společně se soukromými investory a svojí aktivitou určuje mimo jiné i standardy fungování tohoto trhu.</w:t>
      </w:r>
    </w:p>
  </w:footnote>
  <w:footnote w:id="56">
    <w:p w:rsidR="009C19D5">
      <w:pPr>
        <w:pStyle w:val="FootnoteText"/>
      </w:pPr>
      <w:r>
        <w:rPr>
          <w:rStyle w:val="FootnoteReference"/>
        </w:rPr>
        <w:footnoteRef/>
      </w:r>
      <w:r>
        <w:t xml:space="preserve"> Emise nad 500 mil. EUR, které vyhovují požadavkům směrnice CRD (2013/36/EU) a ji provádějícího nařízení LCR (2015/61).</w:t>
      </w:r>
    </w:p>
  </w:footnote>
  <w:footnote w:id="57">
    <w:p w:rsidR="009C19D5" w:rsidRPr="00CD6355" w:rsidP="00C91DCD">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Za účelem zatraktivnění trhu pro zahraniční investory, novelizovat zákon o</w:t>
      </w:r>
      <w:r>
        <w:rPr>
          <w:rFonts w:cs="Times New Roman"/>
        </w:rPr>
        <w:t> </w:t>
      </w:r>
      <w:r w:rsidRPr="00CD6355">
        <w:rPr>
          <w:rFonts w:cs="Times New Roman"/>
        </w:rPr>
        <w:t>podnikání na kapitálovém trhu a občanský zákoník, aby byl uznán koncept zprostředkovaného držení cenných papírů přes řetězec zprostředkovatelů (</w:t>
      </w:r>
      <w:r w:rsidRPr="007651F2">
        <w:rPr>
          <w:rFonts w:cs="Times New Roman"/>
          <w:i/>
        </w:rPr>
        <w:t>nominees</w:t>
      </w:r>
      <w:r w:rsidRPr="00CD6355">
        <w:rPr>
          <w:rFonts w:cs="Times New Roman"/>
        </w:rPr>
        <w:t>).</w:t>
      </w:r>
    </w:p>
  </w:footnote>
  <w:footnote w:id="58">
    <w:p w:rsidR="009C19D5" w:rsidP="00C91DCD">
      <w:pPr>
        <w:pStyle w:val="FootnoteText"/>
      </w:pPr>
      <w:r>
        <w:rPr>
          <w:rStyle w:val="FootnoteReference"/>
        </w:rPr>
        <w:footnoteRef/>
      </w:r>
      <w:r>
        <w:t xml:space="preserve"> Směrnice Evropského Parlamentu a Rady</w:t>
      </w:r>
      <w:r w:rsidRPr="00D3396A">
        <w:t xml:space="preserve"> (EU) 2017/828 ze dne 17. května 2017</w:t>
      </w:r>
      <w:r w:rsidRPr="004020C3">
        <w:t>, kterou se mění směrnice 2007/36/ES, pokud jde o podporu dlouhodobého zapojení akcionářů</w:t>
      </w:r>
      <w:r>
        <w:t>.</w:t>
      </w:r>
    </w:p>
  </w:footnote>
  <w:footnote w:id="59">
    <w:p w:rsidR="009C19D5" w:rsidRPr="00CD6355" w:rsidP="00112C63">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Umožnit, aby státní pokladniční poukázky mohly sloužit jako kolaterál pro obchody členů Pražské burzy. </w:t>
      </w:r>
    </w:p>
  </w:footnote>
  <w:footnote w:id="60">
    <w:p w:rsidR="009C19D5">
      <w:pPr>
        <w:pStyle w:val="FootnoteText"/>
      </w:pPr>
      <w:r>
        <w:rPr>
          <w:rStyle w:val="FootnoteReference"/>
        </w:rPr>
        <w:footnoteRef/>
      </w:r>
      <w:r>
        <w:t xml:space="preserve"> Specifickou kategorii vedle státních dluhopisů a korporátních dluhopisů tvoří tzv. kryté dluhopisy (</w:t>
      </w:r>
      <w:r w:rsidRPr="002C0E2E">
        <w:rPr>
          <w:i/>
        </w:rPr>
        <w:t>covered bonds</w:t>
      </w:r>
      <w:r>
        <w:t>), které se v ČR tradičně nazývají „hypoteční zástavní listy“. Jedná se o dluhopisy, jejichž emitentem je banka a které jsou zpravidla kryty pohledávkami z hypotečních úvěrů (případně veřejnoprávními pohledávkami). Evropská komise navrhla v březnu 2018 harmonizaci základních prvků právních úprav krytých dluhopisů v EU. Protože kryté dluhopisy slouží primárně k financování bank (a zprostředkovaně hypotečních úvěrů), nelze je považovat za typické korporátní dluhopisy, které slouží k financování reálné ekonomiky (podniků). S podobnou logikou by za korporátní dluhopisy neměly být považovány ani jiné dluhopisy emitované bankami (a proto se často ve statistikách uvádí dluhopisy emitované bankami odděleně od korporátních dluhopisů). Přesto lze konstatovat, že dluhopisy vydávané bankami mají společné znaky spíše s korporátními dluhopisy než se státními dluhopisy. Další specifickou kategorií jsou pak komunální dluhopisy (dluhopisy vydávané obcemi a kraji), které zase vykazují společné znaky spíše se státními dluhopisy než s korporátními dluhopisy, fakticky ale nejsou ani jedním.</w:t>
      </w:r>
    </w:p>
  </w:footnote>
  <w:footnote w:id="61">
    <w:p w:rsidR="009C19D5" w:rsidRPr="00CD6355" w:rsidP="001C78A3">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Připravit balíček due diligence pro Pražskou burzu a Centrálního depozitáře a umístit jej na jejich webové stránky.</w:t>
      </w:r>
    </w:p>
  </w:footnote>
  <w:footnote w:id="62">
    <w:p w:rsidR="009C19D5" w:rsidRPr="00CD6355" w:rsidP="008D0A7B">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Konzultovat s obchodníky na trhu s cílem získat jejich názor na výnosovou křivku. 2) Konzultovat s oddělením správy státního dluhu na Ministerstvu finan</w:t>
      </w:r>
      <w:r>
        <w:rPr>
          <w:rFonts w:cs="Times New Roman"/>
        </w:rPr>
        <w:t>cí s cílem konsolidovat doby do </w:t>
      </w:r>
      <w:r w:rsidRPr="00CD6355">
        <w:rPr>
          <w:rFonts w:cs="Times New Roman"/>
        </w:rPr>
        <w:t>splatnosti.</w:t>
      </w:r>
    </w:p>
  </w:footnote>
  <w:footnote w:id="63">
    <w:p w:rsidR="009C19D5">
      <w:pPr>
        <w:pStyle w:val="FootnoteText"/>
      </w:pPr>
      <w:r>
        <w:rPr>
          <w:rStyle w:val="FootnoteReference"/>
        </w:rPr>
        <w:footnoteRef/>
      </w:r>
      <w:r>
        <w:t xml:space="preserve"> Například na Slovensku činily v roce 2017 obchody se státními dluhopisy 96 % celkového objemu všech obchodů na bratislavské burze.</w:t>
      </w:r>
    </w:p>
  </w:footnote>
  <w:footnote w:id="64">
    <w:p w:rsidR="009C19D5" w:rsidRPr="00CD6355" w:rsidP="00F455C7">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Podnítit účast ve výborech EU, které mají vliv na </w:t>
      </w:r>
      <w:r>
        <w:rPr>
          <w:rFonts w:cs="Times New Roman"/>
        </w:rPr>
        <w:t>regulaci kapitálového trhu, aby </w:t>
      </w:r>
      <w:r w:rsidRPr="00CD6355">
        <w:rPr>
          <w:rFonts w:cs="Times New Roman"/>
        </w:rPr>
        <w:t xml:space="preserve">zájmy a specifika českého kapitálového trhu byly více brány na zřetel na úrovni EU. </w:t>
      </w:r>
    </w:p>
  </w:footnote>
  <w:footnote w:id="65">
    <w:p w:rsidR="009C19D5" w:rsidRPr="00CD6355" w:rsidP="00614F99">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w:t>
      </w:r>
      <w:r>
        <w:rPr>
          <w:rFonts w:cs="Times New Roman"/>
        </w:rPr>
        <w:t>1</w:t>
      </w:r>
      <w:r w:rsidRPr="00CD6355">
        <w:rPr>
          <w:rFonts w:cs="Times New Roman"/>
        </w:rPr>
        <w:t>) Zvážit zavedení systému pro dočasná vyslání expertů do orgánu ESMA a jiných evropských orgánů.</w:t>
      </w:r>
    </w:p>
  </w:footnote>
  <w:footnote w:id="66">
    <w:p w:rsidR="009C19D5" w:rsidRPr="00CD6355" w:rsidP="00F455C7">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Pokusit se o zařazení České republiky do vyšší kategorie v ratingu MSCI a zahrnout hodnotící kritéria v rámci akčního plánu pro rozvoj kapitálového trhu jako žádoucí výsledek.</w:t>
      </w:r>
    </w:p>
  </w:footnote>
  <w:footnote w:id="67">
    <w:p w:rsidR="009C19D5">
      <w:pPr>
        <w:pStyle w:val="FootnoteText"/>
      </w:pPr>
      <w:r>
        <w:rPr>
          <w:rStyle w:val="FootnoteReference"/>
        </w:rPr>
        <w:footnoteRef/>
      </w:r>
      <w:r>
        <w:t xml:space="preserve"> Viz zde: </w:t>
      </w:r>
      <w:r w:rsidRPr="00CD3F2D">
        <w:t>https://www.msci.com/market-classification</w:t>
      </w:r>
      <w:r>
        <w:t xml:space="preserve"> či zde: </w:t>
      </w:r>
      <w:r w:rsidRPr="00B4120D">
        <w:t>https://www.msci.com/index-methodology</w:t>
      </w:r>
    </w:p>
  </w:footnote>
  <w:footnote w:id="68">
    <w:p w:rsidR="009C19D5">
      <w:pPr>
        <w:pStyle w:val="FootnoteText"/>
      </w:pPr>
      <w:r>
        <w:rPr>
          <w:rStyle w:val="FootnoteReference"/>
        </w:rPr>
        <w:footnoteRef/>
      </w:r>
      <w:r>
        <w:rPr>
          <w:rFonts w:cs="Times New Roman"/>
        </w:rPr>
        <w:t xml:space="preserve"> Například Škoda Auto (31,8 mld. Kč), Energetický a průmyslový holding (22,5 mld. Kč), ČEZ (18,9 mld. Kč), Československá obchodní banka (17,5 mld. Kč), Česká spořitelna (14,6 mld. Kč), Komerční banka (14,4 mld. Kč), Unipetrol (8,7 mld. Kč), Czech Property Investments (8,4 mld. Kč), </w:t>
      </w:r>
      <w:r w:rsidRPr="008A28B2">
        <w:rPr>
          <w:rFonts w:cs="Times New Roman"/>
        </w:rPr>
        <w:t xml:space="preserve">UniCredit Bank </w:t>
      </w:r>
      <w:r>
        <w:rPr>
          <w:rFonts w:cs="Times New Roman"/>
        </w:rPr>
        <w:t xml:space="preserve">(7,6 mld. Kč), </w:t>
      </w:r>
      <w:r w:rsidRPr="006A76C2">
        <w:rPr>
          <w:rFonts w:cs="Times New Roman"/>
        </w:rPr>
        <w:t xml:space="preserve">Hyundai Motor Manufacturing Czech </w:t>
      </w:r>
      <w:r>
        <w:rPr>
          <w:rFonts w:cs="Times New Roman"/>
        </w:rPr>
        <w:t>(6,7 mld. Kč), O2 Czech Republic (5,6 mld. Kč) nebo Agrofert (4,8 mld. Kč). Uvažovat lze teoreticky i o zahraničních společnostech se silnými českými vazbami, které v roce 2017 dosáhly také vysokého zisku, jako je například PPF (čistý zisk v roce 2017 ve výši 16,5 mld. Kč), skupina innogy (v České republice 10,5 mld. Kč; celosvětově 23,2 mld. Kč) či</w:t>
      </w:r>
      <w:r w:rsidRPr="004B519C">
        <w:rPr>
          <w:rFonts w:cs="Times New Roman"/>
        </w:rPr>
        <w:t xml:space="preserve"> </w:t>
      </w:r>
      <w:r>
        <w:rPr>
          <w:rFonts w:cs="Times New Roman"/>
        </w:rPr>
        <w:t>Penta Group (6,2 mld. Kč).</w:t>
      </w:r>
    </w:p>
  </w:footnote>
  <w:footnote w:id="69">
    <w:p w:rsidR="009C19D5">
      <w:pPr>
        <w:pStyle w:val="FootnoteText"/>
      </w:pPr>
      <w:r>
        <w:rPr>
          <w:rStyle w:val="FootnoteReference"/>
        </w:rPr>
        <w:footnoteRef/>
      </w:r>
      <w:r>
        <w:t xml:space="preserve"> </w:t>
      </w:r>
      <w:r>
        <w:rPr>
          <w:rFonts w:cs="Times New Roman"/>
        </w:rPr>
        <w:t>To by například znamenalo (dle aktuální hodnoty tržní kapitalizace k 30. květnu 2018) pro ČEZ (13,4 mld. USD) přesun z kategorie Large Cap do kategorie Mid Cap, pro O2 Czech Republic (3,9 mld. USD) a VIG (3,6 mld. USD) přesun z kategorie Mid Cap do kategorie Small Cap a pro Kofolu (371 mil. USD), Fortunu (476 mil. USD), CETV (570 mil. USD), STOCK (650 mil. USD) či Pegas Nonwovens (355 mil. USD) vyřazení z indexu. Pro Erste Group (17,8 mld. USD), Komerční banku (7,8 mld. USD), Monetu Money Bank (1,8 mld. USD), Philip Morris (1,3 mld. USD), TMR (213 mil. USD), Pražské služby (184 mil. USD), Energoaqua (85 mil. USD), TOMA (81 mil. USD) a NWR (26 mil. USD) by to přesun mezi kategoriemi neznamenalo.</w:t>
      </w:r>
    </w:p>
  </w:footnote>
  <w:footnote w:id="70">
    <w:p w:rsidR="009C19D5" w:rsidRPr="00CD6355" w:rsidP="00D474B2">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1) Povzbuzovat státem vlastněné podniky, aby své potřeby financovat svůj dluh uspokojovaly přes kapitálový trh, což by mělo být v souladu s jejich potřebou získat co nejefektivnější financování.</w:t>
      </w:r>
    </w:p>
  </w:footnote>
  <w:footnote w:id="71">
    <w:p w:rsidR="009C19D5" w:rsidP="002A18E5">
      <w:pPr>
        <w:pStyle w:val="FootnoteText"/>
      </w:pPr>
      <w:r>
        <w:rPr>
          <w:rStyle w:val="FootnoteReference"/>
        </w:rPr>
        <w:footnoteRef/>
      </w:r>
      <w:r>
        <w:t xml:space="preserve"> Toto samozřejmě nesmí být</w:t>
      </w:r>
      <w:r w:rsidRPr="002A18E5">
        <w:t xml:space="preserve"> v rozporu s požadavkem legislativy (zejména zákon č. 90/2012 o obchodních korporacích) neudělovat příslušným orgánům společností pokyny týkající se obchodního vedení</w:t>
      </w:r>
      <w:r>
        <w:t>.</w:t>
      </w:r>
      <w:r w:rsidRPr="002A18E5">
        <w:t xml:space="preserve"> </w:t>
      </w:r>
    </w:p>
  </w:footnote>
  <w:footnote w:id="72">
    <w:p w:rsidR="009C19D5" w:rsidRPr="00CD6355" w:rsidP="00943DBD">
      <w:pPr>
        <w:pStyle w:val="FootnoteText"/>
        <w:rPr>
          <w:rFonts w:cs="Times New Roman"/>
        </w:rPr>
      </w:pPr>
      <w:r w:rsidRPr="00CD6355">
        <w:rPr>
          <w:rStyle w:val="FootnoteReference"/>
          <w:rFonts w:cs="Times New Roman"/>
        </w:rPr>
        <w:footnoteRef/>
      </w:r>
      <w:r w:rsidRPr="00CD6355">
        <w:rPr>
          <w:rFonts w:cs="Times New Roman"/>
        </w:rPr>
        <w:t xml:space="preserve"> Doporučení Světové banky: Vyžadovat, aby byly důležité zákony a pravidla překládány do angličtiny.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cs="Times New Roman"/>
      </w:rPr>
      <w:id w:val="1729099848"/>
      <w:docPartObj>
        <w:docPartGallery w:val="Page Numbers (Top of Page)"/>
        <w:docPartUnique/>
      </w:docPartObj>
    </w:sdtPr>
    <w:sdtContent>
      <w:p w:rsidR="009C19D5" w:rsidRPr="00245DE5">
        <w:pPr>
          <w:pStyle w:val="Header"/>
          <w:jc w:val="center"/>
          <w:rPr>
            <w:rFonts w:cs="Times New Roman"/>
          </w:rPr>
        </w:pPr>
        <w:r w:rsidRPr="00245DE5">
          <w:rPr>
            <w:rFonts w:cs="Times New Roman"/>
          </w:rPr>
          <w:fldChar w:fldCharType="begin"/>
        </w:r>
        <w:r w:rsidRPr="00245DE5">
          <w:rPr>
            <w:rFonts w:cs="Times New Roman"/>
          </w:rPr>
          <w:instrText>PAGE   \* MERGEFORMAT</w:instrText>
        </w:r>
        <w:r w:rsidRPr="00245DE5">
          <w:rPr>
            <w:rFonts w:cs="Times New Roman"/>
          </w:rPr>
          <w:fldChar w:fldCharType="separate"/>
        </w:r>
        <w:r w:rsidR="004C23D0">
          <w:rPr>
            <w:rFonts w:cs="Times New Roman"/>
            <w:noProof/>
          </w:rPr>
          <w:t>- 4 -</w:t>
        </w:r>
        <w:r w:rsidRPr="00245DE5">
          <w:rPr>
            <w:rFonts w:cs="Times New Roman"/>
          </w:rPr>
          <w:fldChar w:fldCharType="end"/>
        </w:r>
      </w:p>
    </w:sdtContent>
  </w:sdt>
  <w:p w:rsidR="009C19D5" w:rsidRPr="00245DE5">
    <w:pPr>
      <w:pStyle w:val="Heade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19D5" w:rsidRPr="00CC0311" w:rsidP="00CC0311">
    <w:pPr>
      <w:pStyle w:val="Header"/>
      <w:jc w:val="right"/>
      <w:rPr>
        <w:rFonts w:ascii="Arial" w:hAnsi="Arial" w:cs="Arial"/>
        <w:b/>
        <w:sz w:val="24"/>
        <w:szCs w:val="24"/>
      </w:rPr>
    </w:pPr>
    <w:r w:rsidRPr="00CC0311">
      <w:rPr>
        <w:rFonts w:ascii="Arial" w:hAnsi="Arial" w:cs="Arial"/>
        <w:b/>
        <w:sz w:val="24"/>
        <w:szCs w:val="24"/>
      </w:rPr>
      <w:t>III.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C72799"/>
    <w:multiLevelType w:val="hybridMultilevel"/>
    <w:tmpl w:val="998638C4"/>
    <w:lvl w:ilvl="0">
      <w:start w:val="1"/>
      <w:numFmt w:val="bullet"/>
      <w:lvlText w:val=""/>
      <w:lvlJc w:val="left"/>
      <w:pPr>
        <w:ind w:left="771" w:hanging="360"/>
      </w:pPr>
      <w:rPr>
        <w:rFonts w:ascii="Symbol" w:hAnsi="Symbol"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1">
    <w:nsid w:val="18DA1EE3"/>
    <w:multiLevelType w:val="hybridMultilevel"/>
    <w:tmpl w:val="B5528320"/>
    <w:lvl w:ilvl="0">
      <w:start w:val="0"/>
      <w:numFmt w:val="bullet"/>
      <w:lvlText w:val="-"/>
      <w:lvlJc w:val="left"/>
      <w:pPr>
        <w:ind w:left="786" w:hanging="360"/>
      </w:pPr>
      <w:rPr>
        <w:rFonts w:ascii="Times New Roman" w:hAnsi="Times New Roman" w:eastAsiaTheme="minorHAnsi" w:cs="Times New Roman"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
    <w:nsid w:val="1CB919A8"/>
    <w:multiLevelType w:val="hybridMultilevel"/>
    <w:tmpl w:val="CC0A38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F4D09E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462AC1"/>
    <w:multiLevelType w:val="hybridMultilevel"/>
    <w:tmpl w:val="B33C84B0"/>
    <w:lvl w:ilvl="0">
      <w:start w:val="1"/>
      <w:numFmt w:val="decimal"/>
      <w:lvlText w:val="%1)"/>
      <w:lvlJc w:val="left"/>
      <w:pPr>
        <w:ind w:left="1065"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DA66FEC"/>
    <w:multiLevelType w:val="hybridMultilevel"/>
    <w:tmpl w:val="8B9E9B9A"/>
    <w:lvl w:ilvl="0">
      <w:start w:val="1"/>
      <w:numFmt w:val="decimal"/>
      <w:lvlText w:val="%1)"/>
      <w:lvlJc w:val="left"/>
      <w:pPr>
        <w:ind w:left="1065" w:hanging="360"/>
      </w:pPr>
      <w:rPr>
        <w:rFonts w:hint="default"/>
      </w:rPr>
    </w:lvl>
    <w:lvl w:ilvl="1" w:tentative="1">
      <w:start w:val="1"/>
      <w:numFmt w:val="lowerLetter"/>
      <w:lvlText w:val="%2."/>
      <w:lvlJc w:val="left"/>
      <w:pPr>
        <w:ind w:left="1785" w:hanging="360"/>
      </w:pPr>
    </w:lvl>
    <w:lvl w:ilvl="2" w:tentative="1">
      <w:start w:val="1"/>
      <w:numFmt w:val="lowerRoman"/>
      <w:lvlText w:val="%3."/>
      <w:lvlJc w:val="right"/>
      <w:pPr>
        <w:ind w:left="2505" w:hanging="180"/>
      </w:pPr>
    </w:lvl>
    <w:lvl w:ilvl="3" w:tentative="1">
      <w:start w:val="1"/>
      <w:numFmt w:val="decimal"/>
      <w:lvlText w:val="%4."/>
      <w:lvlJc w:val="left"/>
      <w:pPr>
        <w:ind w:left="3225" w:hanging="360"/>
      </w:pPr>
    </w:lvl>
    <w:lvl w:ilvl="4" w:tentative="1">
      <w:start w:val="1"/>
      <w:numFmt w:val="lowerLetter"/>
      <w:lvlText w:val="%5."/>
      <w:lvlJc w:val="left"/>
      <w:pPr>
        <w:ind w:left="3945" w:hanging="360"/>
      </w:pPr>
    </w:lvl>
    <w:lvl w:ilvl="5" w:tentative="1">
      <w:start w:val="1"/>
      <w:numFmt w:val="lowerRoman"/>
      <w:lvlText w:val="%6."/>
      <w:lvlJc w:val="right"/>
      <w:pPr>
        <w:ind w:left="4665" w:hanging="180"/>
      </w:pPr>
    </w:lvl>
    <w:lvl w:ilvl="6" w:tentative="1">
      <w:start w:val="1"/>
      <w:numFmt w:val="decimal"/>
      <w:lvlText w:val="%7."/>
      <w:lvlJc w:val="left"/>
      <w:pPr>
        <w:ind w:left="5385" w:hanging="360"/>
      </w:pPr>
    </w:lvl>
    <w:lvl w:ilvl="7" w:tentative="1">
      <w:start w:val="1"/>
      <w:numFmt w:val="lowerLetter"/>
      <w:lvlText w:val="%8."/>
      <w:lvlJc w:val="left"/>
      <w:pPr>
        <w:ind w:left="6105" w:hanging="360"/>
      </w:pPr>
    </w:lvl>
    <w:lvl w:ilvl="8" w:tentative="1">
      <w:start w:val="1"/>
      <w:numFmt w:val="lowerRoman"/>
      <w:lvlText w:val="%9."/>
      <w:lvlJc w:val="right"/>
      <w:pPr>
        <w:ind w:left="6825" w:hanging="180"/>
      </w:pPr>
    </w:lvl>
  </w:abstractNum>
  <w:abstractNum w:abstractNumId="6">
    <w:nsid w:val="2DE328CE"/>
    <w:multiLevelType w:val="hybridMultilevel"/>
    <w:tmpl w:val="6012FB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4D73FBF"/>
    <w:multiLevelType w:val="hybridMultilevel"/>
    <w:tmpl w:val="166806FC"/>
    <w:lvl w:ilvl="0">
      <w:start w:val="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ED217FE"/>
    <w:multiLevelType w:val="hybridMultilevel"/>
    <w:tmpl w:val="2AEE65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4144CF4"/>
    <w:multiLevelType w:val="hybridMultilevel"/>
    <w:tmpl w:val="700E24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C2D0626"/>
    <w:multiLevelType w:val="hybridMultilevel"/>
    <w:tmpl w:val="18FE3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70F74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B56EA9"/>
    <w:multiLevelType w:val="hybridMultilevel"/>
    <w:tmpl w:val="0F6E7386"/>
    <w:lvl w:ilvl="0">
      <w:start w:val="1"/>
      <w:numFmt w:val="bullet"/>
      <w:lvlText w:val=""/>
      <w:lvlJc w:val="left"/>
      <w:pPr>
        <w:ind w:left="771" w:hanging="360"/>
      </w:pPr>
      <w:rPr>
        <w:rFonts w:ascii="Symbol" w:hAnsi="Symbol"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13">
    <w:nsid w:val="766B416E"/>
    <w:multiLevelType w:val="hybridMultilevel"/>
    <w:tmpl w:val="B186D9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9"/>
  </w:num>
  <w:num w:numId="5">
    <w:abstractNumId w:val="8"/>
  </w:num>
  <w:num w:numId="6">
    <w:abstractNumId w:val="5"/>
  </w:num>
  <w:num w:numId="7">
    <w:abstractNumId w:val="4"/>
  </w:num>
  <w:num w:numId="8">
    <w:abstractNumId w:val="7"/>
  </w:num>
  <w:num w:numId="9">
    <w:abstractNumId w:val="13"/>
  </w:num>
  <w:num w:numId="10">
    <w:abstractNumId w:val="2"/>
  </w:num>
  <w:num w:numId="11">
    <w:abstractNumId w:val="12"/>
  </w:num>
  <w:num w:numId="12">
    <w:abstractNumId w:val="1"/>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trackRevisions/>
  <w:defaultTabStop w:val="708"/>
  <w:hyphenationZone w:val="425"/>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cs-CZ"/>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88A"/>
    <w:pPr>
      <w:jc w:val="both"/>
    </w:pPr>
    <w:rPr>
      <w:rFonts w:ascii="Times New Roman" w:hAnsi="Times New Roman"/>
    </w:rPr>
  </w:style>
  <w:style w:type="paragraph" w:styleId="Heading1">
    <w:name w:val="heading 1"/>
    <w:aliases w:val="Koncepce-Nadpis 1"/>
    <w:basedOn w:val="Normal"/>
    <w:next w:val="Normal"/>
    <w:link w:val="Nadpis1Char"/>
    <w:uiPriority w:val="9"/>
    <w:qFormat/>
    <w:rsid w:val="003A1383"/>
    <w:pPr>
      <w:keepNext/>
      <w:keepLines/>
      <w:shd w:val="clear" w:color="auto" w:fill="17365D" w:themeFill="text2" w:themeFillShade="BF"/>
      <w:spacing w:before="480" w:after="0"/>
      <w:jc w:val="center"/>
      <w:outlineLvl w:val="0"/>
    </w:pPr>
    <w:rPr>
      <w:rFonts w:eastAsiaTheme="majorEastAsia" w:cstheme="majorBidi"/>
      <w:b/>
      <w:bCs/>
      <w:color w:val="FFFFFF" w:themeColor="background1"/>
      <w:sz w:val="36"/>
      <w:szCs w:val="28"/>
    </w:rPr>
  </w:style>
  <w:style w:type="paragraph" w:styleId="Heading2">
    <w:name w:val="heading 2"/>
    <w:basedOn w:val="Normal"/>
    <w:next w:val="Normal"/>
    <w:link w:val="Nadpis2Char"/>
    <w:uiPriority w:val="9"/>
    <w:unhideWhenUsed/>
    <w:qFormat/>
    <w:rsid w:val="004322CD"/>
    <w:pPr>
      <w:keepNext/>
      <w:keepLines/>
      <w:shd w:val="clear" w:color="auto" w:fill="8064A2" w:themeFill="accent4"/>
      <w:spacing w:before="200" w:after="0"/>
      <w:outlineLvl w:val="1"/>
    </w:pPr>
    <w:rPr>
      <w:rFonts w:eastAsiaTheme="majorEastAsia" w:cstheme="majorBidi"/>
      <w:b/>
      <w:bCs/>
      <w:color w:val="FFFFFF" w:themeColor="background1"/>
      <w:sz w:val="26"/>
      <w:szCs w:val="26"/>
    </w:rPr>
  </w:style>
  <w:style w:type="paragraph" w:styleId="Heading3">
    <w:name w:val="heading 3"/>
    <w:aliases w:val="Koncepce-nadpis 3"/>
    <w:basedOn w:val="Normal"/>
    <w:next w:val="Normal"/>
    <w:link w:val="Nadpis3Char"/>
    <w:uiPriority w:val="9"/>
    <w:unhideWhenUsed/>
    <w:qFormat/>
    <w:rsid w:val="00364C2A"/>
    <w:pPr>
      <w:keepNext/>
      <w:keepLines/>
      <w:shd w:val="clear" w:color="auto" w:fill="943634" w:themeFill="accent2" w:themeFillShade="BF"/>
      <w:spacing w:after="80"/>
      <w:outlineLvl w:val="2"/>
    </w:pPr>
    <w:rPr>
      <w:rFonts w:eastAsiaTheme="majorEastAsia" w:cs="Times New Roman"/>
      <w:b/>
      <w:bCs/>
      <w:color w:val="FFFFFF" w:themeColor="background1"/>
    </w:rPr>
  </w:style>
  <w:style w:type="paragraph" w:styleId="Heading4">
    <w:name w:val="heading 4"/>
    <w:basedOn w:val="Normal"/>
    <w:next w:val="Normal"/>
    <w:link w:val="Nadpis4Char"/>
    <w:uiPriority w:val="9"/>
    <w:unhideWhenUsed/>
    <w:qFormat/>
    <w:rsid w:val="003735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TextpoznpodarouChar"/>
    <w:uiPriority w:val="99"/>
    <w:semiHidden/>
    <w:unhideWhenUsed/>
    <w:rsid w:val="00134170"/>
    <w:pPr>
      <w:spacing w:after="0" w:line="240" w:lineRule="auto"/>
    </w:pPr>
    <w:rPr>
      <w:sz w:val="20"/>
      <w:szCs w:val="20"/>
    </w:rPr>
  </w:style>
  <w:style w:type="character" w:customStyle="1" w:styleId="TextpoznpodarouChar">
    <w:name w:val="Text pozn. pod čarou Char"/>
    <w:basedOn w:val="DefaultParagraphFont"/>
    <w:link w:val="FootnoteText"/>
    <w:uiPriority w:val="99"/>
    <w:semiHidden/>
    <w:rsid w:val="00134170"/>
    <w:rPr>
      <w:sz w:val="20"/>
      <w:szCs w:val="20"/>
    </w:rPr>
  </w:style>
  <w:style w:type="character" w:styleId="FootnoteReference">
    <w:name w:val="footnote reference"/>
    <w:basedOn w:val="DefaultParagraphFont"/>
    <w:uiPriority w:val="99"/>
    <w:semiHidden/>
    <w:unhideWhenUsed/>
    <w:rsid w:val="00134170"/>
    <w:rPr>
      <w:vertAlign w:val="superscript"/>
    </w:rPr>
  </w:style>
  <w:style w:type="paragraph" w:styleId="Header">
    <w:name w:val="header"/>
    <w:basedOn w:val="Normal"/>
    <w:link w:val="ZhlavChar"/>
    <w:uiPriority w:val="99"/>
    <w:unhideWhenUsed/>
    <w:rsid w:val="00C54982"/>
    <w:pPr>
      <w:tabs>
        <w:tab w:val="center" w:pos="4536"/>
        <w:tab w:val="right" w:pos="9072"/>
      </w:tabs>
      <w:spacing w:after="0" w:line="240" w:lineRule="auto"/>
    </w:pPr>
  </w:style>
  <w:style w:type="character" w:customStyle="1" w:styleId="ZhlavChar">
    <w:name w:val="Záhlaví Char"/>
    <w:basedOn w:val="DefaultParagraphFont"/>
    <w:link w:val="Header"/>
    <w:uiPriority w:val="99"/>
    <w:rsid w:val="00C54982"/>
  </w:style>
  <w:style w:type="paragraph" w:styleId="Footer">
    <w:name w:val="footer"/>
    <w:basedOn w:val="Normal"/>
    <w:link w:val="ZpatChar"/>
    <w:uiPriority w:val="99"/>
    <w:unhideWhenUsed/>
    <w:rsid w:val="00C54982"/>
    <w:pPr>
      <w:tabs>
        <w:tab w:val="center" w:pos="4536"/>
        <w:tab w:val="right" w:pos="9072"/>
      </w:tabs>
      <w:spacing w:after="0" w:line="240" w:lineRule="auto"/>
    </w:pPr>
  </w:style>
  <w:style w:type="character" w:customStyle="1" w:styleId="ZpatChar">
    <w:name w:val="Zápatí Char"/>
    <w:basedOn w:val="DefaultParagraphFont"/>
    <w:link w:val="Footer"/>
    <w:uiPriority w:val="99"/>
    <w:rsid w:val="00C54982"/>
  </w:style>
  <w:style w:type="paragraph" w:styleId="BalloonText">
    <w:name w:val="Balloon Text"/>
    <w:basedOn w:val="Normal"/>
    <w:link w:val="TextbublinyChar"/>
    <w:uiPriority w:val="99"/>
    <w:semiHidden/>
    <w:unhideWhenUsed/>
    <w:rsid w:val="00A50BBC"/>
    <w:pPr>
      <w:spacing w:after="0" w:line="240" w:lineRule="auto"/>
    </w:pPr>
    <w:rPr>
      <w:rFonts w:ascii="Tahoma" w:hAnsi="Tahoma" w:cs="Tahoma"/>
      <w:sz w:val="16"/>
      <w:szCs w:val="16"/>
    </w:rPr>
  </w:style>
  <w:style w:type="character" w:customStyle="1" w:styleId="TextbublinyChar">
    <w:name w:val="Text bubliny Char"/>
    <w:basedOn w:val="DefaultParagraphFont"/>
    <w:link w:val="BalloonText"/>
    <w:uiPriority w:val="99"/>
    <w:semiHidden/>
    <w:rsid w:val="00A50BBC"/>
    <w:rPr>
      <w:rFonts w:ascii="Tahoma" w:hAnsi="Tahoma" w:cs="Tahoma"/>
      <w:sz w:val="16"/>
      <w:szCs w:val="16"/>
    </w:rPr>
  </w:style>
  <w:style w:type="character" w:styleId="Hyperlink">
    <w:name w:val="Hyperlink"/>
    <w:basedOn w:val="DefaultParagraphFont"/>
    <w:uiPriority w:val="99"/>
    <w:unhideWhenUsed/>
    <w:rsid w:val="00A50BBC"/>
    <w:rPr>
      <w:color w:val="0000FF" w:themeColor="hyperlink"/>
      <w:u w:val="single"/>
    </w:rPr>
  </w:style>
  <w:style w:type="paragraph" w:styleId="ListParagraph">
    <w:name w:val="List Paragraph"/>
    <w:basedOn w:val="Normal"/>
    <w:uiPriority w:val="34"/>
    <w:qFormat/>
    <w:rsid w:val="00ED0971"/>
    <w:pPr>
      <w:ind w:left="720"/>
      <w:contextualSpacing/>
    </w:pPr>
  </w:style>
  <w:style w:type="character" w:customStyle="1" w:styleId="spanr">
    <w:name w:val="span_r"/>
    <w:basedOn w:val="DefaultParagraphFont"/>
    <w:rsid w:val="00B75F7B"/>
  </w:style>
  <w:style w:type="character" w:customStyle="1" w:styleId="Nadpis1Char">
    <w:name w:val="Nadpis 1 Char"/>
    <w:aliases w:val="Koncepce-Nadpis 1 Char"/>
    <w:basedOn w:val="DefaultParagraphFont"/>
    <w:link w:val="Heading1"/>
    <w:uiPriority w:val="9"/>
    <w:rsid w:val="003A1383"/>
    <w:rPr>
      <w:rFonts w:ascii="Times New Roman" w:hAnsi="Times New Roman" w:eastAsiaTheme="majorEastAsia" w:cstheme="majorBidi"/>
      <w:b/>
      <w:bCs/>
      <w:color w:val="FFFFFF" w:themeColor="background1"/>
      <w:sz w:val="36"/>
      <w:szCs w:val="28"/>
      <w:shd w:val="clear" w:color="auto" w:fill="17365D" w:themeFill="text2" w:themeFillShade="BF"/>
    </w:rPr>
  </w:style>
  <w:style w:type="character" w:styleId="CommentReference">
    <w:name w:val="annotation reference"/>
    <w:basedOn w:val="DefaultParagraphFont"/>
    <w:uiPriority w:val="99"/>
    <w:semiHidden/>
    <w:unhideWhenUsed/>
    <w:rsid w:val="00093FE5"/>
    <w:rPr>
      <w:sz w:val="16"/>
      <w:szCs w:val="16"/>
    </w:rPr>
  </w:style>
  <w:style w:type="paragraph" w:styleId="CommentText">
    <w:name w:val="annotation text"/>
    <w:basedOn w:val="Normal"/>
    <w:link w:val="TextkomenteChar"/>
    <w:uiPriority w:val="99"/>
    <w:semiHidden/>
    <w:unhideWhenUsed/>
    <w:rsid w:val="00093FE5"/>
    <w:pPr>
      <w:spacing w:line="240" w:lineRule="auto"/>
    </w:pPr>
    <w:rPr>
      <w:sz w:val="20"/>
      <w:szCs w:val="20"/>
    </w:rPr>
  </w:style>
  <w:style w:type="character" w:customStyle="1" w:styleId="TextkomenteChar">
    <w:name w:val="Text komentáře Char"/>
    <w:basedOn w:val="DefaultParagraphFont"/>
    <w:link w:val="CommentText"/>
    <w:uiPriority w:val="99"/>
    <w:semiHidden/>
    <w:rsid w:val="00093FE5"/>
    <w:rPr>
      <w:sz w:val="20"/>
      <w:szCs w:val="20"/>
    </w:rPr>
  </w:style>
  <w:style w:type="paragraph" w:styleId="CommentSubject">
    <w:name w:val="annotation subject"/>
    <w:basedOn w:val="CommentText"/>
    <w:next w:val="CommentText"/>
    <w:link w:val="PedmtkomenteChar"/>
    <w:uiPriority w:val="99"/>
    <w:semiHidden/>
    <w:unhideWhenUsed/>
    <w:rsid w:val="00093FE5"/>
    <w:rPr>
      <w:b/>
      <w:bCs/>
    </w:rPr>
  </w:style>
  <w:style w:type="character" w:customStyle="1" w:styleId="PedmtkomenteChar">
    <w:name w:val="Předmět komentáře Char"/>
    <w:basedOn w:val="TextkomenteChar"/>
    <w:link w:val="CommentSubject"/>
    <w:uiPriority w:val="99"/>
    <w:semiHidden/>
    <w:rsid w:val="00093FE5"/>
    <w:rPr>
      <w:b/>
      <w:bCs/>
      <w:sz w:val="20"/>
      <w:szCs w:val="20"/>
    </w:rPr>
  </w:style>
  <w:style w:type="paragraph" w:styleId="Revision">
    <w:name w:val="Revision"/>
    <w:hidden/>
    <w:uiPriority w:val="99"/>
    <w:semiHidden/>
    <w:rsid w:val="00E305AD"/>
    <w:pPr>
      <w:spacing w:after="0" w:line="240" w:lineRule="auto"/>
    </w:pPr>
  </w:style>
  <w:style w:type="table" w:styleId="TableGrid">
    <w:name w:val="Table Grid"/>
    <w:basedOn w:val="TableNormal"/>
    <w:uiPriority w:val="59"/>
    <w:rsid w:val="005D0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DefaultParagraphFont"/>
    <w:link w:val="Heading2"/>
    <w:uiPriority w:val="9"/>
    <w:rsid w:val="004322CD"/>
    <w:rPr>
      <w:rFonts w:ascii="Times New Roman" w:hAnsi="Times New Roman" w:eastAsiaTheme="majorEastAsia" w:cstheme="majorBidi"/>
      <w:b/>
      <w:bCs/>
      <w:color w:val="FFFFFF" w:themeColor="background1"/>
      <w:sz w:val="26"/>
      <w:szCs w:val="26"/>
      <w:shd w:val="clear" w:color="auto" w:fill="8064A2" w:themeFill="accent4"/>
    </w:rPr>
  </w:style>
  <w:style w:type="character" w:customStyle="1" w:styleId="Nadpis3Char">
    <w:name w:val="Nadpis 3 Char"/>
    <w:aliases w:val="Koncepce-nadpis 3 Char"/>
    <w:basedOn w:val="DefaultParagraphFont"/>
    <w:link w:val="Heading3"/>
    <w:uiPriority w:val="9"/>
    <w:rsid w:val="00364C2A"/>
    <w:rPr>
      <w:rFonts w:ascii="Times New Roman" w:hAnsi="Times New Roman" w:eastAsiaTheme="majorEastAsia" w:cs="Times New Roman"/>
      <w:b/>
      <w:bCs/>
      <w:color w:val="FFFFFF" w:themeColor="background1"/>
      <w:shd w:val="clear" w:color="auto" w:fill="943634" w:themeFill="accent2" w:themeFillShade="BF"/>
    </w:rPr>
  </w:style>
  <w:style w:type="character" w:styleId="HTMLCite">
    <w:name w:val="HTML Cite"/>
    <w:basedOn w:val="DefaultParagraphFont"/>
    <w:uiPriority w:val="99"/>
    <w:semiHidden/>
    <w:unhideWhenUsed/>
    <w:rsid w:val="00A13520"/>
    <w:rPr>
      <w:i/>
      <w:iCs/>
    </w:rPr>
  </w:style>
  <w:style w:type="character" w:customStyle="1" w:styleId="st">
    <w:name w:val="st"/>
    <w:basedOn w:val="DefaultParagraphFont"/>
    <w:rsid w:val="00BC07B0"/>
  </w:style>
  <w:style w:type="character" w:styleId="Emphasis">
    <w:name w:val="Emphasis"/>
    <w:basedOn w:val="DefaultParagraphFont"/>
    <w:uiPriority w:val="20"/>
    <w:qFormat/>
    <w:rsid w:val="00BC07B0"/>
    <w:rPr>
      <w:i/>
      <w:iCs/>
    </w:rPr>
  </w:style>
  <w:style w:type="paragraph" w:styleId="Caption">
    <w:name w:val="caption"/>
    <w:basedOn w:val="Normal"/>
    <w:next w:val="Normal"/>
    <w:uiPriority w:val="35"/>
    <w:unhideWhenUsed/>
    <w:qFormat/>
    <w:rsid w:val="00905FC6"/>
    <w:pPr>
      <w:spacing w:line="240" w:lineRule="auto"/>
    </w:pPr>
    <w:rPr>
      <w:b/>
      <w:bCs/>
      <w:color w:val="4F81BD" w:themeColor="accent1"/>
      <w:sz w:val="18"/>
      <w:szCs w:val="18"/>
    </w:rPr>
  </w:style>
  <w:style w:type="character" w:customStyle="1" w:styleId="Nadpis4Char">
    <w:name w:val="Nadpis 4 Char"/>
    <w:basedOn w:val="DefaultParagraphFont"/>
    <w:link w:val="Heading4"/>
    <w:uiPriority w:val="9"/>
    <w:rsid w:val="003735D9"/>
    <w:rPr>
      <w:rFonts w:asciiTheme="majorHAnsi" w:eastAsiaTheme="majorEastAsia" w:hAnsiTheme="majorHAnsi" w:cstheme="majorBidi"/>
      <w:b/>
      <w:bCs/>
      <w:i/>
      <w:iCs/>
      <w:color w:val="4F81BD" w:themeColor="accent1"/>
    </w:rPr>
  </w:style>
  <w:style w:type="paragraph" w:styleId="NoSpacing">
    <w:name w:val="No Spacing"/>
    <w:uiPriority w:val="1"/>
    <w:qFormat/>
    <w:rsid w:val="00454492"/>
    <w:pPr>
      <w:spacing w:after="0" w:line="240" w:lineRule="auto"/>
    </w:pPr>
  </w:style>
  <w:style w:type="paragraph" w:styleId="Title">
    <w:name w:val="Title"/>
    <w:aliases w:val="Název-koncepce"/>
    <w:basedOn w:val="Normal"/>
    <w:next w:val="Normal"/>
    <w:link w:val="NzevChar"/>
    <w:uiPriority w:val="10"/>
    <w:qFormat/>
    <w:rsid w:val="003A13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aliases w:val="Název-koncepce Char"/>
    <w:basedOn w:val="DefaultParagraphFont"/>
    <w:link w:val="Title"/>
    <w:uiPriority w:val="10"/>
    <w:rsid w:val="003A138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4322CD"/>
    <w:pPr>
      <w:shd w:val="clear" w:color="auto" w:fill="auto"/>
      <w:jc w:val="left"/>
      <w:outlineLvl w:val="9"/>
    </w:pPr>
    <w:rPr>
      <w:rFonts w:asciiTheme="majorHAnsi" w:hAnsiTheme="majorHAnsi"/>
      <w:color w:val="365F91" w:themeColor="accent1" w:themeShade="BF"/>
      <w:sz w:val="28"/>
      <w:lang w:eastAsia="cs-CZ"/>
    </w:rPr>
  </w:style>
  <w:style w:type="paragraph" w:styleId="TOC1">
    <w:name w:val="toc 1"/>
    <w:basedOn w:val="Normal"/>
    <w:next w:val="Normal"/>
    <w:autoRedefine/>
    <w:uiPriority w:val="39"/>
    <w:unhideWhenUsed/>
    <w:rsid w:val="00134620"/>
    <w:pPr>
      <w:spacing w:after="100"/>
    </w:pPr>
  </w:style>
  <w:style w:type="paragraph" w:styleId="TOC2">
    <w:name w:val="toc 2"/>
    <w:basedOn w:val="Normal"/>
    <w:next w:val="Normal"/>
    <w:autoRedefine/>
    <w:uiPriority w:val="39"/>
    <w:unhideWhenUsed/>
    <w:rsid w:val="00134620"/>
    <w:pPr>
      <w:spacing w:after="100"/>
      <w:ind w:left="220"/>
    </w:pPr>
  </w:style>
  <w:style w:type="paragraph" w:styleId="TOC3">
    <w:name w:val="toc 3"/>
    <w:basedOn w:val="Normal"/>
    <w:next w:val="Normal"/>
    <w:autoRedefine/>
    <w:uiPriority w:val="39"/>
    <w:unhideWhenUsed/>
    <w:rsid w:val="004322CD"/>
    <w:pPr>
      <w:spacing w:after="100"/>
      <w:ind w:left="440"/>
    </w:pPr>
  </w:style>
  <w:style w:type="table" w:customStyle="1" w:styleId="Mkatabulky1">
    <w:name w:val="Mřížka tabulky1"/>
    <w:basedOn w:val="TableNormal"/>
    <w:next w:val="TableGrid"/>
    <w:uiPriority w:val="59"/>
    <w:rsid w:val="0036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TableNormal"/>
    <w:next w:val="TableGrid"/>
    <w:uiPriority w:val="59"/>
    <w:rsid w:val="00364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FormtovanvHTMLChar"/>
    <w:uiPriority w:val="99"/>
    <w:semiHidden/>
    <w:unhideWhenUsed/>
    <w:rsid w:val="00863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DefaultParagraphFont"/>
    <w:link w:val="HTMLPreformatted"/>
    <w:uiPriority w:val="99"/>
    <w:semiHidden/>
    <w:rsid w:val="0086333B"/>
    <w:rPr>
      <w:rFonts w:ascii="Courier New" w:eastAsia="Times New Roman" w:hAnsi="Courier New" w:cs="Courier New"/>
      <w:sz w:val="20"/>
      <w:szCs w:val="20"/>
      <w:lang w:eastAsia="cs-CZ"/>
    </w:rPr>
  </w:style>
  <w:style w:type="table" w:customStyle="1" w:styleId="Mkatabulky3">
    <w:name w:val="Mřížka tabulky3"/>
    <w:basedOn w:val="TableNormal"/>
    <w:next w:val="TableGrid"/>
    <w:uiPriority w:val="59"/>
    <w:rsid w:val="002C2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TableNormal"/>
    <w:next w:val="TableGrid"/>
    <w:uiPriority w:val="59"/>
    <w:rsid w:val="00065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TableNormal"/>
    <w:next w:val="TableGrid"/>
    <w:uiPriority w:val="59"/>
    <w:rsid w:val="00904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350A"/>
    <w:pPr>
      <w:spacing w:before="100" w:beforeAutospacing="1" w:after="100" w:afterAutospacing="1" w:line="240" w:lineRule="auto"/>
      <w:jc w:val="left"/>
    </w:pPr>
    <w:rPr>
      <w:rFonts w:eastAsiaTheme="minorEastAsia" w:cs="Times New Roman"/>
      <w:sz w:val="24"/>
      <w:szCs w:val="24"/>
      <w:lang w:eastAsia="cs-CZ"/>
    </w:rPr>
  </w:style>
  <w:style w:type="table" w:customStyle="1" w:styleId="Mkatabulky31">
    <w:name w:val="Mřížka tabulky31"/>
    <w:basedOn w:val="TableNormal"/>
    <w:next w:val="TableGrid"/>
    <w:uiPriority w:val="59"/>
    <w:rsid w:val="00D4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TableNormal"/>
    <w:next w:val="TableGrid"/>
    <w:uiPriority w:val="59"/>
    <w:rsid w:val="00F30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503F"/>
    <w:rPr>
      <w:color w:val="800080" w:themeColor="followedHyperlink"/>
      <w:u w:val="single"/>
    </w:rPr>
  </w:style>
  <w:style w:type="paragraph" w:styleId="TableofFigures">
    <w:name w:val="table of figures"/>
    <w:basedOn w:val="Normal"/>
    <w:next w:val="Normal"/>
    <w:uiPriority w:val="99"/>
    <w:unhideWhenUsed/>
    <w:rsid w:val="002759C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hart" Target="charts/chart3.xml" /><Relationship Id="rId11" Type="http://schemas.openxmlformats.org/officeDocument/2006/relationships/chart" Target="charts/chart4.xml" /><Relationship Id="rId12" Type="http://schemas.openxmlformats.org/officeDocument/2006/relationships/chart" Target="charts/chart5.xm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chart" Target="charts/chart1.xml" /><Relationship Id="rId9" Type="http://schemas.openxmlformats.org/officeDocument/2006/relationships/chart" Target="charts/chart2.xm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C:\Users\15926\Documents\MF\Grafy%20pro%20koncepci\Grafy%20pro%20koncepci.xlsx" TargetMode="Externa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chartUserShapes" Target="../drawings/drawing1.xml" /><Relationship Id="rId3" Type="http://schemas.openxmlformats.org/officeDocument/2006/relationships/themeOverride" Target="../theme/themeOverride2.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3.xml" /></Relationships>
</file>

<file path=word/charts/_rels/chart5.xml.rels>&#65279;<?xml version="1.0" encoding="utf-8" standalone="yes"?><Relationships xmlns="http://schemas.openxmlformats.org/package/2006/relationships"><Relationship Id="rId1" Type="http://schemas.openxmlformats.org/officeDocument/2006/relationships/oleObject" Target="file:///C:\Users\15926\Documents\MF\Grafy%20pro%20koncepci\Grafy%20pro%20koncepci.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985119444815"/>
          <c:y val="0.057437291826699696"/>
          <c:w val="0.64844415014850754"/>
          <c:h val="0.77711235327187056"/>
        </c:manualLayout>
      </c:layout>
      <c:barChart>
        <c:barDir val="col"/>
        <c:grouping val="stacked"/>
        <c:varyColors val="0"/>
        <c:ser>
          <c:idx val="0"/>
          <c:order val="0"/>
          <c:tx>
            <c:strRef>
              <c:f>'Graf 1'!$A$4</c:f>
              <c:strCache>
                <c:ptCount val="1"/>
                <c:pt idx="0">
                  <c:v>Hotovost a depozita</c:v>
                </c:pt>
              </c:strCache>
            </c:strRef>
          </c:tx>
          <c:spPr>
            <a:pattFill prst="dkHorz">
              <a:fgClr>
                <a:schemeClr val="accent2">
                  <a:lumMod val="75000"/>
                </a:schemeClr>
              </a:fgClr>
              <a:bgClr>
                <a:schemeClr val="bg1"/>
              </a:bgClr>
            </a:patt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1'!$G$4:$W$4</c:f>
              <c:numCache>
                <c:formatCode>0.00</c:formatCode>
                <c:ptCount val="17"/>
                <c:pt idx="0">
                  <c:v>960.589</c:v>
                </c:pt>
                <c:pt idx="1">
                  <c:v>1058.66</c:v>
                </c:pt>
                <c:pt idx="2">
                  <c:v>1100.451</c:v>
                </c:pt>
                <c:pt idx="3">
                  <c:v>1150.836</c:v>
                </c:pt>
                <c:pt idx="4">
                  <c:v>1233.505</c:v>
                </c:pt>
                <c:pt idx="5">
                  <c:v>1315.828</c:v>
                </c:pt>
                <c:pt idx="6">
                  <c:v>1436.12</c:v>
                </c:pt>
                <c:pt idx="7">
                  <c:v>1673.978</c:v>
                </c:pt>
                <c:pt idx="8">
                  <c:v>1867.982</c:v>
                </c:pt>
                <c:pt idx="9">
                  <c:v>1952.775</c:v>
                </c:pt>
                <c:pt idx="10">
                  <c:v>2026.616</c:v>
                </c:pt>
                <c:pt idx="11">
                  <c:v>2137.151</c:v>
                </c:pt>
                <c:pt idx="12">
                  <c:v>2210.947</c:v>
                </c:pt>
                <c:pt idx="13">
                  <c:v>2301.023</c:v>
                </c:pt>
                <c:pt idx="14">
                  <c:v>2420.778</c:v>
                </c:pt>
                <c:pt idx="15">
                  <c:v>2559.13</c:v>
                </c:pt>
                <c:pt idx="16">
                  <c:v>2766.578</c:v>
                </c:pt>
              </c:numCache>
            </c:numRef>
          </c:val>
        </c:ser>
        <c:ser>
          <c:idx val="1"/>
          <c:order val="1"/>
          <c:tx>
            <c:strRef>
              <c:f>'Graf 1'!$A$5</c:f>
              <c:strCache>
                <c:ptCount val="1"/>
                <c:pt idx="0">
                  <c:v>Dluhové cenné papíry</c:v>
                </c:pt>
              </c:strCache>
            </c:strRef>
          </c:tx>
          <c:spPr>
            <a:pattFill prst="wdUpDiag">
              <a:fgClr>
                <a:schemeClr val="accent5"/>
              </a:fgClr>
              <a:bgClr>
                <a:schemeClr val="bg1"/>
              </a:bgClr>
            </a:patt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1'!$G$5:$W$5</c:f>
              <c:numCache>
                <c:formatCode>0.00</c:formatCode>
                <c:ptCount val="17"/>
                <c:pt idx="0">
                  <c:v>7.617</c:v>
                </c:pt>
                <c:pt idx="1">
                  <c:v>5.799</c:v>
                </c:pt>
                <c:pt idx="2">
                  <c:v>5.461</c:v>
                </c:pt>
                <c:pt idx="3">
                  <c:v>6.271</c:v>
                </c:pt>
                <c:pt idx="4">
                  <c:v>5.808</c:v>
                </c:pt>
                <c:pt idx="5">
                  <c:v>6.587</c:v>
                </c:pt>
                <c:pt idx="6">
                  <c:v>6.156</c:v>
                </c:pt>
                <c:pt idx="7">
                  <c:v>7.645</c:v>
                </c:pt>
                <c:pt idx="8">
                  <c:v>18.015</c:v>
                </c:pt>
                <c:pt idx="9">
                  <c:v>28.52</c:v>
                </c:pt>
                <c:pt idx="10">
                  <c:v>44.824</c:v>
                </c:pt>
                <c:pt idx="11">
                  <c:v>65.713</c:v>
                </c:pt>
                <c:pt idx="12">
                  <c:v>120.707</c:v>
                </c:pt>
                <c:pt idx="13">
                  <c:v>147.289</c:v>
                </c:pt>
                <c:pt idx="14">
                  <c:v>174.944</c:v>
                </c:pt>
                <c:pt idx="15">
                  <c:v>179.304</c:v>
                </c:pt>
                <c:pt idx="16">
                  <c:v>197.781</c:v>
                </c:pt>
              </c:numCache>
            </c:numRef>
          </c:val>
        </c:ser>
        <c:ser>
          <c:idx val="2"/>
          <c:order val="2"/>
          <c:tx>
            <c:strRef>
              <c:f>'Graf 1'!$A$6</c:f>
              <c:strCache>
                <c:ptCount val="1"/>
                <c:pt idx="0">
                  <c:v>Podíly na vlastním kapitálu</c:v>
                </c:pt>
              </c:strCache>
            </c:strRef>
          </c:tx>
          <c:spPr>
            <a:pattFill prst="smCheck">
              <a:fgClr>
                <a:schemeClr val="bg2">
                  <a:lumMod val="25000"/>
                </a:schemeClr>
              </a:fgClr>
              <a:bgClr>
                <a:schemeClr val="bg1"/>
              </a:bgClr>
            </a:patt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1'!$G$6:$W$6</c:f>
              <c:numCache>
                <c:formatCode>0.00</c:formatCode>
                <c:ptCount val="17"/>
                <c:pt idx="0">
                  <c:v>676.809</c:v>
                </c:pt>
                <c:pt idx="1">
                  <c:v>695.693</c:v>
                </c:pt>
                <c:pt idx="2">
                  <c:v>700.552</c:v>
                </c:pt>
                <c:pt idx="3">
                  <c:v>759.521</c:v>
                </c:pt>
                <c:pt idx="4">
                  <c:v>656.626</c:v>
                </c:pt>
                <c:pt idx="5">
                  <c:v>666.731</c:v>
                </c:pt>
                <c:pt idx="6">
                  <c:v>679.529</c:v>
                </c:pt>
                <c:pt idx="7">
                  <c:v>812.486</c:v>
                </c:pt>
                <c:pt idx="8">
                  <c:v>891.326</c:v>
                </c:pt>
                <c:pt idx="9">
                  <c:v>853.852</c:v>
                </c:pt>
                <c:pt idx="10">
                  <c:v>961.834</c:v>
                </c:pt>
                <c:pt idx="11">
                  <c:v>912.879</c:v>
                </c:pt>
                <c:pt idx="12">
                  <c:v>1013.951</c:v>
                </c:pt>
                <c:pt idx="13">
                  <c:v>985.341</c:v>
                </c:pt>
                <c:pt idx="14">
                  <c:v>1052.889</c:v>
                </c:pt>
                <c:pt idx="15">
                  <c:v>1179.596</c:v>
                </c:pt>
                <c:pt idx="16">
                  <c:v>1200.218</c:v>
                </c:pt>
              </c:numCache>
            </c:numRef>
          </c:val>
        </c:ser>
        <c:ser>
          <c:idx val="3"/>
          <c:order val="3"/>
          <c:tx>
            <c:strRef>
              <c:f>'Graf 1'!$A$7</c:f>
              <c:strCache>
                <c:ptCount val="1"/>
                <c:pt idx="0">
                  <c:v>Podíly ve fondech</c:v>
                </c:pt>
              </c:strCache>
            </c:strRef>
          </c:tx>
          <c:spPr>
            <a:solidFill>
              <a:srgbClr val="002060"/>
            </a:solid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1'!$G$7:$W$7</c:f>
              <c:numCache>
                <c:formatCode>0.00</c:formatCode>
                <c:ptCount val="17"/>
                <c:pt idx="0">
                  <c:v>30.662</c:v>
                </c:pt>
                <c:pt idx="1">
                  <c:v>29.418</c:v>
                </c:pt>
                <c:pt idx="2">
                  <c:v>83.253</c:v>
                </c:pt>
                <c:pt idx="3">
                  <c:v>116.26</c:v>
                </c:pt>
                <c:pt idx="4">
                  <c:v>143.132</c:v>
                </c:pt>
                <c:pt idx="5">
                  <c:v>190.884</c:v>
                </c:pt>
                <c:pt idx="6">
                  <c:v>207.025</c:v>
                </c:pt>
                <c:pt idx="7">
                  <c:v>238.019</c:v>
                </c:pt>
                <c:pt idx="8">
                  <c:v>173.797</c:v>
                </c:pt>
                <c:pt idx="9">
                  <c:v>187.488</c:v>
                </c:pt>
                <c:pt idx="10">
                  <c:v>182.73</c:v>
                </c:pt>
                <c:pt idx="11">
                  <c:v>156.067</c:v>
                </c:pt>
                <c:pt idx="12">
                  <c:v>174.564</c:v>
                </c:pt>
                <c:pt idx="13">
                  <c:v>210.35</c:v>
                </c:pt>
                <c:pt idx="14">
                  <c:v>267.011</c:v>
                </c:pt>
                <c:pt idx="15">
                  <c:v>332.076</c:v>
                </c:pt>
                <c:pt idx="16">
                  <c:v>375.31</c:v>
                </c:pt>
              </c:numCache>
            </c:numRef>
          </c:val>
        </c:ser>
        <c:ser>
          <c:idx val="4"/>
          <c:order val="4"/>
          <c:tx>
            <c:strRef>
              <c:f>'Graf 1'!$A$8</c:f>
              <c:strCache>
                <c:ptCount val="1"/>
                <c:pt idx="0">
                  <c:v>Pojištění</c:v>
                </c:pt>
              </c:strCache>
            </c:strRef>
          </c:tx>
          <c:spPr>
            <a:pattFill prst="narVert">
              <a:fgClr>
                <a:schemeClr val="accent2">
                  <a:lumMod val="50000"/>
                </a:schemeClr>
              </a:fgClr>
              <a:bgClr>
                <a:schemeClr val="bg1"/>
              </a:bgClr>
            </a:patt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1'!$G$8:$W$8</c:f>
              <c:numCache>
                <c:formatCode>0.00</c:formatCode>
                <c:ptCount val="17"/>
                <c:pt idx="0">
                  <c:v>105.725</c:v>
                </c:pt>
                <c:pt idx="1">
                  <c:v>125.676</c:v>
                </c:pt>
                <c:pt idx="2">
                  <c:v>152.933</c:v>
                </c:pt>
                <c:pt idx="3">
                  <c:v>163.402</c:v>
                </c:pt>
                <c:pt idx="4">
                  <c:v>183.357</c:v>
                </c:pt>
                <c:pt idx="5">
                  <c:v>205.05</c:v>
                </c:pt>
                <c:pt idx="6">
                  <c:v>226.004</c:v>
                </c:pt>
                <c:pt idx="7">
                  <c:v>242.332</c:v>
                </c:pt>
                <c:pt idx="8">
                  <c:v>252.397</c:v>
                </c:pt>
                <c:pt idx="9">
                  <c:v>271.764</c:v>
                </c:pt>
                <c:pt idx="10">
                  <c:v>296.013</c:v>
                </c:pt>
                <c:pt idx="11">
                  <c:v>307.385</c:v>
                </c:pt>
                <c:pt idx="12">
                  <c:v>321.398</c:v>
                </c:pt>
                <c:pt idx="13">
                  <c:v>325.294</c:v>
                </c:pt>
                <c:pt idx="14">
                  <c:v>321.774</c:v>
                </c:pt>
                <c:pt idx="15">
                  <c:v>315.204</c:v>
                </c:pt>
                <c:pt idx="16">
                  <c:v>322.375</c:v>
                </c:pt>
              </c:numCache>
            </c:numRef>
          </c:val>
        </c:ser>
        <c:ser>
          <c:idx val="5"/>
          <c:order val="5"/>
          <c:tx>
            <c:strRef>
              <c:f>'Graf 1'!$A$9</c:f>
              <c:strCache>
                <c:ptCount val="1"/>
                <c:pt idx="0">
                  <c:v>Penzijní spoření </c:v>
                </c:pt>
              </c:strCache>
            </c:strRef>
          </c:tx>
          <c:spPr>
            <a:pattFill prst="smGrid">
              <a:fgClr>
                <a:srgbClr val="002060"/>
              </a:fgClr>
              <a:bgClr>
                <a:sysClr val="window" lastClr="FFFFFF"/>
              </a:bgClr>
            </a:patt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1'!$G$9:$W$9</c:f>
              <c:numCache>
                <c:formatCode>0.00</c:formatCode>
                <c:ptCount val="17"/>
                <c:pt idx="0">
                  <c:v>47.988</c:v>
                </c:pt>
                <c:pt idx="1">
                  <c:v>52.32</c:v>
                </c:pt>
                <c:pt idx="2">
                  <c:v>63.8</c:v>
                </c:pt>
                <c:pt idx="3">
                  <c:v>77.124</c:v>
                </c:pt>
                <c:pt idx="4">
                  <c:v>94.307</c:v>
                </c:pt>
                <c:pt idx="5">
                  <c:v>113.221</c:v>
                </c:pt>
                <c:pt idx="6">
                  <c:v>136.405</c:v>
                </c:pt>
                <c:pt idx="7">
                  <c:v>162.445</c:v>
                </c:pt>
                <c:pt idx="8">
                  <c:v>186.698</c:v>
                </c:pt>
                <c:pt idx="9">
                  <c:v>200.735</c:v>
                </c:pt>
                <c:pt idx="10">
                  <c:v>216.225</c:v>
                </c:pt>
                <c:pt idx="11">
                  <c:v>232.171</c:v>
                </c:pt>
                <c:pt idx="12">
                  <c:v>246.738</c:v>
                </c:pt>
                <c:pt idx="13">
                  <c:v>281.595</c:v>
                </c:pt>
                <c:pt idx="14">
                  <c:v>317.128</c:v>
                </c:pt>
                <c:pt idx="15">
                  <c:v>351.1</c:v>
                </c:pt>
                <c:pt idx="16">
                  <c:v>381.684</c:v>
                </c:pt>
              </c:numCache>
            </c:numRef>
          </c:val>
        </c:ser>
        <c:ser>
          <c:idx val="6"/>
          <c:order val="6"/>
          <c:tx>
            <c:strRef>
              <c:f>'Graf 1'!$A$10</c:f>
              <c:strCache>
                <c:ptCount val="1"/>
                <c:pt idx="0">
                  <c:v>Ostatní aktiva</c:v>
                </c:pt>
              </c:strCache>
            </c:strRef>
          </c:tx>
          <c:spPr>
            <a:pattFill prst="pct60">
              <a:fgClr>
                <a:srgbClr val="FF0000"/>
              </a:fgClr>
              <a:bgClr>
                <a:schemeClr val="bg1"/>
              </a:bgClr>
            </a:pattFill>
          </c:spPr>
          <c:cat>
            <c:strRef>
              <c:f>'Graf 1'!$G$3:$W$3</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'Graf 1'!$G$10:$W$10</c:f>
              <c:numCache>
                <c:formatCode>0.00</c:formatCode>
                <c:ptCount val="17"/>
                <c:pt idx="0">
                  <c:v>101.37</c:v>
                </c:pt>
                <c:pt idx="1">
                  <c:v>107.729</c:v>
                </c:pt>
                <c:pt idx="2">
                  <c:v>110.535</c:v>
                </c:pt>
                <c:pt idx="3">
                  <c:v>115.306</c:v>
                </c:pt>
                <c:pt idx="4">
                  <c:v>121.219</c:v>
                </c:pt>
                <c:pt idx="5">
                  <c:v>122.201</c:v>
                </c:pt>
                <c:pt idx="6">
                  <c:v>129.39</c:v>
                </c:pt>
                <c:pt idx="7">
                  <c:v>134.664</c:v>
                </c:pt>
                <c:pt idx="8">
                  <c:v>139.423</c:v>
                </c:pt>
                <c:pt idx="9">
                  <c:v>142.335</c:v>
                </c:pt>
                <c:pt idx="10">
                  <c:v>145.355</c:v>
                </c:pt>
                <c:pt idx="11">
                  <c:v>145.201</c:v>
                </c:pt>
                <c:pt idx="12">
                  <c:v>150.849</c:v>
                </c:pt>
                <c:pt idx="13">
                  <c:v>145.334</c:v>
                </c:pt>
                <c:pt idx="14">
                  <c:v>128.022</c:v>
                </c:pt>
                <c:pt idx="15">
                  <c:v>137.192</c:v>
                </c:pt>
                <c:pt idx="16">
                  <c:v>139.908</c:v>
                </c:pt>
              </c:numCache>
            </c:numRef>
          </c:val>
        </c:ser>
        <c:dLbls>
          <c:showLegendKey val="0"/>
          <c:showVal val="0"/>
          <c:showCatName val="0"/>
          <c:showSerName val="0"/>
          <c:showPercent val="0"/>
          <c:showBubbleSize val="0"/>
        </c:dLbls>
        <c:gapWidth val="55"/>
        <c:overlap val="100"/>
        <c:axId val="39775616"/>
        <c:axId val="97920128"/>
      </c:barChart>
      <c:catAx>
        <c:axId val="39775616"/>
        <c:scaling>
          <c:orientation val="minMax"/>
        </c:scaling>
        <c:axPos val="b"/>
        <c:numFmt formatCode="General" sourceLinked="1"/>
        <c:majorTickMark val="none"/>
        <c:minorTickMark val="none"/>
        <c:tickLblPos val="low"/>
        <c:spPr>
          <a:noFill/>
          <a:ln w="9525">
            <a:solidFill>
              <a:schemeClr val="tx1">
                <a:lumMod val="15000"/>
                <a:lumOff val="85000"/>
              </a:schemeClr>
            </a:solidFill>
            <a:round/>
          </a:ln>
        </c:spPr>
        <c:txPr>
          <a:bodyPr rot="5400000" vert="horz"/>
          <a:lstStyle/>
          <a:p>
            <a:pPr>
              <a:defRPr/>
            </a:pPr>
            <a:endParaRPr lang="cs-CZ"/>
          </a:p>
        </c:txPr>
        <c:crossAx val="97920128"/>
        <c:crosses val="autoZero"/>
        <c:auto val="1"/>
        <c:lblAlgn val="ctr"/>
        <c:lblOffset val="100"/>
      </c:catAx>
      <c:valAx>
        <c:axId val="97920128"/>
        <c:scaling>
          <c:orientation val="minMax"/>
        </c:scaling>
        <c:axPos val="l"/>
        <c:majorGridlines>
          <c:spPr>
            <a:ln w="9525">
              <a:solidFill>
                <a:schemeClr val="tx1">
                  <a:lumMod val="15000"/>
                  <a:lumOff val="85000"/>
                </a:schemeClr>
              </a:solidFill>
              <a:round/>
            </a:ln>
          </c:spPr>
        </c:majorGridlines>
        <c:numFmt formatCode="#,##0" sourceLinked="0"/>
        <c:majorTickMark val="none"/>
        <c:minorTickMark val="none"/>
        <c:tickLblPos val="nextTo"/>
        <c:txPr>
          <a:bodyPr vert="horz"/>
          <a:lstStyle/>
          <a:p>
            <a:pPr algn="ctr">
              <a:defRPr/>
            </a:pPr>
            <a:endParaRPr lang="cs-CZ"/>
          </a:p>
        </c:txPr>
        <c:crossAx val="39775616"/>
        <c:crosses val="autoZero"/>
        <c:crossBetween val="between"/>
      </c:valAx>
      <c:spPr>
        <a:noFill/>
        <a:ln w="25400">
          <a:noFill/>
        </a:ln>
      </c:spPr>
    </c:plotArea>
    <c:legend>
      <c:legendPos val="r"/>
      <c:layout>
        <c:manualLayout>
          <c:xMode val="edge"/>
          <c:yMode val="edge"/>
          <c:x val="0.770952472307487"/>
          <c:y val="0.15805383962816483"/>
          <c:w val="0.20063044953067308"/>
          <c:h val="0.70067337940875751"/>
        </c:manualLayout>
      </c:layout>
      <c:spPr>
        <a:noFill/>
        <a:ln w="25400">
          <a:noFill/>
        </a:ln>
      </c:spPr>
      <c:txPr>
        <a:bodyPr rot="0" vert="horz"/>
        <a:lstStyle/>
        <a:p>
          <a:pPr>
            <a:defRPr/>
          </a:pPr>
          <a:endParaRPr lang="cs-CZ"/>
        </a:p>
      </c:txPr>
    </c:legend>
    <c:plotVisOnly val="1"/>
    <c:dispBlanksAs val="gap"/>
  </c:chart>
  <c:spPr>
    <a:solidFill>
      <a:schemeClr val="bg1"/>
    </a:solidFill>
    <a:ln w="9525">
      <a:solidFill>
        <a:schemeClr val="tx1">
          <a:lumMod val="15000"/>
          <a:lumOff val="85000"/>
        </a:schemeClr>
      </a:solidFill>
      <a:round/>
    </a:ln>
  </c:spPr>
  <c:txPr>
    <a:bodyPr/>
    <a:lstStyle/>
    <a:p>
      <a:pPr algn="ctr">
        <a:defRPr lang="cs-CZ" sz="1000" b="0" i="0" u="none" strike="noStrike" kern="1200" baseline="0">
          <a:solidFill>
            <a:sysClr val="windowText" lastClr="000000"/>
          </a:solidFill>
          <a:latin typeface="+mn-lt"/>
          <a:ea typeface="+mn-ea"/>
          <a:cs typeface="+mn-cs"/>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hart>
    <c:plotArea>
      <c:layout>
        <c:manualLayout>
          <c:layoutTarget val="inner"/>
          <c:xMode val="edge"/>
          <c:yMode val="edge"/>
          <c:x val="0.062944427453956134"/>
          <c:y val="0.036113763400321283"/>
          <c:w val="0.55945794726180875"/>
          <c:h val="0.80299939760023609"/>
        </c:manualLayout>
      </c:layout>
      <c:barChart>
        <c:barDir val="col"/>
        <c:grouping val="clustered"/>
        <c:varyColors val="0"/>
        <c:ser>
          <c:idx val="0"/>
          <c:order val="0"/>
          <c:tx>
            <c:strRef>
              <c:f>'Graf 2'!$C$120</c:f>
              <c:strCache>
                <c:ptCount val="1"/>
                <c:pt idx="0">
                  <c:v>ČR (levá osa)</c:v>
                </c:pt>
              </c:strCache>
            </c:strRef>
          </c:tx>
          <c:spPr>
            <a:pattFill prst="lgCheck">
              <a:fgClr>
                <a:srgbClr val="0070C0"/>
              </a:fgClr>
              <a:bgClr>
                <a:schemeClr val="bg1"/>
              </a:bgClr>
            </a:pattFill>
          </c:spPr>
          <c:cat>
            <c:strRef>
              <c:f>'Graf 2'!$B$121:$B$125</c:f>
              <c:strCache>
                <c:ptCount val="5"/>
                <c:pt idx="0">
                  <c:v>Kótované akcie</c:v>
                </c:pt>
                <c:pt idx="1">
                  <c:v>Dluhové cenné papíry</c:v>
                </c:pt>
                <c:pt idx="2">
                  <c:v>Investiční fondy</c:v>
                </c:pt>
                <c:pt idx="3">
                  <c:v>Penzijní produkty</c:v>
                </c:pt>
                <c:pt idx="4">
                  <c:v>Oběživo a vklady</c:v>
                </c:pt>
              </c:strCache>
            </c:strRef>
          </c:cat>
          <c:val>
            <c:numRef>
              <c:f>'Graf 2'!$C$121:$C$125</c:f>
              <c:numCache>
                <c:formatCode>General</c:formatCode>
                <c:ptCount val="5"/>
                <c:pt idx="0">
                  <c:v>7</c:v>
                </c:pt>
                <c:pt idx="1">
                  <c:v>22</c:v>
                </c:pt>
                <c:pt idx="2">
                  <c:v>42</c:v>
                </c:pt>
                <c:pt idx="3">
                  <c:v>43</c:v>
                </c:pt>
                <c:pt idx="4">
                  <c:v>310</c:v>
                </c:pt>
              </c:numCache>
            </c:numRef>
          </c:val>
        </c:ser>
        <c:ser>
          <c:idx val="1"/>
          <c:order val="1"/>
          <c:tx>
            <c:strRef>
              <c:f>'Graf 2'!$D$120</c:f>
              <c:strCache>
                <c:ptCount val="1"/>
                <c:pt idx="0">
                  <c:v>EU13 (levá osa)</c:v>
                </c:pt>
              </c:strCache>
            </c:strRef>
          </c:tx>
          <c:spPr>
            <a:pattFill prst="pct75">
              <a:fgClr>
                <a:srgbClr val="002060"/>
              </a:fgClr>
              <a:bgClr>
                <a:schemeClr val="bg1"/>
              </a:bgClr>
            </a:pattFill>
          </c:spPr>
          <c:cat>
            <c:strRef>
              <c:f>'Graf 2'!$B$121:$B$125</c:f>
              <c:strCache>
                <c:ptCount val="5"/>
                <c:pt idx="0">
                  <c:v>Kótované akcie</c:v>
                </c:pt>
                <c:pt idx="1">
                  <c:v>Dluhové cenné papíry</c:v>
                </c:pt>
                <c:pt idx="2">
                  <c:v>Investiční fondy</c:v>
                </c:pt>
                <c:pt idx="3">
                  <c:v>Penzijní produkty</c:v>
                </c:pt>
                <c:pt idx="4">
                  <c:v>Oběživo a vklady</c:v>
                </c:pt>
              </c:strCache>
            </c:strRef>
          </c:cat>
          <c:val>
            <c:numRef>
              <c:f>'Graf 2'!$D$121:$D$125</c:f>
              <c:numCache>
                <c:formatCode>General</c:formatCode>
                <c:ptCount val="5"/>
                <c:pt idx="0">
                  <c:v>7</c:v>
                </c:pt>
                <c:pt idx="1">
                  <c:v>10</c:v>
                </c:pt>
                <c:pt idx="2">
                  <c:v>21</c:v>
                </c:pt>
                <c:pt idx="3">
                  <c:v>33</c:v>
                </c:pt>
                <c:pt idx="4">
                  <c:v>176</c:v>
                </c:pt>
              </c:numCache>
            </c:numRef>
          </c:val>
        </c:ser>
        <c:ser>
          <c:idx val="2"/>
          <c:order val="2"/>
          <c:tx>
            <c:strRef>
              <c:f>'Graf 2'!$E$120</c:f>
              <c:strCache>
                <c:ptCount val="1"/>
                <c:pt idx="0">
                  <c:v>EU 15 (levá osa)</c:v>
                </c:pt>
              </c:strCache>
            </c:strRef>
          </c:tx>
          <c:spPr>
            <a:pattFill prst="dkHorz">
              <a:fgClr>
                <a:schemeClr val="accent2">
                  <a:lumMod val="75000"/>
                </a:schemeClr>
              </a:fgClr>
              <a:bgClr>
                <a:schemeClr val="bg1"/>
              </a:bgClr>
            </a:pattFill>
          </c:spPr>
          <c:cat>
            <c:strRef>
              <c:f>'Graf 2'!$B$121:$B$125</c:f>
              <c:strCache>
                <c:ptCount val="5"/>
                <c:pt idx="0">
                  <c:v>Kótované akcie</c:v>
                </c:pt>
                <c:pt idx="1">
                  <c:v>Dluhové cenné papíry</c:v>
                </c:pt>
                <c:pt idx="2">
                  <c:v>Investiční fondy</c:v>
                </c:pt>
                <c:pt idx="3">
                  <c:v>Penzijní produkty</c:v>
                </c:pt>
                <c:pt idx="4">
                  <c:v>Oběživo a vklady</c:v>
                </c:pt>
              </c:strCache>
            </c:strRef>
          </c:cat>
          <c:val>
            <c:numRef>
              <c:f>'Graf 2'!$E$121:$E$125</c:f>
              <c:numCache>
                <c:formatCode>General</c:formatCode>
                <c:ptCount val="5"/>
                <c:pt idx="0">
                  <c:v>101</c:v>
                </c:pt>
                <c:pt idx="1">
                  <c:v>58</c:v>
                </c:pt>
                <c:pt idx="2">
                  <c:v>188</c:v>
                </c:pt>
                <c:pt idx="3">
                  <c:v>565</c:v>
                </c:pt>
                <c:pt idx="4">
                  <c:v>742</c:v>
                </c:pt>
              </c:numCache>
            </c:numRef>
          </c:val>
        </c:ser>
        <c:dLbls>
          <c:showLegendKey val="0"/>
          <c:showVal val="0"/>
          <c:showCatName val="0"/>
          <c:showSerName val="0"/>
          <c:showPercent val="0"/>
          <c:showBubbleSize val="0"/>
        </c:dLbls>
        <c:gapWidth val="150"/>
        <c:axId val="98312960"/>
        <c:axId val="98314112"/>
      </c:barChart>
      <c:lineChart>
        <c:grouping val="standard"/>
        <c:varyColors val="0"/>
        <c:ser>
          <c:idx val="3"/>
          <c:order val="3"/>
          <c:tx>
            <c:strRef>
              <c:f>'Graf 2'!$F$120</c:f>
              <c:strCache>
                <c:ptCount val="1"/>
                <c:pt idx="0">
                  <c:v>ČR podíl na finančním majetku (pravá osa)</c:v>
                </c:pt>
              </c:strCache>
            </c:strRef>
          </c:tx>
          <c:spPr>
            <a:ln w="38100">
              <a:noFill/>
            </a:ln>
          </c:spPr>
          <c:marker>
            <c:symbol val="triangle"/>
            <c:size val="10"/>
            <c:spPr>
              <a:solidFill>
                <a:schemeClr val="bg1"/>
              </a:solidFill>
              <a:ln w="38100">
                <a:solidFill>
                  <a:srgbClr val="C00000"/>
                </a:solidFill>
              </a:ln>
            </c:spPr>
          </c:marker>
          <c:cat>
            <c:strRef>
              <c:f>'Graf 2'!$B$121:$B$125</c:f>
              <c:strCache>
                <c:ptCount val="5"/>
                <c:pt idx="0">
                  <c:v>Kótované akcie</c:v>
                </c:pt>
                <c:pt idx="1">
                  <c:v>Dluhové cenné papíry</c:v>
                </c:pt>
                <c:pt idx="2">
                  <c:v>Investiční fondy</c:v>
                </c:pt>
                <c:pt idx="3">
                  <c:v>Penzijní produkty</c:v>
                </c:pt>
                <c:pt idx="4">
                  <c:v>Oběživo a vklady</c:v>
                </c:pt>
              </c:strCache>
            </c:strRef>
          </c:cat>
          <c:val>
            <c:numRef>
              <c:f>'Graf 2'!$F$121:$F$125</c:f>
              <c:numCache>
                <c:formatCode>0.00%</c:formatCode>
                <c:ptCount val="5"/>
                <c:pt idx="0">
                  <c:v>0.011</c:v>
                </c:pt>
                <c:pt idx="1">
                  <c:v>0.037</c:v>
                </c:pt>
                <c:pt idx="2">
                  <c:v>0.07</c:v>
                </c:pt>
                <c:pt idx="3">
                  <c:v>0.071</c:v>
                </c:pt>
                <c:pt idx="4">
                  <c:v>0.514</c:v>
                </c:pt>
              </c:numCache>
            </c:numRef>
          </c:val>
        </c:ser>
        <c:ser>
          <c:idx val="4"/>
          <c:order val="4"/>
          <c:tx>
            <c:strRef>
              <c:f>'Graf 2'!$G$120</c:f>
              <c:strCache>
                <c:ptCount val="1"/>
                <c:pt idx="0">
                  <c:v>EU 13 - podíl na finančním majetku (pravá osa)</c:v>
                </c:pt>
              </c:strCache>
            </c:strRef>
          </c:tx>
          <c:spPr>
            <a:ln>
              <a:noFill/>
            </a:ln>
          </c:spPr>
          <c:marker>
            <c:symbol val="circle"/>
            <c:size val="11"/>
            <c:spPr>
              <a:solidFill>
                <a:schemeClr val="tx1"/>
              </a:solidFill>
              <a:ln>
                <a:solidFill>
                  <a:sysClr val="windowText" lastClr="000000"/>
                </a:solidFill>
              </a:ln>
            </c:spPr>
          </c:marker>
          <c:cat>
            <c:strRef>
              <c:f>'Graf 2'!$B$121:$B$125</c:f>
              <c:strCache>
                <c:ptCount val="5"/>
                <c:pt idx="0">
                  <c:v>Kótované akcie</c:v>
                </c:pt>
                <c:pt idx="1">
                  <c:v>Dluhové cenné papíry</c:v>
                </c:pt>
                <c:pt idx="2">
                  <c:v>Investiční fondy</c:v>
                </c:pt>
                <c:pt idx="3">
                  <c:v>Penzijní produkty</c:v>
                </c:pt>
                <c:pt idx="4">
                  <c:v>Oběživo a vklady</c:v>
                </c:pt>
              </c:strCache>
            </c:strRef>
          </c:cat>
          <c:val>
            <c:numRef>
              <c:f>'Graf 2'!$G$121:$G$125</c:f>
              <c:numCache>
                <c:formatCode>0.0%</c:formatCode>
                <c:ptCount val="5"/>
                <c:pt idx="0">
                  <c:v>0.018</c:v>
                </c:pt>
                <c:pt idx="1">
                  <c:v>0.025</c:v>
                </c:pt>
                <c:pt idx="2">
                  <c:v>0.054</c:v>
                </c:pt>
                <c:pt idx="3">
                  <c:v>0.083</c:v>
                </c:pt>
                <c:pt idx="4">
                  <c:v>0.449</c:v>
                </c:pt>
              </c:numCache>
            </c:numRef>
          </c:val>
        </c:ser>
        <c:ser>
          <c:idx val="5"/>
          <c:order val="5"/>
          <c:tx>
            <c:strRef>
              <c:f>'Graf 2'!$H$120</c:f>
              <c:strCache>
                <c:ptCount val="1"/>
                <c:pt idx="0">
                  <c:v>EU 15 - podíl na finančním majetku (pravá osa)</c:v>
                </c:pt>
              </c:strCache>
            </c:strRef>
          </c:tx>
          <c:spPr>
            <a:ln w="28575">
              <a:noFill/>
            </a:ln>
          </c:spPr>
          <c:marker>
            <c:symbol val="square"/>
            <c:size val="10"/>
            <c:spPr>
              <a:solidFill>
                <a:schemeClr val="bg1"/>
              </a:solidFill>
              <a:ln w="28575">
                <a:solidFill>
                  <a:sysClr val="windowText" lastClr="000000"/>
                </a:solidFill>
              </a:ln>
            </c:spPr>
          </c:marker>
          <c:cat>
            <c:strRef>
              <c:f>'Graf 2'!$B$121:$B$125</c:f>
              <c:strCache>
                <c:ptCount val="5"/>
                <c:pt idx="0">
                  <c:v>Kótované akcie</c:v>
                </c:pt>
                <c:pt idx="1">
                  <c:v>Dluhové cenné papíry</c:v>
                </c:pt>
                <c:pt idx="2">
                  <c:v>Investiční fondy</c:v>
                </c:pt>
                <c:pt idx="3">
                  <c:v>Penzijní produkty</c:v>
                </c:pt>
                <c:pt idx="4">
                  <c:v>Oběživo a vklady</c:v>
                </c:pt>
              </c:strCache>
            </c:strRef>
          </c:cat>
          <c:val>
            <c:numRef>
              <c:f>'Graf 2'!$H$121:$H$125</c:f>
              <c:numCache>
                <c:formatCode>0.0%</c:formatCode>
                <c:ptCount val="5"/>
                <c:pt idx="0">
                  <c:v>0.041</c:v>
                </c:pt>
                <c:pt idx="1">
                  <c:v>0.023</c:v>
                </c:pt>
                <c:pt idx="2">
                  <c:v>0.076</c:v>
                </c:pt>
                <c:pt idx="3">
                  <c:v>0.227</c:v>
                </c:pt>
                <c:pt idx="4">
                  <c:v>0.298</c:v>
                </c:pt>
              </c:numCache>
            </c:numRef>
          </c:val>
        </c:ser>
        <c:dLbls>
          <c:showLegendKey val="0"/>
          <c:showVal val="0"/>
          <c:showCatName val="0"/>
          <c:showSerName val="0"/>
          <c:showPercent val="0"/>
          <c:showBubbleSize val="0"/>
        </c:dLbls>
        <c:marker val="1"/>
        <c:smooth val="0"/>
        <c:axId val="98321536"/>
        <c:axId val="98315648"/>
      </c:lineChart>
      <c:catAx>
        <c:axId val="98312960"/>
        <c:scaling>
          <c:orientation val="minMax"/>
        </c:scaling>
        <c:axPos val="b"/>
        <c:majorTickMark val="out"/>
        <c:minorTickMark val="none"/>
        <c:tickLblPos val="nextTo"/>
        <c:crossAx val="98314112"/>
        <c:crosses val="autoZero"/>
        <c:auto val="1"/>
        <c:lblAlgn val="ctr"/>
        <c:lblOffset val="100"/>
      </c:catAx>
      <c:valAx>
        <c:axId val="98314112"/>
        <c:scaling>
          <c:orientation val="minMax"/>
        </c:scaling>
        <c:axPos val="l"/>
        <c:majorGridlines/>
        <c:numFmt formatCode="General" sourceLinked="1"/>
        <c:majorTickMark val="out"/>
        <c:minorTickMark val="none"/>
        <c:tickLblPos val="nextTo"/>
        <c:crossAx val="98312960"/>
        <c:crosses val="autoZero"/>
        <c:crossBetween val="between"/>
      </c:valAx>
      <c:valAx>
        <c:axId val="98315648"/>
        <c:scaling>
          <c:orientation val="minMax"/>
        </c:scaling>
        <c:axPos val="r"/>
        <c:numFmt formatCode="0.00%" sourceLinked="1"/>
        <c:majorTickMark val="cross"/>
        <c:minorTickMark val="none"/>
        <c:tickLblPos val="nextTo"/>
        <c:crossAx val="98321536"/>
        <c:crosses val="max"/>
        <c:crossBetween val="between"/>
      </c:valAx>
      <c:catAx>
        <c:axId val="98321536"/>
        <c:scaling>
          <c:orientation val="minMax"/>
        </c:scaling>
        <c:delete val="1"/>
        <c:axPos val="b"/>
        <c:majorTickMark val="out"/>
        <c:minorTickMark val="none"/>
        <c:tickLblPos val="nextTo"/>
        <c:crossAx val="98315648"/>
        <c:crosses val="autoZero"/>
        <c:auto val="1"/>
        <c:lblAlgn val="ctr"/>
        <c:lblOffset val="100"/>
      </c:catAx>
    </c:plotArea>
    <c:legend>
      <c:legendPos val="r"/>
      <c:layout>
        <c:manualLayout>
          <c:xMode val="edge"/>
          <c:yMode val="edge"/>
          <c:x val="0.72336442379424759"/>
          <c:y val="0.2056339745270957"/>
          <c:w val="0.26444721126371273"/>
          <c:h val="0.5887320509458086"/>
        </c:manualLayout>
      </c:layout>
    </c:legend>
    <c:plotVisOnly val="1"/>
    <c:dispBlanksAs val="gap"/>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barChart>
        <c:barDir val="col"/>
        <c:grouping val="clustered"/>
        <c:varyColors val="0"/>
        <c:ser>
          <c:idx val="0"/>
          <c:order val="0"/>
          <c:tx>
            <c:strRef>
              <c:f>List2!$B$1</c:f>
              <c:strCache>
                <c:ptCount val="1"/>
                <c:pt idx="0">
                  <c:v>Poměr kótovaných akcií, dluhopisů a investičních fondů ku oběživům a vkladům (penzijní fondy nejsou zahrnuty)</c:v>
                </c:pt>
              </c:strCache>
            </c:strRef>
          </c:tx>
          <c:spPr>
            <a:pattFill prst="dkHorz">
              <a:fgClr>
                <a:srgbClr val="0070C0"/>
              </a:fgClr>
              <a:bgClr>
                <a:schemeClr val="bg1"/>
              </a:bgClr>
            </a:pattFill>
          </c:spPr>
          <c:cat>
            <c:strRef>
              <c:f>List2!$A$2:$A$29</c:f>
              <c:strCache>
                <c:ptCount val="28"/>
                <c:pt idx="0">
                  <c:v>SE</c:v>
                </c:pt>
                <c:pt idx="1">
                  <c:v>DK</c:v>
                </c:pt>
                <c:pt idx="2">
                  <c:v>BE</c:v>
                </c:pt>
                <c:pt idx="3">
                  <c:v>HU</c:v>
                </c:pt>
                <c:pt idx="4">
                  <c:v>IT</c:v>
                </c:pt>
                <c:pt idx="5">
                  <c:v>FI</c:v>
                </c:pt>
                <c:pt idx="6">
                  <c:v>ES</c:v>
                </c:pt>
                <c:pt idx="7">
                  <c:v>MT</c:v>
                </c:pt>
                <c:pt idx="8">
                  <c:v>LU</c:v>
                </c:pt>
                <c:pt idx="9">
                  <c:v>AT</c:v>
                </c:pt>
                <c:pt idx="10">
                  <c:v>DE</c:v>
                </c:pt>
                <c:pt idx="11">
                  <c:v>FR</c:v>
                </c:pt>
                <c:pt idx="12">
                  <c:v>UK</c:v>
                </c:pt>
                <c:pt idx="13">
                  <c:v>NL</c:v>
                </c:pt>
                <c:pt idx="14">
                  <c:v>CZ</c:v>
                </c:pt>
                <c:pt idx="15">
                  <c:v>SK</c:v>
                </c:pt>
                <c:pt idx="16">
                  <c:v>PL</c:v>
                </c:pt>
                <c:pt idx="17">
                  <c:v>RO</c:v>
                </c:pt>
                <c:pt idx="18">
                  <c:v>PT</c:v>
                </c:pt>
                <c:pt idx="19">
                  <c:v>SI</c:v>
                </c:pt>
                <c:pt idx="20">
                  <c:v>LT</c:v>
                </c:pt>
                <c:pt idx="21">
                  <c:v>IE</c:v>
                </c:pt>
                <c:pt idx="22">
                  <c:v>EL</c:v>
                </c:pt>
                <c:pt idx="23">
                  <c:v>HR</c:v>
                </c:pt>
                <c:pt idx="24">
                  <c:v>EE</c:v>
                </c:pt>
                <c:pt idx="25">
                  <c:v>LV</c:v>
                </c:pt>
                <c:pt idx="26">
                  <c:v>CY</c:v>
                </c:pt>
                <c:pt idx="27">
                  <c:v>BG</c:v>
                </c:pt>
              </c:strCache>
            </c:strRef>
          </c:cat>
          <c:val>
            <c:numRef>
              <c:f>List2!$B$2:$B$29</c:f>
              <c:numCache>
                <c:formatCode>0%</c:formatCode>
                <c:ptCount val="28"/>
                <c:pt idx="0">
                  <c:v>1.16443628011217</c:v>
                </c:pt>
                <c:pt idx="1">
                  <c:v>0.82087695891092483</c:v>
                </c:pt>
                <c:pt idx="2">
                  <c:v>0.80043036703446357</c:v>
                </c:pt>
                <c:pt idx="3">
                  <c:v>0.75898995683995174</c:v>
                </c:pt>
                <c:pt idx="4">
                  <c:v>0.69962088924857913</c:v>
                </c:pt>
                <c:pt idx="5">
                  <c:v>0.6636878457559986</c:v>
                </c:pt>
                <c:pt idx="6">
                  <c:v>0.51831049095778958</c:v>
                </c:pt>
                <c:pt idx="7">
                  <c:v>0.50217746087988624</c:v>
                </c:pt>
                <c:pt idx="8">
                  <c:v>0.46335595422414966</c:v>
                </c:pt>
                <c:pt idx="9">
                  <c:v>0.43080006091913292</c:v>
                </c:pt>
                <c:pt idx="10">
                  <c:v>0.42228299571150024</c:v>
                </c:pt>
                <c:pt idx="11">
                  <c:v>0.41976117227268328</c:v>
                </c:pt>
                <c:pt idx="12">
                  <c:v>0.33033581495650194</c:v>
                </c:pt>
                <c:pt idx="13">
                  <c:v>0.26375814976274059</c:v>
                </c:pt>
                <c:pt idx="14">
                  <c:v>0.22814305052829384</c:v>
                </c:pt>
                <c:pt idx="15">
                  <c:v>0.18707366813674764</c:v>
                </c:pt>
                <c:pt idx="16">
                  <c:v>0.18543464946627158</c:v>
                </c:pt>
                <c:pt idx="17">
                  <c:v>0.17868342777157159</c:v>
                </c:pt>
                <c:pt idx="18">
                  <c:v>0.17023340923399172</c:v>
                </c:pt>
                <c:pt idx="19">
                  <c:v>0.14954101273319514</c:v>
                </c:pt>
                <c:pt idx="20">
                  <c:v>0.12457732692649937</c:v>
                </c:pt>
                <c:pt idx="21">
                  <c:v>0.10366282366282367</c:v>
                </c:pt>
                <c:pt idx="22">
                  <c:v>0.099926007090534882</c:v>
                </c:pt>
                <c:pt idx="23">
                  <c:v>0.099870682320912035</c:v>
                </c:pt>
                <c:pt idx="24">
                  <c:v>0.087877759873349726</c:v>
                </c:pt>
                <c:pt idx="25">
                  <c:v>0.066696064380994374</c:v>
                </c:pt>
                <c:pt idx="26">
                  <c:v>0.062570921418179368</c:v>
                </c:pt>
                <c:pt idx="27">
                  <c:v>0.057815915557744679</c:v>
                </c:pt>
              </c:numCache>
            </c:numRef>
          </c:val>
        </c:ser>
        <c:dLbls>
          <c:showLegendKey val="0"/>
          <c:showVal val="0"/>
          <c:showCatName val="0"/>
          <c:showSerName val="0"/>
          <c:showPercent val="0"/>
          <c:showBubbleSize val="0"/>
        </c:dLbls>
        <c:gapWidth val="150"/>
        <c:axId val="98342400"/>
        <c:axId val="98343936"/>
      </c:barChart>
      <c:catAx>
        <c:axId val="98342400"/>
        <c:scaling>
          <c:orientation val="minMax"/>
        </c:scaling>
        <c:axPos val="b"/>
        <c:majorTickMark val="out"/>
        <c:minorTickMark val="none"/>
        <c:tickLblPos val="nextTo"/>
        <c:crossAx val="98343936"/>
        <c:crosses val="autoZero"/>
        <c:auto val="1"/>
        <c:lblAlgn val="ctr"/>
        <c:lblOffset val="100"/>
      </c:catAx>
      <c:valAx>
        <c:axId val="98343936"/>
        <c:scaling>
          <c:orientation val="minMax"/>
        </c:scaling>
        <c:axPos val="l"/>
        <c:majorGridlines/>
        <c:numFmt formatCode="0%" sourceLinked="1"/>
        <c:majorTickMark val="out"/>
        <c:minorTickMark val="none"/>
        <c:tickLblPos val="nextTo"/>
        <c:crossAx val="98342400"/>
        <c:crosses val="autoZero"/>
        <c:crossBetween val="between"/>
      </c:valAx>
    </c:plotArea>
    <c:legend>
      <c:legendPos val="b"/>
    </c:legend>
    <c:plotVisOnly val="1"/>
    <c:dispBlanksAs val="gap"/>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plotArea>
      <c:lineChart>
        <c:grouping val="standard"/>
        <c:varyColors val="0"/>
        <c:ser>
          <c:idx val="0"/>
          <c:order val="0"/>
          <c:tx>
            <c:strRef>
              <c:f>List1!$B$28</c:f>
              <c:strCache>
                <c:ptCount val="1"/>
                <c:pt idx="0">
                  <c:v>Půjčky</c:v>
                </c:pt>
              </c:strCache>
            </c:strRef>
          </c:tx>
          <c:spPr>
            <a:ln>
              <a:solidFill>
                <a:schemeClr val="accent2">
                  <a:lumMod val="50000"/>
                </a:schemeClr>
              </a:solidFill>
            </a:ln>
          </c:spPr>
          <c:marker>
            <c:spPr>
              <a:solidFill>
                <a:schemeClr val="accent2">
                  <a:lumMod val="50000"/>
                </a:schemeClr>
              </a:solidFill>
              <a:ln>
                <a:solidFill>
                  <a:schemeClr val="accent2">
                    <a:lumMod val="50000"/>
                  </a:schemeClr>
                </a:solidFill>
              </a:ln>
            </c:spPr>
          </c:marker>
          <c:cat>
            <c:numRef>
              <c:f>List1!$A$29:$A$41</c:f>
              <c:numCache>
                <c:formatCode>0</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List1!$B$29:$B$41</c:f>
              <c:numCache>
                <c:formatCode>0.0%</c:formatCode>
                <c:ptCount val="13"/>
                <c:pt idx="0">
                  <c:v>0.18913248841854174</c:v>
                </c:pt>
                <c:pt idx="1">
                  <c:v>0.17947990966716124</c:v>
                </c:pt>
                <c:pt idx="2">
                  <c:v>0.19088792602544519</c:v>
                </c:pt>
                <c:pt idx="3">
                  <c:v>0.19684691222265649</c:v>
                </c:pt>
                <c:pt idx="4">
                  <c:v>0.22910071563887749</c:v>
                </c:pt>
                <c:pt idx="5">
                  <c:v>0.21667345438389565</c:v>
                </c:pt>
                <c:pt idx="6">
                  <c:v>0.2192275135694729</c:v>
                </c:pt>
                <c:pt idx="7">
                  <c:v>0.2289916837416634</c:v>
                </c:pt>
                <c:pt idx="8">
                  <c:v>0.23821044779357634</c:v>
                </c:pt>
                <c:pt idx="9">
                  <c:v>0.25932678574695267</c:v>
                </c:pt>
                <c:pt idx="10">
                  <c:v>0.25584064460896466</c:v>
                </c:pt>
                <c:pt idx="11">
                  <c:v>0.25200908988477477</c:v>
                </c:pt>
                <c:pt idx="12">
                  <c:v>0.2551045398551865</c:v>
                </c:pt>
              </c:numCache>
            </c:numRef>
          </c:val>
        </c:ser>
        <c:ser>
          <c:idx val="1"/>
          <c:order val="1"/>
          <c:tx>
            <c:strRef>
              <c:f>List1!$C$28</c:f>
              <c:strCache>
                <c:ptCount val="1"/>
                <c:pt idx="0">
                  <c:v>Kotované akcie </c:v>
                </c:pt>
              </c:strCache>
            </c:strRef>
          </c:tx>
          <c:spPr>
            <a:ln>
              <a:solidFill>
                <a:schemeClr val="accent4"/>
              </a:solidFill>
            </a:ln>
          </c:spPr>
          <c:marker>
            <c:spPr>
              <a:solidFill>
                <a:schemeClr val="accent4"/>
              </a:solidFill>
              <a:ln>
                <a:solidFill>
                  <a:schemeClr val="accent4"/>
                </a:solidFill>
              </a:ln>
            </c:spPr>
          </c:marker>
          <c:cat>
            <c:numRef>
              <c:f>List1!$A$29:$A$41</c:f>
              <c:numCache>
                <c:formatCode>0</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List1!$C$29:$C$41</c:f>
              <c:numCache>
                <c:formatCode>0.0%</c:formatCode>
                <c:ptCount val="13"/>
                <c:pt idx="0">
                  <c:v>0.077520332407672712</c:v>
                </c:pt>
                <c:pt idx="1">
                  <c:v>0.10878308630531217</c:v>
                </c:pt>
                <c:pt idx="2">
                  <c:v>0.11201915619158295</c:v>
                </c:pt>
                <c:pt idx="3">
                  <c:v>0.1361141707080446</c:v>
                </c:pt>
                <c:pt idx="4">
                  <c:v>0.0836861671107712</c:v>
                </c:pt>
                <c:pt idx="5">
                  <c:v>0.0794244015789817</c:v>
                </c:pt>
                <c:pt idx="6">
                  <c:v>0.073975974703949871</c:v>
                </c:pt>
                <c:pt idx="7">
                  <c:v>0.071620381876718708</c:v>
                </c:pt>
                <c:pt idx="8">
                  <c:v>0.063038307092173049</c:v>
                </c:pt>
                <c:pt idx="9">
                  <c:v>0.04863673254855698</c:v>
                </c:pt>
                <c:pt idx="10">
                  <c:v>0.049471458913584558</c:v>
                </c:pt>
                <c:pt idx="11">
                  <c:v>0.048001598673889714</c:v>
                </c:pt>
                <c:pt idx="12">
                  <c:v>0.041926537743305084</c:v>
                </c:pt>
              </c:numCache>
            </c:numRef>
          </c:val>
        </c:ser>
        <c:ser>
          <c:idx val="2"/>
          <c:order val="2"/>
          <c:tx>
            <c:strRef>
              <c:f>List1!$D$28</c:f>
              <c:strCache>
                <c:ptCount val="1"/>
                <c:pt idx="0">
                  <c:v>Dluhové cenné papíry</c:v>
                </c:pt>
              </c:strCache>
            </c:strRef>
          </c:tx>
          <c:spPr>
            <a:ln>
              <a:solidFill>
                <a:srgbClr val="002060"/>
              </a:solidFill>
            </a:ln>
          </c:spPr>
          <c:marker>
            <c:spPr>
              <a:solidFill>
                <a:srgbClr val="002060"/>
              </a:solidFill>
              <a:ln>
                <a:solidFill>
                  <a:srgbClr val="002060"/>
                </a:solidFill>
              </a:ln>
            </c:spPr>
          </c:marker>
          <c:cat>
            <c:numRef>
              <c:f>List1!$A$29:$A$41</c:f>
              <c:numCache>
                <c:formatCode>0</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List1!$D$29:$D$41</c:f>
              <c:numCache>
                <c:formatCode>0.0%</c:formatCode>
                <c:ptCount val="13"/>
                <c:pt idx="0">
                  <c:v>0.01650646153322427</c:v>
                </c:pt>
                <c:pt idx="1">
                  <c:v>0.019265393485028082</c:v>
                </c:pt>
                <c:pt idx="2">
                  <c:v>0.019332215056251264</c:v>
                </c:pt>
                <c:pt idx="3">
                  <c:v>0.016758856052672307</c:v>
                </c:pt>
                <c:pt idx="4">
                  <c:v>0.019790251018223085</c:v>
                </c:pt>
                <c:pt idx="5">
                  <c:v>0.024985969112654362</c:v>
                </c:pt>
                <c:pt idx="6">
                  <c:v>0.026325370235573069</c:v>
                </c:pt>
                <c:pt idx="7">
                  <c:v>0.027597585181231666</c:v>
                </c:pt>
                <c:pt idx="8">
                  <c:v>0.03617155581434419</c:v>
                </c:pt>
                <c:pt idx="9">
                  <c:v>0.042654645902500989</c:v>
                </c:pt>
                <c:pt idx="10">
                  <c:v>0.043545181787804164</c:v>
                </c:pt>
                <c:pt idx="11">
                  <c:v>0.039638578771193124</c:v>
                </c:pt>
                <c:pt idx="12">
                  <c:v>0.035670660327285567</c:v>
                </c:pt>
              </c:numCache>
            </c:numRef>
          </c:val>
        </c:ser>
        <c:dLbls>
          <c:showLegendKey val="0"/>
          <c:showVal val="0"/>
          <c:showCatName val="0"/>
          <c:showSerName val="0"/>
          <c:showPercent val="0"/>
          <c:showBubbleSize val="0"/>
        </c:dLbls>
        <c:marker val="1"/>
        <c:smooth val="0"/>
        <c:axId val="111719168"/>
        <c:axId val="111721088"/>
      </c:lineChart>
      <c:catAx>
        <c:axId val="111719168"/>
        <c:scaling>
          <c:orientation val="minMax"/>
        </c:scaling>
        <c:axPos val="b"/>
        <c:numFmt formatCode="0" sourceLinked="1"/>
        <c:majorTickMark val="out"/>
        <c:minorTickMark val="none"/>
        <c:tickLblPos val="nextTo"/>
        <c:crossAx val="111721088"/>
        <c:crosses val="autoZero"/>
        <c:auto val="1"/>
        <c:lblAlgn val="ctr"/>
        <c:lblOffset val="100"/>
        <c:tickLblSkip val="2"/>
        <c:tickMarkSkip val="2"/>
      </c:catAx>
      <c:valAx>
        <c:axId val="111721088"/>
        <c:scaling>
          <c:orientation val="minMax"/>
        </c:scaling>
        <c:axPos val="l"/>
        <c:majorGridlines/>
        <c:numFmt formatCode="0.0%" sourceLinked="1"/>
        <c:majorTickMark val="out"/>
        <c:minorTickMark val="none"/>
        <c:tickLblPos val="nextTo"/>
        <c:crossAx val="111719168"/>
        <c:crosses val="autoZero"/>
        <c:crossBetween val="between"/>
      </c:valAx>
    </c:plotArea>
    <c:legend>
      <c:legendPos val="r"/>
    </c:legend>
    <c:plotVisOnly val="1"/>
    <c:dispBlanksAs val="gap"/>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lang val="cs-CZ"/>
  <mc:AlternateContent xmlns:mc="http://schemas.openxmlformats.org/markup-compatibility/2006">
    <mc:Choice xmlns:c14="http://schemas.microsoft.com/office/drawing/2007/8/2/chart" Requires="c14">
      <c14:style val="102"/>
    </mc:Choice>
    <mc:Fallback>
      <c:style val="2"/>
    </mc:Fallback>
  </mc:AlternateContent>
  <c:chart>
    <c:plotArea>
      <c:barChart>
        <c:barDir val="col"/>
        <c:grouping val="percentStacked"/>
        <c:varyColors val="0"/>
        <c:ser>
          <c:idx val="0"/>
          <c:order val="0"/>
          <c:tx>
            <c:strRef>
              <c:f>'Graf 5'!$G$39</c:f>
              <c:strCache>
                <c:ptCount val="1"/>
                <c:pt idx="0">
                  <c:v>Jiný vlastní kapitál</c:v>
                </c:pt>
              </c:strCache>
            </c:strRef>
          </c:tx>
          <c:spPr>
            <a:solidFill>
              <a:srgbClr val="660033"/>
            </a:solidFill>
          </c:spPr>
          <c:cat>
            <c:strRef>
              <c:f>'Graf 5'!$H$38:$K$38</c:f>
              <c:strCache>
                <c:ptCount val="4"/>
                <c:pt idx="0">
                  <c:v>Česká republika</c:v>
                </c:pt>
                <c:pt idx="1">
                  <c:v>EU 13</c:v>
                </c:pt>
                <c:pt idx="2">
                  <c:v>EU 15</c:v>
                </c:pt>
                <c:pt idx="3">
                  <c:v>Velká Británie</c:v>
                </c:pt>
              </c:strCache>
            </c:strRef>
          </c:cat>
          <c:val>
            <c:numRef>
              <c:f>'Graf 5'!$H$39:$K$39</c:f>
              <c:numCache>
                <c:formatCode>0%</c:formatCode>
                <c:ptCount val="4"/>
                <c:pt idx="0">
                  <c:v>0.45217050954962962</c:v>
                </c:pt>
                <c:pt idx="1">
                  <c:v>0.4186190072891548</c:v>
                </c:pt>
                <c:pt idx="2">
                  <c:v>0.3352945194611569</c:v>
                </c:pt>
                <c:pt idx="3">
                  <c:v>0.22617736844986944</c:v>
                </c:pt>
              </c:numCache>
            </c:numRef>
          </c:val>
        </c:ser>
        <c:ser>
          <c:idx val="1"/>
          <c:order val="1"/>
          <c:tx>
            <c:strRef>
              <c:f>'Graf 5'!$G$40</c:f>
              <c:strCache>
                <c:ptCount val="1"/>
                <c:pt idx="0">
                  <c:v>Kótované akcie a dluhopisy</c:v>
                </c:pt>
              </c:strCache>
            </c:strRef>
          </c:tx>
          <c:spPr>
            <a:pattFill prst="lgCheck">
              <a:fgClr>
                <a:srgbClr val="660033"/>
              </a:fgClr>
              <a:bgClr>
                <a:schemeClr val="bg1"/>
              </a:bgClr>
            </a:pattFill>
          </c:spPr>
          <c:cat>
            <c:strRef>
              <c:f>'Graf 5'!$H$38:$K$38</c:f>
              <c:strCache>
                <c:ptCount val="4"/>
                <c:pt idx="0">
                  <c:v>Česká republika</c:v>
                </c:pt>
                <c:pt idx="1">
                  <c:v>EU 13</c:v>
                </c:pt>
                <c:pt idx="2">
                  <c:v>EU 15</c:v>
                </c:pt>
                <c:pt idx="3">
                  <c:v>Velká Británie</c:v>
                </c:pt>
              </c:strCache>
            </c:strRef>
          </c:cat>
          <c:val>
            <c:numRef>
              <c:f>'Graf 5'!$H$40:$K$40</c:f>
              <c:numCache>
                <c:formatCode>0%</c:formatCode>
                <c:ptCount val="4"/>
                <c:pt idx="0">
                  <c:v>0.12129819074760614</c:v>
                </c:pt>
                <c:pt idx="1">
                  <c:v>0.10241575514144104</c:v>
                </c:pt>
                <c:pt idx="2">
                  <c:v>0.26934661803866056</c:v>
                </c:pt>
                <c:pt idx="3">
                  <c:v>0.3629858748263779</c:v>
                </c:pt>
              </c:numCache>
            </c:numRef>
          </c:val>
        </c:ser>
        <c:ser>
          <c:idx val="2"/>
          <c:order val="2"/>
          <c:tx>
            <c:strRef>
              <c:f>'Graf 5'!$G$41</c:f>
              <c:strCache>
                <c:ptCount val="1"/>
                <c:pt idx="0">
                  <c:v>Jiné cizí zdroje</c:v>
                </c:pt>
              </c:strCache>
            </c:strRef>
          </c:tx>
          <c:spPr>
            <a:pattFill prst="dkHorz">
              <a:fgClr>
                <a:srgbClr val="0070C0"/>
              </a:fgClr>
              <a:bgClr>
                <a:schemeClr val="bg1"/>
              </a:bgClr>
            </a:pattFill>
          </c:spPr>
          <c:cat>
            <c:strRef>
              <c:f>'Graf 5'!$H$38:$K$38</c:f>
              <c:strCache>
                <c:ptCount val="4"/>
                <c:pt idx="0">
                  <c:v>Česká republika</c:v>
                </c:pt>
                <c:pt idx="1">
                  <c:v>EU 13</c:v>
                </c:pt>
                <c:pt idx="2">
                  <c:v>EU 15</c:v>
                </c:pt>
                <c:pt idx="3">
                  <c:v>Velká Británie</c:v>
                </c:pt>
              </c:strCache>
            </c:strRef>
          </c:cat>
          <c:val>
            <c:numRef>
              <c:f>'Graf 5'!$H$41:$K$41</c:f>
              <c:numCache>
                <c:formatCode>0%</c:formatCode>
                <c:ptCount val="4"/>
                <c:pt idx="0">
                  <c:v>0.16351599388303117</c:v>
                </c:pt>
                <c:pt idx="1">
                  <c:v>0.15453346301581236</c:v>
                </c:pt>
                <c:pt idx="2">
                  <c:v>0.10527784432456451</c:v>
                </c:pt>
                <c:pt idx="3">
                  <c:v>0.170291966244549</c:v>
                </c:pt>
              </c:numCache>
            </c:numRef>
          </c:val>
        </c:ser>
        <c:ser>
          <c:idx val="3"/>
          <c:order val="3"/>
          <c:tx>
            <c:strRef>
              <c:f>'Graf 5'!$G$42</c:f>
              <c:strCache>
                <c:ptCount val="1"/>
                <c:pt idx="0">
                  <c:v>Úvěry</c:v>
                </c:pt>
              </c:strCache>
            </c:strRef>
          </c:tx>
          <c:spPr>
            <a:pattFill prst="dkDnDiag">
              <a:fgClr>
                <a:srgbClr val="FFC000"/>
              </a:fgClr>
              <a:bgClr>
                <a:schemeClr val="bg1"/>
              </a:bgClr>
            </a:pattFill>
          </c:spPr>
          <c:cat>
            <c:strRef>
              <c:f>'Graf 5'!$H$38:$K$38</c:f>
              <c:strCache>
                <c:ptCount val="4"/>
                <c:pt idx="0">
                  <c:v>Česká republika</c:v>
                </c:pt>
                <c:pt idx="1">
                  <c:v>EU 13</c:v>
                </c:pt>
                <c:pt idx="2">
                  <c:v>EU 15</c:v>
                </c:pt>
                <c:pt idx="3">
                  <c:v>Velká Británie</c:v>
                </c:pt>
              </c:strCache>
            </c:strRef>
          </c:cat>
          <c:val>
            <c:numRef>
              <c:f>'Graf 5'!$H$42:$K$42</c:f>
              <c:numCache>
                <c:formatCode>0%</c:formatCode>
                <c:ptCount val="4"/>
                <c:pt idx="0">
                  <c:v>0.26301530581973315</c:v>
                </c:pt>
                <c:pt idx="1">
                  <c:v>0.32443177455359179</c:v>
                </c:pt>
                <c:pt idx="2">
                  <c:v>0.29008101817561804</c:v>
                </c:pt>
                <c:pt idx="3">
                  <c:v>0.24054479047920357</c:v>
                </c:pt>
              </c:numCache>
            </c:numRef>
          </c:val>
        </c:ser>
        <c:dLbls>
          <c:showLegendKey val="0"/>
          <c:showVal val="0"/>
          <c:showCatName val="0"/>
          <c:showSerName val="0"/>
          <c:showPercent val="0"/>
          <c:showBubbleSize val="0"/>
        </c:dLbls>
        <c:gapWidth val="150"/>
        <c:overlap val="100"/>
        <c:axId val="112149632"/>
        <c:axId val="112151168"/>
      </c:barChart>
      <c:catAx>
        <c:axId val="112149632"/>
        <c:scaling>
          <c:orientation val="minMax"/>
        </c:scaling>
        <c:axPos val="b"/>
        <c:majorTickMark val="out"/>
        <c:minorTickMark val="none"/>
        <c:tickLblPos val="nextTo"/>
        <c:crossAx val="112151168"/>
        <c:crosses val="autoZero"/>
        <c:auto val="1"/>
        <c:lblAlgn val="ctr"/>
        <c:lblOffset val="100"/>
      </c:catAx>
      <c:valAx>
        <c:axId val="112151168"/>
        <c:scaling>
          <c:orientation val="minMax"/>
        </c:scaling>
        <c:axPos val="l"/>
        <c:majorGridlines/>
        <c:numFmt formatCode="0%" sourceLinked="1"/>
        <c:majorTickMark val="out"/>
        <c:minorTickMark val="none"/>
        <c:tickLblPos val="nextTo"/>
        <c:crossAx val="112149632"/>
        <c:crosses val="autoZero"/>
        <c:crossBetween val="between"/>
      </c:valAx>
    </c:plotArea>
    <c:legend>
      <c:legendPos val="r"/>
    </c:legend>
    <c:plotVisOnly val="1"/>
    <c:dispBlanksAs val="gap"/>
  </c:chart>
  <c:externalData r:id="rId1">
    <c:autoUpdate val="0"/>
  </c:externalData>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0.08408</cdr:x>
      <cdr:y>0.62638</cdr:y>
    </cdr:from>
    <cdr:to>
      <cdr:x>0.97385</cdr:x>
      <cdr:y>0.62931</cdr:y>
    </cdr:to>
    <cdr:cxnSp>
      <cdr:nvCxnSpPr>
        <cdr:cNvPr id="2" name="Přímá spojnice 1"/>
        <cdr:cNvCxnSpPr/>
      </cdr:nvCxnSpPr>
      <cdr:spPr>
        <a:xfrm>
          <a:off x="479679" y="2032506"/>
          <a:ext cx="5076000" cy="9525"/>
        </a:xfrm>
        <a:prstGeom prst="line">
          <a:avLst/>
        </a:prstGeom>
        <a:ln w="19050">
          <a:solidFill>
            <a:srgbClr val="C00000"/>
          </a:solidFill>
        </a:ln>
      </cdr:spPr>
      <cdr:style>
        <a:lnRef idx="1">
          <a:schemeClr val="accent1"/>
        </a:lnRef>
        <a:fillRef idx="0">
          <a:schemeClr val="accent1"/>
        </a:fillRef>
        <a:effectRef idx="0">
          <a:schemeClr val="accent1"/>
        </a:effectRef>
        <a:fontRef idx="minor">
          <a:schemeClr val="tx1"/>
        </a:fontRef>
      </cdr:style>
    </cdr:cxnSp>
  </cdr:relSizeAnchor>
  <cdr:relSizeAnchor xmlns:cdr="http://schemas.openxmlformats.org/drawingml/2006/chartDrawing">
    <cdr:from>
      <cdr:x>0.52908</cdr:x>
      <cdr:y>0.15212</cdr:y>
    </cdr:from>
    <cdr:to>
      <cdr:x>0.56454</cdr:x>
      <cdr:y>0.85039</cdr:y>
    </cdr:to>
    <cdr:sp>
      <cdr:nvSpPr>
        <cdr:cNvPr id="5" name="Obdélník 4"/>
        <cdr:cNvSpPr/>
      </cdr:nvSpPr>
      <cdr:spPr>
        <a:xfrm>
          <a:off x="3018330" y="493614"/>
          <a:ext cx="202300" cy="2265769"/>
        </a:xfrm>
        <a:prstGeom prst="rect">
          <a:avLst/>
        </a:prstGeom>
        <a:noFill/>
        <a:ln>
          <a:solidFill>
            <a:srgbClr val="C00000"/>
          </a:solidFill>
        </a:ln>
      </cdr:spPr>
      <cdr:style>
        <a:lnRef idx="2">
          <a:schemeClr val="accent1">
            <a:shade val="50000"/>
          </a:schemeClr>
        </a:lnRef>
        <a:fillRef idx="1">
          <a:schemeClr val="accent1"/>
        </a:fillRef>
        <a:effectRef idx="0">
          <a:schemeClr val="accent1"/>
        </a:effectRef>
        <a:fontRef idx="minor">
          <a:schemeClr val="lt1"/>
        </a:fontRef>
      </cdr:style>
      <cdr:txBody>
        <a:bodyPr vertOverflow="clip"/>
        <a:lstStyle/>
        <a:p>
          <a:endParaRPr lang="cs-CZ"/>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2013E-8548-416B-8599-A843333A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2479</TotalTime>
  <Pages>44</Pages>
  <Words>14399</Words>
  <Characters>84955</Characters>
  <Application>Microsoft Office Word</Application>
  <DocSecurity>0</DocSecurity>
  <Lines>707</Lines>
  <Paragraphs>198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110</cp:revision>
  <dcterms:created xsi:type="dcterms:W3CDTF">2018-05-19T21:14:00Z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