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9.0.0 -->
  <w:body>
    <w:p w:rsidR="00C93122" w:rsidRPr="00C93122" w:rsidP="00AC5A95">
      <w:pPr>
        <w:tabs>
          <w:tab w:val="left" w:pos="356"/>
          <w:tab w:val="left" w:pos="654"/>
          <w:tab w:val="left" w:pos="952"/>
          <w:tab w:val="left" w:pos="8098"/>
          <w:tab w:val="left" w:pos="10578"/>
        </w:tabs>
        <w:spacing w:after="0" w:line="240" w:lineRule="auto"/>
        <w:ind w:left="55" w:right="963"/>
        <w:jc w:val="center"/>
        <w:rPr>
          <w:rFonts w:ascii="Arial" w:eastAsia="Times New Roman" w:hAnsi="Arial" w:cs="Arial"/>
          <w:sz w:val="20"/>
          <w:szCs w:val="20"/>
          <w:lang w:eastAsia="cs-CZ"/>
        </w:rPr>
      </w:pPr>
      <w:r w:rsidRPr="00AC5A95">
        <w:rPr>
          <w:rFonts w:ascii="Arial CE" w:eastAsia="Times New Roman" w:hAnsi="Arial CE" w:cs="Arial CE"/>
          <w:b/>
          <w:bCs/>
          <w:sz w:val="24"/>
          <w:szCs w:val="24"/>
          <w:lang w:eastAsia="cs-CZ"/>
        </w:rPr>
        <w:t>Metodický pokyn k naplnění části M. Doplňující informace k příjmům a výdajům Přílohy, jejíž závazný vzor je uveden v</w:t>
      </w:r>
      <w:r>
        <w:rPr>
          <w:rFonts w:ascii="Arial CE" w:eastAsia="Times New Roman" w:hAnsi="Arial CE" w:cs="Arial CE"/>
          <w:b/>
          <w:bCs/>
          <w:sz w:val="24"/>
          <w:szCs w:val="24"/>
          <w:lang w:eastAsia="cs-CZ"/>
        </w:rPr>
        <w:t> </w:t>
      </w:r>
      <w:r w:rsidRPr="00AC5A95">
        <w:rPr>
          <w:rFonts w:ascii="Arial CE" w:eastAsia="Times New Roman" w:hAnsi="Arial CE" w:cs="Arial CE"/>
          <w:b/>
          <w:bCs/>
          <w:sz w:val="24"/>
          <w:szCs w:val="24"/>
          <w:lang w:eastAsia="cs-CZ"/>
        </w:rPr>
        <w:t xml:space="preserve"> příloze č. 5 vyhlášky č. 410/2009 Sb., kterou se provádějí některá ustanovení zákona č. 563/1991 Sb., o</w:t>
      </w:r>
      <w:r>
        <w:rPr>
          <w:rFonts w:ascii="Arial CE" w:eastAsia="Times New Roman" w:hAnsi="Arial CE" w:cs="Arial CE"/>
          <w:b/>
          <w:bCs/>
          <w:sz w:val="24"/>
          <w:szCs w:val="24"/>
          <w:lang w:eastAsia="cs-CZ"/>
        </w:rPr>
        <w:t> </w:t>
      </w:r>
      <w:r w:rsidRPr="00AC5A95">
        <w:rPr>
          <w:rFonts w:ascii="Arial CE" w:eastAsia="Times New Roman" w:hAnsi="Arial CE" w:cs="Arial CE"/>
          <w:b/>
          <w:bCs/>
          <w:sz w:val="24"/>
          <w:szCs w:val="24"/>
          <w:lang w:eastAsia="cs-CZ"/>
        </w:rPr>
        <w:t>účetnictví, ve znění pozdějších předpisů, pro některé vybrané účetní jednotky</w:t>
      </w:r>
    </w:p>
    <w:p w:rsidR="00C93122" w:rsidRPr="00C93122" w:rsidP="00C93122">
      <w:pPr>
        <w:tabs>
          <w:tab w:val="left" w:pos="356"/>
          <w:tab w:val="left" w:pos="654"/>
          <w:tab w:val="left" w:pos="952"/>
          <w:tab w:val="left" w:pos="8098"/>
          <w:tab w:val="left" w:pos="10578"/>
        </w:tabs>
        <w:spacing w:after="0" w:line="240" w:lineRule="auto"/>
        <w:ind w:left="55"/>
        <w:rPr>
          <w:rFonts w:ascii="Arial" w:eastAsia="Times New Roman" w:hAnsi="Arial" w:cs="Arial"/>
          <w:sz w:val="20"/>
          <w:szCs w:val="20"/>
          <w:lang w:eastAsia="cs-CZ"/>
        </w:rPr>
      </w:pPr>
      <w:r w:rsidRPr="00C93122">
        <w:rPr>
          <w:rFonts w:ascii="Arial" w:eastAsia="Times New Roman" w:hAnsi="Arial" w:cs="Arial"/>
          <w:sz w:val="20"/>
          <w:szCs w:val="20"/>
          <w:lang w:eastAsia="cs-CZ"/>
        </w:rPr>
        <w:tab/>
      </w:r>
      <w:r w:rsidRPr="00C93122">
        <w:rPr>
          <w:rFonts w:ascii="Arial" w:eastAsia="Times New Roman" w:hAnsi="Arial" w:cs="Arial"/>
          <w:sz w:val="20"/>
          <w:szCs w:val="20"/>
          <w:lang w:eastAsia="cs-CZ"/>
        </w:rPr>
        <w:tab/>
      </w:r>
      <w:r w:rsidRPr="00C93122">
        <w:rPr>
          <w:rFonts w:ascii="Arial" w:eastAsia="Times New Roman" w:hAnsi="Arial" w:cs="Arial"/>
          <w:sz w:val="20"/>
          <w:szCs w:val="20"/>
          <w:lang w:eastAsia="cs-CZ"/>
        </w:rPr>
        <w:tab/>
      </w:r>
      <w:r w:rsidRPr="00C93122">
        <w:rPr>
          <w:rFonts w:ascii="Arial" w:eastAsia="Times New Roman" w:hAnsi="Arial" w:cs="Arial"/>
          <w:b/>
          <w:bCs/>
          <w:sz w:val="20"/>
          <w:szCs w:val="20"/>
          <w:lang w:eastAsia="cs-CZ"/>
        </w:rPr>
        <w:tab/>
      </w:r>
      <w:r w:rsidRPr="00C93122">
        <w:rPr>
          <w:rFonts w:ascii="Arial" w:eastAsia="Times New Roman" w:hAnsi="Arial" w:cs="Arial"/>
          <w:sz w:val="20"/>
          <w:szCs w:val="20"/>
          <w:lang w:eastAsia="cs-CZ"/>
        </w:rPr>
        <w:tab/>
      </w:r>
      <w:bookmarkStart w:id="0" w:name="_GoBack"/>
      <w:bookmarkEnd w:id="0"/>
    </w:p>
    <w:tbl>
      <w:tblPr>
        <w:tblW w:w="13002" w:type="dxa"/>
        <w:tblInd w:w="55" w:type="dxa"/>
        <w:tblCellMar>
          <w:left w:w="70" w:type="dxa"/>
          <w:right w:w="70" w:type="dxa"/>
        </w:tblCellMar>
        <w:tblLook w:val="04A0"/>
      </w:tblPr>
      <w:tblGrid>
        <w:gridCol w:w="919"/>
        <w:gridCol w:w="12106"/>
      </w:tblGrid>
      <w:tr w:rsidTr="003E5384">
        <w:tblPrEx>
          <w:tblW w:w="13002" w:type="dxa"/>
          <w:tblInd w:w="55" w:type="dxa"/>
          <w:tblCellMar>
            <w:left w:w="70" w:type="dxa"/>
            <w:right w:w="70" w:type="dxa"/>
          </w:tblCellMar>
          <w:tblLook w:val="04A0"/>
        </w:tblPrEx>
        <w:trPr>
          <w:trHeight w:val="255"/>
        </w:trPr>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122" w:rsidRPr="00C93122" w:rsidP="00C93122">
            <w:pPr>
              <w:spacing w:after="0" w:line="240" w:lineRule="auto"/>
              <w:jc w:val="center"/>
              <w:rPr>
                <w:rFonts w:ascii="Arial" w:eastAsia="Times New Roman" w:hAnsi="Arial" w:cs="Arial"/>
                <w:b/>
                <w:bCs/>
                <w:sz w:val="20"/>
                <w:szCs w:val="20"/>
                <w:lang w:eastAsia="cs-CZ"/>
              </w:rPr>
            </w:pPr>
            <w:r w:rsidRPr="00C93122">
              <w:rPr>
                <w:rFonts w:ascii="Arial" w:eastAsia="Times New Roman" w:hAnsi="Arial" w:cs="Arial"/>
                <w:b/>
                <w:bCs/>
                <w:sz w:val="20"/>
                <w:szCs w:val="20"/>
                <w:lang w:eastAsia="cs-CZ"/>
              </w:rPr>
              <w:t>Položka</w:t>
            </w:r>
          </w:p>
        </w:tc>
        <w:tc>
          <w:tcPr>
            <w:tcW w:w="12106" w:type="dxa"/>
            <w:tcBorders>
              <w:top w:val="single" w:sz="4" w:space="0" w:color="auto"/>
              <w:left w:val="nil"/>
              <w:bottom w:val="single" w:sz="4" w:space="0" w:color="auto"/>
              <w:right w:val="single" w:sz="4" w:space="0" w:color="auto"/>
            </w:tcBorders>
            <w:shd w:val="clear" w:color="auto" w:fill="auto"/>
            <w:noWrap/>
            <w:vAlign w:val="bottom"/>
            <w:hideMark/>
          </w:tcPr>
          <w:p w:rsidR="00C93122" w:rsidRPr="00C93122" w:rsidP="00C93122">
            <w:pPr>
              <w:spacing w:after="0" w:line="240" w:lineRule="auto"/>
              <w:jc w:val="center"/>
              <w:rPr>
                <w:rFonts w:ascii="Arial" w:eastAsia="Times New Roman" w:hAnsi="Arial" w:cs="Arial"/>
                <w:b/>
                <w:bCs/>
                <w:sz w:val="20"/>
                <w:szCs w:val="20"/>
                <w:lang w:eastAsia="cs-CZ"/>
              </w:rPr>
            </w:pPr>
            <w:r w:rsidRPr="00C93122">
              <w:rPr>
                <w:rFonts w:ascii="Arial" w:eastAsia="Times New Roman" w:hAnsi="Arial" w:cs="Arial"/>
                <w:b/>
                <w:bCs/>
                <w:sz w:val="20"/>
                <w:szCs w:val="20"/>
                <w:lang w:eastAsia="cs-CZ"/>
              </w:rPr>
              <w:t> </w:t>
            </w:r>
          </w:p>
        </w:tc>
      </w:tr>
      <w:tr w:rsidTr="00FD4846">
        <w:tblPrEx>
          <w:tblW w:w="13002" w:type="dxa"/>
          <w:tblInd w:w="55" w:type="dxa"/>
          <w:tblCellMar>
            <w:left w:w="70" w:type="dxa"/>
            <w:right w:w="70" w:type="dxa"/>
          </w:tblCellMar>
          <w:tblLook w:val="04A0"/>
        </w:tblPrEx>
        <w:trPr>
          <w:trHeight w:val="418"/>
        </w:trPr>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846" w:rsidRPr="00FD4846" w:rsidP="00FD4846">
            <w:pPr>
              <w:spacing w:after="0" w:line="240" w:lineRule="auto"/>
              <w:jc w:val="center"/>
              <w:rPr>
                <w:rFonts w:ascii="Arial" w:eastAsia="Times New Roman" w:hAnsi="Arial" w:cs="Arial"/>
                <w:b/>
                <w:bCs/>
                <w:sz w:val="24"/>
                <w:szCs w:val="24"/>
                <w:lang w:eastAsia="cs-CZ"/>
              </w:rPr>
            </w:pPr>
            <w:r w:rsidRPr="00FD4846">
              <w:rPr>
                <w:rFonts w:ascii="Arial" w:eastAsia="Times New Roman" w:hAnsi="Arial" w:cs="Arial"/>
                <w:b/>
                <w:bCs/>
                <w:sz w:val="24"/>
                <w:szCs w:val="24"/>
                <w:lang w:eastAsia="cs-CZ"/>
              </w:rPr>
              <w:t>A.1.</w:t>
            </w:r>
          </w:p>
        </w:tc>
        <w:tc>
          <w:tcPr>
            <w:tcW w:w="12106" w:type="dxa"/>
            <w:tcBorders>
              <w:top w:val="single" w:sz="4" w:space="0" w:color="auto"/>
              <w:left w:val="nil"/>
              <w:bottom w:val="single" w:sz="4" w:space="0" w:color="auto"/>
              <w:right w:val="single" w:sz="4" w:space="0" w:color="auto"/>
            </w:tcBorders>
            <w:shd w:val="clear" w:color="auto" w:fill="auto"/>
            <w:noWrap/>
            <w:vAlign w:val="center"/>
          </w:tcPr>
          <w:p w:rsidR="00FD4846" w:rsidRPr="00FD4846" w:rsidP="00FD4846">
            <w:pPr>
              <w:spacing w:after="0" w:line="240" w:lineRule="auto"/>
              <w:jc w:val="center"/>
              <w:rPr>
                <w:rFonts w:ascii="Arial" w:eastAsia="Times New Roman" w:hAnsi="Arial" w:cs="Arial"/>
                <w:b/>
                <w:bCs/>
                <w:sz w:val="24"/>
                <w:szCs w:val="24"/>
                <w:lang w:eastAsia="cs-CZ"/>
              </w:rPr>
            </w:pPr>
            <w:r w:rsidRPr="00FD4846">
              <w:rPr>
                <w:rFonts w:ascii="Arial" w:eastAsia="Times New Roman" w:hAnsi="Arial" w:cs="Arial"/>
                <w:b/>
                <w:bCs/>
                <w:sz w:val="24"/>
                <w:szCs w:val="24"/>
                <w:lang w:eastAsia="cs-CZ"/>
              </w:rPr>
              <w:t>PŘÍJMY</w:t>
            </w:r>
          </w:p>
        </w:tc>
      </w:tr>
      <w:tr w:rsidTr="003E5384">
        <w:tblPrEx>
          <w:tblW w:w="13002" w:type="dxa"/>
          <w:tblInd w:w="55" w:type="dxa"/>
          <w:tblCellMar>
            <w:left w:w="70" w:type="dxa"/>
            <w:right w:w="70" w:type="dxa"/>
          </w:tblCellMar>
          <w:tblLook w:val="04A0"/>
        </w:tblPrEx>
        <w:trPr>
          <w:trHeight w:val="255"/>
        </w:trPr>
        <w:tc>
          <w:tcPr>
            <w:tcW w:w="896" w:type="dxa"/>
            <w:tcBorders>
              <w:top w:val="single" w:sz="4" w:space="0" w:color="auto"/>
              <w:left w:val="single" w:sz="4" w:space="0" w:color="auto"/>
              <w:right w:val="single" w:sz="4" w:space="0" w:color="auto"/>
            </w:tcBorders>
            <w:shd w:val="clear" w:color="auto" w:fill="auto"/>
            <w:noWrap/>
            <w:vAlign w:val="bottom"/>
          </w:tcPr>
          <w:p w:rsidR="003E5384" w:rsidRPr="00C93122" w:rsidP="00C93122">
            <w:pPr>
              <w:spacing w:after="0" w:line="240" w:lineRule="auto"/>
              <w:jc w:val="center"/>
              <w:rPr>
                <w:rFonts w:ascii="Arial" w:eastAsia="Times New Roman" w:hAnsi="Arial" w:cs="Arial"/>
                <w:b/>
                <w:bCs/>
                <w:sz w:val="20"/>
                <w:szCs w:val="20"/>
                <w:lang w:eastAsia="cs-CZ"/>
              </w:rPr>
            </w:pPr>
            <w:r w:rsidRPr="00C93122">
              <w:rPr>
                <w:rFonts w:ascii="Arial" w:eastAsia="Times New Roman" w:hAnsi="Arial" w:cs="Arial"/>
                <w:b/>
                <w:bCs/>
                <w:sz w:val="20"/>
                <w:szCs w:val="20"/>
                <w:lang w:eastAsia="cs-CZ"/>
              </w:rPr>
              <w:t>A.1.I.</w:t>
            </w:r>
          </w:p>
        </w:tc>
        <w:tc>
          <w:tcPr>
            <w:tcW w:w="12106" w:type="dxa"/>
            <w:tcBorders>
              <w:top w:val="single" w:sz="4" w:space="0" w:color="auto"/>
              <w:left w:val="nil"/>
              <w:right w:val="single" w:sz="4" w:space="0" w:color="auto"/>
            </w:tcBorders>
            <w:shd w:val="clear" w:color="auto" w:fill="auto"/>
            <w:noWrap/>
            <w:vAlign w:val="bottom"/>
          </w:tcPr>
          <w:p w:rsidR="003E5384" w:rsidRPr="00C93122" w:rsidP="003E5384">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Příjmy z daní</w:t>
            </w:r>
          </w:p>
        </w:tc>
      </w:tr>
      <w:tr w:rsidTr="00224D43">
        <w:tblPrEx>
          <w:tblW w:w="13002" w:type="dxa"/>
          <w:tblInd w:w="55" w:type="dxa"/>
          <w:tblCellMar>
            <w:left w:w="70" w:type="dxa"/>
            <w:right w:w="70" w:type="dxa"/>
          </w:tblCellMar>
          <w:tblLook w:val="04A0"/>
        </w:tblPrEx>
        <w:trPr>
          <w:trHeight w:val="1305"/>
        </w:trPr>
        <w:tc>
          <w:tcPr>
            <w:tcW w:w="896" w:type="dxa"/>
            <w:tcBorders>
              <w:left w:val="single" w:sz="4" w:space="0" w:color="auto"/>
              <w:bottom w:val="single" w:sz="4" w:space="0" w:color="auto"/>
              <w:right w:val="single" w:sz="4" w:space="0" w:color="auto"/>
            </w:tcBorders>
            <w:shd w:val="clear" w:color="auto" w:fill="auto"/>
            <w:noWrap/>
            <w:vAlign w:val="center"/>
            <w:hideMark/>
          </w:tcPr>
          <w:p w:rsidR="00C93122" w:rsidRPr="00C93122" w:rsidP="00C93122">
            <w:pPr>
              <w:spacing w:after="0" w:line="240" w:lineRule="auto"/>
              <w:jc w:val="center"/>
              <w:rPr>
                <w:rFonts w:ascii="Arial" w:eastAsia="Times New Roman" w:hAnsi="Arial" w:cs="Arial"/>
                <w:b/>
                <w:bCs/>
                <w:sz w:val="20"/>
                <w:szCs w:val="20"/>
                <w:lang w:eastAsia="cs-CZ"/>
              </w:rPr>
            </w:pPr>
          </w:p>
        </w:tc>
        <w:tc>
          <w:tcPr>
            <w:tcW w:w="12106" w:type="dxa"/>
            <w:tcBorders>
              <w:left w:val="nil"/>
              <w:bottom w:val="single" w:sz="4" w:space="0" w:color="auto"/>
              <w:right w:val="single" w:sz="4" w:space="0" w:color="auto"/>
            </w:tcBorders>
            <w:shd w:val="clear" w:color="auto" w:fill="auto"/>
            <w:vAlign w:val="center"/>
            <w:hideMark/>
          </w:tcPr>
          <w:p w:rsidR="00C93122" w:rsidRPr="00C93122" w:rsidP="007241DC">
            <w:pPr>
              <w:spacing w:after="0" w:line="240" w:lineRule="auto"/>
              <w:jc w:val="both"/>
              <w:rPr>
                <w:rFonts w:ascii="Arial" w:eastAsia="Times New Roman" w:hAnsi="Arial" w:cs="Arial"/>
                <w:sz w:val="20"/>
                <w:szCs w:val="20"/>
                <w:lang w:eastAsia="cs-CZ"/>
              </w:rPr>
            </w:pPr>
            <w:r w:rsidRPr="00C93122">
              <w:rPr>
                <w:rFonts w:ascii="Arial" w:eastAsia="Times New Roman" w:hAnsi="Arial" w:cs="Arial"/>
                <w:sz w:val="20"/>
                <w:szCs w:val="20"/>
                <w:lang w:eastAsia="cs-CZ"/>
              </w:rPr>
              <w:t xml:space="preserve">Příjmy z daní představují povinné </w:t>
            </w:r>
            <w:r w:rsidR="002E1B7F">
              <w:rPr>
                <w:rFonts w:ascii="Arial" w:eastAsia="Times New Roman" w:hAnsi="Arial" w:cs="Arial"/>
                <w:sz w:val="20"/>
                <w:szCs w:val="20"/>
                <w:lang w:eastAsia="cs-CZ"/>
              </w:rPr>
              <w:t>platby</w:t>
            </w:r>
            <w:r w:rsidRPr="00C93122" w:rsidR="002E1B7F">
              <w:rPr>
                <w:rFonts w:ascii="Arial" w:eastAsia="Times New Roman" w:hAnsi="Arial" w:cs="Arial"/>
                <w:sz w:val="20"/>
                <w:szCs w:val="20"/>
                <w:lang w:eastAsia="cs-CZ"/>
              </w:rPr>
              <w:t xml:space="preserve"> </w:t>
            </w:r>
            <w:r w:rsidRPr="00C93122">
              <w:rPr>
                <w:rFonts w:ascii="Arial" w:eastAsia="Times New Roman" w:hAnsi="Arial" w:cs="Arial"/>
                <w:sz w:val="20"/>
                <w:szCs w:val="20"/>
                <w:lang w:eastAsia="cs-CZ"/>
              </w:rPr>
              <w:t xml:space="preserve">přijaté sektorem vládních institucí (viz jednotky zařazené v </w:t>
            </w:r>
            <w:r w:rsidRPr="00C93122">
              <w:rPr>
                <w:rFonts w:ascii="Arial" w:eastAsia="Times New Roman" w:hAnsi="Arial" w:cs="Arial"/>
                <w:sz w:val="20"/>
                <w:szCs w:val="20"/>
                <w:lang w:eastAsia="cs-CZ"/>
              </w:rPr>
              <w:t>RES</w:t>
            </w:r>
            <w:r w:rsidRPr="00C93122">
              <w:rPr>
                <w:rFonts w:ascii="Arial" w:eastAsia="Times New Roman" w:hAnsi="Arial" w:cs="Arial"/>
                <w:sz w:val="20"/>
                <w:szCs w:val="20"/>
                <w:lang w:eastAsia="cs-CZ"/>
              </w:rPr>
              <w:t xml:space="preserve">, dostupném na www: http://wwwinfo.mfcr.cz/ares/, do </w:t>
            </w:r>
            <w:r w:rsidR="00C70859">
              <w:rPr>
                <w:rFonts w:ascii="Arial" w:eastAsia="Times New Roman" w:hAnsi="Arial" w:cs="Arial"/>
                <w:sz w:val="20"/>
                <w:szCs w:val="20"/>
                <w:lang w:eastAsia="cs-CZ"/>
              </w:rPr>
              <w:t xml:space="preserve">institucionálních </w:t>
            </w:r>
            <w:r w:rsidRPr="00C93122">
              <w:rPr>
                <w:rFonts w:ascii="Arial" w:eastAsia="Times New Roman" w:hAnsi="Arial" w:cs="Arial"/>
                <w:sz w:val="20"/>
                <w:szCs w:val="20"/>
                <w:lang w:eastAsia="cs-CZ"/>
              </w:rPr>
              <w:t>sektorů 1311</w:t>
            </w:r>
            <w:r w:rsidR="002E1B7F">
              <w:rPr>
                <w:rFonts w:ascii="Arial" w:eastAsia="Times New Roman" w:hAnsi="Arial" w:cs="Arial"/>
                <w:sz w:val="20"/>
                <w:szCs w:val="20"/>
                <w:lang w:eastAsia="cs-CZ"/>
              </w:rPr>
              <w:t>0</w:t>
            </w:r>
            <w:r w:rsidRPr="00C93122">
              <w:rPr>
                <w:rFonts w:ascii="Arial" w:eastAsia="Times New Roman" w:hAnsi="Arial" w:cs="Arial"/>
                <w:sz w:val="20"/>
                <w:szCs w:val="20"/>
                <w:lang w:eastAsia="cs-CZ"/>
              </w:rPr>
              <w:t>, 1313</w:t>
            </w:r>
            <w:r w:rsidR="002E1B7F">
              <w:rPr>
                <w:rFonts w:ascii="Arial" w:eastAsia="Times New Roman" w:hAnsi="Arial" w:cs="Arial"/>
                <w:sz w:val="20"/>
                <w:szCs w:val="20"/>
                <w:lang w:eastAsia="cs-CZ"/>
              </w:rPr>
              <w:t>0</w:t>
            </w:r>
            <w:r w:rsidRPr="00C93122">
              <w:rPr>
                <w:rFonts w:ascii="Arial" w:eastAsia="Times New Roman" w:hAnsi="Arial" w:cs="Arial"/>
                <w:sz w:val="20"/>
                <w:szCs w:val="20"/>
                <w:lang w:eastAsia="cs-CZ"/>
              </w:rPr>
              <w:t xml:space="preserve"> a 1314</w:t>
            </w:r>
            <w:r w:rsidR="002E1B7F">
              <w:rPr>
                <w:rFonts w:ascii="Arial" w:eastAsia="Times New Roman" w:hAnsi="Arial" w:cs="Arial"/>
                <w:sz w:val="20"/>
                <w:szCs w:val="20"/>
                <w:lang w:eastAsia="cs-CZ"/>
              </w:rPr>
              <w:t>0</w:t>
            </w:r>
            <w:r w:rsidRPr="00C93122">
              <w:rPr>
                <w:rFonts w:ascii="Arial" w:eastAsia="Times New Roman" w:hAnsi="Arial" w:cs="Arial"/>
                <w:sz w:val="20"/>
                <w:szCs w:val="20"/>
                <w:lang w:eastAsia="cs-CZ"/>
              </w:rPr>
              <w:t xml:space="preserve">). Některé povinné </w:t>
            </w:r>
            <w:r w:rsidR="007241DC">
              <w:rPr>
                <w:rFonts w:ascii="Arial" w:eastAsia="Times New Roman" w:hAnsi="Arial" w:cs="Arial"/>
                <w:sz w:val="20"/>
                <w:szCs w:val="20"/>
                <w:lang w:eastAsia="cs-CZ"/>
              </w:rPr>
              <w:t>platby</w:t>
            </w:r>
            <w:r w:rsidRPr="00C93122">
              <w:rPr>
                <w:rFonts w:ascii="Arial" w:eastAsia="Times New Roman" w:hAnsi="Arial" w:cs="Arial"/>
                <w:sz w:val="20"/>
                <w:szCs w:val="20"/>
                <w:lang w:eastAsia="cs-CZ"/>
              </w:rPr>
              <w:t>, jako jsou pokuty, penále a většina příspěvků na sociální zabezpečení</w:t>
            </w:r>
            <w:r w:rsidR="00ED2BA3">
              <w:rPr>
                <w:rFonts w:ascii="Arial" w:eastAsia="Times New Roman" w:hAnsi="Arial" w:cs="Arial"/>
                <w:sz w:val="20"/>
                <w:szCs w:val="20"/>
                <w:lang w:eastAsia="cs-CZ"/>
              </w:rPr>
              <w:t>,</w:t>
            </w:r>
            <w:r w:rsidRPr="00C93122">
              <w:rPr>
                <w:rFonts w:ascii="Arial" w:eastAsia="Times New Roman" w:hAnsi="Arial" w:cs="Arial"/>
                <w:sz w:val="20"/>
                <w:szCs w:val="20"/>
                <w:lang w:eastAsia="cs-CZ"/>
              </w:rPr>
              <w:t xml:space="preserve"> nejsou klasifikovány jako daňové příjmy</w:t>
            </w:r>
            <w:r w:rsidR="00E01369">
              <w:rPr>
                <w:rFonts w:ascii="Arial" w:eastAsia="Times New Roman" w:hAnsi="Arial" w:cs="Arial"/>
                <w:sz w:val="20"/>
                <w:szCs w:val="20"/>
                <w:lang w:eastAsia="cs-CZ"/>
              </w:rPr>
              <w:t>,</w:t>
            </w:r>
            <w:r w:rsidRPr="00C93122">
              <w:rPr>
                <w:rFonts w:ascii="Arial" w:eastAsia="Times New Roman" w:hAnsi="Arial" w:cs="Arial"/>
                <w:sz w:val="20"/>
                <w:szCs w:val="20"/>
                <w:lang w:eastAsia="cs-CZ"/>
              </w:rPr>
              <w:t xml:space="preserve"> ale jako příjmy nedaňové. Vratky a korekce chybně vybraných daňových příjmů jsou zaznamenávány jako negativní příjem. Jde o</w:t>
            </w:r>
            <w:r w:rsidR="00417A46">
              <w:rPr>
                <w:rFonts w:ascii="Arial" w:eastAsia="Times New Roman" w:hAnsi="Arial" w:cs="Arial"/>
                <w:sz w:val="20"/>
                <w:szCs w:val="20"/>
                <w:lang w:eastAsia="cs-CZ"/>
              </w:rPr>
              <w:t> </w:t>
            </w:r>
            <w:r w:rsidRPr="00C93122">
              <w:rPr>
                <w:rFonts w:ascii="Arial" w:eastAsia="Times New Roman" w:hAnsi="Arial" w:cs="Arial"/>
                <w:sz w:val="20"/>
                <w:szCs w:val="20"/>
                <w:lang w:eastAsia="cs-CZ"/>
              </w:rPr>
              <w:t>úpravu, která umožňuje korekci předchozího výběru daní.</w:t>
            </w:r>
          </w:p>
        </w:tc>
      </w:tr>
      <w:tr w:rsidTr="00224D43">
        <w:tblPrEx>
          <w:tblW w:w="13002" w:type="dxa"/>
          <w:tblInd w:w="55" w:type="dxa"/>
          <w:tblCellMar>
            <w:left w:w="70" w:type="dxa"/>
            <w:right w:w="70" w:type="dxa"/>
          </w:tblCellMar>
          <w:tblLook w:val="04A0"/>
        </w:tblPrEx>
        <w:trPr>
          <w:trHeight w:val="255"/>
        </w:trPr>
        <w:tc>
          <w:tcPr>
            <w:tcW w:w="896" w:type="dxa"/>
            <w:tcBorders>
              <w:top w:val="single" w:sz="4" w:space="0" w:color="auto"/>
              <w:left w:val="single" w:sz="4" w:space="0" w:color="auto"/>
              <w:right w:val="single" w:sz="4" w:space="0" w:color="auto"/>
            </w:tcBorders>
            <w:shd w:val="clear" w:color="auto" w:fill="auto"/>
            <w:noWrap/>
            <w:vAlign w:val="center"/>
          </w:tcPr>
          <w:p w:rsidR="003E5384" w:rsidRPr="00C93122" w:rsidP="00C93122">
            <w:pPr>
              <w:spacing w:after="0" w:line="240" w:lineRule="auto"/>
              <w:jc w:val="center"/>
              <w:rPr>
                <w:rFonts w:ascii="Arial" w:eastAsia="Times New Roman" w:hAnsi="Arial" w:cs="Arial"/>
                <w:b/>
                <w:bCs/>
                <w:sz w:val="20"/>
                <w:szCs w:val="20"/>
                <w:lang w:eastAsia="cs-CZ"/>
              </w:rPr>
            </w:pPr>
            <w:r w:rsidRPr="00C93122">
              <w:rPr>
                <w:rFonts w:ascii="Arial" w:eastAsia="Times New Roman" w:hAnsi="Arial" w:cs="Arial"/>
                <w:b/>
                <w:bCs/>
                <w:sz w:val="20"/>
                <w:szCs w:val="20"/>
                <w:lang w:eastAsia="cs-CZ"/>
              </w:rPr>
              <w:t>A.1.II</w:t>
            </w:r>
            <w:r w:rsidRPr="00C93122">
              <w:rPr>
                <w:rFonts w:ascii="Arial" w:eastAsia="Times New Roman" w:hAnsi="Arial" w:cs="Arial"/>
                <w:b/>
                <w:bCs/>
                <w:sz w:val="20"/>
                <w:szCs w:val="20"/>
                <w:lang w:eastAsia="cs-CZ"/>
              </w:rPr>
              <w:t>.</w:t>
            </w:r>
          </w:p>
        </w:tc>
        <w:tc>
          <w:tcPr>
            <w:tcW w:w="12106" w:type="dxa"/>
            <w:tcBorders>
              <w:top w:val="single" w:sz="4" w:space="0" w:color="auto"/>
              <w:left w:val="nil"/>
              <w:right w:val="single" w:sz="4" w:space="0" w:color="auto"/>
            </w:tcBorders>
            <w:shd w:val="clear" w:color="auto" w:fill="auto"/>
            <w:vAlign w:val="center"/>
          </w:tcPr>
          <w:p w:rsidR="003E5384" w:rsidRPr="00224D43" w:rsidP="00C93122">
            <w:pPr>
              <w:spacing w:after="0" w:line="240" w:lineRule="auto"/>
              <w:jc w:val="both"/>
              <w:rPr>
                <w:rFonts w:ascii="Arial" w:eastAsia="Times New Roman" w:hAnsi="Arial" w:cs="Arial"/>
                <w:b/>
                <w:sz w:val="20"/>
                <w:szCs w:val="20"/>
                <w:lang w:eastAsia="cs-CZ"/>
              </w:rPr>
            </w:pPr>
            <w:r w:rsidRPr="00224D43">
              <w:rPr>
                <w:rFonts w:ascii="Arial" w:eastAsia="Times New Roman" w:hAnsi="Arial" w:cs="Arial"/>
                <w:b/>
                <w:sz w:val="20"/>
                <w:szCs w:val="20"/>
                <w:lang w:eastAsia="cs-CZ"/>
              </w:rPr>
              <w:t>Příjmy ze sociálních příspěvků</w:t>
            </w:r>
          </w:p>
        </w:tc>
      </w:tr>
      <w:tr w:rsidTr="00D546A1">
        <w:tblPrEx>
          <w:tblW w:w="13002" w:type="dxa"/>
          <w:tblInd w:w="55" w:type="dxa"/>
          <w:tblCellMar>
            <w:left w:w="70" w:type="dxa"/>
            <w:right w:w="70" w:type="dxa"/>
          </w:tblCellMar>
          <w:tblLook w:val="04A0"/>
        </w:tblPrEx>
        <w:trPr>
          <w:trHeight w:val="697"/>
        </w:trPr>
        <w:tc>
          <w:tcPr>
            <w:tcW w:w="896" w:type="dxa"/>
            <w:tcBorders>
              <w:left w:val="single" w:sz="4" w:space="0" w:color="auto"/>
              <w:bottom w:val="single" w:sz="4" w:space="0" w:color="auto"/>
              <w:right w:val="single" w:sz="4" w:space="0" w:color="auto"/>
            </w:tcBorders>
            <w:shd w:val="clear" w:color="auto" w:fill="auto"/>
            <w:noWrap/>
            <w:vAlign w:val="center"/>
            <w:hideMark/>
          </w:tcPr>
          <w:p w:rsidR="00C93122" w:rsidRPr="00C93122" w:rsidP="00C93122">
            <w:pPr>
              <w:spacing w:after="0" w:line="240" w:lineRule="auto"/>
              <w:jc w:val="center"/>
              <w:rPr>
                <w:rFonts w:ascii="Arial" w:eastAsia="Times New Roman" w:hAnsi="Arial" w:cs="Arial"/>
                <w:b/>
                <w:bCs/>
                <w:sz w:val="20"/>
                <w:szCs w:val="20"/>
                <w:lang w:eastAsia="cs-CZ"/>
              </w:rPr>
            </w:pPr>
          </w:p>
        </w:tc>
        <w:tc>
          <w:tcPr>
            <w:tcW w:w="12106" w:type="dxa"/>
            <w:tcBorders>
              <w:left w:val="nil"/>
              <w:bottom w:val="single" w:sz="4" w:space="0" w:color="auto"/>
              <w:right w:val="single" w:sz="4" w:space="0" w:color="auto"/>
            </w:tcBorders>
            <w:shd w:val="clear" w:color="auto" w:fill="auto"/>
            <w:vAlign w:val="center"/>
            <w:hideMark/>
          </w:tcPr>
          <w:p w:rsidR="00C93122" w:rsidRPr="00C93122" w:rsidP="000053BE">
            <w:pPr>
              <w:spacing w:after="0" w:line="240" w:lineRule="auto"/>
              <w:jc w:val="both"/>
              <w:rPr>
                <w:rFonts w:ascii="Arial" w:eastAsia="Times New Roman" w:hAnsi="Arial" w:cs="Arial"/>
                <w:sz w:val="20"/>
                <w:szCs w:val="20"/>
                <w:lang w:eastAsia="cs-CZ"/>
              </w:rPr>
            </w:pPr>
            <w:r w:rsidRPr="00C93122">
              <w:rPr>
                <w:rFonts w:ascii="Arial" w:eastAsia="Times New Roman" w:hAnsi="Arial" w:cs="Arial"/>
                <w:sz w:val="20"/>
                <w:szCs w:val="20"/>
                <w:lang w:eastAsia="cs-CZ"/>
              </w:rPr>
              <w:t>Patří sem příjmy systému sociálního zabezpečení a</w:t>
            </w:r>
            <w:r w:rsidR="000053BE">
              <w:rPr>
                <w:rFonts w:ascii="Arial" w:eastAsia="Times New Roman" w:hAnsi="Arial" w:cs="Arial"/>
                <w:sz w:val="20"/>
                <w:szCs w:val="20"/>
                <w:lang w:eastAsia="cs-CZ"/>
              </w:rPr>
              <w:t> </w:t>
            </w:r>
            <w:r w:rsidRPr="00C93122">
              <w:rPr>
                <w:rFonts w:ascii="Arial" w:eastAsia="Times New Roman" w:hAnsi="Arial" w:cs="Arial"/>
                <w:sz w:val="20"/>
                <w:szCs w:val="20"/>
                <w:lang w:eastAsia="cs-CZ"/>
              </w:rPr>
              <w:t>veřejného zdravotního pojištění placené účastníky systému sociálního pojištění, tj. zaměstnanci, osobami samostatně výdělečně činnými, zaměstnavateli za své zaměstnance a</w:t>
            </w:r>
            <w:r w:rsidR="000053BE">
              <w:rPr>
                <w:rFonts w:ascii="Arial" w:eastAsia="Times New Roman" w:hAnsi="Arial" w:cs="Arial"/>
                <w:sz w:val="20"/>
                <w:szCs w:val="20"/>
                <w:lang w:eastAsia="cs-CZ"/>
              </w:rPr>
              <w:t> </w:t>
            </w:r>
            <w:r w:rsidRPr="00C93122">
              <w:rPr>
                <w:rFonts w:ascii="Arial" w:eastAsia="Times New Roman" w:hAnsi="Arial" w:cs="Arial"/>
                <w:sz w:val="20"/>
                <w:szCs w:val="20"/>
                <w:lang w:eastAsia="cs-CZ"/>
              </w:rPr>
              <w:t>státem za státní pojištěnce</w:t>
            </w:r>
            <w:r w:rsidR="000053BE">
              <w:rPr>
                <w:rFonts w:ascii="Arial" w:eastAsia="Times New Roman" w:hAnsi="Arial" w:cs="Arial"/>
                <w:sz w:val="20"/>
                <w:szCs w:val="20"/>
                <w:lang w:eastAsia="cs-CZ"/>
              </w:rPr>
              <w:t>.</w:t>
            </w:r>
          </w:p>
        </w:tc>
      </w:tr>
      <w:tr w:rsidTr="00D546A1">
        <w:tblPrEx>
          <w:tblW w:w="13002" w:type="dxa"/>
          <w:tblInd w:w="55" w:type="dxa"/>
          <w:tblCellMar>
            <w:left w:w="70" w:type="dxa"/>
            <w:right w:w="70" w:type="dxa"/>
          </w:tblCellMar>
          <w:tblLook w:val="04A0"/>
        </w:tblPrEx>
        <w:trPr>
          <w:trHeight w:val="255"/>
        </w:trPr>
        <w:tc>
          <w:tcPr>
            <w:tcW w:w="896" w:type="dxa"/>
            <w:tcBorders>
              <w:top w:val="single" w:sz="4" w:space="0" w:color="auto"/>
              <w:left w:val="single" w:sz="4" w:space="0" w:color="auto"/>
              <w:right w:val="single" w:sz="4" w:space="0" w:color="auto"/>
            </w:tcBorders>
            <w:shd w:val="clear" w:color="auto" w:fill="auto"/>
            <w:noWrap/>
            <w:vAlign w:val="center"/>
          </w:tcPr>
          <w:p w:rsidR="00224D43" w:rsidRPr="00224D43" w:rsidP="00C93122">
            <w:pPr>
              <w:spacing w:after="0" w:line="240" w:lineRule="auto"/>
              <w:jc w:val="center"/>
              <w:rPr>
                <w:rFonts w:ascii="Arial" w:eastAsia="Times New Roman" w:hAnsi="Arial" w:cs="Arial"/>
                <w:b/>
                <w:bCs/>
                <w:sz w:val="20"/>
                <w:szCs w:val="20"/>
                <w:lang w:eastAsia="cs-CZ"/>
              </w:rPr>
            </w:pPr>
            <w:r w:rsidRPr="00C93122">
              <w:rPr>
                <w:rFonts w:ascii="Arial" w:eastAsia="Times New Roman" w:hAnsi="Arial" w:cs="Arial"/>
                <w:b/>
                <w:bCs/>
                <w:sz w:val="20"/>
                <w:szCs w:val="20"/>
                <w:lang w:eastAsia="cs-CZ"/>
              </w:rPr>
              <w:t>A.1.III</w:t>
            </w:r>
            <w:r w:rsidRPr="00C93122">
              <w:rPr>
                <w:rFonts w:ascii="Arial" w:eastAsia="Times New Roman" w:hAnsi="Arial" w:cs="Arial"/>
                <w:b/>
                <w:bCs/>
                <w:sz w:val="20"/>
                <w:szCs w:val="20"/>
                <w:lang w:eastAsia="cs-CZ"/>
              </w:rPr>
              <w:t>.</w:t>
            </w:r>
          </w:p>
        </w:tc>
        <w:tc>
          <w:tcPr>
            <w:tcW w:w="12106" w:type="dxa"/>
            <w:tcBorders>
              <w:top w:val="single" w:sz="4" w:space="0" w:color="auto"/>
              <w:left w:val="nil"/>
              <w:right w:val="single" w:sz="4" w:space="0" w:color="auto"/>
            </w:tcBorders>
            <w:shd w:val="clear" w:color="auto" w:fill="auto"/>
            <w:vAlign w:val="center"/>
          </w:tcPr>
          <w:p w:rsidR="00224D43" w:rsidRPr="00224D43" w:rsidP="00C93122">
            <w:pPr>
              <w:spacing w:after="0" w:line="240" w:lineRule="auto"/>
              <w:jc w:val="both"/>
              <w:rPr>
                <w:rFonts w:ascii="Arial" w:eastAsia="Times New Roman" w:hAnsi="Arial" w:cs="Arial"/>
                <w:b/>
                <w:sz w:val="20"/>
                <w:szCs w:val="20"/>
                <w:lang w:eastAsia="cs-CZ"/>
              </w:rPr>
            </w:pPr>
            <w:r w:rsidRPr="00224D43">
              <w:rPr>
                <w:rFonts w:ascii="Arial" w:eastAsia="Times New Roman" w:hAnsi="Arial" w:cs="Arial"/>
                <w:b/>
                <w:sz w:val="20"/>
                <w:szCs w:val="20"/>
                <w:lang w:eastAsia="cs-CZ"/>
              </w:rPr>
              <w:t>Příjmy z transferů</w:t>
            </w:r>
          </w:p>
        </w:tc>
      </w:tr>
      <w:tr w:rsidTr="00D546A1">
        <w:tblPrEx>
          <w:tblW w:w="13002" w:type="dxa"/>
          <w:tblInd w:w="55" w:type="dxa"/>
          <w:tblCellMar>
            <w:left w:w="70" w:type="dxa"/>
            <w:right w:w="70" w:type="dxa"/>
          </w:tblCellMar>
          <w:tblLook w:val="04A0"/>
        </w:tblPrEx>
        <w:trPr>
          <w:trHeight w:val="1118"/>
        </w:trPr>
        <w:tc>
          <w:tcPr>
            <w:tcW w:w="896" w:type="dxa"/>
            <w:tcBorders>
              <w:left w:val="single" w:sz="4" w:space="0" w:color="auto"/>
              <w:bottom w:val="single" w:sz="4" w:space="0" w:color="auto"/>
              <w:right w:val="single" w:sz="4" w:space="0" w:color="auto"/>
            </w:tcBorders>
            <w:shd w:val="clear" w:color="auto" w:fill="auto"/>
            <w:noWrap/>
            <w:vAlign w:val="center"/>
            <w:hideMark/>
          </w:tcPr>
          <w:p w:rsidR="00C93122" w:rsidRPr="00C93122" w:rsidP="00C93122">
            <w:pPr>
              <w:spacing w:after="0" w:line="240" w:lineRule="auto"/>
              <w:jc w:val="center"/>
              <w:rPr>
                <w:rFonts w:ascii="Arial" w:eastAsia="Times New Roman" w:hAnsi="Arial" w:cs="Arial"/>
                <w:b/>
                <w:bCs/>
                <w:sz w:val="20"/>
                <w:szCs w:val="20"/>
                <w:lang w:eastAsia="cs-CZ"/>
              </w:rPr>
            </w:pPr>
          </w:p>
        </w:tc>
        <w:tc>
          <w:tcPr>
            <w:tcW w:w="12106" w:type="dxa"/>
            <w:tcBorders>
              <w:left w:val="nil"/>
              <w:bottom w:val="single" w:sz="4" w:space="0" w:color="auto"/>
              <w:right w:val="single" w:sz="4" w:space="0" w:color="auto"/>
            </w:tcBorders>
            <w:shd w:val="clear" w:color="auto" w:fill="auto"/>
            <w:vAlign w:val="center"/>
            <w:hideMark/>
          </w:tcPr>
          <w:p w:rsidR="00C93122" w:rsidRPr="00C93122" w:rsidP="005509AB">
            <w:pPr>
              <w:spacing w:after="0" w:line="240" w:lineRule="auto"/>
              <w:jc w:val="both"/>
              <w:rPr>
                <w:rFonts w:ascii="Arial" w:eastAsia="Times New Roman" w:hAnsi="Arial" w:cs="Arial"/>
                <w:sz w:val="20"/>
                <w:szCs w:val="20"/>
                <w:lang w:eastAsia="cs-CZ"/>
              </w:rPr>
            </w:pPr>
            <w:r w:rsidRPr="00C93122">
              <w:rPr>
                <w:rFonts w:ascii="Arial" w:eastAsia="Times New Roman" w:hAnsi="Arial" w:cs="Arial"/>
                <w:sz w:val="20"/>
                <w:szCs w:val="20"/>
                <w:lang w:eastAsia="cs-CZ"/>
              </w:rPr>
              <w:t>Jedná se o</w:t>
            </w:r>
            <w:r w:rsidR="000053BE">
              <w:rPr>
                <w:rFonts w:ascii="Arial" w:eastAsia="Times New Roman" w:hAnsi="Arial" w:cs="Arial"/>
                <w:sz w:val="20"/>
                <w:szCs w:val="20"/>
                <w:lang w:eastAsia="cs-CZ"/>
              </w:rPr>
              <w:t> </w:t>
            </w:r>
            <w:r w:rsidRPr="00C93122">
              <w:rPr>
                <w:rFonts w:ascii="Arial" w:eastAsia="Times New Roman" w:hAnsi="Arial" w:cs="Arial"/>
                <w:sz w:val="20"/>
                <w:szCs w:val="20"/>
                <w:lang w:eastAsia="cs-CZ"/>
              </w:rPr>
              <w:t xml:space="preserve">přijaté nepovinné platby od jiných vládních institucí (viz jednotky zařazené v </w:t>
            </w:r>
            <w:r w:rsidRPr="00C93122">
              <w:rPr>
                <w:rFonts w:ascii="Arial" w:eastAsia="Times New Roman" w:hAnsi="Arial" w:cs="Arial"/>
                <w:sz w:val="20"/>
                <w:szCs w:val="20"/>
                <w:lang w:eastAsia="cs-CZ"/>
              </w:rPr>
              <w:t>RES</w:t>
            </w:r>
            <w:r w:rsidRPr="00C93122">
              <w:rPr>
                <w:rFonts w:ascii="Arial" w:eastAsia="Times New Roman" w:hAnsi="Arial" w:cs="Arial"/>
                <w:sz w:val="20"/>
                <w:szCs w:val="20"/>
                <w:lang w:eastAsia="cs-CZ"/>
              </w:rPr>
              <w:t xml:space="preserve">, dostupném na www: http://wwwinfo.mfcr.cz/ares/, do </w:t>
            </w:r>
            <w:r w:rsidR="00C70859">
              <w:rPr>
                <w:rFonts w:ascii="Arial" w:eastAsia="Times New Roman" w:hAnsi="Arial" w:cs="Arial"/>
                <w:sz w:val="20"/>
                <w:szCs w:val="20"/>
                <w:lang w:eastAsia="cs-CZ"/>
              </w:rPr>
              <w:t xml:space="preserve">institucionálních </w:t>
            </w:r>
            <w:r w:rsidRPr="00C93122">
              <w:rPr>
                <w:rFonts w:ascii="Arial" w:eastAsia="Times New Roman" w:hAnsi="Arial" w:cs="Arial"/>
                <w:sz w:val="20"/>
                <w:szCs w:val="20"/>
                <w:lang w:eastAsia="cs-CZ"/>
              </w:rPr>
              <w:t>sektorů 1311</w:t>
            </w:r>
            <w:r w:rsidR="002E1B7F">
              <w:rPr>
                <w:rFonts w:ascii="Arial" w:eastAsia="Times New Roman" w:hAnsi="Arial" w:cs="Arial"/>
                <w:sz w:val="20"/>
                <w:szCs w:val="20"/>
                <w:lang w:eastAsia="cs-CZ"/>
              </w:rPr>
              <w:t>0</w:t>
            </w:r>
            <w:r w:rsidRPr="00C93122">
              <w:rPr>
                <w:rFonts w:ascii="Arial" w:eastAsia="Times New Roman" w:hAnsi="Arial" w:cs="Arial"/>
                <w:sz w:val="20"/>
                <w:szCs w:val="20"/>
                <w:lang w:eastAsia="cs-CZ"/>
              </w:rPr>
              <w:t>, 1313</w:t>
            </w:r>
            <w:r w:rsidR="002E1B7F">
              <w:rPr>
                <w:rFonts w:ascii="Arial" w:eastAsia="Times New Roman" w:hAnsi="Arial" w:cs="Arial"/>
                <w:sz w:val="20"/>
                <w:szCs w:val="20"/>
                <w:lang w:eastAsia="cs-CZ"/>
              </w:rPr>
              <w:t xml:space="preserve">0 </w:t>
            </w:r>
            <w:r w:rsidRPr="00C93122">
              <w:rPr>
                <w:rFonts w:ascii="Arial" w:eastAsia="Times New Roman" w:hAnsi="Arial" w:cs="Arial"/>
                <w:sz w:val="20"/>
                <w:szCs w:val="20"/>
                <w:lang w:eastAsia="cs-CZ"/>
              </w:rPr>
              <w:t>a 1314</w:t>
            </w:r>
            <w:r w:rsidR="002E1B7F">
              <w:rPr>
                <w:rFonts w:ascii="Arial" w:eastAsia="Times New Roman" w:hAnsi="Arial" w:cs="Arial"/>
                <w:sz w:val="20"/>
                <w:szCs w:val="20"/>
                <w:lang w:eastAsia="cs-CZ"/>
              </w:rPr>
              <w:t>0</w:t>
            </w:r>
            <w:r w:rsidRPr="00C93122">
              <w:rPr>
                <w:rFonts w:ascii="Arial" w:eastAsia="Times New Roman" w:hAnsi="Arial" w:cs="Arial"/>
                <w:sz w:val="20"/>
                <w:szCs w:val="20"/>
                <w:lang w:eastAsia="cs-CZ"/>
              </w:rPr>
              <w:t xml:space="preserve">), mezinárodních organizací nebo zahraničních vlád. </w:t>
            </w:r>
            <w:r w:rsidR="005509AB">
              <w:rPr>
                <w:rFonts w:ascii="Arial" w:eastAsia="Times New Roman" w:hAnsi="Arial" w:cs="Arial"/>
                <w:sz w:val="20"/>
                <w:szCs w:val="20"/>
                <w:lang w:eastAsia="cs-CZ"/>
              </w:rPr>
              <w:t>Přijaté</w:t>
            </w:r>
            <w:r w:rsidR="007241DC">
              <w:rPr>
                <w:rFonts w:ascii="Arial" w:eastAsia="Times New Roman" w:hAnsi="Arial" w:cs="Arial"/>
                <w:sz w:val="20"/>
                <w:szCs w:val="20"/>
                <w:lang w:eastAsia="cs-CZ"/>
              </w:rPr>
              <w:t xml:space="preserve"> platby</w:t>
            </w:r>
            <w:r w:rsidRPr="00C93122" w:rsidR="002E1B7F">
              <w:rPr>
                <w:rFonts w:ascii="Arial" w:eastAsia="Times New Roman" w:hAnsi="Arial" w:cs="Arial"/>
                <w:sz w:val="20"/>
                <w:szCs w:val="20"/>
                <w:lang w:eastAsia="cs-CZ"/>
              </w:rPr>
              <w:t xml:space="preserve"> </w:t>
            </w:r>
            <w:r w:rsidRPr="00C93122">
              <w:rPr>
                <w:rFonts w:ascii="Arial" w:eastAsia="Times New Roman" w:hAnsi="Arial" w:cs="Arial"/>
                <w:sz w:val="20"/>
                <w:szCs w:val="20"/>
                <w:lang w:eastAsia="cs-CZ"/>
              </w:rPr>
              <w:t>rozdělené podle poskytovatele se dále člení na běžné a</w:t>
            </w:r>
            <w:r w:rsidR="000053BE">
              <w:rPr>
                <w:rFonts w:ascii="Arial" w:eastAsia="Times New Roman" w:hAnsi="Arial" w:cs="Arial"/>
                <w:sz w:val="20"/>
                <w:szCs w:val="20"/>
                <w:lang w:eastAsia="cs-CZ"/>
              </w:rPr>
              <w:t> </w:t>
            </w:r>
            <w:r w:rsidRPr="00C93122">
              <w:rPr>
                <w:rFonts w:ascii="Arial" w:eastAsia="Times New Roman" w:hAnsi="Arial" w:cs="Arial"/>
                <w:sz w:val="20"/>
                <w:szCs w:val="20"/>
                <w:lang w:eastAsia="cs-CZ"/>
              </w:rPr>
              <w:t xml:space="preserve">kapitálové. </w:t>
            </w:r>
            <w:r w:rsidR="00C83466">
              <w:rPr>
                <w:rFonts w:ascii="Arial" w:eastAsia="Times New Roman" w:hAnsi="Arial" w:cs="Arial"/>
                <w:sz w:val="20"/>
                <w:szCs w:val="20"/>
                <w:lang w:eastAsia="cs-CZ"/>
              </w:rPr>
              <w:t>Příjmy k</w:t>
            </w:r>
            <w:r w:rsidRPr="00C93122">
              <w:rPr>
                <w:rFonts w:ascii="Arial" w:eastAsia="Times New Roman" w:hAnsi="Arial" w:cs="Arial"/>
                <w:sz w:val="20"/>
                <w:szCs w:val="20"/>
                <w:lang w:eastAsia="cs-CZ"/>
              </w:rPr>
              <w:t>apitálové</w:t>
            </w:r>
            <w:r w:rsidR="00C83466">
              <w:rPr>
                <w:rFonts w:ascii="Arial" w:eastAsia="Times New Roman" w:hAnsi="Arial" w:cs="Arial"/>
                <w:sz w:val="20"/>
                <w:szCs w:val="20"/>
                <w:lang w:eastAsia="cs-CZ"/>
              </w:rPr>
              <w:t>ho charakteru</w:t>
            </w:r>
            <w:r w:rsidRPr="00C93122">
              <w:rPr>
                <w:rFonts w:ascii="Arial" w:eastAsia="Times New Roman" w:hAnsi="Arial" w:cs="Arial"/>
                <w:sz w:val="20"/>
                <w:szCs w:val="20"/>
                <w:lang w:eastAsia="cs-CZ"/>
              </w:rPr>
              <w:t xml:space="preserve"> jsou </w:t>
            </w:r>
            <w:r w:rsidR="00C83466">
              <w:rPr>
                <w:rFonts w:ascii="Arial" w:eastAsia="Times New Roman" w:hAnsi="Arial" w:cs="Arial"/>
                <w:sz w:val="20"/>
                <w:szCs w:val="20"/>
                <w:lang w:eastAsia="cs-CZ"/>
              </w:rPr>
              <w:t>určeny</w:t>
            </w:r>
            <w:r w:rsidRPr="00C93122" w:rsidR="00C83466">
              <w:rPr>
                <w:rFonts w:ascii="Arial" w:eastAsia="Times New Roman" w:hAnsi="Arial" w:cs="Arial"/>
                <w:sz w:val="20"/>
                <w:szCs w:val="20"/>
                <w:lang w:eastAsia="cs-CZ"/>
              </w:rPr>
              <w:t xml:space="preserve"> </w:t>
            </w:r>
            <w:r w:rsidR="00C83466">
              <w:rPr>
                <w:rFonts w:ascii="Arial" w:eastAsia="Times New Roman" w:hAnsi="Arial" w:cs="Arial"/>
                <w:sz w:val="20"/>
                <w:szCs w:val="20"/>
                <w:lang w:eastAsia="cs-CZ"/>
              </w:rPr>
              <w:t>na</w:t>
            </w:r>
            <w:r w:rsidRPr="00C93122">
              <w:rPr>
                <w:rFonts w:ascii="Arial" w:eastAsia="Times New Roman" w:hAnsi="Arial" w:cs="Arial"/>
                <w:sz w:val="20"/>
                <w:szCs w:val="20"/>
                <w:lang w:eastAsia="cs-CZ"/>
              </w:rPr>
              <w:t xml:space="preserve"> pořízení dlouhodobého nefinančního majetku. Pokud existují pochybnosti o</w:t>
            </w:r>
            <w:r w:rsidR="000053BE">
              <w:rPr>
                <w:rFonts w:ascii="Arial" w:eastAsia="Times New Roman" w:hAnsi="Arial" w:cs="Arial"/>
                <w:sz w:val="20"/>
                <w:szCs w:val="20"/>
                <w:lang w:eastAsia="cs-CZ"/>
              </w:rPr>
              <w:t> </w:t>
            </w:r>
            <w:r w:rsidRPr="00C93122">
              <w:rPr>
                <w:rFonts w:ascii="Arial" w:eastAsia="Times New Roman" w:hAnsi="Arial" w:cs="Arial"/>
                <w:sz w:val="20"/>
                <w:szCs w:val="20"/>
                <w:lang w:eastAsia="cs-CZ"/>
              </w:rPr>
              <w:t xml:space="preserve">charakteru </w:t>
            </w:r>
            <w:r w:rsidR="00C83466">
              <w:rPr>
                <w:rFonts w:ascii="Arial" w:eastAsia="Times New Roman" w:hAnsi="Arial" w:cs="Arial"/>
                <w:sz w:val="20"/>
                <w:szCs w:val="20"/>
                <w:lang w:eastAsia="cs-CZ"/>
              </w:rPr>
              <w:t>příjmu</w:t>
            </w:r>
            <w:r w:rsidR="005509AB">
              <w:rPr>
                <w:rFonts w:ascii="Arial" w:eastAsia="Times New Roman" w:hAnsi="Arial" w:cs="Arial"/>
                <w:sz w:val="20"/>
                <w:szCs w:val="20"/>
                <w:lang w:eastAsia="cs-CZ"/>
              </w:rPr>
              <w:t>,</w:t>
            </w:r>
            <w:r w:rsidRPr="00C93122">
              <w:rPr>
                <w:rFonts w:ascii="Arial" w:eastAsia="Times New Roman" w:hAnsi="Arial" w:cs="Arial"/>
                <w:sz w:val="20"/>
                <w:szCs w:val="20"/>
                <w:lang w:eastAsia="cs-CZ"/>
              </w:rPr>
              <w:t xml:space="preserve"> měl by být klasifikován jako běžný.</w:t>
            </w:r>
          </w:p>
        </w:tc>
      </w:tr>
      <w:tr w:rsidTr="00D546A1">
        <w:tblPrEx>
          <w:tblW w:w="13002" w:type="dxa"/>
          <w:tblInd w:w="55" w:type="dxa"/>
          <w:tblCellMar>
            <w:left w:w="70" w:type="dxa"/>
            <w:right w:w="70" w:type="dxa"/>
          </w:tblCellMar>
          <w:tblLook w:val="04A0"/>
        </w:tblPrEx>
        <w:trPr>
          <w:trHeight w:val="255"/>
        </w:trPr>
        <w:tc>
          <w:tcPr>
            <w:tcW w:w="896" w:type="dxa"/>
            <w:tcBorders>
              <w:top w:val="single" w:sz="4" w:space="0" w:color="auto"/>
              <w:left w:val="single" w:sz="4" w:space="0" w:color="auto"/>
              <w:right w:val="single" w:sz="4" w:space="0" w:color="auto"/>
            </w:tcBorders>
            <w:shd w:val="clear" w:color="auto" w:fill="auto"/>
            <w:noWrap/>
            <w:vAlign w:val="center"/>
          </w:tcPr>
          <w:p w:rsidR="00D546A1" w:rsidRPr="00C93122" w:rsidP="00C93122">
            <w:pPr>
              <w:spacing w:after="0" w:line="240" w:lineRule="auto"/>
              <w:jc w:val="center"/>
              <w:rPr>
                <w:rFonts w:ascii="Arial" w:eastAsia="Times New Roman" w:hAnsi="Arial" w:cs="Arial"/>
                <w:b/>
                <w:bCs/>
                <w:sz w:val="20"/>
                <w:szCs w:val="20"/>
                <w:lang w:eastAsia="cs-CZ"/>
              </w:rPr>
            </w:pPr>
            <w:r w:rsidRPr="00C93122">
              <w:rPr>
                <w:rFonts w:ascii="Arial" w:eastAsia="Times New Roman" w:hAnsi="Arial" w:cs="Arial"/>
                <w:b/>
                <w:bCs/>
                <w:sz w:val="20"/>
                <w:szCs w:val="20"/>
                <w:lang w:eastAsia="cs-CZ"/>
              </w:rPr>
              <w:t>A.1.IV</w:t>
            </w:r>
            <w:r w:rsidRPr="00C93122">
              <w:rPr>
                <w:rFonts w:ascii="Arial" w:eastAsia="Times New Roman" w:hAnsi="Arial" w:cs="Arial"/>
                <w:b/>
                <w:bCs/>
                <w:sz w:val="20"/>
                <w:szCs w:val="20"/>
                <w:lang w:eastAsia="cs-CZ"/>
              </w:rPr>
              <w:t>.</w:t>
            </w:r>
          </w:p>
        </w:tc>
        <w:tc>
          <w:tcPr>
            <w:tcW w:w="12106" w:type="dxa"/>
            <w:tcBorders>
              <w:top w:val="single" w:sz="4" w:space="0" w:color="auto"/>
              <w:left w:val="nil"/>
              <w:right w:val="single" w:sz="4" w:space="0" w:color="auto"/>
            </w:tcBorders>
            <w:shd w:val="clear" w:color="auto" w:fill="auto"/>
            <w:vAlign w:val="center"/>
          </w:tcPr>
          <w:p w:rsidR="00D546A1" w:rsidRPr="00D546A1" w:rsidP="00C93122">
            <w:pPr>
              <w:spacing w:after="0" w:line="240" w:lineRule="auto"/>
              <w:jc w:val="both"/>
              <w:rPr>
                <w:rFonts w:ascii="Arial" w:eastAsia="Times New Roman" w:hAnsi="Arial" w:cs="Arial"/>
                <w:b/>
                <w:sz w:val="20"/>
                <w:szCs w:val="20"/>
                <w:lang w:eastAsia="cs-CZ"/>
              </w:rPr>
            </w:pPr>
            <w:r w:rsidRPr="00D546A1">
              <w:rPr>
                <w:rFonts w:ascii="Arial" w:eastAsia="Times New Roman" w:hAnsi="Arial" w:cs="Arial"/>
                <w:b/>
                <w:sz w:val="20"/>
                <w:szCs w:val="20"/>
                <w:lang w:eastAsia="cs-CZ"/>
              </w:rPr>
              <w:t>Jiné příjmy z provozní činnosti</w:t>
            </w:r>
          </w:p>
        </w:tc>
      </w:tr>
      <w:tr w:rsidTr="00D546A1">
        <w:tblPrEx>
          <w:tblW w:w="13002" w:type="dxa"/>
          <w:tblInd w:w="55" w:type="dxa"/>
          <w:tblCellMar>
            <w:left w:w="70" w:type="dxa"/>
            <w:right w:w="70" w:type="dxa"/>
          </w:tblCellMar>
          <w:tblLook w:val="04A0"/>
        </w:tblPrEx>
        <w:trPr>
          <w:trHeight w:val="840"/>
        </w:trPr>
        <w:tc>
          <w:tcPr>
            <w:tcW w:w="896" w:type="dxa"/>
            <w:tcBorders>
              <w:left w:val="single" w:sz="4" w:space="0" w:color="auto"/>
              <w:bottom w:val="single" w:sz="4" w:space="0" w:color="auto"/>
              <w:right w:val="single" w:sz="4" w:space="0" w:color="auto"/>
            </w:tcBorders>
            <w:shd w:val="clear" w:color="auto" w:fill="auto"/>
            <w:noWrap/>
            <w:vAlign w:val="center"/>
            <w:hideMark/>
          </w:tcPr>
          <w:p w:rsidR="00C93122" w:rsidRPr="00C93122" w:rsidP="00C93122">
            <w:pPr>
              <w:spacing w:after="0" w:line="240" w:lineRule="auto"/>
              <w:jc w:val="center"/>
              <w:rPr>
                <w:rFonts w:ascii="Arial" w:eastAsia="Times New Roman" w:hAnsi="Arial" w:cs="Arial"/>
                <w:b/>
                <w:bCs/>
                <w:sz w:val="20"/>
                <w:szCs w:val="20"/>
                <w:lang w:eastAsia="cs-CZ"/>
              </w:rPr>
            </w:pPr>
          </w:p>
        </w:tc>
        <w:tc>
          <w:tcPr>
            <w:tcW w:w="12106" w:type="dxa"/>
            <w:tcBorders>
              <w:left w:val="nil"/>
              <w:bottom w:val="single" w:sz="4" w:space="0" w:color="auto"/>
              <w:right w:val="single" w:sz="4" w:space="0" w:color="auto"/>
            </w:tcBorders>
            <w:shd w:val="clear" w:color="auto" w:fill="auto"/>
            <w:vAlign w:val="center"/>
            <w:hideMark/>
          </w:tcPr>
          <w:p w:rsidR="00C93122" w:rsidRPr="00C93122" w:rsidP="000053BE">
            <w:pPr>
              <w:spacing w:after="0" w:line="240" w:lineRule="auto"/>
              <w:jc w:val="both"/>
              <w:rPr>
                <w:rFonts w:ascii="Arial" w:eastAsia="Times New Roman" w:hAnsi="Arial" w:cs="Arial"/>
                <w:sz w:val="20"/>
                <w:szCs w:val="20"/>
                <w:lang w:eastAsia="cs-CZ"/>
              </w:rPr>
            </w:pPr>
            <w:r w:rsidRPr="00C93122">
              <w:rPr>
                <w:rFonts w:ascii="Arial" w:eastAsia="Times New Roman" w:hAnsi="Arial" w:cs="Arial"/>
                <w:sz w:val="20"/>
                <w:szCs w:val="20"/>
                <w:lang w:eastAsia="cs-CZ"/>
              </w:rPr>
              <w:t>Tato kategorie zahrnuje příjmy z</w:t>
            </w:r>
            <w:r w:rsidR="000053BE">
              <w:rPr>
                <w:rFonts w:ascii="Arial" w:eastAsia="Times New Roman" w:hAnsi="Arial" w:cs="Arial"/>
                <w:sz w:val="20"/>
                <w:szCs w:val="20"/>
                <w:lang w:eastAsia="cs-CZ"/>
              </w:rPr>
              <w:t> </w:t>
            </w:r>
            <w:r w:rsidRPr="00C93122">
              <w:rPr>
                <w:rFonts w:ascii="Arial" w:eastAsia="Times New Roman" w:hAnsi="Arial" w:cs="Arial"/>
                <w:sz w:val="20"/>
                <w:szCs w:val="20"/>
                <w:lang w:eastAsia="cs-CZ"/>
              </w:rPr>
              <w:t>důchodů z</w:t>
            </w:r>
            <w:r w:rsidR="000053BE">
              <w:rPr>
                <w:rFonts w:ascii="Arial" w:eastAsia="Times New Roman" w:hAnsi="Arial" w:cs="Arial"/>
                <w:sz w:val="20"/>
                <w:szCs w:val="20"/>
                <w:lang w:eastAsia="cs-CZ"/>
              </w:rPr>
              <w:t> </w:t>
            </w:r>
            <w:r w:rsidRPr="00C93122">
              <w:rPr>
                <w:rFonts w:ascii="Arial" w:eastAsia="Times New Roman" w:hAnsi="Arial" w:cs="Arial"/>
                <w:sz w:val="20"/>
                <w:szCs w:val="20"/>
                <w:lang w:eastAsia="cs-CZ"/>
              </w:rPr>
              <w:t>vlastnictví, příjmy z</w:t>
            </w:r>
            <w:r w:rsidR="000053BE">
              <w:rPr>
                <w:rFonts w:ascii="Arial" w:eastAsia="Times New Roman" w:hAnsi="Arial" w:cs="Arial"/>
                <w:sz w:val="20"/>
                <w:szCs w:val="20"/>
                <w:lang w:eastAsia="cs-CZ"/>
              </w:rPr>
              <w:t> </w:t>
            </w:r>
            <w:r w:rsidRPr="00C93122">
              <w:rPr>
                <w:rFonts w:ascii="Arial" w:eastAsia="Times New Roman" w:hAnsi="Arial" w:cs="Arial"/>
                <w:sz w:val="20"/>
                <w:szCs w:val="20"/>
                <w:lang w:eastAsia="cs-CZ"/>
              </w:rPr>
              <w:t>prodeje zboží a</w:t>
            </w:r>
            <w:r w:rsidR="000053BE">
              <w:rPr>
                <w:rFonts w:ascii="Arial" w:eastAsia="Times New Roman" w:hAnsi="Arial" w:cs="Arial"/>
                <w:sz w:val="20"/>
                <w:szCs w:val="20"/>
                <w:lang w:eastAsia="cs-CZ"/>
              </w:rPr>
              <w:t> </w:t>
            </w:r>
            <w:r w:rsidRPr="00C93122">
              <w:rPr>
                <w:rFonts w:ascii="Arial" w:eastAsia="Times New Roman" w:hAnsi="Arial" w:cs="Arial"/>
                <w:sz w:val="20"/>
                <w:szCs w:val="20"/>
                <w:lang w:eastAsia="cs-CZ"/>
              </w:rPr>
              <w:t>služeb a</w:t>
            </w:r>
            <w:r w:rsidR="000053BE">
              <w:rPr>
                <w:rFonts w:ascii="Arial" w:eastAsia="Times New Roman" w:hAnsi="Arial" w:cs="Arial"/>
                <w:sz w:val="20"/>
                <w:szCs w:val="20"/>
                <w:lang w:eastAsia="cs-CZ"/>
              </w:rPr>
              <w:t> </w:t>
            </w:r>
            <w:r w:rsidRPr="00C93122">
              <w:rPr>
                <w:rFonts w:ascii="Arial" w:eastAsia="Times New Roman" w:hAnsi="Arial" w:cs="Arial"/>
                <w:sz w:val="20"/>
                <w:szCs w:val="20"/>
                <w:lang w:eastAsia="cs-CZ"/>
              </w:rPr>
              <w:t>ostatní příjmy, které nelze zařadit do jiné kategorie. Těmito příjmy jsou např. přijaté úroky, dividendy, nájemné z</w:t>
            </w:r>
            <w:r w:rsidR="000053BE">
              <w:rPr>
                <w:rFonts w:ascii="Arial" w:eastAsia="Times New Roman" w:hAnsi="Arial" w:cs="Arial"/>
                <w:sz w:val="20"/>
                <w:szCs w:val="20"/>
                <w:lang w:eastAsia="cs-CZ"/>
              </w:rPr>
              <w:t> </w:t>
            </w:r>
            <w:r w:rsidRPr="00C93122">
              <w:rPr>
                <w:rFonts w:ascii="Arial" w:eastAsia="Times New Roman" w:hAnsi="Arial" w:cs="Arial"/>
                <w:sz w:val="20"/>
                <w:szCs w:val="20"/>
                <w:lang w:eastAsia="cs-CZ"/>
              </w:rPr>
              <w:t>pronájmu půdy a</w:t>
            </w:r>
            <w:r w:rsidR="000053BE">
              <w:rPr>
                <w:rFonts w:ascii="Arial" w:eastAsia="Times New Roman" w:hAnsi="Arial" w:cs="Arial"/>
                <w:sz w:val="20"/>
                <w:szCs w:val="20"/>
                <w:lang w:eastAsia="cs-CZ"/>
              </w:rPr>
              <w:t> </w:t>
            </w:r>
            <w:r w:rsidRPr="00C93122">
              <w:rPr>
                <w:rFonts w:ascii="Arial" w:eastAsia="Times New Roman" w:hAnsi="Arial" w:cs="Arial"/>
                <w:sz w:val="20"/>
                <w:szCs w:val="20"/>
                <w:lang w:eastAsia="cs-CZ"/>
              </w:rPr>
              <w:t>z</w:t>
            </w:r>
            <w:r w:rsidR="000053BE">
              <w:rPr>
                <w:rFonts w:ascii="Arial" w:eastAsia="Times New Roman" w:hAnsi="Arial" w:cs="Arial"/>
                <w:sz w:val="20"/>
                <w:szCs w:val="20"/>
                <w:lang w:eastAsia="cs-CZ"/>
              </w:rPr>
              <w:t> </w:t>
            </w:r>
            <w:r w:rsidRPr="00C93122">
              <w:rPr>
                <w:rFonts w:ascii="Arial" w:eastAsia="Times New Roman" w:hAnsi="Arial" w:cs="Arial"/>
                <w:sz w:val="20"/>
                <w:szCs w:val="20"/>
                <w:lang w:eastAsia="cs-CZ"/>
              </w:rPr>
              <w:t>ostatních přírodních zdrojů a</w:t>
            </w:r>
            <w:r w:rsidR="000053BE">
              <w:rPr>
                <w:rFonts w:ascii="Arial" w:eastAsia="Times New Roman" w:hAnsi="Arial" w:cs="Arial"/>
                <w:sz w:val="20"/>
                <w:szCs w:val="20"/>
                <w:lang w:eastAsia="cs-CZ"/>
              </w:rPr>
              <w:t> </w:t>
            </w:r>
            <w:r w:rsidRPr="00C93122">
              <w:rPr>
                <w:rFonts w:ascii="Arial" w:eastAsia="Times New Roman" w:hAnsi="Arial" w:cs="Arial"/>
                <w:sz w:val="20"/>
                <w:szCs w:val="20"/>
                <w:lang w:eastAsia="cs-CZ"/>
              </w:rPr>
              <w:t>jiné příjmy z</w:t>
            </w:r>
            <w:r w:rsidRPr="00C93122" w:rsidR="00C23CBD">
              <w:rPr>
                <w:rFonts w:ascii="Arial" w:eastAsia="Times New Roman" w:hAnsi="Arial" w:cs="Arial"/>
                <w:sz w:val="20"/>
                <w:szCs w:val="20"/>
                <w:lang w:eastAsia="cs-CZ"/>
              </w:rPr>
              <w:t> </w:t>
            </w:r>
            <w:r w:rsidRPr="00C93122">
              <w:rPr>
                <w:rFonts w:ascii="Arial" w:eastAsia="Times New Roman" w:hAnsi="Arial" w:cs="Arial"/>
                <w:sz w:val="20"/>
                <w:szCs w:val="20"/>
                <w:lang w:eastAsia="cs-CZ"/>
              </w:rPr>
              <w:t>vlastnictví, kterými mohou být odvody přebytků organizací s</w:t>
            </w:r>
            <w:r w:rsidR="000053BE">
              <w:rPr>
                <w:rFonts w:ascii="Arial" w:eastAsia="Times New Roman" w:hAnsi="Arial" w:cs="Arial"/>
                <w:sz w:val="20"/>
                <w:szCs w:val="20"/>
                <w:lang w:eastAsia="cs-CZ"/>
              </w:rPr>
              <w:t> </w:t>
            </w:r>
            <w:r w:rsidRPr="00C93122">
              <w:rPr>
                <w:rFonts w:ascii="Arial" w:eastAsia="Times New Roman" w:hAnsi="Arial" w:cs="Arial"/>
                <w:sz w:val="20"/>
                <w:szCs w:val="20"/>
                <w:lang w:eastAsia="cs-CZ"/>
              </w:rPr>
              <w:t>přímým vztahem (příspěvkových organizací).</w:t>
            </w:r>
          </w:p>
        </w:tc>
      </w:tr>
      <w:tr w:rsidTr="00D546A1">
        <w:tblPrEx>
          <w:tblW w:w="13002" w:type="dxa"/>
          <w:tblInd w:w="55" w:type="dxa"/>
          <w:tblCellMar>
            <w:left w:w="70" w:type="dxa"/>
            <w:right w:w="70" w:type="dxa"/>
          </w:tblCellMar>
          <w:tblLook w:val="04A0"/>
        </w:tblPrEx>
        <w:trPr>
          <w:trHeight w:val="255"/>
        </w:trPr>
        <w:tc>
          <w:tcPr>
            <w:tcW w:w="896" w:type="dxa"/>
            <w:tcBorders>
              <w:top w:val="single" w:sz="4" w:space="0" w:color="auto"/>
              <w:left w:val="single" w:sz="4" w:space="0" w:color="auto"/>
              <w:right w:val="single" w:sz="4" w:space="0" w:color="auto"/>
            </w:tcBorders>
            <w:shd w:val="clear" w:color="auto" w:fill="auto"/>
            <w:noWrap/>
            <w:vAlign w:val="center"/>
          </w:tcPr>
          <w:p w:rsidR="00D546A1" w:rsidRPr="00C93122" w:rsidP="00C93122">
            <w:pPr>
              <w:spacing w:after="0" w:line="240" w:lineRule="auto"/>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A.1.IV</w:t>
            </w:r>
            <w:r>
              <w:rPr>
                <w:rFonts w:ascii="Arial" w:eastAsia="Times New Roman" w:hAnsi="Arial" w:cs="Arial"/>
                <w:b/>
                <w:bCs/>
                <w:sz w:val="20"/>
                <w:szCs w:val="20"/>
                <w:lang w:eastAsia="cs-CZ"/>
              </w:rPr>
              <w:t>.</w:t>
            </w:r>
            <w:r w:rsidRPr="00C93122">
              <w:rPr>
                <w:rFonts w:ascii="Arial" w:eastAsia="Times New Roman" w:hAnsi="Arial" w:cs="Arial"/>
                <w:b/>
                <w:bCs/>
                <w:sz w:val="20"/>
                <w:szCs w:val="20"/>
                <w:lang w:eastAsia="cs-CZ"/>
              </w:rPr>
              <w:t>1.</w:t>
            </w:r>
          </w:p>
        </w:tc>
        <w:tc>
          <w:tcPr>
            <w:tcW w:w="12106" w:type="dxa"/>
            <w:tcBorders>
              <w:top w:val="single" w:sz="4" w:space="0" w:color="auto"/>
              <w:left w:val="nil"/>
              <w:right w:val="single" w:sz="4" w:space="0" w:color="auto"/>
            </w:tcBorders>
            <w:shd w:val="clear" w:color="auto" w:fill="auto"/>
            <w:vAlign w:val="center"/>
          </w:tcPr>
          <w:p w:rsidR="00D546A1" w:rsidRPr="00D546A1" w:rsidP="00C23CBD">
            <w:pPr>
              <w:spacing w:after="0" w:line="240" w:lineRule="auto"/>
              <w:jc w:val="both"/>
              <w:rPr>
                <w:rFonts w:ascii="Arial" w:eastAsia="Times New Roman" w:hAnsi="Arial" w:cs="Arial"/>
                <w:b/>
                <w:sz w:val="20"/>
                <w:szCs w:val="20"/>
                <w:lang w:eastAsia="cs-CZ"/>
              </w:rPr>
            </w:pPr>
            <w:r w:rsidRPr="00D546A1">
              <w:rPr>
                <w:rFonts w:ascii="Arial" w:eastAsia="Times New Roman" w:hAnsi="Arial" w:cs="Arial"/>
                <w:b/>
                <w:sz w:val="20"/>
                <w:szCs w:val="20"/>
                <w:lang w:eastAsia="cs-CZ"/>
              </w:rPr>
              <w:t>Úroky</w:t>
            </w:r>
          </w:p>
        </w:tc>
      </w:tr>
      <w:tr w:rsidTr="00D546A1">
        <w:tblPrEx>
          <w:tblW w:w="13002" w:type="dxa"/>
          <w:tblInd w:w="55" w:type="dxa"/>
          <w:tblCellMar>
            <w:left w:w="70" w:type="dxa"/>
            <w:right w:w="70" w:type="dxa"/>
          </w:tblCellMar>
          <w:tblLook w:val="04A0"/>
        </w:tblPrEx>
        <w:trPr>
          <w:trHeight w:val="915"/>
        </w:trPr>
        <w:tc>
          <w:tcPr>
            <w:tcW w:w="896" w:type="dxa"/>
            <w:tcBorders>
              <w:left w:val="single" w:sz="4" w:space="0" w:color="auto"/>
              <w:bottom w:val="single" w:sz="4" w:space="0" w:color="auto"/>
              <w:right w:val="single" w:sz="4" w:space="0" w:color="000000"/>
            </w:tcBorders>
            <w:shd w:val="clear" w:color="auto" w:fill="auto"/>
            <w:noWrap/>
            <w:vAlign w:val="center"/>
            <w:hideMark/>
          </w:tcPr>
          <w:p w:rsidR="00C93122" w:rsidRPr="00C93122" w:rsidP="00C93122">
            <w:pPr>
              <w:spacing w:after="0" w:line="240" w:lineRule="auto"/>
              <w:jc w:val="center"/>
              <w:rPr>
                <w:rFonts w:ascii="Arial" w:eastAsia="Times New Roman" w:hAnsi="Arial" w:cs="Arial"/>
                <w:b/>
                <w:bCs/>
                <w:sz w:val="20"/>
                <w:szCs w:val="20"/>
                <w:lang w:eastAsia="cs-CZ"/>
              </w:rPr>
            </w:pPr>
          </w:p>
        </w:tc>
        <w:tc>
          <w:tcPr>
            <w:tcW w:w="12106" w:type="dxa"/>
            <w:tcBorders>
              <w:left w:val="nil"/>
              <w:bottom w:val="single" w:sz="4" w:space="0" w:color="auto"/>
              <w:right w:val="single" w:sz="4" w:space="0" w:color="000000"/>
            </w:tcBorders>
            <w:shd w:val="clear" w:color="auto" w:fill="auto"/>
            <w:vAlign w:val="center"/>
            <w:hideMark/>
          </w:tcPr>
          <w:p w:rsidR="00C93122" w:rsidRPr="00C93122" w:rsidP="000053BE">
            <w:pPr>
              <w:spacing w:after="0" w:line="240" w:lineRule="auto"/>
              <w:jc w:val="both"/>
              <w:rPr>
                <w:rFonts w:ascii="Arial" w:eastAsia="Times New Roman" w:hAnsi="Arial" w:cs="Arial"/>
                <w:sz w:val="20"/>
                <w:szCs w:val="20"/>
                <w:lang w:eastAsia="cs-CZ"/>
              </w:rPr>
            </w:pPr>
            <w:r w:rsidRPr="00C93122">
              <w:rPr>
                <w:rFonts w:ascii="Arial" w:eastAsia="Times New Roman" w:hAnsi="Arial" w:cs="Arial"/>
                <w:sz w:val="20"/>
                <w:szCs w:val="20"/>
                <w:lang w:eastAsia="cs-CZ"/>
              </w:rPr>
              <w:t>Jedná se o</w:t>
            </w:r>
            <w:r w:rsidR="000053BE">
              <w:rPr>
                <w:rFonts w:ascii="Arial" w:eastAsia="Times New Roman" w:hAnsi="Arial" w:cs="Arial"/>
                <w:sz w:val="20"/>
                <w:szCs w:val="20"/>
                <w:lang w:eastAsia="cs-CZ"/>
              </w:rPr>
              <w:t> </w:t>
            </w:r>
            <w:r w:rsidRPr="00C93122">
              <w:rPr>
                <w:rFonts w:ascii="Arial" w:eastAsia="Times New Roman" w:hAnsi="Arial" w:cs="Arial"/>
                <w:sz w:val="20"/>
                <w:szCs w:val="20"/>
                <w:lang w:eastAsia="cs-CZ"/>
              </w:rPr>
              <w:t>důchod z</w:t>
            </w:r>
            <w:r w:rsidR="000053BE">
              <w:rPr>
                <w:rFonts w:ascii="Arial" w:eastAsia="Times New Roman" w:hAnsi="Arial" w:cs="Arial"/>
                <w:sz w:val="20"/>
                <w:szCs w:val="20"/>
                <w:lang w:eastAsia="cs-CZ"/>
              </w:rPr>
              <w:t> </w:t>
            </w:r>
            <w:r w:rsidRPr="00C93122">
              <w:rPr>
                <w:rFonts w:ascii="Arial" w:eastAsia="Times New Roman" w:hAnsi="Arial" w:cs="Arial"/>
                <w:sz w:val="20"/>
                <w:szCs w:val="20"/>
                <w:lang w:eastAsia="cs-CZ"/>
              </w:rPr>
              <w:t>vlastnictví přijatý vládními jednotkami, který generuje finanční majetek, zejména vklady, cenné papíry jiné než účasti, úvěry a</w:t>
            </w:r>
            <w:r w:rsidR="000053BE">
              <w:rPr>
                <w:rFonts w:ascii="Arial" w:eastAsia="Times New Roman" w:hAnsi="Arial" w:cs="Arial"/>
                <w:sz w:val="20"/>
                <w:szCs w:val="20"/>
                <w:lang w:eastAsia="cs-CZ"/>
              </w:rPr>
              <w:t> </w:t>
            </w:r>
            <w:r w:rsidRPr="00C93122">
              <w:rPr>
                <w:rFonts w:ascii="Arial" w:eastAsia="Times New Roman" w:hAnsi="Arial" w:cs="Arial"/>
                <w:sz w:val="20"/>
                <w:szCs w:val="20"/>
                <w:lang w:eastAsia="cs-CZ"/>
              </w:rPr>
              <w:t>pohledávky. Tyto finanční nástroje vznikají v</w:t>
            </w:r>
            <w:r w:rsidR="000053BE">
              <w:rPr>
                <w:rFonts w:ascii="Arial" w:eastAsia="Times New Roman" w:hAnsi="Arial" w:cs="Arial"/>
                <w:sz w:val="20"/>
                <w:szCs w:val="20"/>
                <w:lang w:eastAsia="cs-CZ"/>
              </w:rPr>
              <w:t> </w:t>
            </w:r>
            <w:r w:rsidRPr="00C93122">
              <w:rPr>
                <w:rFonts w:ascii="Arial" w:eastAsia="Times New Roman" w:hAnsi="Arial" w:cs="Arial"/>
                <w:sz w:val="20"/>
                <w:szCs w:val="20"/>
                <w:lang w:eastAsia="cs-CZ"/>
              </w:rPr>
              <w:t>situaci, kdy vládní instituce půjčují prostředky jiným jednotkám. Úrok je příjem získaný věřitelem za to, že poskytuje dlužníkovi finanční zdroje.</w:t>
            </w:r>
          </w:p>
        </w:tc>
      </w:tr>
    </w:tbl>
    <w:p w:rsidR="002102FA">
      <w:pPr>
        <w:rPr>
          <w:rFonts w:ascii="Arial" w:eastAsia="Times New Roman" w:hAnsi="Arial" w:cs="Arial"/>
          <w:b/>
          <w:bCs/>
          <w:sz w:val="20"/>
          <w:szCs w:val="20"/>
          <w:lang w:eastAsia="cs-CZ"/>
        </w:rPr>
      </w:pPr>
      <w:r>
        <w:rPr>
          <w:rFonts w:ascii="Arial" w:eastAsia="Times New Roman" w:hAnsi="Arial" w:cs="Arial"/>
          <w:b/>
          <w:bCs/>
          <w:sz w:val="20"/>
          <w:szCs w:val="20"/>
          <w:lang w:eastAsia="cs-CZ"/>
        </w:rPr>
        <w:br w:type="page"/>
      </w:r>
    </w:p>
    <w:tbl>
      <w:tblPr>
        <w:tblW w:w="13002" w:type="dxa"/>
        <w:tblInd w:w="55" w:type="dxa"/>
        <w:tblCellMar>
          <w:left w:w="70" w:type="dxa"/>
          <w:right w:w="70" w:type="dxa"/>
        </w:tblCellMar>
        <w:tblLook w:val="04A0"/>
      </w:tblPr>
      <w:tblGrid>
        <w:gridCol w:w="919"/>
        <w:gridCol w:w="12083"/>
      </w:tblGrid>
      <w:tr w:rsidTr="00D546A1">
        <w:tblPrEx>
          <w:tblW w:w="13002" w:type="dxa"/>
          <w:tblInd w:w="55" w:type="dxa"/>
          <w:tblCellMar>
            <w:left w:w="70" w:type="dxa"/>
            <w:right w:w="70" w:type="dxa"/>
          </w:tblCellMar>
          <w:tblLook w:val="04A0"/>
        </w:tblPrEx>
        <w:trPr>
          <w:trHeight w:val="255"/>
        </w:trPr>
        <w:tc>
          <w:tcPr>
            <w:tcW w:w="896" w:type="dxa"/>
            <w:tcBorders>
              <w:top w:val="single" w:sz="4" w:space="0" w:color="auto"/>
              <w:left w:val="single" w:sz="4" w:space="0" w:color="auto"/>
              <w:right w:val="single" w:sz="4" w:space="0" w:color="000000"/>
            </w:tcBorders>
            <w:shd w:val="clear" w:color="auto" w:fill="auto"/>
            <w:noWrap/>
            <w:vAlign w:val="center"/>
          </w:tcPr>
          <w:p w:rsidR="00D546A1" w:rsidRPr="00C93122" w:rsidP="00C93122">
            <w:pPr>
              <w:spacing w:after="0" w:line="240" w:lineRule="auto"/>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A.1.IV</w:t>
            </w:r>
            <w:r>
              <w:rPr>
                <w:rFonts w:ascii="Arial" w:eastAsia="Times New Roman" w:hAnsi="Arial" w:cs="Arial"/>
                <w:b/>
                <w:bCs/>
                <w:sz w:val="20"/>
                <w:szCs w:val="20"/>
                <w:lang w:eastAsia="cs-CZ"/>
              </w:rPr>
              <w:t>.</w:t>
            </w:r>
            <w:r>
              <w:rPr>
                <w:rFonts w:ascii="Arial" w:eastAsia="Times New Roman" w:hAnsi="Arial" w:cs="Arial"/>
                <w:b/>
                <w:bCs/>
                <w:sz w:val="20"/>
                <w:szCs w:val="20"/>
                <w:lang w:eastAsia="cs-CZ"/>
              </w:rPr>
              <w:t>2.</w:t>
            </w:r>
          </w:p>
        </w:tc>
        <w:tc>
          <w:tcPr>
            <w:tcW w:w="12106" w:type="dxa"/>
            <w:tcBorders>
              <w:top w:val="single" w:sz="4" w:space="0" w:color="auto"/>
              <w:left w:val="nil"/>
              <w:right w:val="single" w:sz="4" w:space="0" w:color="000000"/>
            </w:tcBorders>
            <w:shd w:val="clear" w:color="auto" w:fill="auto"/>
            <w:vAlign w:val="center"/>
          </w:tcPr>
          <w:p w:rsidR="00D546A1" w:rsidRPr="00D546A1" w:rsidP="00C93122">
            <w:pPr>
              <w:spacing w:after="0" w:line="240" w:lineRule="auto"/>
              <w:jc w:val="both"/>
              <w:rPr>
                <w:rFonts w:ascii="Arial" w:eastAsia="Times New Roman" w:hAnsi="Arial" w:cs="Arial"/>
                <w:b/>
                <w:sz w:val="20"/>
                <w:szCs w:val="20"/>
                <w:lang w:eastAsia="cs-CZ"/>
              </w:rPr>
            </w:pPr>
            <w:r w:rsidRPr="00D546A1">
              <w:rPr>
                <w:rFonts w:ascii="Arial" w:eastAsia="Times New Roman" w:hAnsi="Arial" w:cs="Arial"/>
                <w:b/>
                <w:sz w:val="20"/>
                <w:szCs w:val="20"/>
                <w:lang w:eastAsia="cs-CZ"/>
              </w:rPr>
              <w:t>Podíly na zisku</w:t>
            </w:r>
          </w:p>
        </w:tc>
      </w:tr>
      <w:tr w:rsidTr="00D546A1">
        <w:tblPrEx>
          <w:tblW w:w="13002" w:type="dxa"/>
          <w:tblInd w:w="55" w:type="dxa"/>
          <w:tblCellMar>
            <w:left w:w="70" w:type="dxa"/>
            <w:right w:w="70" w:type="dxa"/>
          </w:tblCellMar>
          <w:tblLook w:val="04A0"/>
        </w:tblPrEx>
        <w:trPr>
          <w:trHeight w:val="2478"/>
        </w:trPr>
        <w:tc>
          <w:tcPr>
            <w:tcW w:w="896" w:type="dxa"/>
            <w:tcBorders>
              <w:left w:val="single" w:sz="4" w:space="0" w:color="auto"/>
              <w:bottom w:val="single" w:sz="4" w:space="0" w:color="auto"/>
              <w:right w:val="single" w:sz="4" w:space="0" w:color="000000"/>
            </w:tcBorders>
            <w:shd w:val="clear" w:color="auto" w:fill="auto"/>
            <w:noWrap/>
            <w:vAlign w:val="center"/>
            <w:hideMark/>
          </w:tcPr>
          <w:p w:rsidR="00C93122" w:rsidRPr="00C93122" w:rsidP="00C93122">
            <w:pPr>
              <w:spacing w:after="0" w:line="240" w:lineRule="auto"/>
              <w:jc w:val="center"/>
              <w:rPr>
                <w:rFonts w:ascii="Arial" w:eastAsia="Times New Roman" w:hAnsi="Arial" w:cs="Arial"/>
                <w:b/>
                <w:bCs/>
                <w:sz w:val="20"/>
                <w:szCs w:val="20"/>
                <w:lang w:eastAsia="cs-CZ"/>
              </w:rPr>
            </w:pPr>
          </w:p>
        </w:tc>
        <w:tc>
          <w:tcPr>
            <w:tcW w:w="12106" w:type="dxa"/>
            <w:tcBorders>
              <w:left w:val="nil"/>
              <w:bottom w:val="single" w:sz="4" w:space="0" w:color="auto"/>
              <w:right w:val="single" w:sz="4" w:space="0" w:color="000000"/>
            </w:tcBorders>
            <w:shd w:val="clear" w:color="auto" w:fill="auto"/>
            <w:vAlign w:val="center"/>
            <w:hideMark/>
          </w:tcPr>
          <w:p w:rsidR="00C93122" w:rsidRPr="00C93122" w:rsidP="002E1B7F">
            <w:pPr>
              <w:spacing w:after="0" w:line="240" w:lineRule="auto"/>
              <w:jc w:val="both"/>
              <w:rPr>
                <w:rFonts w:ascii="Arial" w:eastAsia="Times New Roman" w:hAnsi="Arial" w:cs="Arial"/>
                <w:sz w:val="20"/>
                <w:szCs w:val="20"/>
                <w:lang w:eastAsia="cs-CZ"/>
              </w:rPr>
            </w:pPr>
            <w:r w:rsidRPr="00C93122">
              <w:rPr>
                <w:rFonts w:ascii="Arial" w:eastAsia="Times New Roman" w:hAnsi="Arial" w:cs="Arial"/>
                <w:sz w:val="20"/>
                <w:szCs w:val="20"/>
                <w:lang w:eastAsia="cs-CZ"/>
              </w:rPr>
              <w:t>Jedná se o</w:t>
            </w:r>
            <w:r w:rsidR="000053BE">
              <w:rPr>
                <w:rFonts w:ascii="Arial" w:eastAsia="Times New Roman" w:hAnsi="Arial" w:cs="Arial"/>
                <w:sz w:val="20"/>
                <w:szCs w:val="20"/>
                <w:lang w:eastAsia="cs-CZ"/>
              </w:rPr>
              <w:t> </w:t>
            </w:r>
            <w:r w:rsidRPr="00C93122">
              <w:rPr>
                <w:rFonts w:ascii="Arial" w:eastAsia="Times New Roman" w:hAnsi="Arial" w:cs="Arial"/>
                <w:sz w:val="20"/>
                <w:szCs w:val="20"/>
                <w:lang w:eastAsia="cs-CZ"/>
              </w:rPr>
              <w:t xml:space="preserve">příjem (důchod z vlastnictví) vládní jednotky (viz instituce zařazené v </w:t>
            </w:r>
            <w:r w:rsidRPr="00C93122">
              <w:rPr>
                <w:rFonts w:ascii="Arial" w:eastAsia="Times New Roman" w:hAnsi="Arial" w:cs="Arial"/>
                <w:sz w:val="20"/>
                <w:szCs w:val="20"/>
                <w:lang w:eastAsia="cs-CZ"/>
              </w:rPr>
              <w:t>RES</w:t>
            </w:r>
            <w:r w:rsidRPr="00C93122">
              <w:rPr>
                <w:rFonts w:ascii="Arial" w:eastAsia="Times New Roman" w:hAnsi="Arial" w:cs="Arial"/>
                <w:sz w:val="20"/>
                <w:szCs w:val="20"/>
                <w:lang w:eastAsia="cs-CZ"/>
              </w:rPr>
              <w:t xml:space="preserve">, dostupném na www: http://wwwinfo.mfcr.cz/ares/, do </w:t>
            </w:r>
            <w:r w:rsidR="00C70859">
              <w:rPr>
                <w:rFonts w:ascii="Arial" w:eastAsia="Times New Roman" w:hAnsi="Arial" w:cs="Arial"/>
                <w:sz w:val="20"/>
                <w:szCs w:val="20"/>
                <w:lang w:eastAsia="cs-CZ"/>
              </w:rPr>
              <w:t xml:space="preserve">institucionálních </w:t>
            </w:r>
            <w:r w:rsidRPr="00C93122">
              <w:rPr>
                <w:rFonts w:ascii="Arial" w:eastAsia="Times New Roman" w:hAnsi="Arial" w:cs="Arial"/>
                <w:sz w:val="20"/>
                <w:szCs w:val="20"/>
                <w:lang w:eastAsia="cs-CZ"/>
              </w:rPr>
              <w:t>sektorů 1311</w:t>
            </w:r>
            <w:r w:rsidR="002E1B7F">
              <w:rPr>
                <w:rFonts w:ascii="Arial" w:eastAsia="Times New Roman" w:hAnsi="Arial" w:cs="Arial"/>
                <w:sz w:val="20"/>
                <w:szCs w:val="20"/>
                <w:lang w:eastAsia="cs-CZ"/>
              </w:rPr>
              <w:t>0</w:t>
            </w:r>
            <w:r w:rsidRPr="00C93122">
              <w:rPr>
                <w:rFonts w:ascii="Arial" w:eastAsia="Times New Roman" w:hAnsi="Arial" w:cs="Arial"/>
                <w:sz w:val="20"/>
                <w:szCs w:val="20"/>
                <w:lang w:eastAsia="cs-CZ"/>
              </w:rPr>
              <w:t>, 1313</w:t>
            </w:r>
            <w:r w:rsidR="002E1B7F">
              <w:rPr>
                <w:rFonts w:ascii="Arial" w:eastAsia="Times New Roman" w:hAnsi="Arial" w:cs="Arial"/>
                <w:sz w:val="20"/>
                <w:szCs w:val="20"/>
                <w:lang w:eastAsia="cs-CZ"/>
              </w:rPr>
              <w:t>0</w:t>
            </w:r>
            <w:r w:rsidRPr="00C93122">
              <w:rPr>
                <w:rFonts w:ascii="Arial" w:eastAsia="Times New Roman" w:hAnsi="Arial" w:cs="Arial"/>
                <w:sz w:val="20"/>
                <w:szCs w:val="20"/>
                <w:lang w:eastAsia="cs-CZ"/>
              </w:rPr>
              <w:t xml:space="preserve"> a 1314</w:t>
            </w:r>
            <w:r w:rsidR="002E1B7F">
              <w:rPr>
                <w:rFonts w:ascii="Arial" w:eastAsia="Times New Roman" w:hAnsi="Arial" w:cs="Arial"/>
                <w:sz w:val="20"/>
                <w:szCs w:val="20"/>
                <w:lang w:eastAsia="cs-CZ"/>
              </w:rPr>
              <w:t>0</w:t>
            </w:r>
            <w:r w:rsidRPr="00C93122">
              <w:rPr>
                <w:rFonts w:ascii="Arial" w:eastAsia="Times New Roman" w:hAnsi="Arial" w:cs="Arial"/>
                <w:sz w:val="20"/>
                <w:szCs w:val="20"/>
                <w:lang w:eastAsia="cs-CZ"/>
              </w:rPr>
              <w:t>), která je v postavení akcionáře a</w:t>
            </w:r>
            <w:r w:rsidR="00384CFB">
              <w:rPr>
                <w:rFonts w:ascii="Arial" w:eastAsia="Times New Roman" w:hAnsi="Arial" w:cs="Arial"/>
                <w:sz w:val="20"/>
                <w:szCs w:val="20"/>
                <w:lang w:eastAsia="cs-CZ"/>
              </w:rPr>
              <w:t> </w:t>
            </w:r>
            <w:r w:rsidRPr="00C93122">
              <w:rPr>
                <w:rFonts w:ascii="Arial" w:eastAsia="Times New Roman" w:hAnsi="Arial" w:cs="Arial"/>
                <w:sz w:val="20"/>
                <w:szCs w:val="20"/>
                <w:lang w:eastAsia="cs-CZ"/>
              </w:rPr>
              <w:t>vlastníka korporací, v důsledku toho, že jim dala k</w:t>
            </w:r>
            <w:r w:rsidR="00384CFB">
              <w:rPr>
                <w:rFonts w:ascii="Arial" w:eastAsia="Times New Roman" w:hAnsi="Arial" w:cs="Arial"/>
                <w:sz w:val="20"/>
                <w:szCs w:val="20"/>
                <w:lang w:eastAsia="cs-CZ"/>
              </w:rPr>
              <w:t> </w:t>
            </w:r>
            <w:r w:rsidRPr="00C93122">
              <w:rPr>
                <w:rFonts w:ascii="Arial" w:eastAsia="Times New Roman" w:hAnsi="Arial" w:cs="Arial"/>
                <w:sz w:val="20"/>
                <w:szCs w:val="20"/>
                <w:lang w:eastAsia="cs-CZ"/>
              </w:rPr>
              <w:t>dispozici svoje zdroje. Dividendy zahrnují všechny druhy rozdělení zisku mezi akcionáře nebo vlastníky, včetně zisku centrální banky převedeného vládním jednotkám a</w:t>
            </w:r>
            <w:r w:rsidR="00384CFB">
              <w:rPr>
                <w:rFonts w:ascii="Arial" w:eastAsia="Times New Roman" w:hAnsi="Arial" w:cs="Arial"/>
                <w:sz w:val="20"/>
                <w:szCs w:val="20"/>
                <w:lang w:eastAsia="cs-CZ"/>
              </w:rPr>
              <w:t> </w:t>
            </w:r>
            <w:r w:rsidRPr="00C93122">
              <w:rPr>
                <w:rFonts w:ascii="Arial" w:eastAsia="Times New Roman" w:hAnsi="Arial" w:cs="Arial"/>
                <w:sz w:val="20"/>
                <w:szCs w:val="20"/>
                <w:lang w:eastAsia="cs-CZ"/>
              </w:rPr>
              <w:t>zisk převedený ze státních loterií. Tato kategorie nezahrnuje rozdělování zisku z finančních monopolů a</w:t>
            </w:r>
            <w:r w:rsidR="00384CFB">
              <w:rPr>
                <w:rFonts w:ascii="Arial" w:eastAsia="Times New Roman" w:hAnsi="Arial" w:cs="Arial"/>
                <w:sz w:val="20"/>
                <w:szCs w:val="20"/>
                <w:lang w:eastAsia="cs-CZ"/>
              </w:rPr>
              <w:t> </w:t>
            </w:r>
            <w:r w:rsidRPr="00C93122">
              <w:rPr>
                <w:rFonts w:ascii="Arial" w:eastAsia="Times New Roman" w:hAnsi="Arial" w:cs="Arial"/>
                <w:sz w:val="20"/>
                <w:szCs w:val="20"/>
                <w:lang w:eastAsia="cs-CZ"/>
              </w:rPr>
              <w:t>zisk z</w:t>
            </w:r>
            <w:r w:rsidR="00384CFB">
              <w:rPr>
                <w:rFonts w:ascii="Arial" w:eastAsia="Times New Roman" w:hAnsi="Arial" w:cs="Arial"/>
                <w:sz w:val="20"/>
                <w:szCs w:val="20"/>
                <w:lang w:eastAsia="cs-CZ"/>
              </w:rPr>
              <w:t> </w:t>
            </w:r>
            <w:r w:rsidRPr="00C93122">
              <w:rPr>
                <w:rFonts w:ascii="Arial" w:eastAsia="Times New Roman" w:hAnsi="Arial" w:cs="Arial"/>
                <w:sz w:val="20"/>
                <w:szCs w:val="20"/>
                <w:lang w:eastAsia="cs-CZ"/>
              </w:rPr>
              <w:t>vývozu nebo dovozu finančních monopolů, tyto příjmy jsou zahrnuty v kategorii daňové příjmy (</w:t>
            </w:r>
            <w:r w:rsidRPr="00C93122">
              <w:rPr>
                <w:rFonts w:ascii="Arial" w:eastAsia="Times New Roman" w:hAnsi="Arial" w:cs="Arial"/>
                <w:sz w:val="20"/>
                <w:szCs w:val="20"/>
                <w:lang w:eastAsia="cs-CZ"/>
              </w:rPr>
              <w:t>A.1.I</w:t>
            </w:r>
            <w:r w:rsidR="00417A46">
              <w:rPr>
                <w:rFonts w:ascii="Arial" w:eastAsia="Times New Roman" w:hAnsi="Arial" w:cs="Arial"/>
                <w:sz w:val="20"/>
                <w:szCs w:val="20"/>
                <w:lang w:eastAsia="cs-CZ"/>
              </w:rPr>
              <w:t>.</w:t>
            </w:r>
            <w:r w:rsidRPr="00C93122">
              <w:rPr>
                <w:rFonts w:ascii="Arial" w:eastAsia="Times New Roman" w:hAnsi="Arial" w:cs="Arial"/>
                <w:sz w:val="20"/>
                <w:szCs w:val="20"/>
                <w:lang w:eastAsia="cs-CZ"/>
              </w:rPr>
              <w:t>).</w:t>
            </w:r>
            <w:r w:rsidRPr="00C93122">
              <w:rPr>
                <w:rFonts w:ascii="Arial" w:eastAsia="Times New Roman" w:hAnsi="Arial" w:cs="Arial"/>
                <w:sz w:val="20"/>
                <w:szCs w:val="20"/>
                <w:lang w:eastAsia="cs-CZ"/>
              </w:rPr>
              <w:t xml:space="preserve"> Dividendy jsou platby, které korporace vyplácí ze svého současného příjmu, který je odvozen z</w:t>
            </w:r>
            <w:r w:rsidR="00384CFB">
              <w:rPr>
                <w:rFonts w:ascii="Arial" w:eastAsia="Times New Roman" w:hAnsi="Arial" w:cs="Arial"/>
                <w:sz w:val="20"/>
                <w:szCs w:val="20"/>
                <w:lang w:eastAsia="cs-CZ"/>
              </w:rPr>
              <w:t> </w:t>
            </w:r>
            <w:r w:rsidRPr="00C93122">
              <w:rPr>
                <w:rFonts w:ascii="Arial" w:eastAsia="Times New Roman" w:hAnsi="Arial" w:cs="Arial"/>
                <w:sz w:val="20"/>
                <w:szCs w:val="20"/>
                <w:lang w:eastAsia="cs-CZ"/>
              </w:rPr>
              <w:t>probíhajících produkčních aktivit. Společnost nemusí vyplácet dividendy každoročně, ale může je zadržet a</w:t>
            </w:r>
            <w:r w:rsidR="00384CFB">
              <w:rPr>
                <w:rFonts w:ascii="Arial" w:eastAsia="Times New Roman" w:hAnsi="Arial" w:cs="Arial"/>
                <w:sz w:val="20"/>
                <w:szCs w:val="20"/>
                <w:lang w:eastAsia="cs-CZ"/>
              </w:rPr>
              <w:t> </w:t>
            </w:r>
            <w:r w:rsidRPr="00C93122">
              <w:rPr>
                <w:rFonts w:ascii="Arial" w:eastAsia="Times New Roman" w:hAnsi="Arial" w:cs="Arial"/>
                <w:sz w:val="20"/>
                <w:szCs w:val="20"/>
                <w:lang w:eastAsia="cs-CZ"/>
              </w:rPr>
              <w:t>vyplatit v dalším období. V</w:t>
            </w:r>
            <w:r w:rsidR="00384CFB">
              <w:rPr>
                <w:rFonts w:ascii="Arial" w:eastAsia="Times New Roman" w:hAnsi="Arial" w:cs="Arial"/>
                <w:sz w:val="20"/>
                <w:szCs w:val="20"/>
                <w:lang w:eastAsia="cs-CZ"/>
              </w:rPr>
              <w:t> </w:t>
            </w:r>
            <w:r w:rsidRPr="00C93122">
              <w:rPr>
                <w:rFonts w:ascii="Arial" w:eastAsia="Times New Roman" w:hAnsi="Arial" w:cs="Arial"/>
                <w:sz w:val="20"/>
                <w:szCs w:val="20"/>
                <w:lang w:eastAsia="cs-CZ"/>
              </w:rPr>
              <w:t>dalším období v takovém případě vyplatí více na dividendách, než je vyprodukovaný zisk. Taková platba je však stále dividendou. Rozdělení výnosů z privatizace a</w:t>
            </w:r>
            <w:r w:rsidR="00384CFB">
              <w:rPr>
                <w:rFonts w:ascii="Arial" w:eastAsia="Times New Roman" w:hAnsi="Arial" w:cs="Arial"/>
                <w:sz w:val="20"/>
                <w:szCs w:val="20"/>
                <w:lang w:eastAsia="cs-CZ"/>
              </w:rPr>
              <w:t> </w:t>
            </w:r>
            <w:r w:rsidRPr="00C93122">
              <w:rPr>
                <w:rFonts w:ascii="Arial" w:eastAsia="Times New Roman" w:hAnsi="Arial" w:cs="Arial"/>
                <w:sz w:val="20"/>
                <w:szCs w:val="20"/>
                <w:lang w:eastAsia="cs-CZ"/>
              </w:rPr>
              <w:t>dalšího prodeje majetku a</w:t>
            </w:r>
            <w:r w:rsidR="00384CFB">
              <w:rPr>
                <w:rFonts w:ascii="Arial" w:eastAsia="Times New Roman" w:hAnsi="Arial" w:cs="Arial"/>
                <w:sz w:val="20"/>
                <w:szCs w:val="20"/>
                <w:lang w:eastAsia="cs-CZ"/>
              </w:rPr>
              <w:t> </w:t>
            </w:r>
            <w:r w:rsidRPr="00C93122">
              <w:rPr>
                <w:rFonts w:ascii="Arial" w:eastAsia="Times New Roman" w:hAnsi="Arial" w:cs="Arial"/>
                <w:sz w:val="20"/>
                <w:szCs w:val="20"/>
                <w:lang w:eastAsia="cs-CZ"/>
              </w:rPr>
              <w:t>velkých mimořádných jednorázových plateb založených na akumulovaných rezervách nebo zisku z držby se zaznamenávají spíše jako příjem z</w:t>
            </w:r>
            <w:r w:rsidR="00384CFB">
              <w:rPr>
                <w:rFonts w:ascii="Arial" w:eastAsia="Times New Roman" w:hAnsi="Arial" w:cs="Arial"/>
                <w:sz w:val="20"/>
                <w:szCs w:val="20"/>
                <w:lang w:eastAsia="cs-CZ"/>
              </w:rPr>
              <w:t> </w:t>
            </w:r>
            <w:r w:rsidRPr="00C93122">
              <w:rPr>
                <w:rFonts w:ascii="Arial" w:eastAsia="Times New Roman" w:hAnsi="Arial" w:cs="Arial"/>
                <w:sz w:val="20"/>
                <w:szCs w:val="20"/>
                <w:lang w:eastAsia="cs-CZ"/>
              </w:rPr>
              <w:t>majetkových účastí než jako dividendy.</w:t>
            </w:r>
          </w:p>
        </w:tc>
      </w:tr>
      <w:tr w:rsidTr="00D546A1">
        <w:tblPrEx>
          <w:tblW w:w="13002" w:type="dxa"/>
          <w:tblInd w:w="55" w:type="dxa"/>
          <w:tblCellMar>
            <w:left w:w="70" w:type="dxa"/>
            <w:right w:w="70" w:type="dxa"/>
          </w:tblCellMar>
          <w:tblLook w:val="04A0"/>
        </w:tblPrEx>
        <w:trPr>
          <w:trHeight w:val="255"/>
        </w:trPr>
        <w:tc>
          <w:tcPr>
            <w:tcW w:w="896" w:type="dxa"/>
            <w:tcBorders>
              <w:top w:val="single" w:sz="4" w:space="0" w:color="auto"/>
              <w:left w:val="single" w:sz="4" w:space="0" w:color="auto"/>
              <w:right w:val="single" w:sz="4" w:space="0" w:color="000000"/>
            </w:tcBorders>
            <w:shd w:val="clear" w:color="auto" w:fill="auto"/>
            <w:noWrap/>
            <w:vAlign w:val="center"/>
          </w:tcPr>
          <w:p w:rsidR="00D546A1" w:rsidRPr="00C93122" w:rsidP="00C93122">
            <w:pPr>
              <w:spacing w:after="0" w:line="240" w:lineRule="auto"/>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A.1.IV</w:t>
            </w:r>
            <w:r>
              <w:rPr>
                <w:rFonts w:ascii="Arial" w:eastAsia="Times New Roman" w:hAnsi="Arial" w:cs="Arial"/>
                <w:b/>
                <w:bCs/>
                <w:sz w:val="20"/>
                <w:szCs w:val="20"/>
                <w:lang w:eastAsia="cs-CZ"/>
              </w:rPr>
              <w:t>.</w:t>
            </w:r>
            <w:r w:rsidRPr="00C93122">
              <w:rPr>
                <w:rFonts w:ascii="Arial" w:eastAsia="Times New Roman" w:hAnsi="Arial" w:cs="Arial"/>
                <w:b/>
                <w:bCs/>
                <w:sz w:val="20"/>
                <w:szCs w:val="20"/>
                <w:lang w:eastAsia="cs-CZ"/>
              </w:rPr>
              <w:t>3.</w:t>
            </w:r>
          </w:p>
        </w:tc>
        <w:tc>
          <w:tcPr>
            <w:tcW w:w="12106" w:type="dxa"/>
            <w:tcBorders>
              <w:top w:val="single" w:sz="4" w:space="0" w:color="auto"/>
              <w:left w:val="nil"/>
              <w:right w:val="single" w:sz="4" w:space="0" w:color="000000"/>
            </w:tcBorders>
            <w:shd w:val="clear" w:color="auto" w:fill="auto"/>
            <w:vAlign w:val="center"/>
          </w:tcPr>
          <w:p w:rsidR="00D546A1" w:rsidRPr="00D546A1" w:rsidP="00C93122">
            <w:pPr>
              <w:spacing w:after="0" w:line="240" w:lineRule="auto"/>
              <w:jc w:val="both"/>
              <w:rPr>
                <w:rFonts w:ascii="Arial" w:eastAsia="Times New Roman" w:hAnsi="Arial" w:cs="Arial"/>
                <w:b/>
                <w:sz w:val="20"/>
                <w:szCs w:val="20"/>
                <w:lang w:eastAsia="cs-CZ"/>
              </w:rPr>
            </w:pPr>
            <w:r w:rsidRPr="00D546A1">
              <w:rPr>
                <w:rFonts w:ascii="Arial" w:eastAsia="Times New Roman" w:hAnsi="Arial" w:cs="Arial"/>
                <w:b/>
                <w:sz w:val="20"/>
                <w:szCs w:val="20"/>
                <w:lang w:eastAsia="cs-CZ"/>
              </w:rPr>
              <w:t>Nájemné</w:t>
            </w:r>
          </w:p>
        </w:tc>
      </w:tr>
      <w:tr w:rsidTr="00FB269C">
        <w:tblPrEx>
          <w:tblW w:w="13002" w:type="dxa"/>
          <w:tblInd w:w="55" w:type="dxa"/>
          <w:tblCellMar>
            <w:left w:w="70" w:type="dxa"/>
            <w:right w:w="70" w:type="dxa"/>
          </w:tblCellMar>
          <w:tblLook w:val="04A0"/>
        </w:tblPrEx>
        <w:trPr>
          <w:trHeight w:val="2551"/>
        </w:trPr>
        <w:tc>
          <w:tcPr>
            <w:tcW w:w="896" w:type="dxa"/>
            <w:tcBorders>
              <w:left w:val="single" w:sz="4" w:space="0" w:color="auto"/>
              <w:bottom w:val="single" w:sz="4" w:space="0" w:color="auto"/>
              <w:right w:val="single" w:sz="4" w:space="0" w:color="000000"/>
            </w:tcBorders>
            <w:shd w:val="clear" w:color="auto" w:fill="auto"/>
            <w:noWrap/>
            <w:vAlign w:val="center"/>
            <w:hideMark/>
          </w:tcPr>
          <w:p w:rsidR="00C93122" w:rsidRPr="00C93122" w:rsidP="00C93122">
            <w:pPr>
              <w:spacing w:after="0" w:line="240" w:lineRule="auto"/>
              <w:jc w:val="center"/>
              <w:rPr>
                <w:rFonts w:ascii="Arial" w:eastAsia="Times New Roman" w:hAnsi="Arial" w:cs="Arial"/>
                <w:b/>
                <w:bCs/>
                <w:sz w:val="20"/>
                <w:szCs w:val="20"/>
                <w:lang w:eastAsia="cs-CZ"/>
              </w:rPr>
            </w:pPr>
          </w:p>
        </w:tc>
        <w:tc>
          <w:tcPr>
            <w:tcW w:w="12106" w:type="dxa"/>
            <w:tcBorders>
              <w:left w:val="nil"/>
              <w:bottom w:val="single" w:sz="4" w:space="0" w:color="auto"/>
              <w:right w:val="single" w:sz="4" w:space="0" w:color="000000"/>
            </w:tcBorders>
            <w:shd w:val="clear" w:color="auto" w:fill="auto"/>
            <w:vAlign w:val="center"/>
            <w:hideMark/>
          </w:tcPr>
          <w:p w:rsidR="00C93122" w:rsidRPr="00C93122" w:rsidP="00384CFB">
            <w:pPr>
              <w:spacing w:after="0" w:line="240" w:lineRule="auto"/>
              <w:jc w:val="both"/>
              <w:rPr>
                <w:rFonts w:ascii="Arial" w:eastAsia="Times New Roman" w:hAnsi="Arial" w:cs="Arial"/>
                <w:color w:val="000000"/>
                <w:sz w:val="20"/>
                <w:szCs w:val="20"/>
                <w:lang w:eastAsia="cs-CZ"/>
              </w:rPr>
            </w:pPr>
            <w:r w:rsidRPr="00C93122">
              <w:rPr>
                <w:rFonts w:ascii="Arial" w:eastAsia="Times New Roman" w:hAnsi="Arial" w:cs="Arial"/>
                <w:color w:val="000000"/>
                <w:sz w:val="20"/>
                <w:szCs w:val="20"/>
                <w:lang w:eastAsia="cs-CZ"/>
              </w:rPr>
              <w:t>Položka zahrnuje majetkový příjem získaný z pronájmu pozemků, půdy a</w:t>
            </w:r>
            <w:r w:rsidR="00384CFB">
              <w:rPr>
                <w:rFonts w:ascii="Arial" w:eastAsia="Times New Roman" w:hAnsi="Arial" w:cs="Arial"/>
                <w:color w:val="000000"/>
                <w:sz w:val="20"/>
                <w:szCs w:val="20"/>
                <w:lang w:eastAsia="cs-CZ"/>
              </w:rPr>
              <w:t> </w:t>
            </w:r>
            <w:r w:rsidRPr="00C93122">
              <w:rPr>
                <w:rFonts w:ascii="Arial" w:eastAsia="Times New Roman" w:hAnsi="Arial" w:cs="Arial"/>
                <w:color w:val="000000"/>
                <w:sz w:val="20"/>
                <w:szCs w:val="20"/>
                <w:lang w:eastAsia="cs-CZ"/>
              </w:rPr>
              <w:t xml:space="preserve">jiných přírodních zdrojů (ložiska nerostných surovin). Pronájem majetku typu elektromagnetického spektra je považován za prodej nehmotných nevyráběných </w:t>
            </w:r>
            <w:r w:rsidRPr="00C93122">
              <w:rPr>
                <w:rFonts w:ascii="Arial" w:eastAsia="Times New Roman" w:hAnsi="Arial" w:cs="Arial"/>
                <w:color w:val="000000"/>
                <w:sz w:val="20"/>
                <w:szCs w:val="20"/>
                <w:lang w:eastAsia="cs-CZ"/>
              </w:rPr>
              <w:t>aktiv (B.2.II</w:t>
            </w:r>
            <w:r w:rsidRPr="00C93122">
              <w:rPr>
                <w:rFonts w:ascii="Arial" w:eastAsia="Times New Roman" w:hAnsi="Arial" w:cs="Arial"/>
                <w:color w:val="000000"/>
                <w:sz w:val="20"/>
                <w:szCs w:val="20"/>
                <w:lang w:eastAsia="cs-CZ"/>
              </w:rPr>
              <w:t>.). Pronájem vyrobených aktiv je zaznamenán jako prodej zboží a služeb (</w:t>
            </w:r>
            <w:r w:rsidRPr="00C93122">
              <w:rPr>
                <w:rFonts w:ascii="Arial" w:eastAsia="Times New Roman" w:hAnsi="Arial" w:cs="Arial"/>
                <w:color w:val="000000"/>
                <w:sz w:val="20"/>
                <w:szCs w:val="20"/>
                <w:lang w:eastAsia="cs-CZ"/>
              </w:rPr>
              <w:t>A.1.IV</w:t>
            </w:r>
            <w:r w:rsidRPr="00C93122">
              <w:rPr>
                <w:rFonts w:ascii="Arial" w:eastAsia="Times New Roman" w:hAnsi="Arial" w:cs="Arial"/>
                <w:color w:val="000000"/>
                <w:sz w:val="20"/>
                <w:szCs w:val="20"/>
                <w:lang w:eastAsia="cs-CZ"/>
              </w:rPr>
              <w:t>.7.). Rozdíl v záznamu vychází z toho, že pronajímatel vyráběných aktiv se zabývá výrobním procesem, kde poskytuje služby nájemci jako údržbu fixních aktiv pronajatého majetku. Nájem placený nájemníky je také považován za platbu za službu. Jedna transakce může zároveň zahrnovat nájem a</w:t>
            </w:r>
            <w:r w:rsidR="00384CFB">
              <w:rPr>
                <w:rFonts w:ascii="Arial" w:eastAsia="Times New Roman" w:hAnsi="Arial" w:cs="Arial"/>
                <w:color w:val="000000"/>
                <w:sz w:val="20"/>
                <w:szCs w:val="20"/>
                <w:lang w:eastAsia="cs-CZ"/>
              </w:rPr>
              <w:t> </w:t>
            </w:r>
            <w:r w:rsidRPr="00C93122">
              <w:rPr>
                <w:rFonts w:ascii="Arial" w:eastAsia="Times New Roman" w:hAnsi="Arial" w:cs="Arial"/>
                <w:color w:val="000000"/>
                <w:sz w:val="20"/>
                <w:szCs w:val="20"/>
                <w:lang w:eastAsia="cs-CZ"/>
              </w:rPr>
              <w:t>prodej zboží a služeb. Taková situace může nastat například v</w:t>
            </w:r>
            <w:r w:rsidR="00384CFB">
              <w:rPr>
                <w:rFonts w:ascii="Arial" w:eastAsia="Times New Roman" w:hAnsi="Arial" w:cs="Arial"/>
                <w:color w:val="000000"/>
                <w:sz w:val="20"/>
                <w:szCs w:val="20"/>
                <w:lang w:eastAsia="cs-CZ"/>
              </w:rPr>
              <w:t> </w:t>
            </w:r>
            <w:r w:rsidRPr="00C93122">
              <w:rPr>
                <w:rFonts w:ascii="Arial" w:eastAsia="Times New Roman" w:hAnsi="Arial" w:cs="Arial"/>
                <w:color w:val="000000"/>
                <w:sz w:val="20"/>
                <w:szCs w:val="20"/>
                <w:lang w:eastAsia="cs-CZ"/>
              </w:rPr>
              <w:t>případě, když vládní jednotka v jedné smlouvě pronajímá pozemky a</w:t>
            </w:r>
            <w:r w:rsidR="00384CFB">
              <w:rPr>
                <w:rFonts w:ascii="Arial" w:eastAsia="Times New Roman" w:hAnsi="Arial" w:cs="Arial"/>
                <w:color w:val="000000"/>
                <w:sz w:val="20"/>
                <w:szCs w:val="20"/>
                <w:lang w:eastAsia="cs-CZ"/>
              </w:rPr>
              <w:t> </w:t>
            </w:r>
            <w:r w:rsidRPr="00C93122">
              <w:rPr>
                <w:rFonts w:ascii="Arial" w:eastAsia="Times New Roman" w:hAnsi="Arial" w:cs="Arial"/>
                <w:color w:val="000000"/>
                <w:sz w:val="20"/>
                <w:szCs w:val="20"/>
                <w:lang w:eastAsia="cs-CZ"/>
              </w:rPr>
              <w:t>jiné nemovitosti, které se na nich nacházejí</w:t>
            </w:r>
            <w:r w:rsidR="00ED2BA3">
              <w:rPr>
                <w:rFonts w:ascii="Arial" w:eastAsia="Times New Roman" w:hAnsi="Arial" w:cs="Arial"/>
                <w:color w:val="000000"/>
                <w:sz w:val="20"/>
                <w:szCs w:val="20"/>
                <w:lang w:eastAsia="cs-CZ"/>
              </w:rPr>
              <w:t>,</w:t>
            </w:r>
            <w:r w:rsidRPr="00C93122">
              <w:rPr>
                <w:rFonts w:ascii="Arial" w:eastAsia="Times New Roman" w:hAnsi="Arial" w:cs="Arial"/>
                <w:color w:val="000000"/>
                <w:sz w:val="20"/>
                <w:szCs w:val="20"/>
                <w:lang w:eastAsia="cs-CZ"/>
              </w:rPr>
              <w:t xml:space="preserve"> a</w:t>
            </w:r>
            <w:r w:rsidR="00384CFB">
              <w:rPr>
                <w:rFonts w:ascii="Arial" w:eastAsia="Times New Roman" w:hAnsi="Arial" w:cs="Arial"/>
                <w:color w:val="000000"/>
                <w:sz w:val="20"/>
                <w:szCs w:val="20"/>
                <w:lang w:eastAsia="cs-CZ"/>
              </w:rPr>
              <w:t> </w:t>
            </w:r>
            <w:r w:rsidRPr="00C93122">
              <w:rPr>
                <w:rFonts w:ascii="Arial" w:eastAsia="Times New Roman" w:hAnsi="Arial" w:cs="Arial"/>
                <w:color w:val="000000"/>
                <w:sz w:val="20"/>
                <w:szCs w:val="20"/>
                <w:lang w:eastAsia="cs-CZ"/>
              </w:rPr>
              <w:t>ve smlouvě není odlišeno zvlášť nájemné z pozemků a nájem za nemovitost. Pokud neexistuje žádný objektivní základ pro rozvržení plateb na nájemné za budovy a</w:t>
            </w:r>
            <w:r w:rsidR="00384CFB">
              <w:rPr>
                <w:rFonts w:ascii="Arial" w:eastAsia="Times New Roman" w:hAnsi="Arial" w:cs="Arial"/>
                <w:color w:val="000000"/>
                <w:sz w:val="20"/>
                <w:szCs w:val="20"/>
                <w:lang w:eastAsia="cs-CZ"/>
              </w:rPr>
              <w:t> </w:t>
            </w:r>
            <w:r w:rsidRPr="00C93122">
              <w:rPr>
                <w:rFonts w:ascii="Arial" w:eastAsia="Times New Roman" w:hAnsi="Arial" w:cs="Arial"/>
                <w:color w:val="000000"/>
                <w:sz w:val="20"/>
                <w:szCs w:val="20"/>
                <w:lang w:eastAsia="cs-CZ"/>
              </w:rPr>
              <w:t>stavby a</w:t>
            </w:r>
            <w:r w:rsidR="00384CFB">
              <w:rPr>
                <w:rFonts w:ascii="Arial" w:eastAsia="Times New Roman" w:hAnsi="Arial" w:cs="Arial"/>
                <w:color w:val="000000"/>
                <w:sz w:val="20"/>
                <w:szCs w:val="20"/>
                <w:lang w:eastAsia="cs-CZ"/>
              </w:rPr>
              <w:t> </w:t>
            </w:r>
            <w:r w:rsidRPr="00C93122">
              <w:rPr>
                <w:rFonts w:ascii="Arial" w:eastAsia="Times New Roman" w:hAnsi="Arial" w:cs="Arial"/>
                <w:color w:val="000000"/>
                <w:sz w:val="20"/>
                <w:szCs w:val="20"/>
                <w:lang w:eastAsia="cs-CZ"/>
              </w:rPr>
              <w:t>nájemné za pozemky, částka se zaznamená jako nájemné (</w:t>
            </w:r>
            <w:r w:rsidRPr="00C93122">
              <w:rPr>
                <w:rFonts w:ascii="Arial" w:eastAsia="Times New Roman" w:hAnsi="Arial" w:cs="Arial"/>
                <w:color w:val="000000"/>
                <w:sz w:val="20"/>
                <w:szCs w:val="20"/>
                <w:lang w:eastAsia="cs-CZ"/>
              </w:rPr>
              <w:t>A.1.IV</w:t>
            </w:r>
            <w:r w:rsidRPr="00C93122">
              <w:rPr>
                <w:rFonts w:ascii="Arial" w:eastAsia="Times New Roman" w:hAnsi="Arial" w:cs="Arial"/>
                <w:color w:val="000000"/>
                <w:sz w:val="20"/>
                <w:szCs w:val="20"/>
                <w:lang w:eastAsia="cs-CZ"/>
              </w:rPr>
              <w:t>.3.) v případě, že je hodnota nemovitostí nižší, než hodnota pozemků a</w:t>
            </w:r>
            <w:r w:rsidR="00384CFB">
              <w:rPr>
                <w:rFonts w:ascii="Arial" w:eastAsia="Times New Roman" w:hAnsi="Arial" w:cs="Arial"/>
                <w:color w:val="000000"/>
                <w:sz w:val="20"/>
                <w:szCs w:val="20"/>
                <w:lang w:eastAsia="cs-CZ"/>
              </w:rPr>
              <w:t> </w:t>
            </w:r>
            <w:r w:rsidRPr="00C93122">
              <w:rPr>
                <w:rFonts w:ascii="Arial" w:eastAsia="Times New Roman" w:hAnsi="Arial" w:cs="Arial"/>
                <w:color w:val="000000"/>
                <w:sz w:val="20"/>
                <w:szCs w:val="20"/>
                <w:lang w:eastAsia="cs-CZ"/>
              </w:rPr>
              <w:t>naopak, je-li hodnota pozemků nižší, zaznamená se celá operace na položku prodej zboží a</w:t>
            </w:r>
            <w:r w:rsidR="00384CFB">
              <w:rPr>
                <w:rFonts w:ascii="Arial" w:eastAsia="Times New Roman" w:hAnsi="Arial" w:cs="Arial"/>
                <w:color w:val="000000"/>
                <w:sz w:val="20"/>
                <w:szCs w:val="20"/>
                <w:lang w:eastAsia="cs-CZ"/>
              </w:rPr>
              <w:t> </w:t>
            </w:r>
            <w:r w:rsidRPr="00C93122">
              <w:rPr>
                <w:rFonts w:ascii="Arial" w:eastAsia="Times New Roman" w:hAnsi="Arial" w:cs="Arial"/>
                <w:color w:val="000000"/>
                <w:sz w:val="20"/>
                <w:szCs w:val="20"/>
                <w:lang w:eastAsia="cs-CZ"/>
              </w:rPr>
              <w:t>služeb (A.1.IV.7.).</w:t>
            </w:r>
          </w:p>
        </w:tc>
      </w:tr>
      <w:tr w:rsidTr="00FB269C">
        <w:tblPrEx>
          <w:tblW w:w="13002" w:type="dxa"/>
          <w:tblInd w:w="55" w:type="dxa"/>
          <w:tblCellMar>
            <w:left w:w="70" w:type="dxa"/>
            <w:right w:w="70" w:type="dxa"/>
          </w:tblCellMar>
          <w:tblLook w:val="04A0"/>
        </w:tblPrEx>
        <w:trPr>
          <w:trHeight w:val="255"/>
        </w:trPr>
        <w:tc>
          <w:tcPr>
            <w:tcW w:w="896" w:type="dxa"/>
            <w:tcBorders>
              <w:top w:val="single" w:sz="4" w:space="0" w:color="auto"/>
              <w:left w:val="single" w:sz="4" w:space="0" w:color="auto"/>
              <w:right w:val="single" w:sz="4" w:space="0" w:color="000000"/>
            </w:tcBorders>
            <w:shd w:val="clear" w:color="auto" w:fill="auto"/>
            <w:noWrap/>
            <w:vAlign w:val="center"/>
          </w:tcPr>
          <w:p w:rsidR="00FB269C" w:rsidRPr="00C93122" w:rsidP="00C93122">
            <w:pPr>
              <w:spacing w:after="0" w:line="240" w:lineRule="auto"/>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A.1.IV</w:t>
            </w:r>
            <w:r>
              <w:rPr>
                <w:rFonts w:ascii="Arial" w:eastAsia="Times New Roman" w:hAnsi="Arial" w:cs="Arial"/>
                <w:b/>
                <w:bCs/>
                <w:sz w:val="20"/>
                <w:szCs w:val="20"/>
                <w:lang w:eastAsia="cs-CZ"/>
              </w:rPr>
              <w:t>.</w:t>
            </w:r>
            <w:r w:rsidRPr="00C93122">
              <w:rPr>
                <w:rFonts w:ascii="Arial" w:eastAsia="Times New Roman" w:hAnsi="Arial" w:cs="Arial"/>
                <w:b/>
                <w:bCs/>
                <w:sz w:val="20"/>
                <w:szCs w:val="20"/>
                <w:lang w:eastAsia="cs-CZ"/>
              </w:rPr>
              <w:t>4.</w:t>
            </w:r>
          </w:p>
        </w:tc>
        <w:tc>
          <w:tcPr>
            <w:tcW w:w="12106" w:type="dxa"/>
            <w:tcBorders>
              <w:top w:val="single" w:sz="4" w:space="0" w:color="auto"/>
              <w:left w:val="nil"/>
              <w:right w:val="single" w:sz="4" w:space="0" w:color="000000"/>
            </w:tcBorders>
            <w:shd w:val="clear" w:color="auto" w:fill="auto"/>
            <w:vAlign w:val="center"/>
          </w:tcPr>
          <w:p w:rsidR="00FB269C" w:rsidRPr="00FB269C" w:rsidP="00384CFB">
            <w:pPr>
              <w:spacing w:after="0" w:line="240" w:lineRule="auto"/>
              <w:jc w:val="both"/>
              <w:rPr>
                <w:rFonts w:ascii="Arial" w:eastAsia="Times New Roman" w:hAnsi="Arial" w:cs="Arial"/>
                <w:b/>
                <w:color w:val="000000"/>
                <w:sz w:val="20"/>
                <w:szCs w:val="20"/>
                <w:lang w:eastAsia="cs-CZ"/>
              </w:rPr>
            </w:pPr>
            <w:r w:rsidRPr="00FB269C">
              <w:rPr>
                <w:rFonts w:ascii="Arial" w:eastAsia="Times New Roman" w:hAnsi="Arial" w:cs="Arial"/>
                <w:b/>
                <w:color w:val="000000"/>
                <w:sz w:val="20"/>
                <w:szCs w:val="20"/>
                <w:lang w:eastAsia="cs-CZ"/>
              </w:rPr>
              <w:t>Jiné příjmy z</w:t>
            </w:r>
            <w:r w:rsidR="00384CFB">
              <w:rPr>
                <w:rFonts w:ascii="Arial" w:eastAsia="Times New Roman" w:hAnsi="Arial" w:cs="Arial"/>
                <w:b/>
                <w:color w:val="000000"/>
                <w:sz w:val="20"/>
                <w:szCs w:val="20"/>
                <w:lang w:eastAsia="cs-CZ"/>
              </w:rPr>
              <w:t> </w:t>
            </w:r>
            <w:r w:rsidRPr="00FB269C">
              <w:rPr>
                <w:rFonts w:ascii="Arial" w:eastAsia="Times New Roman" w:hAnsi="Arial" w:cs="Arial"/>
                <w:b/>
                <w:color w:val="000000"/>
                <w:sz w:val="20"/>
                <w:szCs w:val="20"/>
                <w:lang w:eastAsia="cs-CZ"/>
              </w:rPr>
              <w:t>vlastnictví</w:t>
            </w:r>
          </w:p>
        </w:tc>
      </w:tr>
      <w:tr w:rsidTr="00FB269C">
        <w:tblPrEx>
          <w:tblW w:w="13002" w:type="dxa"/>
          <w:tblInd w:w="55" w:type="dxa"/>
          <w:tblCellMar>
            <w:left w:w="70" w:type="dxa"/>
            <w:right w:w="70" w:type="dxa"/>
          </w:tblCellMar>
          <w:tblLook w:val="04A0"/>
        </w:tblPrEx>
        <w:trPr>
          <w:trHeight w:val="546"/>
        </w:trPr>
        <w:tc>
          <w:tcPr>
            <w:tcW w:w="896" w:type="dxa"/>
            <w:tcBorders>
              <w:left w:val="single" w:sz="4" w:space="0" w:color="auto"/>
              <w:bottom w:val="single" w:sz="4" w:space="0" w:color="auto"/>
              <w:right w:val="single" w:sz="4" w:space="0" w:color="000000"/>
            </w:tcBorders>
            <w:shd w:val="clear" w:color="auto" w:fill="auto"/>
            <w:noWrap/>
            <w:vAlign w:val="center"/>
            <w:hideMark/>
          </w:tcPr>
          <w:p w:rsidR="00C93122" w:rsidRPr="00C93122" w:rsidP="00C93122">
            <w:pPr>
              <w:spacing w:after="0" w:line="240" w:lineRule="auto"/>
              <w:jc w:val="center"/>
              <w:rPr>
                <w:rFonts w:ascii="Arial" w:eastAsia="Times New Roman" w:hAnsi="Arial" w:cs="Arial"/>
                <w:b/>
                <w:bCs/>
                <w:sz w:val="20"/>
                <w:szCs w:val="20"/>
                <w:lang w:eastAsia="cs-CZ"/>
              </w:rPr>
            </w:pPr>
          </w:p>
        </w:tc>
        <w:tc>
          <w:tcPr>
            <w:tcW w:w="12106" w:type="dxa"/>
            <w:tcBorders>
              <w:left w:val="nil"/>
              <w:bottom w:val="single" w:sz="4" w:space="0" w:color="auto"/>
              <w:right w:val="single" w:sz="4" w:space="0" w:color="000000"/>
            </w:tcBorders>
            <w:shd w:val="clear" w:color="auto" w:fill="auto"/>
            <w:vAlign w:val="center"/>
            <w:hideMark/>
          </w:tcPr>
          <w:p w:rsidR="00C93122" w:rsidRPr="00C93122" w:rsidP="00C23CBD">
            <w:pPr>
              <w:spacing w:after="0" w:line="240" w:lineRule="auto"/>
              <w:jc w:val="both"/>
              <w:rPr>
                <w:rFonts w:ascii="Arial" w:eastAsia="Times New Roman" w:hAnsi="Arial" w:cs="Arial"/>
                <w:sz w:val="20"/>
                <w:szCs w:val="20"/>
                <w:lang w:eastAsia="cs-CZ"/>
              </w:rPr>
            </w:pPr>
            <w:r w:rsidRPr="00C93122">
              <w:rPr>
                <w:rFonts w:ascii="Arial" w:eastAsia="Times New Roman" w:hAnsi="Arial" w:cs="Arial"/>
                <w:sz w:val="20"/>
                <w:szCs w:val="20"/>
                <w:lang w:eastAsia="cs-CZ"/>
              </w:rPr>
              <w:t>Sem se zařadí příjmy z vlastnictví, které nepatří na žádnou z předchozích položek (</w:t>
            </w:r>
            <w:r w:rsidRPr="00C93122">
              <w:rPr>
                <w:rFonts w:ascii="Arial" w:eastAsia="Times New Roman" w:hAnsi="Arial" w:cs="Arial"/>
                <w:sz w:val="20"/>
                <w:szCs w:val="20"/>
                <w:lang w:eastAsia="cs-CZ"/>
              </w:rPr>
              <w:t>A.1.IV</w:t>
            </w:r>
            <w:r w:rsidRPr="00C93122">
              <w:rPr>
                <w:rFonts w:ascii="Arial" w:eastAsia="Times New Roman" w:hAnsi="Arial" w:cs="Arial"/>
                <w:sz w:val="20"/>
                <w:szCs w:val="20"/>
                <w:lang w:eastAsia="cs-CZ"/>
              </w:rPr>
              <w:t>.1. ,A.1.IV.2., A.1.IV.3.). Jedná se např. o</w:t>
            </w:r>
            <w:r w:rsidRPr="00C93122" w:rsidR="00C23CBD">
              <w:rPr>
                <w:rFonts w:ascii="Arial" w:eastAsia="Times New Roman" w:hAnsi="Arial" w:cs="Arial"/>
                <w:sz w:val="20"/>
                <w:szCs w:val="20"/>
                <w:lang w:eastAsia="cs-CZ"/>
              </w:rPr>
              <w:t> </w:t>
            </w:r>
            <w:r w:rsidRPr="00C93122">
              <w:rPr>
                <w:rFonts w:ascii="Arial" w:eastAsia="Times New Roman" w:hAnsi="Arial" w:cs="Arial"/>
                <w:sz w:val="20"/>
                <w:szCs w:val="20"/>
                <w:lang w:eastAsia="cs-CZ"/>
              </w:rPr>
              <w:t>odvody přebytků organizací s přímým vztahem, kterými jsou např. příspěvkové organizace.</w:t>
            </w:r>
          </w:p>
        </w:tc>
      </w:tr>
      <w:tr w:rsidTr="00FB269C">
        <w:tblPrEx>
          <w:tblW w:w="13002" w:type="dxa"/>
          <w:tblInd w:w="55" w:type="dxa"/>
          <w:tblCellMar>
            <w:left w:w="70" w:type="dxa"/>
            <w:right w:w="70" w:type="dxa"/>
          </w:tblCellMar>
          <w:tblLook w:val="04A0"/>
        </w:tblPrEx>
        <w:trPr>
          <w:trHeight w:val="255"/>
        </w:trPr>
        <w:tc>
          <w:tcPr>
            <w:tcW w:w="896" w:type="dxa"/>
            <w:tcBorders>
              <w:top w:val="single" w:sz="4" w:space="0" w:color="auto"/>
              <w:left w:val="single" w:sz="4" w:space="0" w:color="auto"/>
              <w:right w:val="single" w:sz="4" w:space="0" w:color="000000"/>
            </w:tcBorders>
            <w:shd w:val="clear" w:color="auto" w:fill="auto"/>
            <w:noWrap/>
            <w:vAlign w:val="center"/>
          </w:tcPr>
          <w:p w:rsidR="00FB269C" w:rsidRPr="00C93122" w:rsidP="00FB269C">
            <w:pPr>
              <w:spacing w:after="0" w:line="240" w:lineRule="auto"/>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A.1.IV</w:t>
            </w:r>
            <w:r>
              <w:rPr>
                <w:rFonts w:ascii="Arial" w:eastAsia="Times New Roman" w:hAnsi="Arial" w:cs="Arial"/>
                <w:b/>
                <w:bCs/>
                <w:sz w:val="20"/>
                <w:szCs w:val="20"/>
                <w:lang w:eastAsia="cs-CZ"/>
              </w:rPr>
              <w:t>.</w:t>
            </w:r>
            <w:r>
              <w:rPr>
                <w:rFonts w:ascii="Arial" w:eastAsia="Times New Roman" w:hAnsi="Arial" w:cs="Arial"/>
                <w:b/>
                <w:bCs/>
                <w:sz w:val="20"/>
                <w:szCs w:val="20"/>
                <w:lang w:eastAsia="cs-CZ"/>
              </w:rPr>
              <w:t>5.</w:t>
            </w:r>
          </w:p>
        </w:tc>
        <w:tc>
          <w:tcPr>
            <w:tcW w:w="12106" w:type="dxa"/>
            <w:tcBorders>
              <w:top w:val="single" w:sz="4" w:space="0" w:color="auto"/>
              <w:left w:val="nil"/>
              <w:right w:val="single" w:sz="4" w:space="0" w:color="000000"/>
            </w:tcBorders>
            <w:shd w:val="clear" w:color="auto" w:fill="auto"/>
            <w:vAlign w:val="center"/>
          </w:tcPr>
          <w:p w:rsidR="00FB269C" w:rsidRPr="00FB269C" w:rsidP="00384CFB">
            <w:pPr>
              <w:spacing w:after="0" w:line="240" w:lineRule="auto"/>
              <w:jc w:val="both"/>
              <w:rPr>
                <w:rFonts w:ascii="Arial" w:eastAsia="Times New Roman" w:hAnsi="Arial" w:cs="Arial"/>
                <w:b/>
                <w:sz w:val="20"/>
                <w:szCs w:val="20"/>
                <w:lang w:eastAsia="cs-CZ"/>
              </w:rPr>
            </w:pPr>
            <w:r w:rsidRPr="00FB269C">
              <w:rPr>
                <w:rFonts w:ascii="Arial" w:eastAsia="Times New Roman" w:hAnsi="Arial" w:cs="Arial"/>
                <w:b/>
                <w:sz w:val="20"/>
                <w:szCs w:val="20"/>
                <w:lang w:eastAsia="cs-CZ"/>
              </w:rPr>
              <w:t>Uskutečněný prodej zboží a</w:t>
            </w:r>
            <w:r w:rsidR="00384CFB">
              <w:rPr>
                <w:rFonts w:ascii="Arial" w:eastAsia="Times New Roman" w:hAnsi="Arial" w:cs="Arial"/>
                <w:b/>
                <w:sz w:val="20"/>
                <w:szCs w:val="20"/>
                <w:lang w:eastAsia="cs-CZ"/>
              </w:rPr>
              <w:t> </w:t>
            </w:r>
            <w:r w:rsidRPr="00FB269C">
              <w:rPr>
                <w:rFonts w:ascii="Arial" w:eastAsia="Times New Roman" w:hAnsi="Arial" w:cs="Arial"/>
                <w:b/>
                <w:sz w:val="20"/>
                <w:szCs w:val="20"/>
                <w:lang w:eastAsia="cs-CZ"/>
              </w:rPr>
              <w:t>služeb na tržním principu</w:t>
            </w:r>
          </w:p>
        </w:tc>
      </w:tr>
      <w:tr w:rsidTr="00F31C4A">
        <w:tblPrEx>
          <w:tblW w:w="13002" w:type="dxa"/>
          <w:tblInd w:w="55" w:type="dxa"/>
          <w:tblCellMar>
            <w:left w:w="70" w:type="dxa"/>
            <w:right w:w="70" w:type="dxa"/>
          </w:tblCellMar>
          <w:tblLook w:val="04A0"/>
        </w:tblPrEx>
        <w:trPr>
          <w:trHeight w:val="546"/>
        </w:trPr>
        <w:tc>
          <w:tcPr>
            <w:tcW w:w="896" w:type="dxa"/>
            <w:tcBorders>
              <w:left w:val="single" w:sz="4" w:space="0" w:color="auto"/>
              <w:bottom w:val="single" w:sz="4" w:space="0" w:color="auto"/>
              <w:right w:val="single" w:sz="4" w:space="0" w:color="000000"/>
            </w:tcBorders>
            <w:shd w:val="clear" w:color="auto" w:fill="auto"/>
            <w:noWrap/>
            <w:vAlign w:val="center"/>
          </w:tcPr>
          <w:p w:rsidR="00FB269C" w:rsidRPr="00C93122" w:rsidP="00FB269C">
            <w:pPr>
              <w:spacing w:after="0" w:line="240" w:lineRule="auto"/>
              <w:rPr>
                <w:rFonts w:ascii="Arial" w:eastAsia="Times New Roman" w:hAnsi="Arial" w:cs="Arial"/>
                <w:b/>
                <w:bCs/>
                <w:sz w:val="20"/>
                <w:szCs w:val="20"/>
                <w:lang w:eastAsia="cs-CZ"/>
              </w:rPr>
            </w:pPr>
          </w:p>
        </w:tc>
        <w:tc>
          <w:tcPr>
            <w:tcW w:w="12106" w:type="dxa"/>
            <w:tcBorders>
              <w:left w:val="nil"/>
              <w:bottom w:val="single" w:sz="4" w:space="0" w:color="auto"/>
              <w:right w:val="single" w:sz="4" w:space="0" w:color="000000"/>
            </w:tcBorders>
            <w:shd w:val="clear" w:color="auto" w:fill="auto"/>
            <w:vAlign w:val="center"/>
          </w:tcPr>
          <w:p w:rsidR="00FB269C" w:rsidRPr="00C93122" w:rsidP="009C12FE">
            <w:pPr>
              <w:spacing w:after="0" w:line="240" w:lineRule="auto"/>
              <w:jc w:val="both"/>
              <w:rPr>
                <w:rFonts w:ascii="Arial" w:eastAsia="Times New Roman" w:hAnsi="Arial" w:cs="Arial"/>
                <w:sz w:val="20"/>
                <w:szCs w:val="20"/>
                <w:lang w:eastAsia="cs-CZ"/>
              </w:rPr>
            </w:pPr>
            <w:r w:rsidRPr="00FB269C">
              <w:rPr>
                <w:rFonts w:ascii="Arial" w:eastAsia="Times New Roman" w:hAnsi="Arial" w:cs="Arial"/>
                <w:sz w:val="20"/>
                <w:szCs w:val="20"/>
                <w:lang w:eastAsia="cs-CZ"/>
              </w:rPr>
              <w:t>Jestliže vládní jednotka prodává část své produkce na tržním principu, zahrne tyto příjmy na tuto položku. Také pronájem vyráběných aktiv na tržním principu (strojů, budov) je zaznamenán v</w:t>
            </w:r>
            <w:r w:rsidR="00384CFB">
              <w:rPr>
                <w:rFonts w:ascii="Arial" w:eastAsia="Times New Roman" w:hAnsi="Arial" w:cs="Arial"/>
                <w:sz w:val="20"/>
                <w:szCs w:val="20"/>
                <w:lang w:eastAsia="cs-CZ"/>
              </w:rPr>
              <w:t> </w:t>
            </w:r>
            <w:r w:rsidRPr="00FB269C">
              <w:rPr>
                <w:rFonts w:ascii="Arial" w:eastAsia="Times New Roman" w:hAnsi="Arial" w:cs="Arial"/>
                <w:sz w:val="20"/>
                <w:szCs w:val="20"/>
                <w:lang w:eastAsia="cs-CZ"/>
              </w:rPr>
              <w:t xml:space="preserve">této kategorii. Prodej fixních aktiv je zaznamenán na položce </w:t>
            </w:r>
            <w:r w:rsidR="009C12FE">
              <w:rPr>
                <w:rFonts w:ascii="Arial" w:eastAsia="Times New Roman" w:hAnsi="Arial" w:cs="Arial"/>
                <w:sz w:val="20"/>
                <w:szCs w:val="20"/>
                <w:lang w:eastAsia="cs-CZ"/>
              </w:rPr>
              <w:t>p</w:t>
            </w:r>
            <w:r w:rsidRPr="00FB269C">
              <w:rPr>
                <w:rFonts w:ascii="Arial" w:eastAsia="Times New Roman" w:hAnsi="Arial" w:cs="Arial"/>
                <w:sz w:val="20"/>
                <w:szCs w:val="20"/>
                <w:lang w:eastAsia="cs-CZ"/>
              </w:rPr>
              <w:t xml:space="preserve">rodeje dlouhodobého hmotného a nehmotného </w:t>
            </w:r>
            <w:r w:rsidRPr="00FB269C">
              <w:rPr>
                <w:rFonts w:ascii="Arial" w:eastAsia="Times New Roman" w:hAnsi="Arial" w:cs="Arial"/>
                <w:sz w:val="20"/>
                <w:szCs w:val="20"/>
                <w:lang w:eastAsia="cs-CZ"/>
              </w:rPr>
              <w:t>majetku (</w:t>
            </w:r>
            <w:r>
              <w:rPr>
                <w:rFonts w:ascii="Arial" w:eastAsia="Times New Roman" w:hAnsi="Arial" w:cs="Arial"/>
                <w:sz w:val="20"/>
                <w:szCs w:val="20"/>
                <w:lang w:eastAsia="cs-CZ"/>
              </w:rPr>
              <w:t>B.2</w:t>
            </w:r>
            <w:r w:rsidR="00F31C4A">
              <w:rPr>
                <w:rFonts w:ascii="Arial" w:eastAsia="Times New Roman" w:hAnsi="Arial" w:cs="Arial"/>
                <w:sz w:val="20"/>
                <w:szCs w:val="20"/>
                <w:lang w:eastAsia="cs-CZ"/>
              </w:rPr>
              <w:t>.</w:t>
            </w:r>
            <w:r w:rsidRPr="00FB269C">
              <w:rPr>
                <w:rFonts w:ascii="Arial" w:eastAsia="Times New Roman" w:hAnsi="Arial" w:cs="Arial"/>
                <w:sz w:val="20"/>
                <w:szCs w:val="20"/>
                <w:lang w:eastAsia="cs-CZ"/>
              </w:rPr>
              <w:t>).</w:t>
            </w:r>
          </w:p>
        </w:tc>
      </w:tr>
      <w:tr w:rsidTr="00F31C4A">
        <w:tblPrEx>
          <w:tblW w:w="13002" w:type="dxa"/>
          <w:tblInd w:w="55" w:type="dxa"/>
          <w:tblCellMar>
            <w:left w:w="70" w:type="dxa"/>
            <w:right w:w="70" w:type="dxa"/>
          </w:tblCellMar>
          <w:tblLook w:val="04A0"/>
        </w:tblPrEx>
        <w:trPr>
          <w:trHeight w:val="255"/>
        </w:trPr>
        <w:tc>
          <w:tcPr>
            <w:tcW w:w="896" w:type="dxa"/>
            <w:tcBorders>
              <w:top w:val="single" w:sz="4" w:space="0" w:color="auto"/>
              <w:left w:val="single" w:sz="4" w:space="0" w:color="auto"/>
              <w:right w:val="single" w:sz="4" w:space="0" w:color="000000"/>
            </w:tcBorders>
            <w:shd w:val="clear" w:color="auto" w:fill="auto"/>
            <w:noWrap/>
            <w:vAlign w:val="center"/>
          </w:tcPr>
          <w:p w:rsidR="00FB269C" w:rsidRPr="00FB269C" w:rsidP="00FB269C">
            <w:pPr>
              <w:spacing w:after="0" w:line="240" w:lineRule="auto"/>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A.1.IV</w:t>
            </w:r>
            <w:r>
              <w:rPr>
                <w:rFonts w:ascii="Arial" w:eastAsia="Times New Roman" w:hAnsi="Arial" w:cs="Arial"/>
                <w:b/>
                <w:bCs/>
                <w:sz w:val="20"/>
                <w:szCs w:val="20"/>
                <w:lang w:eastAsia="cs-CZ"/>
              </w:rPr>
              <w:t>.</w:t>
            </w:r>
            <w:r w:rsidRPr="00FB269C">
              <w:rPr>
                <w:rFonts w:ascii="Arial" w:eastAsia="Times New Roman" w:hAnsi="Arial" w:cs="Arial"/>
                <w:b/>
                <w:bCs/>
                <w:sz w:val="20"/>
                <w:szCs w:val="20"/>
                <w:lang w:eastAsia="cs-CZ"/>
              </w:rPr>
              <w:t>6.</w:t>
            </w:r>
          </w:p>
        </w:tc>
        <w:tc>
          <w:tcPr>
            <w:tcW w:w="12106" w:type="dxa"/>
            <w:tcBorders>
              <w:top w:val="single" w:sz="4" w:space="0" w:color="auto"/>
              <w:left w:val="nil"/>
              <w:right w:val="single" w:sz="4" w:space="0" w:color="000000"/>
            </w:tcBorders>
            <w:shd w:val="clear" w:color="auto" w:fill="auto"/>
            <w:vAlign w:val="center"/>
          </w:tcPr>
          <w:p w:rsidR="00FB269C" w:rsidRPr="00FB269C" w:rsidP="00FB269C">
            <w:pPr>
              <w:spacing w:after="0" w:line="240" w:lineRule="auto"/>
              <w:jc w:val="both"/>
              <w:rPr>
                <w:rFonts w:ascii="Arial" w:eastAsia="Times New Roman" w:hAnsi="Arial" w:cs="Arial"/>
                <w:b/>
                <w:sz w:val="20"/>
                <w:szCs w:val="20"/>
                <w:lang w:eastAsia="cs-CZ"/>
              </w:rPr>
            </w:pPr>
            <w:r w:rsidRPr="00FB269C">
              <w:rPr>
                <w:rFonts w:ascii="Arial" w:eastAsia="Times New Roman" w:hAnsi="Arial" w:cs="Arial"/>
                <w:b/>
                <w:sz w:val="20"/>
                <w:szCs w:val="20"/>
                <w:lang w:eastAsia="cs-CZ"/>
              </w:rPr>
              <w:t>Správní poplatky</w:t>
            </w:r>
          </w:p>
        </w:tc>
      </w:tr>
      <w:tr w:rsidTr="00244D4D">
        <w:tblPrEx>
          <w:tblW w:w="13002" w:type="dxa"/>
          <w:tblInd w:w="55" w:type="dxa"/>
          <w:tblCellMar>
            <w:left w:w="70" w:type="dxa"/>
            <w:right w:w="70" w:type="dxa"/>
          </w:tblCellMar>
          <w:tblLook w:val="04A0"/>
        </w:tblPrEx>
        <w:trPr>
          <w:trHeight w:val="546"/>
        </w:trPr>
        <w:tc>
          <w:tcPr>
            <w:tcW w:w="896" w:type="dxa"/>
            <w:tcBorders>
              <w:left w:val="single" w:sz="4" w:space="0" w:color="auto"/>
              <w:bottom w:val="single" w:sz="4" w:space="0" w:color="auto"/>
              <w:right w:val="single" w:sz="4" w:space="0" w:color="000000"/>
            </w:tcBorders>
            <w:shd w:val="clear" w:color="auto" w:fill="auto"/>
            <w:noWrap/>
            <w:vAlign w:val="center"/>
          </w:tcPr>
          <w:p w:rsidR="00F31C4A" w:rsidRPr="00FB269C" w:rsidP="00FB269C">
            <w:pPr>
              <w:spacing w:after="0" w:line="240" w:lineRule="auto"/>
              <w:jc w:val="center"/>
              <w:rPr>
                <w:rFonts w:ascii="Arial" w:eastAsia="Times New Roman" w:hAnsi="Arial" w:cs="Arial"/>
                <w:b/>
                <w:bCs/>
                <w:sz w:val="20"/>
                <w:szCs w:val="20"/>
                <w:lang w:eastAsia="cs-CZ"/>
              </w:rPr>
            </w:pPr>
          </w:p>
        </w:tc>
        <w:tc>
          <w:tcPr>
            <w:tcW w:w="12106" w:type="dxa"/>
            <w:tcBorders>
              <w:left w:val="nil"/>
              <w:bottom w:val="single" w:sz="4" w:space="0" w:color="auto"/>
              <w:right w:val="single" w:sz="4" w:space="0" w:color="000000"/>
            </w:tcBorders>
            <w:shd w:val="clear" w:color="auto" w:fill="auto"/>
            <w:vAlign w:val="center"/>
          </w:tcPr>
          <w:p w:rsidR="00F31C4A" w:rsidRPr="00F31C4A" w:rsidP="00384CFB">
            <w:pPr>
              <w:spacing w:after="0" w:line="240" w:lineRule="auto"/>
              <w:jc w:val="both"/>
              <w:rPr>
                <w:rFonts w:ascii="Arial" w:eastAsia="Times New Roman" w:hAnsi="Arial" w:cs="Arial"/>
                <w:sz w:val="20"/>
                <w:szCs w:val="20"/>
                <w:lang w:eastAsia="cs-CZ"/>
              </w:rPr>
            </w:pPr>
            <w:r w:rsidRPr="00F31C4A">
              <w:rPr>
                <w:rFonts w:ascii="Arial" w:eastAsia="Times New Roman" w:hAnsi="Arial" w:cs="Arial"/>
                <w:sz w:val="20"/>
                <w:szCs w:val="20"/>
                <w:lang w:eastAsia="cs-CZ"/>
              </w:rPr>
              <w:t>Tato položka zahrnuje platby za licence a</w:t>
            </w:r>
            <w:r w:rsidR="00384CFB">
              <w:rPr>
                <w:rFonts w:ascii="Arial" w:eastAsia="Times New Roman" w:hAnsi="Arial" w:cs="Arial"/>
                <w:sz w:val="20"/>
                <w:szCs w:val="20"/>
                <w:lang w:eastAsia="cs-CZ"/>
              </w:rPr>
              <w:t> </w:t>
            </w:r>
            <w:r w:rsidRPr="00F31C4A">
              <w:rPr>
                <w:rFonts w:ascii="Arial" w:eastAsia="Times New Roman" w:hAnsi="Arial" w:cs="Arial"/>
                <w:sz w:val="20"/>
                <w:szCs w:val="20"/>
                <w:lang w:eastAsia="cs-CZ"/>
              </w:rPr>
              <w:t>jiné administrativní poplatky, které jsou platbou za službu. Příkladem mohou být řidičské průkazy, pasy, soudní poplatky, poplatky za rozhlas a</w:t>
            </w:r>
            <w:r w:rsidR="00384CFB">
              <w:rPr>
                <w:rFonts w:ascii="Arial" w:eastAsia="Times New Roman" w:hAnsi="Arial" w:cs="Arial"/>
                <w:sz w:val="20"/>
                <w:szCs w:val="20"/>
                <w:lang w:eastAsia="cs-CZ"/>
              </w:rPr>
              <w:t> </w:t>
            </w:r>
            <w:r w:rsidRPr="00F31C4A">
              <w:rPr>
                <w:rFonts w:ascii="Arial" w:eastAsia="Times New Roman" w:hAnsi="Arial" w:cs="Arial"/>
                <w:sz w:val="20"/>
                <w:szCs w:val="20"/>
                <w:lang w:eastAsia="cs-CZ"/>
              </w:rPr>
              <w:t>televizi. Jestliže je platba v</w:t>
            </w:r>
            <w:r w:rsidR="00384CFB">
              <w:rPr>
                <w:rFonts w:ascii="Arial" w:eastAsia="Times New Roman" w:hAnsi="Arial" w:cs="Arial"/>
                <w:sz w:val="20"/>
                <w:szCs w:val="20"/>
                <w:lang w:eastAsia="cs-CZ"/>
              </w:rPr>
              <w:t> </w:t>
            </w:r>
            <w:r w:rsidRPr="00F31C4A">
              <w:rPr>
                <w:rFonts w:ascii="Arial" w:eastAsia="Times New Roman" w:hAnsi="Arial" w:cs="Arial"/>
                <w:sz w:val="20"/>
                <w:szCs w:val="20"/>
                <w:lang w:eastAsia="cs-CZ"/>
              </w:rPr>
              <w:t>nepoměru k</w:t>
            </w:r>
            <w:r w:rsidR="00384CFB">
              <w:rPr>
                <w:rFonts w:ascii="Arial" w:eastAsia="Times New Roman" w:hAnsi="Arial" w:cs="Arial"/>
                <w:sz w:val="20"/>
                <w:szCs w:val="20"/>
                <w:lang w:eastAsia="cs-CZ"/>
              </w:rPr>
              <w:t> </w:t>
            </w:r>
            <w:r w:rsidRPr="00F31C4A">
              <w:rPr>
                <w:rFonts w:ascii="Arial" w:eastAsia="Times New Roman" w:hAnsi="Arial" w:cs="Arial"/>
                <w:sz w:val="20"/>
                <w:szCs w:val="20"/>
                <w:lang w:eastAsia="cs-CZ"/>
              </w:rPr>
              <w:t>výši nákladů na poskytování služby, pak je poplatek klasifikován jako daň z</w:t>
            </w:r>
            <w:r w:rsidR="00384CFB">
              <w:rPr>
                <w:rFonts w:ascii="Arial" w:eastAsia="Times New Roman" w:hAnsi="Arial" w:cs="Arial"/>
                <w:sz w:val="20"/>
                <w:szCs w:val="20"/>
                <w:lang w:eastAsia="cs-CZ"/>
              </w:rPr>
              <w:t> </w:t>
            </w:r>
            <w:r w:rsidRPr="00F31C4A">
              <w:rPr>
                <w:rFonts w:ascii="Arial" w:eastAsia="Times New Roman" w:hAnsi="Arial" w:cs="Arial"/>
                <w:sz w:val="20"/>
                <w:szCs w:val="20"/>
                <w:lang w:eastAsia="cs-CZ"/>
              </w:rPr>
              <w:t>užití zboží a</w:t>
            </w:r>
            <w:r w:rsidR="00384CFB">
              <w:rPr>
                <w:rFonts w:ascii="Arial" w:eastAsia="Times New Roman" w:hAnsi="Arial" w:cs="Arial"/>
                <w:sz w:val="20"/>
                <w:szCs w:val="20"/>
                <w:lang w:eastAsia="cs-CZ"/>
              </w:rPr>
              <w:t> </w:t>
            </w:r>
            <w:r w:rsidRPr="00F31C4A">
              <w:rPr>
                <w:rFonts w:ascii="Arial" w:eastAsia="Times New Roman" w:hAnsi="Arial" w:cs="Arial"/>
                <w:sz w:val="20"/>
                <w:szCs w:val="20"/>
                <w:lang w:eastAsia="cs-CZ"/>
              </w:rPr>
              <w:t>služeb a</w:t>
            </w:r>
            <w:r w:rsidR="00384CFB">
              <w:rPr>
                <w:rFonts w:ascii="Arial" w:eastAsia="Times New Roman" w:hAnsi="Arial" w:cs="Arial"/>
                <w:sz w:val="20"/>
                <w:szCs w:val="20"/>
                <w:lang w:eastAsia="cs-CZ"/>
              </w:rPr>
              <w:t> </w:t>
            </w:r>
            <w:r w:rsidRPr="00F31C4A">
              <w:rPr>
                <w:rFonts w:ascii="Arial" w:eastAsia="Times New Roman" w:hAnsi="Arial" w:cs="Arial"/>
                <w:sz w:val="20"/>
                <w:szCs w:val="20"/>
                <w:lang w:eastAsia="cs-CZ"/>
              </w:rPr>
              <w:t>povolení užívat zboží nebo provádět činnosti (</w:t>
            </w:r>
            <w:r>
              <w:rPr>
                <w:rFonts w:ascii="Arial" w:eastAsia="Times New Roman" w:hAnsi="Arial" w:cs="Arial"/>
                <w:sz w:val="20"/>
                <w:szCs w:val="20"/>
                <w:lang w:eastAsia="cs-CZ"/>
              </w:rPr>
              <w:t>A.1.I.</w:t>
            </w:r>
            <w:r w:rsidRPr="00F31C4A">
              <w:rPr>
                <w:rFonts w:ascii="Arial" w:eastAsia="Times New Roman" w:hAnsi="Arial" w:cs="Arial"/>
                <w:sz w:val="20"/>
                <w:szCs w:val="20"/>
                <w:lang w:eastAsia="cs-CZ"/>
              </w:rPr>
              <w:t>).</w:t>
            </w:r>
          </w:p>
        </w:tc>
      </w:tr>
    </w:tbl>
    <w:p w:rsidR="002102FA" w:rsidP="00AF5E20">
      <w:pPr>
        <w:tabs>
          <w:tab w:val="left" w:pos="951"/>
        </w:tabs>
        <w:spacing w:after="0" w:line="240" w:lineRule="auto"/>
        <w:ind w:left="55"/>
        <w:rPr>
          <w:rFonts w:ascii="Arial" w:eastAsia="Times New Roman" w:hAnsi="Arial" w:cs="Arial"/>
          <w:b/>
          <w:bCs/>
          <w:sz w:val="20"/>
          <w:szCs w:val="20"/>
          <w:lang w:eastAsia="cs-CZ"/>
        </w:rPr>
      </w:pPr>
      <w:r w:rsidRPr="00FB269C">
        <w:rPr>
          <w:rFonts w:ascii="Arial" w:eastAsia="Times New Roman" w:hAnsi="Arial" w:cs="Arial"/>
          <w:b/>
          <w:bCs/>
          <w:sz w:val="20"/>
          <w:szCs w:val="20"/>
          <w:lang w:eastAsia="cs-CZ"/>
        </w:rPr>
        <w:tab/>
      </w:r>
      <w:r>
        <w:rPr>
          <w:rFonts w:ascii="Arial" w:eastAsia="Times New Roman" w:hAnsi="Arial" w:cs="Arial"/>
          <w:b/>
          <w:bCs/>
          <w:sz w:val="20"/>
          <w:szCs w:val="20"/>
          <w:lang w:eastAsia="cs-CZ"/>
        </w:rPr>
        <w:br w:type="page"/>
      </w:r>
    </w:p>
    <w:p w:rsidR="002102FA" w:rsidRPr="00F31C4A" w:rsidP="00F31C4A">
      <w:pPr>
        <w:tabs>
          <w:tab w:val="left" w:pos="951"/>
        </w:tabs>
        <w:spacing w:after="0" w:line="240" w:lineRule="auto"/>
        <w:ind w:left="55"/>
        <w:rPr>
          <w:rFonts w:ascii="Arial" w:eastAsia="Times New Roman" w:hAnsi="Arial" w:cs="Arial"/>
          <w:sz w:val="20"/>
          <w:szCs w:val="20"/>
          <w:lang w:eastAsia="cs-CZ"/>
        </w:rPr>
      </w:pPr>
    </w:p>
    <w:tbl>
      <w:tblPr>
        <w:tblW w:w="13002" w:type="dxa"/>
        <w:tblInd w:w="55" w:type="dxa"/>
        <w:tblCellMar>
          <w:left w:w="70" w:type="dxa"/>
          <w:right w:w="70" w:type="dxa"/>
        </w:tblCellMar>
        <w:tblLook w:val="04A0"/>
      </w:tblPr>
      <w:tblGrid>
        <w:gridCol w:w="1030"/>
        <w:gridCol w:w="11972"/>
      </w:tblGrid>
      <w:tr w:rsidTr="00244D4D">
        <w:tblPrEx>
          <w:tblW w:w="13002" w:type="dxa"/>
          <w:tblInd w:w="55" w:type="dxa"/>
          <w:tblCellMar>
            <w:left w:w="70" w:type="dxa"/>
            <w:right w:w="70" w:type="dxa"/>
          </w:tblCellMar>
          <w:tblLook w:val="04A0"/>
        </w:tblPrEx>
        <w:trPr>
          <w:trHeight w:val="255"/>
        </w:trPr>
        <w:tc>
          <w:tcPr>
            <w:tcW w:w="896" w:type="dxa"/>
            <w:tcBorders>
              <w:top w:val="single" w:sz="4" w:space="0" w:color="auto"/>
              <w:left w:val="single" w:sz="4" w:space="0" w:color="auto"/>
              <w:right w:val="single" w:sz="4" w:space="0" w:color="000000"/>
            </w:tcBorders>
            <w:shd w:val="clear" w:color="auto" w:fill="auto"/>
            <w:noWrap/>
            <w:vAlign w:val="center"/>
          </w:tcPr>
          <w:p w:rsidR="00F31C4A" w:rsidRPr="00FB269C" w:rsidP="00FB269C">
            <w:pPr>
              <w:spacing w:after="0" w:line="240" w:lineRule="auto"/>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A.1.IV</w:t>
            </w:r>
            <w:r>
              <w:rPr>
                <w:rFonts w:ascii="Arial" w:eastAsia="Times New Roman" w:hAnsi="Arial" w:cs="Arial"/>
                <w:b/>
                <w:bCs/>
                <w:sz w:val="20"/>
                <w:szCs w:val="20"/>
                <w:lang w:eastAsia="cs-CZ"/>
              </w:rPr>
              <w:t>.</w:t>
            </w:r>
            <w:r>
              <w:rPr>
                <w:rFonts w:ascii="Arial" w:eastAsia="Times New Roman" w:hAnsi="Arial" w:cs="Arial"/>
                <w:b/>
                <w:bCs/>
                <w:sz w:val="20"/>
                <w:szCs w:val="20"/>
                <w:lang w:eastAsia="cs-CZ"/>
              </w:rPr>
              <w:t>7.</w:t>
            </w:r>
          </w:p>
        </w:tc>
        <w:tc>
          <w:tcPr>
            <w:tcW w:w="12106" w:type="dxa"/>
            <w:tcBorders>
              <w:top w:val="single" w:sz="4" w:space="0" w:color="auto"/>
              <w:left w:val="nil"/>
              <w:right w:val="single" w:sz="4" w:space="0" w:color="000000"/>
            </w:tcBorders>
            <w:shd w:val="clear" w:color="auto" w:fill="auto"/>
            <w:vAlign w:val="center"/>
          </w:tcPr>
          <w:p w:rsidR="00F31C4A" w:rsidRPr="00F31C4A" w:rsidP="00384CFB">
            <w:pPr>
              <w:spacing w:after="0" w:line="240" w:lineRule="auto"/>
              <w:jc w:val="both"/>
              <w:rPr>
                <w:rFonts w:ascii="Arial" w:eastAsia="Times New Roman" w:hAnsi="Arial" w:cs="Arial"/>
                <w:b/>
                <w:sz w:val="20"/>
                <w:szCs w:val="20"/>
                <w:lang w:eastAsia="cs-CZ"/>
              </w:rPr>
            </w:pPr>
            <w:r w:rsidRPr="00F31C4A">
              <w:rPr>
                <w:rFonts w:ascii="Arial" w:eastAsia="Times New Roman" w:hAnsi="Arial" w:cs="Arial"/>
                <w:b/>
                <w:sz w:val="20"/>
                <w:szCs w:val="20"/>
                <w:lang w:eastAsia="cs-CZ"/>
              </w:rPr>
              <w:t>Jiné příjmy z prodeje zboží a</w:t>
            </w:r>
            <w:r w:rsidR="00384CFB">
              <w:rPr>
                <w:rFonts w:ascii="Arial" w:eastAsia="Times New Roman" w:hAnsi="Arial" w:cs="Arial"/>
                <w:b/>
                <w:sz w:val="20"/>
                <w:szCs w:val="20"/>
                <w:lang w:eastAsia="cs-CZ"/>
              </w:rPr>
              <w:t> </w:t>
            </w:r>
            <w:r w:rsidRPr="00F31C4A">
              <w:rPr>
                <w:rFonts w:ascii="Arial" w:eastAsia="Times New Roman" w:hAnsi="Arial" w:cs="Arial"/>
                <w:b/>
                <w:sz w:val="20"/>
                <w:szCs w:val="20"/>
                <w:lang w:eastAsia="cs-CZ"/>
              </w:rPr>
              <w:t>služeb</w:t>
            </w:r>
          </w:p>
        </w:tc>
      </w:tr>
      <w:tr w:rsidTr="00244D4D">
        <w:tblPrEx>
          <w:tblW w:w="13002" w:type="dxa"/>
          <w:tblInd w:w="55" w:type="dxa"/>
          <w:tblCellMar>
            <w:left w:w="70" w:type="dxa"/>
            <w:right w:w="70" w:type="dxa"/>
          </w:tblCellMar>
          <w:tblLook w:val="04A0"/>
        </w:tblPrEx>
        <w:trPr>
          <w:trHeight w:val="546"/>
        </w:trPr>
        <w:tc>
          <w:tcPr>
            <w:tcW w:w="896" w:type="dxa"/>
            <w:tcBorders>
              <w:left w:val="single" w:sz="4" w:space="0" w:color="auto"/>
              <w:bottom w:val="single" w:sz="4" w:space="0" w:color="auto"/>
              <w:right w:val="single" w:sz="4" w:space="0" w:color="000000"/>
            </w:tcBorders>
            <w:shd w:val="clear" w:color="auto" w:fill="auto"/>
            <w:noWrap/>
            <w:vAlign w:val="center"/>
          </w:tcPr>
          <w:p w:rsidR="00F31C4A" w:rsidP="00FB269C">
            <w:pPr>
              <w:spacing w:after="0" w:line="240" w:lineRule="auto"/>
              <w:jc w:val="center"/>
              <w:rPr>
                <w:rFonts w:ascii="Arial" w:eastAsia="Times New Roman" w:hAnsi="Arial" w:cs="Arial"/>
                <w:b/>
                <w:bCs/>
                <w:sz w:val="20"/>
                <w:szCs w:val="20"/>
                <w:lang w:eastAsia="cs-CZ"/>
              </w:rPr>
            </w:pPr>
          </w:p>
        </w:tc>
        <w:tc>
          <w:tcPr>
            <w:tcW w:w="12106" w:type="dxa"/>
            <w:tcBorders>
              <w:left w:val="nil"/>
              <w:bottom w:val="single" w:sz="4" w:space="0" w:color="auto"/>
              <w:right w:val="single" w:sz="4" w:space="0" w:color="000000"/>
            </w:tcBorders>
            <w:shd w:val="clear" w:color="auto" w:fill="auto"/>
            <w:vAlign w:val="center"/>
          </w:tcPr>
          <w:p w:rsidR="00F31C4A" w:rsidP="00417A46">
            <w:pPr>
              <w:spacing w:after="0" w:line="240" w:lineRule="auto"/>
              <w:jc w:val="both"/>
              <w:rPr>
                <w:rFonts w:ascii="Arial" w:eastAsia="Times New Roman" w:hAnsi="Arial" w:cs="Arial"/>
                <w:sz w:val="20"/>
                <w:szCs w:val="20"/>
                <w:lang w:eastAsia="cs-CZ"/>
              </w:rPr>
            </w:pPr>
            <w:r w:rsidRPr="00F31C4A">
              <w:rPr>
                <w:rFonts w:ascii="Arial" w:eastAsia="Times New Roman" w:hAnsi="Arial" w:cs="Arial"/>
                <w:sz w:val="20"/>
                <w:szCs w:val="20"/>
                <w:lang w:eastAsia="cs-CZ"/>
              </w:rPr>
              <w:t>Zahrnuje prodeje zboží a</w:t>
            </w:r>
            <w:r w:rsidR="00417A46">
              <w:rPr>
                <w:rFonts w:ascii="Arial" w:eastAsia="Times New Roman" w:hAnsi="Arial" w:cs="Arial"/>
                <w:sz w:val="20"/>
                <w:szCs w:val="20"/>
                <w:lang w:eastAsia="cs-CZ"/>
              </w:rPr>
              <w:t> </w:t>
            </w:r>
            <w:r w:rsidRPr="00F31C4A">
              <w:rPr>
                <w:rFonts w:ascii="Arial" w:eastAsia="Times New Roman" w:hAnsi="Arial" w:cs="Arial"/>
                <w:sz w:val="20"/>
                <w:szCs w:val="20"/>
                <w:lang w:eastAsia="cs-CZ"/>
              </w:rPr>
              <w:t>služeb na netržním principu jiné než administrativní poplatky. Zahrnuje nahodilé prodeje, jako jsou prodeje produktů vytvořených na odborných učilištích, semen z</w:t>
            </w:r>
            <w:r w:rsidR="00417A46">
              <w:rPr>
                <w:rFonts w:ascii="Arial" w:eastAsia="Times New Roman" w:hAnsi="Arial" w:cs="Arial"/>
                <w:sz w:val="20"/>
                <w:szCs w:val="20"/>
                <w:lang w:eastAsia="cs-CZ"/>
              </w:rPr>
              <w:t> </w:t>
            </w:r>
            <w:r w:rsidRPr="00F31C4A">
              <w:rPr>
                <w:rFonts w:ascii="Arial" w:eastAsia="Times New Roman" w:hAnsi="Arial" w:cs="Arial"/>
                <w:sz w:val="20"/>
                <w:szCs w:val="20"/>
                <w:lang w:eastAsia="cs-CZ"/>
              </w:rPr>
              <w:t>experimentálních farem, pohlednic a</w:t>
            </w:r>
            <w:r w:rsidR="00417A46">
              <w:rPr>
                <w:rFonts w:ascii="Arial" w:eastAsia="Times New Roman" w:hAnsi="Arial" w:cs="Arial"/>
                <w:sz w:val="20"/>
                <w:szCs w:val="20"/>
                <w:lang w:eastAsia="cs-CZ"/>
              </w:rPr>
              <w:t> </w:t>
            </w:r>
            <w:r w:rsidRPr="00F31C4A">
              <w:rPr>
                <w:rFonts w:ascii="Arial" w:eastAsia="Times New Roman" w:hAnsi="Arial" w:cs="Arial"/>
                <w:sz w:val="20"/>
                <w:szCs w:val="20"/>
                <w:lang w:eastAsia="cs-CZ"/>
              </w:rPr>
              <w:t>umělecké reprodukce z</w:t>
            </w:r>
            <w:r w:rsidR="00417A46">
              <w:rPr>
                <w:rFonts w:ascii="Arial" w:eastAsia="Times New Roman" w:hAnsi="Arial" w:cs="Arial"/>
                <w:sz w:val="20"/>
                <w:szCs w:val="20"/>
                <w:lang w:eastAsia="cs-CZ"/>
              </w:rPr>
              <w:t> </w:t>
            </w:r>
            <w:r w:rsidRPr="00F31C4A">
              <w:rPr>
                <w:rFonts w:ascii="Arial" w:eastAsia="Times New Roman" w:hAnsi="Arial" w:cs="Arial"/>
                <w:sz w:val="20"/>
                <w:szCs w:val="20"/>
                <w:lang w:eastAsia="cs-CZ"/>
              </w:rPr>
              <w:t>muzeí, poplatky z</w:t>
            </w:r>
            <w:r w:rsidRPr="00F31C4A">
              <w:rPr>
                <w:rFonts w:ascii="Arial" w:eastAsia="Times New Roman" w:hAnsi="Arial" w:cs="Arial"/>
                <w:b/>
                <w:sz w:val="20"/>
                <w:szCs w:val="20"/>
                <w:lang w:eastAsia="cs-CZ"/>
              </w:rPr>
              <w:t> </w:t>
            </w:r>
            <w:r w:rsidRPr="00F31C4A">
              <w:rPr>
                <w:rFonts w:ascii="Arial" w:eastAsia="Times New Roman" w:hAnsi="Arial" w:cs="Arial"/>
                <w:sz w:val="20"/>
                <w:szCs w:val="20"/>
                <w:lang w:eastAsia="cs-CZ"/>
              </w:rPr>
              <w:t>vládních nemocnic a</w:t>
            </w:r>
            <w:r w:rsidR="00417A46">
              <w:rPr>
                <w:rFonts w:ascii="Arial" w:eastAsia="Times New Roman" w:hAnsi="Arial" w:cs="Arial"/>
                <w:sz w:val="20"/>
                <w:szCs w:val="20"/>
                <w:lang w:eastAsia="cs-CZ"/>
              </w:rPr>
              <w:t> </w:t>
            </w:r>
            <w:r w:rsidRPr="00F31C4A">
              <w:rPr>
                <w:rFonts w:ascii="Arial" w:eastAsia="Times New Roman" w:hAnsi="Arial" w:cs="Arial"/>
                <w:sz w:val="20"/>
                <w:szCs w:val="20"/>
                <w:lang w:eastAsia="cs-CZ"/>
              </w:rPr>
              <w:t>klinik, školné z</w:t>
            </w:r>
            <w:r w:rsidR="00417A46">
              <w:rPr>
                <w:rFonts w:ascii="Arial" w:eastAsia="Times New Roman" w:hAnsi="Arial" w:cs="Arial"/>
                <w:sz w:val="20"/>
                <w:szCs w:val="20"/>
                <w:lang w:eastAsia="cs-CZ"/>
              </w:rPr>
              <w:t> </w:t>
            </w:r>
            <w:r w:rsidRPr="00F31C4A">
              <w:rPr>
                <w:rFonts w:ascii="Arial" w:eastAsia="Times New Roman" w:hAnsi="Arial" w:cs="Arial"/>
                <w:sz w:val="20"/>
                <w:szCs w:val="20"/>
                <w:lang w:eastAsia="cs-CZ"/>
              </w:rPr>
              <w:t>„veřejných“ škol, vstupné do „veřejných“ muzeí, parků, apod.</w:t>
            </w:r>
          </w:p>
        </w:tc>
      </w:tr>
      <w:tr w:rsidTr="00244D4D">
        <w:tblPrEx>
          <w:tblW w:w="13002" w:type="dxa"/>
          <w:tblInd w:w="55" w:type="dxa"/>
          <w:tblCellMar>
            <w:left w:w="70" w:type="dxa"/>
            <w:right w:w="70" w:type="dxa"/>
          </w:tblCellMar>
          <w:tblLook w:val="04A0"/>
        </w:tblPrEx>
        <w:trPr>
          <w:trHeight w:val="255"/>
        </w:trPr>
        <w:tc>
          <w:tcPr>
            <w:tcW w:w="896" w:type="dxa"/>
            <w:tcBorders>
              <w:top w:val="single" w:sz="4" w:space="0" w:color="auto"/>
              <w:left w:val="single" w:sz="4" w:space="0" w:color="auto"/>
              <w:right w:val="single" w:sz="4" w:space="0" w:color="000000"/>
            </w:tcBorders>
            <w:shd w:val="clear" w:color="auto" w:fill="auto"/>
            <w:noWrap/>
            <w:vAlign w:val="center"/>
          </w:tcPr>
          <w:p w:rsidR="00244D4D" w:rsidP="00FB269C">
            <w:pPr>
              <w:spacing w:after="0" w:line="240" w:lineRule="auto"/>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A.1.IV</w:t>
            </w:r>
            <w:r>
              <w:rPr>
                <w:rFonts w:ascii="Arial" w:eastAsia="Times New Roman" w:hAnsi="Arial" w:cs="Arial"/>
                <w:b/>
                <w:bCs/>
                <w:sz w:val="20"/>
                <w:szCs w:val="20"/>
                <w:lang w:eastAsia="cs-CZ"/>
              </w:rPr>
              <w:t>.</w:t>
            </w:r>
            <w:r>
              <w:rPr>
                <w:rFonts w:ascii="Arial" w:eastAsia="Times New Roman" w:hAnsi="Arial" w:cs="Arial"/>
                <w:b/>
                <w:bCs/>
                <w:sz w:val="20"/>
                <w:szCs w:val="20"/>
                <w:lang w:eastAsia="cs-CZ"/>
              </w:rPr>
              <w:t>8.</w:t>
            </w:r>
          </w:p>
        </w:tc>
        <w:tc>
          <w:tcPr>
            <w:tcW w:w="12106" w:type="dxa"/>
            <w:tcBorders>
              <w:top w:val="single" w:sz="4" w:space="0" w:color="auto"/>
              <w:left w:val="nil"/>
              <w:right w:val="single" w:sz="4" w:space="0" w:color="000000"/>
            </w:tcBorders>
            <w:shd w:val="clear" w:color="auto" w:fill="auto"/>
            <w:vAlign w:val="center"/>
          </w:tcPr>
          <w:p w:rsidR="00244D4D" w:rsidRPr="00970A65" w:rsidP="00F31C4A">
            <w:pPr>
              <w:spacing w:after="0" w:line="240" w:lineRule="auto"/>
              <w:jc w:val="both"/>
              <w:rPr>
                <w:rFonts w:ascii="Arial" w:eastAsia="Times New Roman" w:hAnsi="Arial" w:cs="Arial"/>
                <w:b/>
                <w:sz w:val="20"/>
                <w:szCs w:val="20"/>
                <w:lang w:eastAsia="cs-CZ"/>
              </w:rPr>
            </w:pPr>
            <w:r w:rsidRPr="00970A65">
              <w:rPr>
                <w:rFonts w:ascii="Arial" w:eastAsia="Times New Roman" w:hAnsi="Arial" w:cs="Arial"/>
                <w:b/>
                <w:sz w:val="20"/>
                <w:szCs w:val="20"/>
                <w:lang w:eastAsia="cs-CZ"/>
              </w:rPr>
              <w:t>Pokuty, penále a propadnutí</w:t>
            </w:r>
          </w:p>
        </w:tc>
      </w:tr>
      <w:tr w:rsidTr="00244D4D">
        <w:tblPrEx>
          <w:tblW w:w="13002" w:type="dxa"/>
          <w:tblInd w:w="55" w:type="dxa"/>
          <w:tblCellMar>
            <w:left w:w="70" w:type="dxa"/>
            <w:right w:w="70" w:type="dxa"/>
          </w:tblCellMar>
          <w:tblLook w:val="04A0"/>
        </w:tblPrEx>
        <w:trPr>
          <w:trHeight w:val="546"/>
        </w:trPr>
        <w:tc>
          <w:tcPr>
            <w:tcW w:w="896" w:type="dxa"/>
            <w:tcBorders>
              <w:left w:val="single" w:sz="4" w:space="0" w:color="auto"/>
              <w:bottom w:val="single" w:sz="4" w:space="0" w:color="auto"/>
              <w:right w:val="single" w:sz="4" w:space="0" w:color="000000"/>
            </w:tcBorders>
            <w:shd w:val="clear" w:color="auto" w:fill="auto"/>
            <w:noWrap/>
            <w:vAlign w:val="center"/>
          </w:tcPr>
          <w:p w:rsidR="00244D4D" w:rsidP="00FB269C">
            <w:pPr>
              <w:spacing w:after="0" w:line="240" w:lineRule="auto"/>
              <w:jc w:val="center"/>
              <w:rPr>
                <w:rFonts w:ascii="Arial" w:eastAsia="Times New Roman" w:hAnsi="Arial" w:cs="Arial"/>
                <w:b/>
                <w:bCs/>
                <w:sz w:val="20"/>
                <w:szCs w:val="20"/>
                <w:lang w:eastAsia="cs-CZ"/>
              </w:rPr>
            </w:pPr>
          </w:p>
        </w:tc>
        <w:tc>
          <w:tcPr>
            <w:tcW w:w="12106" w:type="dxa"/>
            <w:tcBorders>
              <w:left w:val="nil"/>
              <w:bottom w:val="single" w:sz="4" w:space="0" w:color="auto"/>
              <w:right w:val="single" w:sz="4" w:space="0" w:color="000000"/>
            </w:tcBorders>
            <w:shd w:val="clear" w:color="auto" w:fill="auto"/>
            <w:vAlign w:val="center"/>
          </w:tcPr>
          <w:p w:rsidR="00244D4D" w:rsidRPr="00F31C4A" w:rsidP="00415932">
            <w:pPr>
              <w:spacing w:after="0" w:line="240" w:lineRule="auto"/>
              <w:jc w:val="both"/>
              <w:rPr>
                <w:rFonts w:ascii="Arial" w:eastAsia="Times New Roman" w:hAnsi="Arial" w:cs="Arial"/>
                <w:sz w:val="20"/>
                <w:szCs w:val="20"/>
                <w:lang w:eastAsia="cs-CZ"/>
              </w:rPr>
            </w:pPr>
            <w:r w:rsidRPr="00970A65">
              <w:rPr>
                <w:rFonts w:ascii="Arial" w:eastAsia="Times New Roman" w:hAnsi="Arial" w:cs="Arial"/>
                <w:sz w:val="20"/>
                <w:szCs w:val="20"/>
                <w:lang w:eastAsia="cs-CZ"/>
              </w:rPr>
              <w:t>Pokuty a</w:t>
            </w:r>
            <w:r w:rsidR="00417A46">
              <w:rPr>
                <w:rFonts w:ascii="Arial" w:eastAsia="Times New Roman" w:hAnsi="Arial" w:cs="Arial"/>
                <w:sz w:val="20"/>
                <w:szCs w:val="20"/>
                <w:lang w:eastAsia="cs-CZ"/>
              </w:rPr>
              <w:t> </w:t>
            </w:r>
            <w:r w:rsidRPr="00970A65">
              <w:rPr>
                <w:rFonts w:ascii="Arial" w:eastAsia="Times New Roman" w:hAnsi="Arial" w:cs="Arial"/>
                <w:sz w:val="20"/>
                <w:szCs w:val="20"/>
                <w:lang w:eastAsia="cs-CZ"/>
              </w:rPr>
              <w:t xml:space="preserve">penále jsou povinné běžné </w:t>
            </w:r>
            <w:r w:rsidR="00C70859">
              <w:rPr>
                <w:rFonts w:ascii="Arial" w:eastAsia="Times New Roman" w:hAnsi="Arial" w:cs="Arial"/>
                <w:sz w:val="20"/>
                <w:szCs w:val="20"/>
                <w:lang w:eastAsia="cs-CZ"/>
              </w:rPr>
              <w:t>platby</w:t>
            </w:r>
            <w:r w:rsidRPr="00970A65" w:rsidR="00C70859">
              <w:rPr>
                <w:rFonts w:ascii="Arial" w:eastAsia="Times New Roman" w:hAnsi="Arial" w:cs="Arial"/>
                <w:sz w:val="20"/>
                <w:szCs w:val="20"/>
                <w:lang w:eastAsia="cs-CZ"/>
              </w:rPr>
              <w:t xml:space="preserve"> </w:t>
            </w:r>
            <w:r w:rsidR="00415932">
              <w:rPr>
                <w:rFonts w:ascii="Arial" w:eastAsia="Times New Roman" w:hAnsi="Arial" w:cs="Arial"/>
                <w:sz w:val="20"/>
                <w:szCs w:val="20"/>
                <w:lang w:eastAsia="cs-CZ"/>
              </w:rPr>
              <w:t>uložené</w:t>
            </w:r>
            <w:r w:rsidRPr="00970A65">
              <w:rPr>
                <w:rFonts w:ascii="Arial" w:eastAsia="Times New Roman" w:hAnsi="Arial" w:cs="Arial"/>
                <w:sz w:val="20"/>
                <w:szCs w:val="20"/>
                <w:lang w:eastAsia="cs-CZ"/>
              </w:rPr>
              <w:t xml:space="preserve"> jednotk</w:t>
            </w:r>
            <w:r w:rsidR="00415932">
              <w:rPr>
                <w:rFonts w:ascii="Arial" w:eastAsia="Times New Roman" w:hAnsi="Arial" w:cs="Arial"/>
                <w:sz w:val="20"/>
                <w:szCs w:val="20"/>
                <w:lang w:eastAsia="cs-CZ"/>
              </w:rPr>
              <w:t>ám</w:t>
            </w:r>
            <w:r w:rsidRPr="00970A65">
              <w:rPr>
                <w:rFonts w:ascii="Arial" w:eastAsia="Times New Roman" w:hAnsi="Arial" w:cs="Arial"/>
                <w:sz w:val="20"/>
                <w:szCs w:val="20"/>
                <w:lang w:eastAsia="cs-CZ"/>
              </w:rPr>
              <w:t xml:space="preserve"> za porušení práva nebo administrativních pravidel. Na položce jsou zahrnuty také příjmy z</w:t>
            </w:r>
            <w:r w:rsidR="00417A46">
              <w:rPr>
                <w:rFonts w:ascii="Arial" w:eastAsia="Times New Roman" w:hAnsi="Arial" w:cs="Arial"/>
                <w:sz w:val="20"/>
                <w:szCs w:val="20"/>
                <w:lang w:eastAsia="cs-CZ"/>
              </w:rPr>
              <w:t> </w:t>
            </w:r>
            <w:r w:rsidRPr="00970A65">
              <w:rPr>
                <w:rFonts w:ascii="Arial" w:eastAsia="Times New Roman" w:hAnsi="Arial" w:cs="Arial"/>
                <w:sz w:val="20"/>
                <w:szCs w:val="20"/>
                <w:lang w:eastAsia="cs-CZ"/>
              </w:rPr>
              <w:t>mimosoudních dohod a</w:t>
            </w:r>
            <w:r w:rsidR="00417A46">
              <w:rPr>
                <w:rFonts w:ascii="Arial" w:eastAsia="Times New Roman" w:hAnsi="Arial" w:cs="Arial"/>
                <w:sz w:val="20"/>
                <w:szCs w:val="20"/>
                <w:lang w:eastAsia="cs-CZ"/>
              </w:rPr>
              <w:t> </w:t>
            </w:r>
            <w:r w:rsidRPr="00970A65">
              <w:rPr>
                <w:rFonts w:ascii="Arial" w:eastAsia="Times New Roman" w:hAnsi="Arial" w:cs="Arial"/>
                <w:sz w:val="20"/>
                <w:szCs w:val="20"/>
                <w:lang w:eastAsia="cs-CZ"/>
              </w:rPr>
              <w:t>zálohy, které propadly ve prospěch vládní jednotky v</w:t>
            </w:r>
            <w:r w:rsidR="00417A46">
              <w:rPr>
                <w:rFonts w:ascii="Arial" w:eastAsia="Times New Roman" w:hAnsi="Arial" w:cs="Arial"/>
                <w:sz w:val="20"/>
                <w:szCs w:val="20"/>
                <w:lang w:eastAsia="cs-CZ"/>
              </w:rPr>
              <w:t> </w:t>
            </w:r>
            <w:r w:rsidRPr="00970A65">
              <w:rPr>
                <w:rFonts w:ascii="Arial" w:eastAsia="Times New Roman" w:hAnsi="Arial" w:cs="Arial"/>
                <w:sz w:val="20"/>
                <w:szCs w:val="20"/>
                <w:lang w:eastAsia="cs-CZ"/>
              </w:rPr>
              <w:t>rámci správního řízení. Pokuty a</w:t>
            </w:r>
            <w:r w:rsidRPr="00F31C4A">
              <w:rPr>
                <w:rFonts w:ascii="Arial" w:eastAsia="Times New Roman" w:hAnsi="Arial" w:cs="Arial"/>
                <w:b/>
                <w:sz w:val="20"/>
                <w:szCs w:val="20"/>
                <w:lang w:eastAsia="cs-CZ"/>
              </w:rPr>
              <w:t> </w:t>
            </w:r>
            <w:r w:rsidRPr="00970A65">
              <w:rPr>
                <w:rFonts w:ascii="Arial" w:eastAsia="Times New Roman" w:hAnsi="Arial" w:cs="Arial"/>
                <w:sz w:val="20"/>
                <w:szCs w:val="20"/>
                <w:lang w:eastAsia="cs-CZ"/>
              </w:rPr>
              <w:t>penále uložené za porušení předpisů a</w:t>
            </w:r>
            <w:r w:rsidR="00417A46">
              <w:rPr>
                <w:rFonts w:ascii="Arial" w:eastAsia="Times New Roman" w:hAnsi="Arial" w:cs="Arial"/>
                <w:sz w:val="20"/>
                <w:szCs w:val="20"/>
                <w:lang w:eastAsia="cs-CZ"/>
              </w:rPr>
              <w:t> </w:t>
            </w:r>
            <w:r w:rsidRPr="00970A65">
              <w:rPr>
                <w:rFonts w:ascii="Arial" w:eastAsia="Times New Roman" w:hAnsi="Arial" w:cs="Arial"/>
                <w:sz w:val="20"/>
                <w:szCs w:val="20"/>
                <w:lang w:eastAsia="cs-CZ"/>
              </w:rPr>
              <w:t>související s</w:t>
            </w:r>
            <w:r w:rsidR="00417A46">
              <w:rPr>
                <w:rFonts w:ascii="Arial" w:eastAsia="Times New Roman" w:hAnsi="Arial" w:cs="Arial"/>
                <w:sz w:val="20"/>
                <w:szCs w:val="20"/>
                <w:lang w:eastAsia="cs-CZ"/>
              </w:rPr>
              <w:t> </w:t>
            </w:r>
            <w:r w:rsidRPr="00970A65">
              <w:rPr>
                <w:rFonts w:ascii="Arial" w:eastAsia="Times New Roman" w:hAnsi="Arial" w:cs="Arial"/>
                <w:sz w:val="20"/>
                <w:szCs w:val="20"/>
                <w:lang w:eastAsia="cs-CZ"/>
              </w:rPr>
              <w:t>daní jsou zaznamenány jako příslušný daňový příjem. Ostatní pokuty a</w:t>
            </w:r>
            <w:r w:rsidR="00417A46">
              <w:rPr>
                <w:rFonts w:ascii="Arial" w:eastAsia="Times New Roman" w:hAnsi="Arial" w:cs="Arial"/>
                <w:sz w:val="20"/>
                <w:szCs w:val="20"/>
                <w:lang w:eastAsia="cs-CZ"/>
              </w:rPr>
              <w:t> </w:t>
            </w:r>
            <w:r w:rsidRPr="00970A65">
              <w:rPr>
                <w:rFonts w:ascii="Arial" w:eastAsia="Times New Roman" w:hAnsi="Arial" w:cs="Arial"/>
                <w:sz w:val="20"/>
                <w:szCs w:val="20"/>
                <w:lang w:eastAsia="cs-CZ"/>
              </w:rPr>
              <w:t>penále související s</w:t>
            </w:r>
            <w:r w:rsidR="00417A46">
              <w:rPr>
                <w:rFonts w:ascii="Arial" w:eastAsia="Times New Roman" w:hAnsi="Arial" w:cs="Arial"/>
                <w:sz w:val="20"/>
                <w:szCs w:val="20"/>
                <w:lang w:eastAsia="cs-CZ"/>
              </w:rPr>
              <w:t> </w:t>
            </w:r>
            <w:r w:rsidRPr="00970A65">
              <w:rPr>
                <w:rFonts w:ascii="Arial" w:eastAsia="Times New Roman" w:hAnsi="Arial" w:cs="Arial"/>
                <w:sz w:val="20"/>
                <w:szCs w:val="20"/>
                <w:lang w:eastAsia="cs-CZ"/>
              </w:rPr>
              <w:t>daňovými přestupky jsou klasifikovány jako ostatní daně (</w:t>
            </w:r>
            <w:r>
              <w:rPr>
                <w:rFonts w:ascii="Arial" w:eastAsia="Times New Roman" w:hAnsi="Arial" w:cs="Arial"/>
                <w:sz w:val="20"/>
                <w:szCs w:val="20"/>
                <w:lang w:eastAsia="cs-CZ"/>
              </w:rPr>
              <w:t>A.1.I.</w:t>
            </w:r>
            <w:r w:rsidRPr="00970A65">
              <w:rPr>
                <w:rFonts w:ascii="Arial" w:eastAsia="Times New Roman" w:hAnsi="Arial" w:cs="Arial"/>
                <w:sz w:val="20"/>
                <w:szCs w:val="20"/>
                <w:lang w:eastAsia="cs-CZ"/>
              </w:rPr>
              <w:t>).</w:t>
            </w:r>
          </w:p>
        </w:tc>
      </w:tr>
      <w:tr w:rsidTr="00244D4D">
        <w:tblPrEx>
          <w:tblW w:w="13002" w:type="dxa"/>
          <w:tblInd w:w="55" w:type="dxa"/>
          <w:tblCellMar>
            <w:left w:w="70" w:type="dxa"/>
            <w:right w:w="70" w:type="dxa"/>
          </w:tblCellMar>
          <w:tblLook w:val="04A0"/>
        </w:tblPrEx>
        <w:trPr>
          <w:trHeight w:val="255"/>
        </w:trPr>
        <w:tc>
          <w:tcPr>
            <w:tcW w:w="896" w:type="dxa"/>
            <w:tcBorders>
              <w:top w:val="single" w:sz="4" w:space="0" w:color="auto"/>
              <w:left w:val="single" w:sz="4" w:space="0" w:color="auto"/>
              <w:right w:val="single" w:sz="4" w:space="0" w:color="000000"/>
            </w:tcBorders>
            <w:shd w:val="clear" w:color="auto" w:fill="auto"/>
            <w:noWrap/>
            <w:vAlign w:val="center"/>
          </w:tcPr>
          <w:p w:rsidR="00244D4D" w:rsidP="00FB269C">
            <w:pPr>
              <w:spacing w:after="0" w:line="240" w:lineRule="auto"/>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A.1.IV</w:t>
            </w:r>
            <w:r>
              <w:rPr>
                <w:rFonts w:ascii="Arial" w:eastAsia="Times New Roman" w:hAnsi="Arial" w:cs="Arial"/>
                <w:b/>
                <w:bCs/>
                <w:sz w:val="20"/>
                <w:szCs w:val="20"/>
                <w:lang w:eastAsia="cs-CZ"/>
              </w:rPr>
              <w:t>.</w:t>
            </w:r>
            <w:r>
              <w:rPr>
                <w:rFonts w:ascii="Arial" w:eastAsia="Times New Roman" w:hAnsi="Arial" w:cs="Arial"/>
                <w:b/>
                <w:bCs/>
                <w:sz w:val="20"/>
                <w:szCs w:val="20"/>
                <w:lang w:eastAsia="cs-CZ"/>
              </w:rPr>
              <w:t>9.</w:t>
            </w:r>
          </w:p>
        </w:tc>
        <w:tc>
          <w:tcPr>
            <w:tcW w:w="12106" w:type="dxa"/>
            <w:tcBorders>
              <w:top w:val="single" w:sz="4" w:space="0" w:color="auto"/>
              <w:left w:val="nil"/>
              <w:right w:val="single" w:sz="4" w:space="0" w:color="000000"/>
            </w:tcBorders>
            <w:shd w:val="clear" w:color="auto" w:fill="auto"/>
            <w:vAlign w:val="center"/>
          </w:tcPr>
          <w:p w:rsidR="00244D4D" w:rsidRPr="00970A65" w:rsidP="00F31C4A">
            <w:pPr>
              <w:spacing w:after="0" w:line="240" w:lineRule="auto"/>
              <w:jc w:val="both"/>
              <w:rPr>
                <w:rFonts w:ascii="Arial" w:eastAsia="Times New Roman" w:hAnsi="Arial" w:cs="Arial"/>
                <w:b/>
                <w:sz w:val="20"/>
                <w:szCs w:val="20"/>
                <w:lang w:eastAsia="cs-CZ"/>
              </w:rPr>
            </w:pPr>
            <w:r w:rsidRPr="00970A65">
              <w:rPr>
                <w:rFonts w:ascii="Arial" w:eastAsia="Times New Roman" w:hAnsi="Arial" w:cs="Arial"/>
                <w:b/>
                <w:sz w:val="20"/>
                <w:szCs w:val="20"/>
                <w:lang w:eastAsia="cs-CZ"/>
              </w:rPr>
              <w:t>Dary</w:t>
            </w:r>
            <w:r w:rsidRPr="00970A65">
              <w:rPr>
                <w:rFonts w:ascii="Arial" w:eastAsia="Times New Roman" w:hAnsi="Arial" w:cs="Arial"/>
                <w:b/>
                <w:sz w:val="20"/>
                <w:szCs w:val="20"/>
                <w:lang w:eastAsia="cs-CZ"/>
              </w:rPr>
              <w:t xml:space="preserve"> - </w:t>
            </w:r>
            <w:r w:rsidRPr="00970A65">
              <w:rPr>
                <w:rFonts w:ascii="Arial" w:eastAsia="Times New Roman" w:hAnsi="Arial" w:cs="Arial"/>
                <w:b/>
                <w:sz w:val="20"/>
                <w:szCs w:val="20"/>
                <w:lang w:eastAsia="cs-CZ"/>
              </w:rPr>
              <w:t>běžné</w:t>
            </w:r>
          </w:p>
        </w:tc>
      </w:tr>
      <w:tr w:rsidTr="00244D4D">
        <w:tblPrEx>
          <w:tblW w:w="13002" w:type="dxa"/>
          <w:tblInd w:w="55" w:type="dxa"/>
          <w:tblCellMar>
            <w:left w:w="70" w:type="dxa"/>
            <w:right w:w="70" w:type="dxa"/>
          </w:tblCellMar>
          <w:tblLook w:val="04A0"/>
        </w:tblPrEx>
        <w:trPr>
          <w:trHeight w:val="546"/>
        </w:trPr>
        <w:tc>
          <w:tcPr>
            <w:tcW w:w="896" w:type="dxa"/>
            <w:tcBorders>
              <w:left w:val="single" w:sz="4" w:space="0" w:color="auto"/>
              <w:bottom w:val="single" w:sz="4" w:space="0" w:color="auto"/>
              <w:right w:val="single" w:sz="4" w:space="0" w:color="000000"/>
            </w:tcBorders>
            <w:shd w:val="clear" w:color="auto" w:fill="auto"/>
            <w:noWrap/>
            <w:vAlign w:val="center"/>
          </w:tcPr>
          <w:p w:rsidR="00244D4D" w:rsidP="00FB269C">
            <w:pPr>
              <w:spacing w:after="0" w:line="240" w:lineRule="auto"/>
              <w:jc w:val="center"/>
              <w:rPr>
                <w:rFonts w:ascii="Arial" w:eastAsia="Times New Roman" w:hAnsi="Arial" w:cs="Arial"/>
                <w:b/>
                <w:bCs/>
                <w:sz w:val="20"/>
                <w:szCs w:val="20"/>
                <w:lang w:eastAsia="cs-CZ"/>
              </w:rPr>
            </w:pPr>
          </w:p>
        </w:tc>
        <w:tc>
          <w:tcPr>
            <w:tcW w:w="12106" w:type="dxa"/>
            <w:tcBorders>
              <w:left w:val="nil"/>
              <w:bottom w:val="single" w:sz="4" w:space="0" w:color="auto"/>
              <w:right w:val="single" w:sz="4" w:space="0" w:color="000000"/>
            </w:tcBorders>
            <w:shd w:val="clear" w:color="auto" w:fill="auto"/>
            <w:vAlign w:val="center"/>
          </w:tcPr>
          <w:p w:rsidR="00244D4D" w:rsidRPr="00F31C4A" w:rsidP="00417A46">
            <w:pPr>
              <w:spacing w:after="0" w:line="240" w:lineRule="auto"/>
              <w:jc w:val="both"/>
              <w:rPr>
                <w:rFonts w:ascii="Arial" w:eastAsia="Times New Roman" w:hAnsi="Arial" w:cs="Arial"/>
                <w:sz w:val="20"/>
                <w:szCs w:val="20"/>
                <w:lang w:eastAsia="cs-CZ"/>
              </w:rPr>
            </w:pPr>
            <w:r w:rsidRPr="00970A65">
              <w:rPr>
                <w:rFonts w:ascii="Arial" w:eastAsia="Times New Roman" w:hAnsi="Arial" w:cs="Arial"/>
                <w:sz w:val="20"/>
                <w:szCs w:val="20"/>
                <w:lang w:eastAsia="cs-CZ"/>
              </w:rPr>
              <w:t>Tato kategorie zahrnuje dobrovolné dary od jednotlivců, soukromých neziskových institucí, nevládních nadací, společností a</w:t>
            </w:r>
            <w:r w:rsidR="00417A46">
              <w:rPr>
                <w:rFonts w:ascii="Arial" w:eastAsia="Times New Roman" w:hAnsi="Arial" w:cs="Arial"/>
                <w:sz w:val="20"/>
                <w:szCs w:val="20"/>
                <w:lang w:eastAsia="cs-CZ"/>
              </w:rPr>
              <w:t> </w:t>
            </w:r>
            <w:r w:rsidRPr="00970A65">
              <w:rPr>
                <w:rFonts w:ascii="Arial" w:eastAsia="Times New Roman" w:hAnsi="Arial" w:cs="Arial"/>
                <w:sz w:val="20"/>
                <w:szCs w:val="20"/>
                <w:lang w:eastAsia="cs-CZ"/>
              </w:rPr>
              <w:t>ostatní zdroje od jiných než vládních a</w:t>
            </w:r>
            <w:r w:rsidR="00417A46">
              <w:rPr>
                <w:rFonts w:ascii="Arial" w:eastAsia="Times New Roman" w:hAnsi="Arial" w:cs="Arial"/>
                <w:sz w:val="20"/>
                <w:szCs w:val="20"/>
                <w:lang w:eastAsia="cs-CZ"/>
              </w:rPr>
              <w:t> </w:t>
            </w:r>
            <w:r w:rsidRPr="00970A65">
              <w:rPr>
                <w:rFonts w:ascii="Arial" w:eastAsia="Times New Roman" w:hAnsi="Arial" w:cs="Arial"/>
                <w:sz w:val="20"/>
                <w:szCs w:val="20"/>
                <w:lang w:eastAsia="cs-CZ"/>
              </w:rPr>
              <w:t>zahraničních organizací, které jsou určené na běžné výdaje (např. potraviny, léky).</w:t>
            </w:r>
          </w:p>
        </w:tc>
      </w:tr>
      <w:tr w:rsidTr="00244D4D">
        <w:tblPrEx>
          <w:tblW w:w="13002" w:type="dxa"/>
          <w:tblInd w:w="55" w:type="dxa"/>
          <w:tblCellMar>
            <w:left w:w="70" w:type="dxa"/>
            <w:right w:w="70" w:type="dxa"/>
          </w:tblCellMar>
          <w:tblLook w:val="04A0"/>
        </w:tblPrEx>
        <w:trPr>
          <w:trHeight w:val="255"/>
        </w:trPr>
        <w:tc>
          <w:tcPr>
            <w:tcW w:w="896" w:type="dxa"/>
            <w:tcBorders>
              <w:top w:val="single" w:sz="4" w:space="0" w:color="auto"/>
              <w:left w:val="single" w:sz="4" w:space="0" w:color="auto"/>
              <w:right w:val="single" w:sz="4" w:space="0" w:color="000000"/>
            </w:tcBorders>
            <w:shd w:val="clear" w:color="auto" w:fill="auto"/>
            <w:noWrap/>
            <w:vAlign w:val="center"/>
          </w:tcPr>
          <w:p w:rsidR="00244D4D" w:rsidP="00FB269C">
            <w:pPr>
              <w:spacing w:after="0" w:line="240" w:lineRule="auto"/>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A.1.IV</w:t>
            </w:r>
            <w:r>
              <w:rPr>
                <w:rFonts w:ascii="Arial" w:eastAsia="Times New Roman" w:hAnsi="Arial" w:cs="Arial"/>
                <w:b/>
                <w:bCs/>
                <w:sz w:val="20"/>
                <w:szCs w:val="20"/>
                <w:lang w:eastAsia="cs-CZ"/>
              </w:rPr>
              <w:t>.</w:t>
            </w:r>
            <w:r>
              <w:rPr>
                <w:rFonts w:ascii="Arial" w:eastAsia="Times New Roman" w:hAnsi="Arial" w:cs="Arial"/>
                <w:b/>
                <w:bCs/>
                <w:sz w:val="20"/>
                <w:szCs w:val="20"/>
                <w:lang w:eastAsia="cs-CZ"/>
              </w:rPr>
              <w:t>10.</w:t>
            </w:r>
          </w:p>
        </w:tc>
        <w:tc>
          <w:tcPr>
            <w:tcW w:w="12106" w:type="dxa"/>
            <w:tcBorders>
              <w:top w:val="single" w:sz="4" w:space="0" w:color="auto"/>
              <w:left w:val="nil"/>
              <w:right w:val="single" w:sz="4" w:space="0" w:color="000000"/>
            </w:tcBorders>
            <w:shd w:val="clear" w:color="auto" w:fill="auto"/>
            <w:vAlign w:val="center"/>
          </w:tcPr>
          <w:p w:rsidR="00244D4D" w:rsidRPr="00970A65" w:rsidP="00F31C4A">
            <w:pPr>
              <w:spacing w:after="0" w:line="240" w:lineRule="auto"/>
              <w:jc w:val="both"/>
              <w:rPr>
                <w:rFonts w:ascii="Arial" w:eastAsia="Times New Roman" w:hAnsi="Arial" w:cs="Arial"/>
                <w:b/>
                <w:sz w:val="20"/>
                <w:szCs w:val="20"/>
                <w:lang w:eastAsia="cs-CZ"/>
              </w:rPr>
            </w:pPr>
            <w:r w:rsidRPr="00970A65">
              <w:rPr>
                <w:rFonts w:ascii="Arial" w:eastAsia="Times New Roman" w:hAnsi="Arial" w:cs="Arial"/>
                <w:b/>
                <w:sz w:val="20"/>
                <w:szCs w:val="20"/>
                <w:lang w:eastAsia="cs-CZ"/>
              </w:rPr>
              <w:t>Dary</w:t>
            </w:r>
            <w:r w:rsidRPr="00970A65">
              <w:rPr>
                <w:rFonts w:ascii="Arial" w:eastAsia="Times New Roman" w:hAnsi="Arial" w:cs="Arial"/>
                <w:b/>
                <w:sz w:val="20"/>
                <w:szCs w:val="20"/>
                <w:lang w:eastAsia="cs-CZ"/>
              </w:rPr>
              <w:t xml:space="preserve"> - </w:t>
            </w:r>
            <w:r w:rsidRPr="00970A65">
              <w:rPr>
                <w:rFonts w:ascii="Arial" w:eastAsia="Times New Roman" w:hAnsi="Arial" w:cs="Arial"/>
                <w:b/>
                <w:sz w:val="20"/>
                <w:szCs w:val="20"/>
                <w:lang w:eastAsia="cs-CZ"/>
              </w:rPr>
              <w:t>kapitálové</w:t>
            </w:r>
          </w:p>
        </w:tc>
      </w:tr>
      <w:tr w:rsidTr="00244D4D">
        <w:tblPrEx>
          <w:tblW w:w="13002" w:type="dxa"/>
          <w:tblInd w:w="55" w:type="dxa"/>
          <w:tblCellMar>
            <w:left w:w="70" w:type="dxa"/>
            <w:right w:w="70" w:type="dxa"/>
          </w:tblCellMar>
          <w:tblLook w:val="04A0"/>
        </w:tblPrEx>
        <w:trPr>
          <w:trHeight w:val="546"/>
        </w:trPr>
        <w:tc>
          <w:tcPr>
            <w:tcW w:w="896" w:type="dxa"/>
            <w:tcBorders>
              <w:left w:val="single" w:sz="4" w:space="0" w:color="auto"/>
              <w:bottom w:val="single" w:sz="4" w:space="0" w:color="auto"/>
              <w:right w:val="single" w:sz="4" w:space="0" w:color="000000"/>
            </w:tcBorders>
            <w:shd w:val="clear" w:color="auto" w:fill="auto"/>
            <w:noWrap/>
            <w:vAlign w:val="center"/>
          </w:tcPr>
          <w:p w:rsidR="00244D4D" w:rsidP="00FB269C">
            <w:pPr>
              <w:spacing w:after="0" w:line="240" w:lineRule="auto"/>
              <w:jc w:val="center"/>
              <w:rPr>
                <w:rFonts w:ascii="Arial" w:eastAsia="Times New Roman" w:hAnsi="Arial" w:cs="Arial"/>
                <w:b/>
                <w:bCs/>
                <w:sz w:val="20"/>
                <w:szCs w:val="20"/>
                <w:lang w:eastAsia="cs-CZ"/>
              </w:rPr>
            </w:pPr>
          </w:p>
        </w:tc>
        <w:tc>
          <w:tcPr>
            <w:tcW w:w="12106" w:type="dxa"/>
            <w:tcBorders>
              <w:left w:val="nil"/>
              <w:bottom w:val="single" w:sz="4" w:space="0" w:color="auto"/>
              <w:right w:val="single" w:sz="4" w:space="0" w:color="000000"/>
            </w:tcBorders>
            <w:shd w:val="clear" w:color="auto" w:fill="auto"/>
            <w:vAlign w:val="center"/>
          </w:tcPr>
          <w:p w:rsidR="00244D4D" w:rsidRPr="00F31C4A" w:rsidP="00417A46">
            <w:pPr>
              <w:spacing w:after="0" w:line="240" w:lineRule="auto"/>
              <w:jc w:val="both"/>
              <w:rPr>
                <w:rFonts w:ascii="Arial" w:eastAsia="Times New Roman" w:hAnsi="Arial" w:cs="Arial"/>
                <w:sz w:val="20"/>
                <w:szCs w:val="20"/>
                <w:lang w:eastAsia="cs-CZ"/>
              </w:rPr>
            </w:pPr>
            <w:r w:rsidRPr="00970A65">
              <w:rPr>
                <w:rFonts w:ascii="Arial" w:eastAsia="Times New Roman" w:hAnsi="Arial" w:cs="Arial"/>
                <w:sz w:val="20"/>
                <w:szCs w:val="20"/>
                <w:lang w:eastAsia="cs-CZ"/>
              </w:rPr>
              <w:t>Tato kategorie zahrnuje dobrovolné dary od jednotlivců, soukromých neziskových institucí, nevládních nadací, společností a</w:t>
            </w:r>
            <w:r w:rsidR="00417A46">
              <w:rPr>
                <w:rFonts w:ascii="Arial" w:eastAsia="Times New Roman" w:hAnsi="Arial" w:cs="Arial"/>
                <w:sz w:val="20"/>
                <w:szCs w:val="20"/>
                <w:lang w:eastAsia="cs-CZ"/>
              </w:rPr>
              <w:t> </w:t>
            </w:r>
            <w:r w:rsidRPr="00970A65">
              <w:rPr>
                <w:rFonts w:ascii="Arial" w:eastAsia="Times New Roman" w:hAnsi="Arial" w:cs="Arial"/>
                <w:sz w:val="20"/>
                <w:szCs w:val="20"/>
                <w:lang w:eastAsia="cs-CZ"/>
              </w:rPr>
              <w:t>ostatní zdroje od jiných než vládních a</w:t>
            </w:r>
            <w:r w:rsidR="00417A46">
              <w:rPr>
                <w:rFonts w:ascii="Arial" w:eastAsia="Times New Roman" w:hAnsi="Arial" w:cs="Arial"/>
                <w:sz w:val="20"/>
                <w:szCs w:val="20"/>
                <w:lang w:eastAsia="cs-CZ"/>
              </w:rPr>
              <w:t> </w:t>
            </w:r>
            <w:r w:rsidRPr="00970A65">
              <w:rPr>
                <w:rFonts w:ascii="Arial" w:eastAsia="Times New Roman" w:hAnsi="Arial" w:cs="Arial"/>
                <w:sz w:val="20"/>
                <w:szCs w:val="20"/>
                <w:lang w:eastAsia="cs-CZ"/>
              </w:rPr>
              <w:t>zahraničních organizací</w:t>
            </w:r>
            <w:r>
              <w:rPr>
                <w:rFonts w:ascii="Arial" w:eastAsia="Times New Roman" w:hAnsi="Arial" w:cs="Arial"/>
                <w:sz w:val="20"/>
                <w:szCs w:val="20"/>
                <w:lang w:eastAsia="cs-CZ"/>
              </w:rPr>
              <w:t xml:space="preserve">, </w:t>
            </w:r>
            <w:r w:rsidRPr="00970A65">
              <w:rPr>
                <w:rFonts w:ascii="Arial" w:eastAsia="Times New Roman" w:hAnsi="Arial" w:cs="Arial"/>
                <w:sz w:val="20"/>
                <w:szCs w:val="20"/>
                <w:lang w:eastAsia="cs-CZ"/>
              </w:rPr>
              <w:t>které jsou určené na rekonstrukci (např. nemocnice, školy, muzea) nebo pořízení fixního majetku.</w:t>
            </w:r>
          </w:p>
        </w:tc>
      </w:tr>
      <w:tr w:rsidTr="00244D4D">
        <w:tblPrEx>
          <w:tblW w:w="13002" w:type="dxa"/>
          <w:tblInd w:w="55" w:type="dxa"/>
          <w:tblCellMar>
            <w:left w:w="70" w:type="dxa"/>
            <w:right w:w="70" w:type="dxa"/>
          </w:tblCellMar>
          <w:tblLook w:val="04A0"/>
        </w:tblPrEx>
        <w:trPr>
          <w:trHeight w:val="255"/>
        </w:trPr>
        <w:tc>
          <w:tcPr>
            <w:tcW w:w="896" w:type="dxa"/>
            <w:tcBorders>
              <w:top w:val="single" w:sz="4" w:space="0" w:color="auto"/>
              <w:left w:val="single" w:sz="4" w:space="0" w:color="auto"/>
              <w:right w:val="single" w:sz="4" w:space="0" w:color="000000"/>
            </w:tcBorders>
            <w:shd w:val="clear" w:color="auto" w:fill="auto"/>
            <w:noWrap/>
            <w:vAlign w:val="center"/>
          </w:tcPr>
          <w:p w:rsidR="00244D4D" w:rsidP="00FB269C">
            <w:pPr>
              <w:spacing w:after="0" w:line="240" w:lineRule="auto"/>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A.1.IV</w:t>
            </w:r>
            <w:r>
              <w:rPr>
                <w:rFonts w:ascii="Arial" w:eastAsia="Times New Roman" w:hAnsi="Arial" w:cs="Arial"/>
                <w:b/>
                <w:bCs/>
                <w:sz w:val="20"/>
                <w:szCs w:val="20"/>
                <w:lang w:eastAsia="cs-CZ"/>
              </w:rPr>
              <w:t>.</w:t>
            </w:r>
            <w:r>
              <w:rPr>
                <w:rFonts w:ascii="Arial" w:eastAsia="Times New Roman" w:hAnsi="Arial" w:cs="Arial"/>
                <w:b/>
                <w:bCs/>
                <w:sz w:val="20"/>
                <w:szCs w:val="20"/>
                <w:lang w:eastAsia="cs-CZ"/>
              </w:rPr>
              <w:t>11.</w:t>
            </w:r>
          </w:p>
        </w:tc>
        <w:tc>
          <w:tcPr>
            <w:tcW w:w="12106" w:type="dxa"/>
            <w:tcBorders>
              <w:top w:val="single" w:sz="4" w:space="0" w:color="auto"/>
              <w:left w:val="nil"/>
              <w:right w:val="single" w:sz="4" w:space="0" w:color="000000"/>
            </w:tcBorders>
            <w:shd w:val="clear" w:color="auto" w:fill="auto"/>
            <w:vAlign w:val="center"/>
          </w:tcPr>
          <w:p w:rsidR="00244D4D" w:rsidRPr="00970A65" w:rsidP="00F31C4A">
            <w:pPr>
              <w:spacing w:after="0" w:line="240" w:lineRule="auto"/>
              <w:jc w:val="both"/>
              <w:rPr>
                <w:rFonts w:ascii="Arial" w:eastAsia="Times New Roman" w:hAnsi="Arial" w:cs="Arial"/>
                <w:b/>
                <w:sz w:val="20"/>
                <w:szCs w:val="20"/>
                <w:lang w:eastAsia="cs-CZ"/>
              </w:rPr>
            </w:pPr>
            <w:r w:rsidRPr="00970A65">
              <w:rPr>
                <w:rFonts w:ascii="Arial" w:eastAsia="Times New Roman" w:hAnsi="Arial" w:cs="Arial"/>
                <w:b/>
                <w:sz w:val="20"/>
                <w:szCs w:val="20"/>
                <w:lang w:eastAsia="cs-CZ"/>
              </w:rPr>
              <w:t>Ostatní příjmy</w:t>
            </w:r>
          </w:p>
        </w:tc>
      </w:tr>
      <w:tr w:rsidTr="00244D4D">
        <w:tblPrEx>
          <w:tblW w:w="13002" w:type="dxa"/>
          <w:tblInd w:w="55" w:type="dxa"/>
          <w:tblCellMar>
            <w:left w:w="70" w:type="dxa"/>
            <w:right w:w="70" w:type="dxa"/>
          </w:tblCellMar>
          <w:tblLook w:val="04A0"/>
        </w:tblPrEx>
        <w:trPr>
          <w:trHeight w:val="546"/>
        </w:trPr>
        <w:tc>
          <w:tcPr>
            <w:tcW w:w="896" w:type="dxa"/>
            <w:tcBorders>
              <w:left w:val="single" w:sz="4" w:space="0" w:color="auto"/>
              <w:bottom w:val="single" w:sz="4" w:space="0" w:color="auto"/>
              <w:right w:val="single" w:sz="4" w:space="0" w:color="000000"/>
            </w:tcBorders>
            <w:shd w:val="clear" w:color="auto" w:fill="auto"/>
            <w:noWrap/>
            <w:vAlign w:val="center"/>
          </w:tcPr>
          <w:p w:rsidR="00244D4D" w:rsidP="00FB269C">
            <w:pPr>
              <w:spacing w:after="0" w:line="240" w:lineRule="auto"/>
              <w:jc w:val="center"/>
              <w:rPr>
                <w:rFonts w:ascii="Arial" w:eastAsia="Times New Roman" w:hAnsi="Arial" w:cs="Arial"/>
                <w:b/>
                <w:bCs/>
                <w:sz w:val="20"/>
                <w:szCs w:val="20"/>
                <w:lang w:eastAsia="cs-CZ"/>
              </w:rPr>
            </w:pPr>
          </w:p>
        </w:tc>
        <w:tc>
          <w:tcPr>
            <w:tcW w:w="12106" w:type="dxa"/>
            <w:tcBorders>
              <w:left w:val="nil"/>
              <w:bottom w:val="single" w:sz="4" w:space="0" w:color="auto"/>
              <w:right w:val="single" w:sz="4" w:space="0" w:color="000000"/>
            </w:tcBorders>
            <w:shd w:val="clear" w:color="auto" w:fill="auto"/>
            <w:vAlign w:val="center"/>
          </w:tcPr>
          <w:p w:rsidR="00244D4D" w:rsidRPr="00F31C4A" w:rsidP="00417A46">
            <w:pPr>
              <w:spacing w:after="0" w:line="240" w:lineRule="auto"/>
              <w:jc w:val="both"/>
              <w:rPr>
                <w:rFonts w:ascii="Arial" w:eastAsia="Times New Roman" w:hAnsi="Arial" w:cs="Arial"/>
                <w:sz w:val="20"/>
                <w:szCs w:val="20"/>
                <w:lang w:eastAsia="cs-CZ"/>
              </w:rPr>
            </w:pPr>
            <w:r w:rsidRPr="00970A65">
              <w:rPr>
                <w:rFonts w:ascii="Arial" w:eastAsia="Times New Roman" w:hAnsi="Arial" w:cs="Arial"/>
                <w:sz w:val="20"/>
                <w:szCs w:val="20"/>
                <w:lang w:eastAsia="cs-CZ"/>
              </w:rPr>
              <w:t>Do této kategorie jsou zahrnuty všechny příjmy, které nespadají do žádné jiné předchozí kategorie. Zahrnuje položky jako příjmy z</w:t>
            </w:r>
            <w:r w:rsidRPr="00F31C4A">
              <w:rPr>
                <w:rFonts w:ascii="Arial" w:eastAsia="Times New Roman" w:hAnsi="Arial" w:cs="Arial"/>
                <w:b/>
                <w:sz w:val="20"/>
                <w:szCs w:val="20"/>
                <w:lang w:eastAsia="cs-CZ"/>
              </w:rPr>
              <w:t> </w:t>
            </w:r>
            <w:r w:rsidRPr="00970A65">
              <w:rPr>
                <w:rFonts w:ascii="Arial" w:eastAsia="Times New Roman" w:hAnsi="Arial" w:cs="Arial"/>
                <w:sz w:val="20"/>
                <w:szCs w:val="20"/>
                <w:lang w:eastAsia="cs-CZ"/>
              </w:rPr>
              <w:t>prodeje použitého vojenského nebo jiného zboží, které nepatří do fixního majetku, prodej šrotu, platby přijaté za poškození majetku vládní jednotky (z</w:t>
            </w:r>
            <w:r w:rsidR="00417A46">
              <w:rPr>
                <w:rFonts w:ascii="Arial" w:eastAsia="Times New Roman" w:hAnsi="Arial" w:cs="Arial"/>
                <w:sz w:val="20"/>
                <w:szCs w:val="20"/>
                <w:lang w:eastAsia="cs-CZ"/>
              </w:rPr>
              <w:t> </w:t>
            </w:r>
            <w:r w:rsidRPr="00970A65">
              <w:rPr>
                <w:rFonts w:ascii="Arial" w:eastAsia="Times New Roman" w:hAnsi="Arial" w:cs="Arial"/>
                <w:sz w:val="20"/>
                <w:szCs w:val="20"/>
                <w:lang w:eastAsia="cs-CZ"/>
              </w:rPr>
              <w:t>pojištění) a</w:t>
            </w:r>
            <w:r w:rsidR="00417A46">
              <w:rPr>
                <w:rFonts w:ascii="Arial" w:eastAsia="Times New Roman" w:hAnsi="Arial" w:cs="Arial"/>
                <w:sz w:val="20"/>
                <w:szCs w:val="20"/>
                <w:lang w:eastAsia="cs-CZ"/>
              </w:rPr>
              <w:t> </w:t>
            </w:r>
            <w:r w:rsidRPr="00970A65">
              <w:rPr>
                <w:rFonts w:ascii="Arial" w:eastAsia="Times New Roman" w:hAnsi="Arial" w:cs="Arial"/>
                <w:sz w:val="20"/>
                <w:szCs w:val="20"/>
                <w:lang w:eastAsia="cs-CZ"/>
              </w:rPr>
              <w:t>dále všechny příjmy, u</w:t>
            </w:r>
            <w:r w:rsidR="00417A46">
              <w:rPr>
                <w:rFonts w:ascii="Arial" w:eastAsia="Times New Roman" w:hAnsi="Arial" w:cs="Arial"/>
                <w:sz w:val="20"/>
                <w:szCs w:val="20"/>
                <w:lang w:eastAsia="cs-CZ"/>
              </w:rPr>
              <w:t> </w:t>
            </w:r>
            <w:r w:rsidRPr="00970A65">
              <w:rPr>
                <w:rFonts w:ascii="Arial" w:eastAsia="Times New Roman" w:hAnsi="Arial" w:cs="Arial"/>
                <w:sz w:val="20"/>
                <w:szCs w:val="20"/>
                <w:lang w:eastAsia="cs-CZ"/>
              </w:rPr>
              <w:t>kterých není dostatek informací, aby je bylo možno zařadit do jiné kategorie.</w:t>
            </w:r>
          </w:p>
        </w:tc>
      </w:tr>
      <w:tr w:rsidTr="00E00F0A">
        <w:tblPrEx>
          <w:tblW w:w="13002" w:type="dxa"/>
          <w:tblInd w:w="55" w:type="dxa"/>
          <w:tblCellMar>
            <w:left w:w="70" w:type="dxa"/>
            <w:right w:w="70" w:type="dxa"/>
          </w:tblCellMar>
          <w:tblLook w:val="04A0"/>
        </w:tblPrEx>
        <w:trPr>
          <w:trHeight w:val="546"/>
        </w:trPr>
        <w:tc>
          <w:tcPr>
            <w:tcW w:w="896" w:type="dxa"/>
            <w:tcBorders>
              <w:left w:val="single" w:sz="4" w:space="0" w:color="auto"/>
              <w:bottom w:val="single" w:sz="4" w:space="0" w:color="auto"/>
              <w:right w:val="single" w:sz="4" w:space="0" w:color="000000"/>
            </w:tcBorders>
            <w:shd w:val="clear" w:color="auto" w:fill="auto"/>
            <w:noWrap/>
            <w:vAlign w:val="center"/>
          </w:tcPr>
          <w:p w:rsidR="00FD4846" w:rsidRPr="00FD4846" w:rsidP="00FB269C">
            <w:pPr>
              <w:spacing w:after="0" w:line="240" w:lineRule="auto"/>
              <w:jc w:val="center"/>
              <w:rPr>
                <w:rFonts w:ascii="Arial" w:eastAsia="Times New Roman" w:hAnsi="Arial" w:cs="Arial"/>
                <w:b/>
                <w:bCs/>
                <w:sz w:val="24"/>
                <w:szCs w:val="24"/>
                <w:lang w:eastAsia="cs-CZ"/>
              </w:rPr>
            </w:pPr>
            <w:r w:rsidRPr="00FD4846">
              <w:rPr>
                <w:rFonts w:ascii="Arial" w:eastAsia="Times New Roman" w:hAnsi="Arial" w:cs="Arial"/>
                <w:b/>
                <w:bCs/>
                <w:sz w:val="24"/>
                <w:szCs w:val="24"/>
                <w:lang w:eastAsia="cs-CZ"/>
              </w:rPr>
              <w:t>A.2.</w:t>
            </w:r>
          </w:p>
        </w:tc>
        <w:tc>
          <w:tcPr>
            <w:tcW w:w="12106" w:type="dxa"/>
            <w:tcBorders>
              <w:left w:val="nil"/>
              <w:bottom w:val="single" w:sz="4" w:space="0" w:color="auto"/>
              <w:right w:val="single" w:sz="4" w:space="0" w:color="000000"/>
            </w:tcBorders>
            <w:shd w:val="clear" w:color="auto" w:fill="auto"/>
            <w:vAlign w:val="center"/>
          </w:tcPr>
          <w:p w:rsidR="00FD4846" w:rsidRPr="00FD4846" w:rsidP="00FD4846">
            <w:pPr>
              <w:spacing w:after="0" w:line="240" w:lineRule="auto"/>
              <w:jc w:val="center"/>
              <w:rPr>
                <w:rFonts w:ascii="Arial" w:eastAsia="Times New Roman" w:hAnsi="Arial" w:cs="Arial"/>
                <w:b/>
                <w:sz w:val="24"/>
                <w:szCs w:val="24"/>
                <w:lang w:eastAsia="cs-CZ"/>
              </w:rPr>
            </w:pPr>
            <w:r w:rsidRPr="00FD4846">
              <w:rPr>
                <w:rFonts w:ascii="Arial" w:eastAsia="Times New Roman" w:hAnsi="Arial" w:cs="Arial"/>
                <w:b/>
                <w:sz w:val="24"/>
                <w:szCs w:val="24"/>
                <w:lang w:eastAsia="cs-CZ"/>
              </w:rPr>
              <w:t>VÝDAJE</w:t>
            </w:r>
          </w:p>
        </w:tc>
      </w:tr>
      <w:tr w:rsidTr="00F23806">
        <w:tblPrEx>
          <w:tblW w:w="13002" w:type="dxa"/>
          <w:tblInd w:w="55" w:type="dxa"/>
          <w:tblCellMar>
            <w:left w:w="70" w:type="dxa"/>
            <w:right w:w="70" w:type="dxa"/>
          </w:tblCellMar>
          <w:tblLook w:val="04A0"/>
        </w:tblPrEx>
        <w:trPr>
          <w:trHeight w:val="340"/>
        </w:trPr>
        <w:tc>
          <w:tcPr>
            <w:tcW w:w="896" w:type="dxa"/>
            <w:tcBorders>
              <w:top w:val="single" w:sz="4" w:space="0" w:color="auto"/>
              <w:left w:val="single" w:sz="4" w:space="0" w:color="auto"/>
              <w:right w:val="single" w:sz="4" w:space="0" w:color="000000"/>
            </w:tcBorders>
            <w:shd w:val="clear" w:color="auto" w:fill="auto"/>
            <w:noWrap/>
            <w:vAlign w:val="center"/>
          </w:tcPr>
          <w:p w:rsidR="00970A65" w:rsidP="00FB269C">
            <w:pPr>
              <w:spacing w:after="0" w:line="240" w:lineRule="auto"/>
              <w:jc w:val="center"/>
              <w:rPr>
                <w:rFonts w:ascii="Arial" w:eastAsia="Times New Roman" w:hAnsi="Arial" w:cs="Arial"/>
                <w:b/>
                <w:bCs/>
                <w:sz w:val="20"/>
                <w:szCs w:val="20"/>
                <w:lang w:eastAsia="cs-CZ"/>
              </w:rPr>
            </w:pPr>
            <w:r w:rsidRPr="00C93122">
              <w:rPr>
                <w:rFonts w:ascii="Arial" w:eastAsia="Times New Roman" w:hAnsi="Arial" w:cs="Arial"/>
                <w:b/>
                <w:bCs/>
                <w:sz w:val="20"/>
                <w:szCs w:val="20"/>
                <w:lang w:eastAsia="cs-CZ"/>
              </w:rPr>
              <w:t>A.2.V.</w:t>
            </w:r>
          </w:p>
        </w:tc>
        <w:tc>
          <w:tcPr>
            <w:tcW w:w="12106" w:type="dxa"/>
            <w:tcBorders>
              <w:top w:val="single" w:sz="4" w:space="0" w:color="auto"/>
              <w:left w:val="nil"/>
              <w:right w:val="single" w:sz="4" w:space="0" w:color="000000"/>
            </w:tcBorders>
            <w:shd w:val="clear" w:color="auto" w:fill="auto"/>
            <w:vAlign w:val="center"/>
          </w:tcPr>
          <w:p w:rsidR="00970A65" w:rsidRPr="00970A65" w:rsidP="00970A65">
            <w:pPr>
              <w:spacing w:after="0" w:line="240" w:lineRule="auto"/>
              <w:jc w:val="both"/>
              <w:rPr>
                <w:rFonts w:ascii="Arial" w:eastAsia="Times New Roman" w:hAnsi="Arial" w:cs="Arial"/>
                <w:b/>
                <w:sz w:val="20"/>
                <w:szCs w:val="20"/>
                <w:lang w:eastAsia="cs-CZ"/>
              </w:rPr>
            </w:pPr>
            <w:r w:rsidRPr="00970A65">
              <w:rPr>
                <w:rFonts w:ascii="Arial" w:eastAsia="Times New Roman" w:hAnsi="Arial" w:cs="Arial"/>
                <w:b/>
                <w:sz w:val="20"/>
                <w:szCs w:val="20"/>
                <w:lang w:eastAsia="cs-CZ"/>
              </w:rPr>
              <w:t>Výdaje na náhrady zaměst</w:t>
            </w:r>
            <w:r>
              <w:rPr>
                <w:rFonts w:ascii="Arial" w:eastAsia="Times New Roman" w:hAnsi="Arial" w:cs="Arial"/>
                <w:b/>
                <w:sz w:val="20"/>
                <w:szCs w:val="20"/>
                <w:lang w:eastAsia="cs-CZ"/>
              </w:rPr>
              <w:t>n</w:t>
            </w:r>
            <w:r w:rsidRPr="00970A65">
              <w:rPr>
                <w:rFonts w:ascii="Arial" w:eastAsia="Times New Roman" w:hAnsi="Arial" w:cs="Arial"/>
                <w:b/>
                <w:sz w:val="20"/>
                <w:szCs w:val="20"/>
                <w:lang w:eastAsia="cs-CZ"/>
              </w:rPr>
              <w:t>ancům</w:t>
            </w:r>
          </w:p>
        </w:tc>
      </w:tr>
      <w:tr w:rsidTr="00F23806">
        <w:tblPrEx>
          <w:tblW w:w="13002" w:type="dxa"/>
          <w:tblInd w:w="55" w:type="dxa"/>
          <w:tblCellMar>
            <w:left w:w="70" w:type="dxa"/>
            <w:right w:w="70" w:type="dxa"/>
          </w:tblCellMar>
          <w:tblLook w:val="04A0"/>
        </w:tblPrEx>
        <w:trPr>
          <w:trHeight w:val="340"/>
        </w:trPr>
        <w:tc>
          <w:tcPr>
            <w:tcW w:w="896" w:type="dxa"/>
            <w:tcBorders>
              <w:left w:val="single" w:sz="4" w:space="0" w:color="auto"/>
              <w:bottom w:val="single" w:sz="4" w:space="0" w:color="auto"/>
              <w:right w:val="single" w:sz="4" w:space="0" w:color="000000"/>
            </w:tcBorders>
            <w:shd w:val="clear" w:color="auto" w:fill="auto"/>
            <w:noWrap/>
            <w:vAlign w:val="center"/>
            <w:hideMark/>
          </w:tcPr>
          <w:p w:rsidR="00C93122" w:rsidRPr="00C93122" w:rsidP="00C93122">
            <w:pPr>
              <w:spacing w:after="0" w:line="240" w:lineRule="auto"/>
              <w:jc w:val="center"/>
              <w:rPr>
                <w:rFonts w:ascii="Arial" w:eastAsia="Times New Roman" w:hAnsi="Arial" w:cs="Arial"/>
                <w:b/>
                <w:bCs/>
                <w:sz w:val="20"/>
                <w:szCs w:val="20"/>
                <w:lang w:eastAsia="cs-CZ"/>
              </w:rPr>
            </w:pPr>
          </w:p>
        </w:tc>
        <w:tc>
          <w:tcPr>
            <w:tcW w:w="12106" w:type="dxa"/>
            <w:tcBorders>
              <w:left w:val="nil"/>
              <w:bottom w:val="single" w:sz="4" w:space="0" w:color="auto"/>
              <w:right w:val="single" w:sz="4" w:space="0" w:color="000000"/>
            </w:tcBorders>
            <w:shd w:val="clear" w:color="auto" w:fill="auto"/>
            <w:vAlign w:val="center"/>
            <w:hideMark/>
          </w:tcPr>
          <w:p w:rsidR="00C93122" w:rsidRPr="00C93122" w:rsidP="00C93122">
            <w:pPr>
              <w:spacing w:after="0" w:line="240" w:lineRule="auto"/>
              <w:jc w:val="both"/>
              <w:rPr>
                <w:rFonts w:ascii="Arial" w:eastAsia="Times New Roman" w:hAnsi="Arial" w:cs="Arial"/>
                <w:sz w:val="20"/>
                <w:szCs w:val="20"/>
                <w:lang w:eastAsia="cs-CZ"/>
              </w:rPr>
            </w:pPr>
            <w:r w:rsidRPr="00C93122">
              <w:rPr>
                <w:rFonts w:ascii="Arial" w:eastAsia="Times New Roman" w:hAnsi="Arial" w:cs="Arial"/>
                <w:sz w:val="20"/>
                <w:szCs w:val="20"/>
                <w:lang w:eastAsia="cs-CZ"/>
              </w:rPr>
              <w:t>Položka obsahuje celkovou odměnu za vykonanou práci zaměstnance v pracovním poměru.</w:t>
            </w:r>
          </w:p>
        </w:tc>
      </w:tr>
      <w:tr w:rsidTr="00970A65">
        <w:tblPrEx>
          <w:tblW w:w="13002" w:type="dxa"/>
          <w:tblInd w:w="55" w:type="dxa"/>
          <w:tblCellMar>
            <w:left w:w="70" w:type="dxa"/>
            <w:right w:w="70" w:type="dxa"/>
          </w:tblCellMar>
          <w:tblLook w:val="04A0"/>
        </w:tblPrEx>
        <w:trPr>
          <w:trHeight w:val="255"/>
        </w:trPr>
        <w:tc>
          <w:tcPr>
            <w:tcW w:w="896" w:type="dxa"/>
            <w:tcBorders>
              <w:top w:val="single" w:sz="4" w:space="0" w:color="auto"/>
              <w:left w:val="single" w:sz="4" w:space="0" w:color="auto"/>
              <w:right w:val="single" w:sz="4" w:space="0" w:color="000000"/>
            </w:tcBorders>
            <w:shd w:val="clear" w:color="auto" w:fill="auto"/>
            <w:noWrap/>
            <w:vAlign w:val="center"/>
          </w:tcPr>
          <w:p w:rsidR="00970A65" w:rsidRPr="00F23806" w:rsidP="00C93122">
            <w:pPr>
              <w:spacing w:after="0" w:line="240" w:lineRule="auto"/>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A.2.V.</w:t>
            </w:r>
            <w:r w:rsidRPr="00F23806">
              <w:rPr>
                <w:rFonts w:ascii="Arial" w:eastAsia="Times New Roman" w:hAnsi="Arial" w:cs="Arial"/>
                <w:b/>
                <w:bCs/>
                <w:sz w:val="20"/>
                <w:szCs w:val="20"/>
                <w:lang w:eastAsia="cs-CZ"/>
              </w:rPr>
              <w:t>1.</w:t>
            </w:r>
          </w:p>
        </w:tc>
        <w:tc>
          <w:tcPr>
            <w:tcW w:w="12106" w:type="dxa"/>
            <w:tcBorders>
              <w:top w:val="single" w:sz="4" w:space="0" w:color="auto"/>
              <w:left w:val="nil"/>
              <w:right w:val="single" w:sz="4" w:space="0" w:color="000000"/>
            </w:tcBorders>
            <w:shd w:val="clear" w:color="auto" w:fill="auto"/>
            <w:vAlign w:val="center"/>
          </w:tcPr>
          <w:p w:rsidR="00970A65" w:rsidRPr="00F23806" w:rsidP="00417A46">
            <w:pPr>
              <w:spacing w:after="0" w:line="240" w:lineRule="auto"/>
              <w:jc w:val="both"/>
              <w:rPr>
                <w:rFonts w:ascii="Arial" w:eastAsia="Times New Roman" w:hAnsi="Arial" w:cs="Arial"/>
                <w:b/>
                <w:sz w:val="20"/>
                <w:szCs w:val="20"/>
                <w:lang w:eastAsia="cs-CZ"/>
              </w:rPr>
            </w:pPr>
            <w:r w:rsidRPr="00F23806">
              <w:rPr>
                <w:rFonts w:ascii="Arial" w:eastAsia="Times New Roman" w:hAnsi="Arial" w:cs="Arial"/>
                <w:b/>
                <w:sz w:val="20"/>
                <w:szCs w:val="20"/>
                <w:lang w:eastAsia="cs-CZ"/>
              </w:rPr>
              <w:t>Mzdy a</w:t>
            </w:r>
            <w:r w:rsidR="00417A46">
              <w:rPr>
                <w:rFonts w:ascii="Arial" w:eastAsia="Times New Roman" w:hAnsi="Arial" w:cs="Arial"/>
                <w:b/>
                <w:sz w:val="20"/>
                <w:szCs w:val="20"/>
                <w:lang w:eastAsia="cs-CZ"/>
              </w:rPr>
              <w:t> </w:t>
            </w:r>
            <w:r w:rsidRPr="00F23806">
              <w:rPr>
                <w:rFonts w:ascii="Arial" w:eastAsia="Times New Roman" w:hAnsi="Arial" w:cs="Arial"/>
                <w:b/>
                <w:sz w:val="20"/>
                <w:szCs w:val="20"/>
                <w:lang w:eastAsia="cs-CZ"/>
              </w:rPr>
              <w:t>platy peněžní</w:t>
            </w:r>
          </w:p>
        </w:tc>
      </w:tr>
      <w:tr w:rsidTr="00970A65">
        <w:tblPrEx>
          <w:tblW w:w="13002" w:type="dxa"/>
          <w:tblInd w:w="55" w:type="dxa"/>
          <w:tblCellMar>
            <w:left w:w="70" w:type="dxa"/>
            <w:right w:w="70" w:type="dxa"/>
          </w:tblCellMar>
          <w:tblLook w:val="04A0"/>
        </w:tblPrEx>
        <w:trPr>
          <w:trHeight w:val="1410"/>
        </w:trPr>
        <w:tc>
          <w:tcPr>
            <w:tcW w:w="896" w:type="dxa"/>
            <w:tcBorders>
              <w:left w:val="single" w:sz="4" w:space="0" w:color="auto"/>
              <w:bottom w:val="single" w:sz="4" w:space="0" w:color="auto"/>
              <w:right w:val="single" w:sz="4" w:space="0" w:color="000000"/>
            </w:tcBorders>
            <w:shd w:val="clear" w:color="auto" w:fill="auto"/>
            <w:noWrap/>
            <w:vAlign w:val="center"/>
            <w:hideMark/>
          </w:tcPr>
          <w:p w:rsidR="00C93122" w:rsidRPr="00C93122" w:rsidP="00C93122">
            <w:pPr>
              <w:spacing w:after="0" w:line="240" w:lineRule="auto"/>
              <w:jc w:val="center"/>
              <w:rPr>
                <w:rFonts w:ascii="Arial" w:eastAsia="Times New Roman" w:hAnsi="Arial" w:cs="Arial"/>
                <w:b/>
                <w:bCs/>
                <w:sz w:val="20"/>
                <w:szCs w:val="20"/>
                <w:lang w:eastAsia="cs-CZ"/>
              </w:rPr>
            </w:pPr>
          </w:p>
        </w:tc>
        <w:tc>
          <w:tcPr>
            <w:tcW w:w="12106" w:type="dxa"/>
            <w:tcBorders>
              <w:left w:val="nil"/>
              <w:bottom w:val="single" w:sz="4" w:space="0" w:color="auto"/>
              <w:right w:val="single" w:sz="4" w:space="0" w:color="000000"/>
            </w:tcBorders>
            <w:shd w:val="clear" w:color="auto" w:fill="auto"/>
            <w:vAlign w:val="center"/>
            <w:hideMark/>
          </w:tcPr>
          <w:p w:rsidR="00C93122" w:rsidRPr="00C93122" w:rsidP="009C12FE">
            <w:pPr>
              <w:spacing w:after="0" w:line="240" w:lineRule="auto"/>
              <w:jc w:val="both"/>
              <w:rPr>
                <w:rFonts w:ascii="Arial" w:eastAsia="Times New Roman" w:hAnsi="Arial" w:cs="Arial"/>
                <w:sz w:val="20"/>
                <w:szCs w:val="20"/>
                <w:lang w:eastAsia="cs-CZ"/>
              </w:rPr>
            </w:pPr>
            <w:r w:rsidRPr="00C93122">
              <w:rPr>
                <w:rFonts w:ascii="Arial" w:eastAsia="Times New Roman" w:hAnsi="Arial" w:cs="Arial"/>
                <w:sz w:val="20"/>
                <w:szCs w:val="20"/>
                <w:lang w:eastAsia="cs-CZ"/>
              </w:rPr>
              <w:t>Položka zahrnuje platby zaměstnancům za provedenou práci. Řadí se sem základní mzdy a</w:t>
            </w:r>
            <w:r w:rsidR="00417A46">
              <w:rPr>
                <w:rFonts w:ascii="Arial" w:eastAsia="Times New Roman" w:hAnsi="Arial" w:cs="Arial"/>
                <w:sz w:val="20"/>
                <w:szCs w:val="20"/>
                <w:lang w:eastAsia="cs-CZ"/>
              </w:rPr>
              <w:t> </w:t>
            </w:r>
            <w:r w:rsidRPr="00C93122">
              <w:rPr>
                <w:rFonts w:ascii="Arial" w:eastAsia="Times New Roman" w:hAnsi="Arial" w:cs="Arial"/>
                <w:sz w:val="20"/>
                <w:szCs w:val="20"/>
                <w:lang w:eastAsia="cs-CZ"/>
              </w:rPr>
              <w:t>platy, příplatky za práci přesčas, v noci, odměny, prémie atd. Nepatří sem platby placené dodavatelům nebo pracovníkům, kteří nejsou zaměstnanci vládního sektoru, které se zahrnují na položku nákupy zboží a</w:t>
            </w:r>
            <w:r w:rsidR="009C12FE">
              <w:rPr>
                <w:rFonts w:ascii="Arial" w:eastAsia="Times New Roman" w:hAnsi="Arial" w:cs="Arial"/>
                <w:sz w:val="20"/>
                <w:szCs w:val="20"/>
                <w:lang w:eastAsia="cs-CZ"/>
              </w:rPr>
              <w:t> </w:t>
            </w:r>
            <w:r w:rsidRPr="00C93122">
              <w:rPr>
                <w:rFonts w:ascii="Arial" w:eastAsia="Times New Roman" w:hAnsi="Arial" w:cs="Arial"/>
                <w:sz w:val="20"/>
                <w:szCs w:val="20"/>
                <w:lang w:eastAsia="cs-CZ"/>
              </w:rPr>
              <w:t>služeb (</w:t>
            </w:r>
            <w:r w:rsidRPr="00C93122">
              <w:rPr>
                <w:rFonts w:ascii="Arial" w:eastAsia="Times New Roman" w:hAnsi="Arial" w:cs="Arial"/>
                <w:sz w:val="20"/>
                <w:szCs w:val="20"/>
                <w:lang w:eastAsia="cs-CZ"/>
              </w:rPr>
              <w:t>A.2.VI</w:t>
            </w:r>
            <w:r w:rsidRPr="00C93122">
              <w:rPr>
                <w:rFonts w:ascii="Arial" w:eastAsia="Times New Roman" w:hAnsi="Arial" w:cs="Arial"/>
                <w:sz w:val="20"/>
                <w:szCs w:val="20"/>
                <w:lang w:eastAsia="cs-CZ"/>
              </w:rPr>
              <w:t>.). Odměny za užití duševního vlastnictví podle autorského zákona se zaznamenají také na položku nákupy zboží a</w:t>
            </w:r>
            <w:r w:rsidR="009C12FE">
              <w:rPr>
                <w:rFonts w:ascii="Arial" w:eastAsia="Times New Roman" w:hAnsi="Arial" w:cs="Arial"/>
                <w:sz w:val="20"/>
                <w:szCs w:val="20"/>
                <w:lang w:eastAsia="cs-CZ"/>
              </w:rPr>
              <w:t> </w:t>
            </w:r>
            <w:r w:rsidRPr="00C93122">
              <w:rPr>
                <w:rFonts w:ascii="Arial" w:eastAsia="Times New Roman" w:hAnsi="Arial" w:cs="Arial"/>
                <w:sz w:val="20"/>
                <w:szCs w:val="20"/>
                <w:lang w:eastAsia="cs-CZ"/>
              </w:rPr>
              <w:t>služeb (</w:t>
            </w:r>
            <w:r w:rsidRPr="00C93122">
              <w:rPr>
                <w:rFonts w:ascii="Arial" w:eastAsia="Times New Roman" w:hAnsi="Arial" w:cs="Arial"/>
                <w:sz w:val="20"/>
                <w:szCs w:val="20"/>
                <w:lang w:eastAsia="cs-CZ"/>
              </w:rPr>
              <w:t>A.2.VI</w:t>
            </w:r>
            <w:r w:rsidRPr="00C93122">
              <w:rPr>
                <w:rFonts w:ascii="Arial" w:eastAsia="Times New Roman" w:hAnsi="Arial" w:cs="Arial"/>
                <w:sz w:val="20"/>
                <w:szCs w:val="20"/>
                <w:lang w:eastAsia="cs-CZ"/>
              </w:rPr>
              <w:t xml:space="preserve">.). Náhrady zaměstnancům, jejichž výkon je zahrnut do aktivace, se zaznamenají jako nákupy dlouhodobého hmotného a nehmotného </w:t>
            </w:r>
            <w:r w:rsidRPr="00C93122">
              <w:rPr>
                <w:rFonts w:ascii="Arial" w:eastAsia="Times New Roman" w:hAnsi="Arial" w:cs="Arial"/>
                <w:sz w:val="20"/>
                <w:szCs w:val="20"/>
                <w:lang w:eastAsia="cs-CZ"/>
              </w:rPr>
              <w:t>majetku (B.1.).</w:t>
            </w:r>
          </w:p>
        </w:tc>
      </w:tr>
    </w:tbl>
    <w:p w:rsidR="00FD4846">
      <w:pPr>
        <w:rPr>
          <w:rFonts w:ascii="Arial" w:eastAsia="Times New Roman" w:hAnsi="Arial" w:cs="Arial"/>
          <w:b/>
          <w:bCs/>
          <w:sz w:val="20"/>
          <w:szCs w:val="20"/>
          <w:lang w:eastAsia="cs-CZ"/>
        </w:rPr>
      </w:pPr>
      <w:r>
        <w:rPr>
          <w:rFonts w:ascii="Arial" w:eastAsia="Times New Roman" w:hAnsi="Arial" w:cs="Arial"/>
          <w:b/>
          <w:bCs/>
          <w:sz w:val="20"/>
          <w:szCs w:val="20"/>
          <w:lang w:eastAsia="cs-CZ"/>
        </w:rPr>
        <w:br w:type="page"/>
      </w:r>
    </w:p>
    <w:tbl>
      <w:tblPr>
        <w:tblW w:w="13002" w:type="dxa"/>
        <w:tblInd w:w="55" w:type="dxa"/>
        <w:tblCellMar>
          <w:left w:w="70" w:type="dxa"/>
          <w:right w:w="70" w:type="dxa"/>
        </w:tblCellMar>
        <w:tblLook w:val="04A0"/>
      </w:tblPr>
      <w:tblGrid>
        <w:gridCol w:w="974"/>
        <w:gridCol w:w="12028"/>
      </w:tblGrid>
      <w:tr w:rsidTr="00970A65">
        <w:tblPrEx>
          <w:tblW w:w="13002" w:type="dxa"/>
          <w:tblInd w:w="55" w:type="dxa"/>
          <w:tblCellMar>
            <w:left w:w="70" w:type="dxa"/>
            <w:right w:w="70" w:type="dxa"/>
          </w:tblCellMar>
          <w:tblLook w:val="04A0"/>
        </w:tblPrEx>
        <w:trPr>
          <w:trHeight w:val="255"/>
        </w:trPr>
        <w:tc>
          <w:tcPr>
            <w:tcW w:w="896" w:type="dxa"/>
            <w:tcBorders>
              <w:top w:val="single" w:sz="4" w:space="0" w:color="auto"/>
              <w:left w:val="single" w:sz="4" w:space="0" w:color="auto"/>
              <w:right w:val="single" w:sz="4" w:space="0" w:color="000000"/>
            </w:tcBorders>
            <w:shd w:val="clear" w:color="auto" w:fill="auto"/>
            <w:noWrap/>
            <w:vAlign w:val="center"/>
          </w:tcPr>
          <w:p w:rsidR="00970A65" w:rsidRPr="00970A65" w:rsidP="00C93122">
            <w:pPr>
              <w:spacing w:after="0" w:line="240" w:lineRule="auto"/>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A.2.V.</w:t>
            </w:r>
            <w:r w:rsidRPr="00C93122">
              <w:rPr>
                <w:rFonts w:ascii="Arial" w:eastAsia="Times New Roman" w:hAnsi="Arial" w:cs="Arial"/>
                <w:b/>
                <w:bCs/>
                <w:sz w:val="20"/>
                <w:szCs w:val="20"/>
                <w:lang w:eastAsia="cs-CZ"/>
              </w:rPr>
              <w:t>2.</w:t>
            </w:r>
          </w:p>
        </w:tc>
        <w:tc>
          <w:tcPr>
            <w:tcW w:w="12106" w:type="dxa"/>
            <w:tcBorders>
              <w:top w:val="single" w:sz="4" w:space="0" w:color="auto"/>
              <w:left w:val="nil"/>
              <w:right w:val="single" w:sz="4" w:space="0" w:color="000000"/>
            </w:tcBorders>
            <w:shd w:val="clear" w:color="auto" w:fill="auto"/>
            <w:vAlign w:val="center"/>
          </w:tcPr>
          <w:p w:rsidR="00970A65" w:rsidRPr="00970A65" w:rsidP="00C93122">
            <w:pPr>
              <w:spacing w:after="0" w:line="240" w:lineRule="auto"/>
              <w:jc w:val="both"/>
              <w:rPr>
                <w:rFonts w:ascii="Arial" w:eastAsia="Times New Roman" w:hAnsi="Arial" w:cs="Arial"/>
                <w:b/>
                <w:sz w:val="20"/>
                <w:szCs w:val="20"/>
                <w:lang w:eastAsia="cs-CZ"/>
              </w:rPr>
            </w:pPr>
            <w:r w:rsidRPr="00970A65">
              <w:rPr>
                <w:rFonts w:ascii="Arial" w:eastAsia="Times New Roman" w:hAnsi="Arial" w:cs="Arial"/>
                <w:b/>
                <w:sz w:val="20"/>
                <w:szCs w:val="20"/>
                <w:lang w:eastAsia="cs-CZ"/>
              </w:rPr>
              <w:t>Zboží a služby poskytované zaměstnancům</w:t>
            </w:r>
          </w:p>
        </w:tc>
      </w:tr>
      <w:tr w:rsidTr="00970A65">
        <w:tblPrEx>
          <w:tblW w:w="13002" w:type="dxa"/>
          <w:tblInd w:w="55" w:type="dxa"/>
          <w:tblCellMar>
            <w:left w:w="70" w:type="dxa"/>
            <w:right w:w="70" w:type="dxa"/>
          </w:tblCellMar>
          <w:tblLook w:val="04A0"/>
        </w:tblPrEx>
        <w:trPr>
          <w:trHeight w:val="660"/>
        </w:trPr>
        <w:tc>
          <w:tcPr>
            <w:tcW w:w="896" w:type="dxa"/>
            <w:tcBorders>
              <w:left w:val="single" w:sz="4" w:space="0" w:color="auto"/>
              <w:bottom w:val="single" w:sz="4" w:space="0" w:color="auto"/>
              <w:right w:val="single" w:sz="4" w:space="0" w:color="000000"/>
            </w:tcBorders>
            <w:shd w:val="clear" w:color="auto" w:fill="auto"/>
            <w:noWrap/>
            <w:vAlign w:val="center"/>
            <w:hideMark/>
          </w:tcPr>
          <w:p w:rsidR="00C93122" w:rsidRPr="00C93122" w:rsidP="00C93122">
            <w:pPr>
              <w:spacing w:after="0" w:line="240" w:lineRule="auto"/>
              <w:jc w:val="center"/>
              <w:rPr>
                <w:rFonts w:ascii="Arial" w:eastAsia="Times New Roman" w:hAnsi="Arial" w:cs="Arial"/>
                <w:b/>
                <w:bCs/>
                <w:sz w:val="20"/>
                <w:szCs w:val="20"/>
                <w:lang w:eastAsia="cs-CZ"/>
              </w:rPr>
            </w:pPr>
          </w:p>
        </w:tc>
        <w:tc>
          <w:tcPr>
            <w:tcW w:w="12106" w:type="dxa"/>
            <w:tcBorders>
              <w:left w:val="nil"/>
              <w:bottom w:val="single" w:sz="4" w:space="0" w:color="auto"/>
              <w:right w:val="single" w:sz="4" w:space="0" w:color="000000"/>
            </w:tcBorders>
            <w:shd w:val="clear" w:color="auto" w:fill="auto"/>
            <w:vAlign w:val="center"/>
            <w:hideMark/>
          </w:tcPr>
          <w:p w:rsidR="00C93122" w:rsidP="009C12FE">
            <w:pPr>
              <w:spacing w:after="0" w:line="240" w:lineRule="auto"/>
              <w:jc w:val="both"/>
              <w:rPr>
                <w:rFonts w:ascii="Arial" w:eastAsia="Times New Roman" w:hAnsi="Arial" w:cs="Arial"/>
                <w:sz w:val="20"/>
                <w:szCs w:val="20"/>
                <w:lang w:eastAsia="cs-CZ"/>
              </w:rPr>
            </w:pPr>
            <w:r w:rsidRPr="00C93122">
              <w:rPr>
                <w:rFonts w:ascii="Arial" w:eastAsia="Times New Roman" w:hAnsi="Arial" w:cs="Arial"/>
                <w:sz w:val="20"/>
                <w:szCs w:val="20"/>
                <w:lang w:eastAsia="cs-CZ"/>
              </w:rPr>
              <w:t>Položka zahrnuje hodnotu poskytovaných uniforem, ubytování, potravin atd. Do této kategorie jsou zahrnuty také příspěvky do fondu kulturních a</w:t>
            </w:r>
            <w:r w:rsidR="009C12FE">
              <w:rPr>
                <w:rFonts w:ascii="Arial" w:eastAsia="Times New Roman" w:hAnsi="Arial" w:cs="Arial"/>
                <w:sz w:val="20"/>
                <w:szCs w:val="20"/>
                <w:lang w:eastAsia="cs-CZ"/>
              </w:rPr>
              <w:t> </w:t>
            </w:r>
            <w:r w:rsidRPr="00C93122">
              <w:rPr>
                <w:rFonts w:ascii="Arial" w:eastAsia="Times New Roman" w:hAnsi="Arial" w:cs="Arial"/>
                <w:sz w:val="20"/>
                <w:szCs w:val="20"/>
                <w:lang w:eastAsia="cs-CZ"/>
              </w:rPr>
              <w:t>sociálních potřeb (</w:t>
            </w:r>
            <w:r w:rsidR="00CC042F">
              <w:rPr>
                <w:rFonts w:ascii="Arial" w:eastAsia="Times New Roman" w:hAnsi="Arial" w:cs="Arial"/>
                <w:sz w:val="20"/>
                <w:szCs w:val="20"/>
                <w:lang w:eastAsia="cs-CZ"/>
              </w:rPr>
              <w:t xml:space="preserve">tvorba </w:t>
            </w:r>
            <w:r w:rsidRPr="00C93122">
              <w:rPr>
                <w:rFonts w:ascii="Arial" w:eastAsia="Times New Roman" w:hAnsi="Arial" w:cs="Arial"/>
                <w:sz w:val="20"/>
                <w:szCs w:val="20"/>
                <w:lang w:eastAsia="cs-CZ"/>
              </w:rPr>
              <w:t>FKSP)</w:t>
            </w:r>
            <w:r w:rsidR="00CC042F">
              <w:rPr>
                <w:rFonts w:ascii="Arial" w:eastAsia="Times New Roman" w:hAnsi="Arial" w:cs="Arial"/>
                <w:sz w:val="20"/>
                <w:szCs w:val="20"/>
                <w:lang w:eastAsia="cs-CZ"/>
              </w:rPr>
              <w:t>.</w:t>
            </w:r>
          </w:p>
          <w:p w:rsidR="00415932" w:rsidRPr="00C93122" w:rsidP="00415932">
            <w:pPr>
              <w:spacing w:after="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Příjmy a výdaje účtu FKSP se podle tohoto metodického pokynu dále netřídí, převod na tento účet je považován za konečný výdaj.</w:t>
            </w:r>
          </w:p>
        </w:tc>
      </w:tr>
      <w:tr w:rsidTr="00970A65">
        <w:tblPrEx>
          <w:tblW w:w="13002" w:type="dxa"/>
          <w:tblInd w:w="55" w:type="dxa"/>
          <w:tblCellMar>
            <w:left w:w="70" w:type="dxa"/>
            <w:right w:w="70" w:type="dxa"/>
          </w:tblCellMar>
          <w:tblLook w:val="04A0"/>
        </w:tblPrEx>
        <w:trPr>
          <w:trHeight w:val="255"/>
        </w:trPr>
        <w:tc>
          <w:tcPr>
            <w:tcW w:w="896" w:type="dxa"/>
            <w:tcBorders>
              <w:top w:val="single" w:sz="4" w:space="0" w:color="auto"/>
              <w:left w:val="single" w:sz="4" w:space="0" w:color="auto"/>
              <w:right w:val="single" w:sz="4" w:space="0" w:color="000000"/>
            </w:tcBorders>
            <w:shd w:val="clear" w:color="auto" w:fill="auto"/>
            <w:noWrap/>
            <w:vAlign w:val="center"/>
          </w:tcPr>
          <w:p w:rsidR="00970A65" w:rsidRPr="00970A65" w:rsidP="00C93122">
            <w:pPr>
              <w:spacing w:after="0" w:line="240" w:lineRule="auto"/>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br w:type="page"/>
            </w:r>
            <w:r w:rsidR="002E1B7F">
              <w:rPr>
                <w:rFonts w:ascii="Arial" w:eastAsia="Times New Roman" w:hAnsi="Arial" w:cs="Arial"/>
                <w:b/>
                <w:bCs/>
                <w:sz w:val="20"/>
                <w:szCs w:val="20"/>
                <w:lang w:eastAsia="cs-CZ"/>
              </w:rPr>
              <w:t>A.2.V.</w:t>
            </w:r>
            <w:r w:rsidRPr="00C93122">
              <w:rPr>
                <w:rFonts w:ascii="Arial" w:eastAsia="Times New Roman" w:hAnsi="Arial" w:cs="Arial"/>
                <w:b/>
                <w:bCs/>
                <w:sz w:val="20"/>
                <w:szCs w:val="20"/>
                <w:lang w:eastAsia="cs-CZ"/>
              </w:rPr>
              <w:t>3.</w:t>
            </w:r>
          </w:p>
        </w:tc>
        <w:tc>
          <w:tcPr>
            <w:tcW w:w="12106" w:type="dxa"/>
            <w:tcBorders>
              <w:top w:val="single" w:sz="4" w:space="0" w:color="auto"/>
              <w:left w:val="nil"/>
              <w:right w:val="single" w:sz="4" w:space="0" w:color="000000"/>
            </w:tcBorders>
            <w:shd w:val="clear" w:color="auto" w:fill="auto"/>
            <w:vAlign w:val="center"/>
          </w:tcPr>
          <w:p w:rsidR="00970A65" w:rsidRPr="00970A65" w:rsidP="00C93122">
            <w:pPr>
              <w:spacing w:after="0" w:line="240" w:lineRule="auto"/>
              <w:jc w:val="both"/>
              <w:rPr>
                <w:rFonts w:ascii="Arial" w:eastAsia="Times New Roman" w:hAnsi="Arial" w:cs="Arial"/>
                <w:b/>
                <w:sz w:val="20"/>
                <w:szCs w:val="20"/>
                <w:lang w:eastAsia="cs-CZ"/>
              </w:rPr>
            </w:pPr>
            <w:r w:rsidRPr="00970A65">
              <w:rPr>
                <w:rFonts w:ascii="Arial" w:eastAsia="Times New Roman" w:hAnsi="Arial" w:cs="Arial"/>
                <w:b/>
                <w:sz w:val="20"/>
                <w:szCs w:val="20"/>
                <w:lang w:eastAsia="cs-CZ"/>
              </w:rPr>
              <w:t>Sociální příspěvky</w:t>
            </w:r>
          </w:p>
        </w:tc>
      </w:tr>
      <w:tr w:rsidTr="00970A65">
        <w:tblPrEx>
          <w:tblW w:w="13002" w:type="dxa"/>
          <w:tblInd w:w="55" w:type="dxa"/>
          <w:tblCellMar>
            <w:left w:w="70" w:type="dxa"/>
            <w:right w:w="70" w:type="dxa"/>
          </w:tblCellMar>
          <w:tblLook w:val="04A0"/>
        </w:tblPrEx>
        <w:trPr>
          <w:trHeight w:val="660"/>
        </w:trPr>
        <w:tc>
          <w:tcPr>
            <w:tcW w:w="896" w:type="dxa"/>
            <w:tcBorders>
              <w:left w:val="single" w:sz="4" w:space="0" w:color="auto"/>
              <w:bottom w:val="single" w:sz="4" w:space="0" w:color="auto"/>
              <w:right w:val="single" w:sz="4" w:space="0" w:color="000000"/>
            </w:tcBorders>
            <w:shd w:val="clear" w:color="auto" w:fill="auto"/>
            <w:noWrap/>
            <w:vAlign w:val="center"/>
            <w:hideMark/>
          </w:tcPr>
          <w:p w:rsidR="00C93122" w:rsidRPr="00C93122" w:rsidP="00C93122">
            <w:pPr>
              <w:spacing w:after="0" w:line="240" w:lineRule="auto"/>
              <w:jc w:val="center"/>
              <w:rPr>
                <w:rFonts w:ascii="Arial" w:eastAsia="Times New Roman" w:hAnsi="Arial" w:cs="Arial"/>
                <w:b/>
                <w:bCs/>
                <w:sz w:val="20"/>
                <w:szCs w:val="20"/>
                <w:lang w:eastAsia="cs-CZ"/>
              </w:rPr>
            </w:pPr>
          </w:p>
        </w:tc>
        <w:tc>
          <w:tcPr>
            <w:tcW w:w="12106" w:type="dxa"/>
            <w:tcBorders>
              <w:left w:val="nil"/>
              <w:bottom w:val="single" w:sz="4" w:space="0" w:color="auto"/>
              <w:right w:val="single" w:sz="4" w:space="0" w:color="000000"/>
            </w:tcBorders>
            <w:shd w:val="clear" w:color="auto" w:fill="auto"/>
            <w:vAlign w:val="center"/>
            <w:hideMark/>
          </w:tcPr>
          <w:p w:rsidR="00C93122" w:rsidRPr="00C93122" w:rsidP="009C12FE">
            <w:pPr>
              <w:spacing w:after="0" w:line="240" w:lineRule="auto"/>
              <w:jc w:val="both"/>
              <w:rPr>
                <w:rFonts w:ascii="Arial" w:eastAsia="Times New Roman" w:hAnsi="Arial" w:cs="Arial"/>
                <w:sz w:val="20"/>
                <w:szCs w:val="20"/>
                <w:lang w:eastAsia="cs-CZ"/>
              </w:rPr>
            </w:pPr>
            <w:r w:rsidRPr="00C93122">
              <w:rPr>
                <w:rFonts w:ascii="Arial" w:eastAsia="Times New Roman" w:hAnsi="Arial" w:cs="Arial"/>
                <w:sz w:val="20"/>
                <w:szCs w:val="20"/>
                <w:lang w:eastAsia="cs-CZ"/>
              </w:rPr>
              <w:t>Položka zahrnuje příspěvky placené do systému sociálního pojištění zaměstnavatelem. Sociální příspěvky, které jsou strhávány ze mzdy zaměstnanci, jsou součástí položky mzdy a</w:t>
            </w:r>
            <w:r w:rsidR="009C12FE">
              <w:rPr>
                <w:rFonts w:ascii="Arial" w:eastAsia="Times New Roman" w:hAnsi="Arial" w:cs="Arial"/>
                <w:sz w:val="20"/>
                <w:szCs w:val="20"/>
                <w:lang w:eastAsia="cs-CZ"/>
              </w:rPr>
              <w:t> </w:t>
            </w:r>
            <w:r w:rsidRPr="00C93122">
              <w:rPr>
                <w:rFonts w:ascii="Arial" w:eastAsia="Times New Roman" w:hAnsi="Arial" w:cs="Arial"/>
                <w:sz w:val="20"/>
                <w:szCs w:val="20"/>
                <w:lang w:eastAsia="cs-CZ"/>
              </w:rPr>
              <w:t xml:space="preserve">platy. </w:t>
            </w:r>
          </w:p>
        </w:tc>
      </w:tr>
      <w:tr w:rsidTr="00970A65">
        <w:tblPrEx>
          <w:tblW w:w="13002" w:type="dxa"/>
          <w:tblInd w:w="55" w:type="dxa"/>
          <w:tblCellMar>
            <w:left w:w="70" w:type="dxa"/>
            <w:right w:w="70" w:type="dxa"/>
          </w:tblCellMar>
          <w:tblLook w:val="04A0"/>
        </w:tblPrEx>
        <w:trPr>
          <w:trHeight w:val="255"/>
        </w:trPr>
        <w:tc>
          <w:tcPr>
            <w:tcW w:w="896" w:type="dxa"/>
            <w:tcBorders>
              <w:top w:val="single" w:sz="4" w:space="0" w:color="auto"/>
              <w:left w:val="single" w:sz="4" w:space="0" w:color="auto"/>
              <w:right w:val="single" w:sz="4" w:space="0" w:color="000000"/>
            </w:tcBorders>
            <w:shd w:val="clear" w:color="auto" w:fill="auto"/>
            <w:noWrap/>
            <w:vAlign w:val="center"/>
          </w:tcPr>
          <w:p w:rsidR="00970A65" w:rsidRPr="00C93122" w:rsidP="00C93122">
            <w:pPr>
              <w:spacing w:after="0" w:line="240" w:lineRule="auto"/>
              <w:jc w:val="center"/>
              <w:rPr>
                <w:rFonts w:ascii="Arial" w:eastAsia="Times New Roman" w:hAnsi="Arial" w:cs="Arial"/>
                <w:b/>
                <w:bCs/>
                <w:sz w:val="20"/>
                <w:szCs w:val="20"/>
                <w:lang w:eastAsia="cs-CZ"/>
              </w:rPr>
            </w:pPr>
            <w:r w:rsidRPr="00C93122">
              <w:rPr>
                <w:rFonts w:ascii="Arial" w:eastAsia="Times New Roman" w:hAnsi="Arial" w:cs="Arial"/>
                <w:b/>
                <w:bCs/>
                <w:sz w:val="20"/>
                <w:szCs w:val="20"/>
                <w:lang w:eastAsia="cs-CZ"/>
              </w:rPr>
              <w:t>A.2.VI</w:t>
            </w:r>
            <w:r w:rsidRPr="00C93122">
              <w:rPr>
                <w:rFonts w:ascii="Arial" w:eastAsia="Times New Roman" w:hAnsi="Arial" w:cs="Arial"/>
                <w:b/>
                <w:bCs/>
                <w:sz w:val="20"/>
                <w:szCs w:val="20"/>
                <w:lang w:eastAsia="cs-CZ"/>
              </w:rPr>
              <w:t>.</w:t>
            </w:r>
          </w:p>
        </w:tc>
        <w:tc>
          <w:tcPr>
            <w:tcW w:w="12106" w:type="dxa"/>
            <w:tcBorders>
              <w:top w:val="single" w:sz="4" w:space="0" w:color="auto"/>
              <w:left w:val="nil"/>
              <w:right w:val="single" w:sz="4" w:space="0" w:color="000000"/>
            </w:tcBorders>
            <w:shd w:val="clear" w:color="auto" w:fill="auto"/>
            <w:vAlign w:val="center"/>
          </w:tcPr>
          <w:p w:rsidR="00970A65" w:rsidRPr="00970A65" w:rsidP="00C93122">
            <w:pPr>
              <w:spacing w:after="0" w:line="240" w:lineRule="auto"/>
              <w:jc w:val="both"/>
              <w:rPr>
                <w:rFonts w:ascii="Arial" w:eastAsia="Times New Roman" w:hAnsi="Arial" w:cs="Arial"/>
                <w:b/>
                <w:sz w:val="20"/>
                <w:szCs w:val="20"/>
                <w:lang w:eastAsia="cs-CZ"/>
              </w:rPr>
            </w:pPr>
            <w:r w:rsidRPr="00970A65">
              <w:rPr>
                <w:rFonts w:ascii="Arial" w:eastAsia="Times New Roman" w:hAnsi="Arial" w:cs="Arial"/>
                <w:b/>
                <w:sz w:val="20"/>
                <w:szCs w:val="20"/>
                <w:lang w:eastAsia="cs-CZ"/>
              </w:rPr>
              <w:t>Výdaje na nákupy zboží a služeb</w:t>
            </w:r>
          </w:p>
        </w:tc>
      </w:tr>
      <w:tr w:rsidTr="00970A65">
        <w:tblPrEx>
          <w:tblW w:w="13002" w:type="dxa"/>
          <w:tblInd w:w="55" w:type="dxa"/>
          <w:tblCellMar>
            <w:left w:w="70" w:type="dxa"/>
            <w:right w:w="70" w:type="dxa"/>
          </w:tblCellMar>
          <w:tblLook w:val="04A0"/>
        </w:tblPrEx>
        <w:trPr>
          <w:trHeight w:val="4394"/>
        </w:trPr>
        <w:tc>
          <w:tcPr>
            <w:tcW w:w="896" w:type="dxa"/>
            <w:tcBorders>
              <w:left w:val="single" w:sz="4" w:space="0" w:color="auto"/>
              <w:bottom w:val="single" w:sz="4" w:space="0" w:color="auto"/>
              <w:right w:val="single" w:sz="4" w:space="0" w:color="000000"/>
            </w:tcBorders>
            <w:shd w:val="clear" w:color="auto" w:fill="auto"/>
            <w:vAlign w:val="center"/>
            <w:hideMark/>
          </w:tcPr>
          <w:p w:rsidR="00C93122" w:rsidRPr="00C93122" w:rsidP="00C93122">
            <w:pPr>
              <w:spacing w:after="0" w:line="240" w:lineRule="auto"/>
              <w:jc w:val="center"/>
              <w:rPr>
                <w:rFonts w:ascii="Arial" w:eastAsia="Times New Roman" w:hAnsi="Arial" w:cs="Arial"/>
                <w:b/>
                <w:bCs/>
                <w:sz w:val="20"/>
                <w:szCs w:val="20"/>
                <w:lang w:eastAsia="cs-CZ"/>
              </w:rPr>
            </w:pPr>
          </w:p>
        </w:tc>
        <w:tc>
          <w:tcPr>
            <w:tcW w:w="12106" w:type="dxa"/>
            <w:tcBorders>
              <w:left w:val="nil"/>
              <w:bottom w:val="single" w:sz="4" w:space="0" w:color="auto"/>
              <w:right w:val="single" w:sz="4" w:space="0" w:color="auto"/>
            </w:tcBorders>
            <w:shd w:val="clear" w:color="auto" w:fill="auto"/>
            <w:vAlign w:val="center"/>
            <w:hideMark/>
          </w:tcPr>
          <w:p w:rsidR="00C93122" w:rsidRPr="00C93122" w:rsidP="008855B7">
            <w:pPr>
              <w:spacing w:after="0" w:line="240" w:lineRule="auto"/>
              <w:jc w:val="both"/>
              <w:rPr>
                <w:rFonts w:ascii="Arial" w:eastAsia="Times New Roman" w:hAnsi="Arial" w:cs="Arial"/>
                <w:sz w:val="20"/>
                <w:szCs w:val="20"/>
                <w:lang w:eastAsia="cs-CZ"/>
              </w:rPr>
            </w:pPr>
            <w:r w:rsidRPr="00C93122">
              <w:rPr>
                <w:rFonts w:ascii="Arial" w:eastAsia="Times New Roman" w:hAnsi="Arial" w:cs="Arial"/>
                <w:sz w:val="20"/>
                <w:szCs w:val="20"/>
                <w:lang w:eastAsia="cs-CZ"/>
              </w:rPr>
              <w:t>Kategorie zahrnuje hodnotu výrobků a služeb spotřebovaných v procesu tržní i netržní produkce zboží a služeb. Nepatří sem pořízení fixních aktiv ve vlastní režii. Na položku se zařazují zejména nákup materiálu, energií, služeb a</w:t>
            </w:r>
            <w:r w:rsidR="009C12FE">
              <w:rPr>
                <w:rFonts w:ascii="Arial" w:eastAsia="Times New Roman" w:hAnsi="Arial" w:cs="Arial"/>
                <w:sz w:val="20"/>
                <w:szCs w:val="20"/>
                <w:lang w:eastAsia="cs-CZ"/>
              </w:rPr>
              <w:t> </w:t>
            </w:r>
            <w:r w:rsidRPr="00C93122">
              <w:rPr>
                <w:rFonts w:ascii="Arial" w:eastAsia="Times New Roman" w:hAnsi="Arial" w:cs="Arial"/>
                <w:sz w:val="20"/>
                <w:szCs w:val="20"/>
                <w:lang w:eastAsia="cs-CZ"/>
              </w:rPr>
              <w:t>ostatní neinvestiční nákupy. Zahrnuje se sem také nákup kolků, poplatky související s</w:t>
            </w:r>
            <w:r w:rsidR="009C12FE">
              <w:rPr>
                <w:rFonts w:ascii="Arial" w:eastAsia="Times New Roman" w:hAnsi="Arial" w:cs="Arial"/>
                <w:sz w:val="20"/>
                <w:szCs w:val="20"/>
                <w:lang w:eastAsia="cs-CZ"/>
              </w:rPr>
              <w:t> </w:t>
            </w:r>
            <w:r w:rsidRPr="00C93122">
              <w:rPr>
                <w:rFonts w:ascii="Arial" w:eastAsia="Times New Roman" w:hAnsi="Arial" w:cs="Arial"/>
                <w:sz w:val="20"/>
                <w:szCs w:val="20"/>
                <w:lang w:eastAsia="cs-CZ"/>
              </w:rPr>
              <w:t>obsluhou dluhu vládních institucí. Za nákupy zboží a</w:t>
            </w:r>
            <w:r w:rsidR="009C12FE">
              <w:rPr>
                <w:rFonts w:ascii="Arial" w:eastAsia="Times New Roman" w:hAnsi="Arial" w:cs="Arial"/>
                <w:sz w:val="20"/>
                <w:szCs w:val="20"/>
                <w:lang w:eastAsia="cs-CZ"/>
              </w:rPr>
              <w:t> </w:t>
            </w:r>
            <w:r w:rsidRPr="00C93122">
              <w:rPr>
                <w:rFonts w:ascii="Arial" w:eastAsia="Times New Roman" w:hAnsi="Arial" w:cs="Arial"/>
                <w:sz w:val="20"/>
                <w:szCs w:val="20"/>
                <w:lang w:eastAsia="cs-CZ"/>
              </w:rPr>
              <w:t>služeb se nepovažují nákupy fixních aktiv a</w:t>
            </w:r>
            <w:r w:rsidR="009C12FE">
              <w:rPr>
                <w:rFonts w:ascii="Arial" w:eastAsia="Times New Roman" w:hAnsi="Arial" w:cs="Arial"/>
                <w:sz w:val="20"/>
                <w:szCs w:val="20"/>
                <w:lang w:eastAsia="cs-CZ"/>
              </w:rPr>
              <w:t> </w:t>
            </w:r>
            <w:r w:rsidRPr="00C93122">
              <w:rPr>
                <w:rFonts w:ascii="Arial" w:eastAsia="Times New Roman" w:hAnsi="Arial" w:cs="Arial"/>
                <w:sz w:val="20"/>
                <w:szCs w:val="20"/>
                <w:lang w:eastAsia="cs-CZ"/>
              </w:rPr>
              <w:t>cenností, zásob a</w:t>
            </w:r>
            <w:r w:rsidR="009C12FE">
              <w:rPr>
                <w:rFonts w:ascii="Arial" w:eastAsia="Times New Roman" w:hAnsi="Arial" w:cs="Arial"/>
                <w:sz w:val="20"/>
                <w:szCs w:val="20"/>
                <w:lang w:eastAsia="cs-CZ"/>
              </w:rPr>
              <w:t> </w:t>
            </w:r>
            <w:r w:rsidRPr="00C93122">
              <w:rPr>
                <w:rFonts w:ascii="Arial" w:eastAsia="Times New Roman" w:hAnsi="Arial" w:cs="Arial"/>
                <w:sz w:val="20"/>
                <w:szCs w:val="20"/>
                <w:lang w:eastAsia="cs-CZ"/>
              </w:rPr>
              <w:t>strategických zásob, které jsou klasifikovány jako nákupy dlouhodobého hmotného a</w:t>
            </w:r>
            <w:r w:rsidR="009C12FE">
              <w:rPr>
                <w:rFonts w:ascii="Arial" w:eastAsia="Times New Roman" w:hAnsi="Arial" w:cs="Arial"/>
                <w:sz w:val="20"/>
                <w:szCs w:val="20"/>
                <w:lang w:eastAsia="cs-CZ"/>
              </w:rPr>
              <w:t> </w:t>
            </w:r>
            <w:r w:rsidRPr="00C93122">
              <w:rPr>
                <w:rFonts w:ascii="Arial" w:eastAsia="Times New Roman" w:hAnsi="Arial" w:cs="Arial"/>
                <w:sz w:val="20"/>
                <w:szCs w:val="20"/>
                <w:lang w:eastAsia="cs-CZ"/>
              </w:rPr>
              <w:t xml:space="preserve">nehmotného </w:t>
            </w:r>
            <w:r w:rsidRPr="00C93122">
              <w:rPr>
                <w:rFonts w:ascii="Arial" w:eastAsia="Times New Roman" w:hAnsi="Arial" w:cs="Arial"/>
                <w:sz w:val="20"/>
                <w:szCs w:val="20"/>
                <w:lang w:eastAsia="cs-CZ"/>
              </w:rPr>
              <w:t>majetku (B.1.).</w:t>
            </w:r>
            <w:r w:rsidRPr="00C93122">
              <w:rPr>
                <w:rFonts w:ascii="Arial" w:eastAsia="Times New Roman" w:hAnsi="Arial" w:cs="Arial"/>
                <w:sz w:val="20"/>
                <w:szCs w:val="20"/>
                <w:lang w:eastAsia="cs-CZ"/>
              </w:rPr>
              <w:t xml:space="preserve"> Zboží a</w:t>
            </w:r>
            <w:r w:rsidR="009C12FE">
              <w:rPr>
                <w:rFonts w:ascii="Arial" w:eastAsia="Times New Roman" w:hAnsi="Arial" w:cs="Arial"/>
                <w:sz w:val="20"/>
                <w:szCs w:val="20"/>
                <w:lang w:eastAsia="cs-CZ"/>
              </w:rPr>
              <w:t> </w:t>
            </w:r>
            <w:r w:rsidRPr="00C93122">
              <w:rPr>
                <w:rFonts w:ascii="Arial" w:eastAsia="Times New Roman" w:hAnsi="Arial" w:cs="Arial"/>
                <w:sz w:val="20"/>
                <w:szCs w:val="20"/>
                <w:lang w:eastAsia="cs-CZ"/>
              </w:rPr>
              <w:t>služby nabyté a</w:t>
            </w:r>
            <w:r w:rsidR="009C12FE">
              <w:rPr>
                <w:rFonts w:ascii="Arial" w:eastAsia="Times New Roman" w:hAnsi="Arial" w:cs="Arial"/>
                <w:sz w:val="20"/>
                <w:szCs w:val="20"/>
                <w:lang w:eastAsia="cs-CZ"/>
              </w:rPr>
              <w:t> </w:t>
            </w:r>
            <w:r w:rsidRPr="00C93122">
              <w:rPr>
                <w:rFonts w:ascii="Arial" w:eastAsia="Times New Roman" w:hAnsi="Arial" w:cs="Arial"/>
                <w:sz w:val="20"/>
                <w:szCs w:val="20"/>
                <w:lang w:eastAsia="cs-CZ"/>
              </w:rPr>
              <w:t xml:space="preserve">převedené bez užití vládní jednotkou jsou zahrnuty na položkách výdaje na </w:t>
            </w:r>
            <w:r w:rsidRPr="005509AB">
              <w:rPr>
                <w:rFonts w:ascii="Arial" w:eastAsia="Times New Roman" w:hAnsi="Arial" w:cs="Arial"/>
                <w:sz w:val="20"/>
                <w:szCs w:val="20"/>
                <w:lang w:eastAsia="cs-CZ"/>
              </w:rPr>
              <w:t>transfery</w:t>
            </w:r>
            <w:r w:rsidRPr="00C93122">
              <w:rPr>
                <w:rFonts w:ascii="Arial" w:eastAsia="Times New Roman" w:hAnsi="Arial" w:cs="Arial"/>
                <w:sz w:val="20"/>
                <w:szCs w:val="20"/>
                <w:lang w:eastAsia="cs-CZ"/>
              </w:rPr>
              <w:t xml:space="preserve"> podnikate</w:t>
            </w:r>
            <w:r w:rsidR="009C12FE">
              <w:rPr>
                <w:rFonts w:ascii="Arial" w:eastAsia="Times New Roman" w:hAnsi="Arial" w:cs="Arial"/>
                <w:sz w:val="20"/>
                <w:szCs w:val="20"/>
                <w:lang w:eastAsia="cs-CZ"/>
              </w:rPr>
              <w:t>l</w:t>
            </w:r>
            <w:r w:rsidRPr="00C93122">
              <w:rPr>
                <w:rFonts w:ascii="Arial" w:eastAsia="Times New Roman" w:hAnsi="Arial" w:cs="Arial"/>
                <w:sz w:val="20"/>
                <w:szCs w:val="20"/>
                <w:lang w:eastAsia="cs-CZ"/>
              </w:rPr>
              <w:t>ským subjektům jiné ne</w:t>
            </w:r>
            <w:r w:rsidR="009C12FE">
              <w:rPr>
                <w:rFonts w:ascii="Arial" w:eastAsia="Times New Roman" w:hAnsi="Arial" w:cs="Arial"/>
                <w:sz w:val="20"/>
                <w:szCs w:val="20"/>
                <w:lang w:eastAsia="cs-CZ"/>
              </w:rPr>
              <w:t>ž</w:t>
            </w:r>
            <w:r w:rsidRPr="00C93122">
              <w:rPr>
                <w:rFonts w:ascii="Arial" w:eastAsia="Times New Roman" w:hAnsi="Arial" w:cs="Arial"/>
                <w:sz w:val="20"/>
                <w:szCs w:val="20"/>
                <w:lang w:eastAsia="cs-CZ"/>
              </w:rPr>
              <w:t xml:space="preserve"> investiční (</w:t>
            </w:r>
            <w:r w:rsidRPr="00C93122">
              <w:rPr>
                <w:rFonts w:ascii="Arial" w:eastAsia="Times New Roman" w:hAnsi="Arial" w:cs="Arial"/>
                <w:sz w:val="20"/>
                <w:szCs w:val="20"/>
                <w:lang w:eastAsia="cs-CZ"/>
              </w:rPr>
              <w:t>A.2.VIII</w:t>
            </w:r>
            <w:r w:rsidRPr="00C93122">
              <w:rPr>
                <w:rFonts w:ascii="Arial" w:eastAsia="Times New Roman" w:hAnsi="Arial" w:cs="Arial"/>
                <w:sz w:val="20"/>
                <w:szCs w:val="20"/>
                <w:lang w:eastAsia="cs-CZ"/>
              </w:rPr>
              <w:t xml:space="preserve">.), výdaje </w:t>
            </w:r>
            <w:r w:rsidRPr="005509AB">
              <w:rPr>
                <w:rFonts w:ascii="Arial" w:eastAsia="Times New Roman" w:hAnsi="Arial" w:cs="Arial"/>
                <w:sz w:val="20"/>
                <w:szCs w:val="20"/>
                <w:lang w:eastAsia="cs-CZ"/>
              </w:rPr>
              <w:t>na transfery běžné</w:t>
            </w:r>
            <w:r w:rsidRPr="00C93122">
              <w:rPr>
                <w:rFonts w:ascii="Arial" w:eastAsia="Times New Roman" w:hAnsi="Arial" w:cs="Arial"/>
                <w:sz w:val="20"/>
                <w:szCs w:val="20"/>
                <w:lang w:eastAsia="cs-CZ"/>
              </w:rPr>
              <w:t xml:space="preserve"> (A.2.IX.1., A.2.IX.3., A.2.IX.5.), sociální dávky (A.2.X.) nebo jiné výdaje z</w:t>
            </w:r>
            <w:r w:rsidR="009C12FE">
              <w:rPr>
                <w:rFonts w:ascii="Arial" w:eastAsia="Times New Roman" w:hAnsi="Arial" w:cs="Arial"/>
                <w:sz w:val="20"/>
                <w:szCs w:val="20"/>
                <w:lang w:eastAsia="cs-CZ"/>
              </w:rPr>
              <w:t> </w:t>
            </w:r>
            <w:r w:rsidRPr="00C93122">
              <w:rPr>
                <w:rFonts w:ascii="Arial" w:eastAsia="Times New Roman" w:hAnsi="Arial" w:cs="Arial"/>
                <w:sz w:val="20"/>
                <w:szCs w:val="20"/>
                <w:lang w:eastAsia="cs-CZ"/>
              </w:rPr>
              <w:t>provozní činnosti (A.2.XI.). Položka zahrnuje zboží a služby použité vládní jednotkou jako vstupy k výrobě netržního zboží a služeb poskytovaných jako sociální dávky nebo jako pomoc při konkrétní příležitosti (např. přírodní katastrofa apod.); pokud tyto výstupy nebyly vytvořeny přímo poskytující vládní jednotkou, klasifikují se jako sociální dávky (</w:t>
            </w:r>
            <w:r w:rsidRPr="00C93122">
              <w:rPr>
                <w:rFonts w:ascii="Arial" w:eastAsia="Times New Roman" w:hAnsi="Arial" w:cs="Arial"/>
                <w:sz w:val="20"/>
                <w:szCs w:val="20"/>
                <w:lang w:eastAsia="cs-CZ"/>
              </w:rPr>
              <w:t>A.2.X.).</w:t>
            </w:r>
            <w:r w:rsidRPr="00C93122">
              <w:rPr>
                <w:rFonts w:ascii="Arial" w:eastAsia="Times New Roman" w:hAnsi="Arial" w:cs="Arial"/>
                <w:sz w:val="20"/>
                <w:szCs w:val="20"/>
                <w:lang w:eastAsia="cs-CZ"/>
              </w:rPr>
              <w:t xml:space="preserve"> Zboží a</w:t>
            </w:r>
            <w:r w:rsidR="009C12FE">
              <w:rPr>
                <w:rFonts w:ascii="Arial" w:eastAsia="Times New Roman" w:hAnsi="Arial" w:cs="Arial"/>
                <w:sz w:val="20"/>
                <w:szCs w:val="20"/>
                <w:lang w:eastAsia="cs-CZ"/>
              </w:rPr>
              <w:t> </w:t>
            </w:r>
            <w:r w:rsidRPr="00C93122">
              <w:rPr>
                <w:rFonts w:ascii="Arial" w:eastAsia="Times New Roman" w:hAnsi="Arial" w:cs="Arial"/>
                <w:sz w:val="20"/>
                <w:szCs w:val="20"/>
                <w:lang w:eastAsia="cs-CZ"/>
              </w:rPr>
              <w:t>služby spotřebované na údržbu nebo opravy fixních aktiv se zahrnují na tuto položku s</w:t>
            </w:r>
            <w:r w:rsidR="009C12FE">
              <w:rPr>
                <w:rFonts w:ascii="Arial" w:eastAsia="Times New Roman" w:hAnsi="Arial" w:cs="Arial"/>
                <w:sz w:val="20"/>
                <w:szCs w:val="20"/>
                <w:lang w:eastAsia="cs-CZ"/>
              </w:rPr>
              <w:t> </w:t>
            </w:r>
            <w:r w:rsidRPr="00C93122">
              <w:rPr>
                <w:rFonts w:ascii="Arial" w:eastAsia="Times New Roman" w:hAnsi="Arial" w:cs="Arial"/>
                <w:sz w:val="20"/>
                <w:szCs w:val="20"/>
                <w:lang w:eastAsia="cs-CZ"/>
              </w:rPr>
              <w:t>výjimkou rozsáhlých renovací, rekonstrukcí a</w:t>
            </w:r>
            <w:r w:rsidR="009C12FE">
              <w:rPr>
                <w:rFonts w:ascii="Arial" w:eastAsia="Times New Roman" w:hAnsi="Arial" w:cs="Arial"/>
                <w:sz w:val="20"/>
                <w:szCs w:val="20"/>
                <w:lang w:eastAsia="cs-CZ"/>
              </w:rPr>
              <w:t> </w:t>
            </w:r>
            <w:r w:rsidRPr="00C93122">
              <w:rPr>
                <w:rFonts w:ascii="Arial" w:eastAsia="Times New Roman" w:hAnsi="Arial" w:cs="Arial"/>
                <w:sz w:val="20"/>
                <w:szCs w:val="20"/>
                <w:lang w:eastAsia="cs-CZ"/>
              </w:rPr>
              <w:t>rozšíření stávajících aktiv, které se klasifikují jako nákupy dlouhodobého hmotného a</w:t>
            </w:r>
            <w:r w:rsidR="009C12FE">
              <w:rPr>
                <w:rFonts w:ascii="Arial" w:eastAsia="Times New Roman" w:hAnsi="Arial" w:cs="Arial"/>
                <w:sz w:val="20"/>
                <w:szCs w:val="20"/>
                <w:lang w:eastAsia="cs-CZ"/>
              </w:rPr>
              <w:t> </w:t>
            </w:r>
            <w:r w:rsidRPr="00C93122">
              <w:rPr>
                <w:rFonts w:ascii="Arial" w:eastAsia="Times New Roman" w:hAnsi="Arial" w:cs="Arial"/>
                <w:sz w:val="20"/>
                <w:szCs w:val="20"/>
                <w:lang w:eastAsia="cs-CZ"/>
              </w:rPr>
              <w:t xml:space="preserve">nehmotného </w:t>
            </w:r>
            <w:r w:rsidRPr="00C93122">
              <w:rPr>
                <w:rFonts w:ascii="Arial" w:eastAsia="Times New Roman" w:hAnsi="Arial" w:cs="Arial"/>
                <w:sz w:val="20"/>
                <w:szCs w:val="20"/>
                <w:lang w:eastAsia="cs-CZ"/>
              </w:rPr>
              <w:t>majetku (B.1.).</w:t>
            </w:r>
            <w:r w:rsidRPr="00C93122">
              <w:rPr>
                <w:rFonts w:ascii="Arial" w:eastAsia="Times New Roman" w:hAnsi="Arial" w:cs="Arial"/>
                <w:sz w:val="20"/>
                <w:szCs w:val="20"/>
                <w:lang w:eastAsia="cs-CZ"/>
              </w:rPr>
              <w:t xml:space="preserve"> Na položku též patří zboží a</w:t>
            </w:r>
            <w:r w:rsidR="000053BE">
              <w:rPr>
                <w:rFonts w:ascii="Arial" w:eastAsia="Times New Roman" w:hAnsi="Arial" w:cs="Arial"/>
                <w:sz w:val="20"/>
                <w:szCs w:val="20"/>
                <w:lang w:eastAsia="cs-CZ"/>
              </w:rPr>
              <w:t> </w:t>
            </w:r>
            <w:r w:rsidRPr="00C93122">
              <w:rPr>
                <w:rFonts w:ascii="Arial" w:eastAsia="Times New Roman" w:hAnsi="Arial" w:cs="Arial"/>
                <w:sz w:val="20"/>
                <w:szCs w:val="20"/>
                <w:lang w:eastAsia="cs-CZ"/>
              </w:rPr>
              <w:t>služby užívané pro výzkum, vývoj a vzdělávání. Dále obsahuje pořízení destruktivní vojenské techniky (GFS 2010 zahrnuje jako nákup dlouhodobého hmotného a</w:t>
            </w:r>
            <w:r w:rsidR="009C12FE">
              <w:rPr>
                <w:rFonts w:ascii="Arial" w:eastAsia="Times New Roman" w:hAnsi="Arial" w:cs="Arial"/>
                <w:sz w:val="20"/>
                <w:szCs w:val="20"/>
                <w:lang w:eastAsia="cs-CZ"/>
              </w:rPr>
              <w:t> </w:t>
            </w:r>
            <w:r w:rsidRPr="00C93122">
              <w:rPr>
                <w:rFonts w:ascii="Arial" w:eastAsia="Times New Roman" w:hAnsi="Arial" w:cs="Arial"/>
                <w:sz w:val="20"/>
                <w:szCs w:val="20"/>
                <w:lang w:eastAsia="cs-CZ"/>
              </w:rPr>
              <w:t>nehmotné</w:t>
            </w:r>
            <w:r w:rsidR="00ED2BA3">
              <w:rPr>
                <w:rFonts w:ascii="Arial" w:eastAsia="Times New Roman" w:hAnsi="Arial" w:cs="Arial"/>
                <w:sz w:val="20"/>
                <w:szCs w:val="20"/>
                <w:lang w:eastAsia="cs-CZ"/>
              </w:rPr>
              <w:t>ho</w:t>
            </w:r>
            <w:r w:rsidRPr="00C93122">
              <w:rPr>
                <w:rFonts w:ascii="Arial" w:eastAsia="Times New Roman" w:hAnsi="Arial" w:cs="Arial"/>
                <w:sz w:val="20"/>
                <w:szCs w:val="20"/>
                <w:lang w:eastAsia="cs-CZ"/>
              </w:rPr>
              <w:t xml:space="preserve"> majetku). V závislosti na účelu užití se sem zařazuje také zboží a</w:t>
            </w:r>
            <w:r w:rsidR="009C12FE">
              <w:rPr>
                <w:rFonts w:ascii="Arial" w:eastAsia="Times New Roman" w:hAnsi="Arial" w:cs="Arial"/>
                <w:sz w:val="20"/>
                <w:szCs w:val="20"/>
                <w:lang w:eastAsia="cs-CZ"/>
              </w:rPr>
              <w:t> </w:t>
            </w:r>
            <w:r w:rsidRPr="00C93122">
              <w:rPr>
                <w:rFonts w:ascii="Arial" w:eastAsia="Times New Roman" w:hAnsi="Arial" w:cs="Arial"/>
                <w:sz w:val="20"/>
                <w:szCs w:val="20"/>
                <w:lang w:eastAsia="cs-CZ"/>
              </w:rPr>
              <w:t>služby spotřebované zaměstnanci: v případě, že se jedná o</w:t>
            </w:r>
            <w:r w:rsidR="009C12FE">
              <w:rPr>
                <w:rFonts w:ascii="Arial" w:eastAsia="Times New Roman" w:hAnsi="Arial" w:cs="Arial"/>
                <w:sz w:val="20"/>
                <w:szCs w:val="20"/>
                <w:lang w:eastAsia="cs-CZ"/>
              </w:rPr>
              <w:t> </w:t>
            </w:r>
            <w:r w:rsidRPr="00C93122">
              <w:rPr>
                <w:rFonts w:ascii="Arial" w:eastAsia="Times New Roman" w:hAnsi="Arial" w:cs="Arial"/>
                <w:sz w:val="20"/>
                <w:szCs w:val="20"/>
                <w:lang w:eastAsia="cs-CZ"/>
              </w:rPr>
              <w:t>pomůcky, zařízení, nástroje apod. určené přímo k výkonu povolání, zahrnují se na tuto položku; v</w:t>
            </w:r>
            <w:r w:rsidR="009C12FE">
              <w:rPr>
                <w:rFonts w:ascii="Arial" w:eastAsia="Times New Roman" w:hAnsi="Arial" w:cs="Arial"/>
                <w:sz w:val="20"/>
                <w:szCs w:val="20"/>
                <w:lang w:eastAsia="cs-CZ"/>
              </w:rPr>
              <w:t> </w:t>
            </w:r>
            <w:r w:rsidRPr="00C93122">
              <w:rPr>
                <w:rFonts w:ascii="Arial" w:eastAsia="Times New Roman" w:hAnsi="Arial" w:cs="Arial"/>
                <w:sz w:val="20"/>
                <w:szCs w:val="20"/>
                <w:lang w:eastAsia="cs-CZ"/>
              </w:rPr>
              <w:t>případě, že mohou být spotřebovávány zaměstnancem i</w:t>
            </w:r>
            <w:r w:rsidR="009C12FE">
              <w:rPr>
                <w:rFonts w:ascii="Arial" w:eastAsia="Times New Roman" w:hAnsi="Arial" w:cs="Arial"/>
                <w:sz w:val="20"/>
                <w:szCs w:val="20"/>
                <w:lang w:eastAsia="cs-CZ"/>
              </w:rPr>
              <w:t> </w:t>
            </w:r>
            <w:r w:rsidRPr="00C93122">
              <w:rPr>
                <w:rFonts w:ascii="Arial" w:eastAsia="Times New Roman" w:hAnsi="Arial" w:cs="Arial"/>
                <w:sz w:val="20"/>
                <w:szCs w:val="20"/>
                <w:lang w:eastAsia="cs-CZ"/>
              </w:rPr>
              <w:t>mimo práci a</w:t>
            </w:r>
            <w:r w:rsidRPr="00C93122" w:rsidR="00C23CBD">
              <w:rPr>
                <w:rFonts w:ascii="Arial" w:eastAsia="Times New Roman" w:hAnsi="Arial" w:cs="Arial"/>
                <w:sz w:val="20"/>
                <w:szCs w:val="20"/>
                <w:lang w:eastAsia="cs-CZ"/>
              </w:rPr>
              <w:t> </w:t>
            </w:r>
            <w:r w:rsidRPr="00C93122">
              <w:rPr>
                <w:rFonts w:ascii="Arial" w:eastAsia="Times New Roman" w:hAnsi="Arial" w:cs="Arial"/>
                <w:sz w:val="20"/>
                <w:szCs w:val="20"/>
                <w:lang w:eastAsia="cs-CZ"/>
              </w:rPr>
              <w:t>dle jeho vlastního uvážení, jedná se o</w:t>
            </w:r>
            <w:r w:rsidR="008855B7">
              <w:rPr>
                <w:rFonts w:ascii="Arial" w:eastAsia="Times New Roman" w:hAnsi="Arial" w:cs="Arial"/>
                <w:sz w:val="20"/>
                <w:szCs w:val="20"/>
                <w:lang w:eastAsia="cs-CZ"/>
              </w:rPr>
              <w:t> </w:t>
            </w:r>
            <w:r w:rsidRPr="00C93122">
              <w:rPr>
                <w:rFonts w:ascii="Arial" w:eastAsia="Times New Roman" w:hAnsi="Arial" w:cs="Arial"/>
                <w:sz w:val="20"/>
                <w:szCs w:val="20"/>
                <w:lang w:eastAsia="cs-CZ"/>
              </w:rPr>
              <w:t>náhrady zaměstnancům (</w:t>
            </w:r>
            <w:r w:rsidRPr="00C93122">
              <w:rPr>
                <w:rFonts w:ascii="Arial" w:eastAsia="Times New Roman" w:hAnsi="Arial" w:cs="Arial"/>
                <w:sz w:val="20"/>
                <w:szCs w:val="20"/>
                <w:lang w:eastAsia="cs-CZ"/>
              </w:rPr>
              <w:t>A.2.V., resp.</w:t>
            </w:r>
            <w:r w:rsidRPr="00C93122">
              <w:rPr>
                <w:rFonts w:ascii="Arial" w:eastAsia="Times New Roman" w:hAnsi="Arial" w:cs="Arial"/>
                <w:sz w:val="20"/>
                <w:szCs w:val="20"/>
                <w:lang w:eastAsia="cs-CZ"/>
              </w:rPr>
              <w:t xml:space="preserve"> A.2.V.2.). Položka zahrnuje odměny za užití duševního vlastnictví podle autorského zákona. Dále zahrnuje platby za operativní pronájem hmotných aktiv, zejména budov, dopravních prostředků a</w:t>
            </w:r>
            <w:r w:rsidR="008855B7">
              <w:rPr>
                <w:rFonts w:ascii="Arial" w:eastAsia="Times New Roman" w:hAnsi="Arial" w:cs="Arial"/>
                <w:sz w:val="20"/>
                <w:szCs w:val="20"/>
                <w:lang w:eastAsia="cs-CZ"/>
              </w:rPr>
              <w:t> </w:t>
            </w:r>
            <w:r w:rsidRPr="00C93122">
              <w:rPr>
                <w:rFonts w:ascii="Arial" w:eastAsia="Times New Roman" w:hAnsi="Arial" w:cs="Arial"/>
                <w:sz w:val="20"/>
                <w:szCs w:val="20"/>
                <w:lang w:eastAsia="cs-CZ"/>
              </w:rPr>
              <w:t>strojů, naproti tomu platba za pronájem nevyráběných aktiv (půda) se klasifikuje na položce nájemné (</w:t>
            </w:r>
            <w:r w:rsidRPr="00C93122">
              <w:rPr>
                <w:rFonts w:ascii="Arial" w:eastAsia="Times New Roman" w:hAnsi="Arial" w:cs="Arial"/>
                <w:sz w:val="20"/>
                <w:szCs w:val="20"/>
                <w:lang w:eastAsia="cs-CZ"/>
              </w:rPr>
              <w:t>A.2.XI</w:t>
            </w:r>
            <w:r w:rsidRPr="00C93122">
              <w:rPr>
                <w:rFonts w:ascii="Arial" w:eastAsia="Times New Roman" w:hAnsi="Arial" w:cs="Arial"/>
                <w:sz w:val="20"/>
                <w:szCs w:val="20"/>
                <w:lang w:eastAsia="cs-CZ"/>
              </w:rPr>
              <w:t>.2.).</w:t>
            </w:r>
          </w:p>
        </w:tc>
      </w:tr>
      <w:tr w:rsidTr="00970A65">
        <w:tblPrEx>
          <w:tblW w:w="13002" w:type="dxa"/>
          <w:tblInd w:w="55" w:type="dxa"/>
          <w:tblCellMar>
            <w:left w:w="70" w:type="dxa"/>
            <w:right w:w="70" w:type="dxa"/>
          </w:tblCellMar>
          <w:tblLook w:val="04A0"/>
        </w:tblPrEx>
        <w:trPr>
          <w:trHeight w:val="255"/>
        </w:trPr>
        <w:tc>
          <w:tcPr>
            <w:tcW w:w="896" w:type="dxa"/>
            <w:tcBorders>
              <w:top w:val="single" w:sz="4" w:space="0" w:color="auto"/>
              <w:left w:val="single" w:sz="4" w:space="0" w:color="auto"/>
              <w:right w:val="single" w:sz="4" w:space="0" w:color="000000"/>
            </w:tcBorders>
            <w:shd w:val="clear" w:color="auto" w:fill="auto"/>
            <w:vAlign w:val="center"/>
          </w:tcPr>
          <w:p w:rsidR="00970A65" w:rsidRPr="00C93122" w:rsidP="00C93122">
            <w:pPr>
              <w:spacing w:after="0" w:line="240" w:lineRule="auto"/>
              <w:jc w:val="center"/>
              <w:rPr>
                <w:rFonts w:ascii="Arial" w:eastAsia="Times New Roman" w:hAnsi="Arial" w:cs="Arial"/>
                <w:b/>
                <w:bCs/>
                <w:sz w:val="20"/>
                <w:szCs w:val="20"/>
                <w:lang w:eastAsia="cs-CZ"/>
              </w:rPr>
            </w:pPr>
            <w:r w:rsidRPr="00C93122">
              <w:rPr>
                <w:rFonts w:ascii="Arial" w:eastAsia="Times New Roman" w:hAnsi="Arial" w:cs="Arial"/>
                <w:b/>
                <w:bCs/>
                <w:sz w:val="20"/>
                <w:szCs w:val="20"/>
                <w:lang w:eastAsia="cs-CZ"/>
              </w:rPr>
              <w:t>A.2.VII</w:t>
            </w:r>
            <w:r w:rsidRPr="00C93122">
              <w:rPr>
                <w:rFonts w:ascii="Arial" w:eastAsia="Times New Roman" w:hAnsi="Arial" w:cs="Arial"/>
                <w:b/>
                <w:bCs/>
                <w:sz w:val="20"/>
                <w:szCs w:val="20"/>
                <w:lang w:eastAsia="cs-CZ"/>
              </w:rPr>
              <w:t>.</w:t>
            </w:r>
          </w:p>
        </w:tc>
        <w:tc>
          <w:tcPr>
            <w:tcW w:w="12106" w:type="dxa"/>
            <w:tcBorders>
              <w:top w:val="single" w:sz="4" w:space="0" w:color="auto"/>
              <w:left w:val="nil"/>
              <w:right w:val="single" w:sz="4" w:space="0" w:color="000000"/>
            </w:tcBorders>
            <w:shd w:val="clear" w:color="auto" w:fill="auto"/>
            <w:vAlign w:val="center"/>
          </w:tcPr>
          <w:p w:rsidR="00970A65" w:rsidRPr="00970A65" w:rsidP="00C23CBD">
            <w:pPr>
              <w:spacing w:after="0" w:line="240" w:lineRule="auto"/>
              <w:jc w:val="both"/>
              <w:rPr>
                <w:rFonts w:ascii="Arial" w:eastAsia="Times New Roman" w:hAnsi="Arial" w:cs="Arial"/>
                <w:b/>
                <w:sz w:val="20"/>
                <w:szCs w:val="20"/>
                <w:lang w:eastAsia="cs-CZ"/>
              </w:rPr>
            </w:pPr>
            <w:r w:rsidRPr="00970A65">
              <w:rPr>
                <w:rFonts w:ascii="Arial" w:eastAsia="Times New Roman" w:hAnsi="Arial" w:cs="Arial"/>
                <w:b/>
                <w:sz w:val="20"/>
                <w:szCs w:val="20"/>
                <w:lang w:eastAsia="cs-CZ"/>
              </w:rPr>
              <w:t>Výdaje na úroky</w:t>
            </w:r>
          </w:p>
        </w:tc>
      </w:tr>
      <w:tr w:rsidTr="00250E66">
        <w:tblPrEx>
          <w:tblW w:w="13002" w:type="dxa"/>
          <w:tblInd w:w="55" w:type="dxa"/>
          <w:tblCellMar>
            <w:left w:w="70" w:type="dxa"/>
            <w:right w:w="70" w:type="dxa"/>
          </w:tblCellMar>
          <w:tblLook w:val="04A0"/>
        </w:tblPrEx>
        <w:trPr>
          <w:trHeight w:val="645"/>
        </w:trPr>
        <w:tc>
          <w:tcPr>
            <w:tcW w:w="896" w:type="dxa"/>
            <w:tcBorders>
              <w:left w:val="single" w:sz="4" w:space="0" w:color="auto"/>
              <w:bottom w:val="single" w:sz="4" w:space="0" w:color="auto"/>
              <w:right w:val="single" w:sz="4" w:space="0" w:color="auto"/>
            </w:tcBorders>
            <w:shd w:val="clear" w:color="auto" w:fill="auto"/>
            <w:noWrap/>
            <w:vAlign w:val="center"/>
            <w:hideMark/>
          </w:tcPr>
          <w:p w:rsidR="00C93122" w:rsidRPr="00C93122" w:rsidP="00C93122">
            <w:pPr>
              <w:spacing w:after="0" w:line="240" w:lineRule="auto"/>
              <w:jc w:val="center"/>
              <w:rPr>
                <w:rFonts w:ascii="Arial" w:eastAsia="Times New Roman" w:hAnsi="Arial" w:cs="Arial"/>
                <w:b/>
                <w:bCs/>
                <w:sz w:val="20"/>
                <w:szCs w:val="20"/>
                <w:lang w:eastAsia="cs-CZ"/>
              </w:rPr>
            </w:pPr>
          </w:p>
        </w:tc>
        <w:tc>
          <w:tcPr>
            <w:tcW w:w="12106" w:type="dxa"/>
            <w:tcBorders>
              <w:left w:val="nil"/>
              <w:bottom w:val="single" w:sz="4" w:space="0" w:color="auto"/>
              <w:right w:val="single" w:sz="4" w:space="0" w:color="auto"/>
            </w:tcBorders>
            <w:shd w:val="clear" w:color="auto" w:fill="auto"/>
            <w:vAlign w:val="center"/>
            <w:hideMark/>
          </w:tcPr>
          <w:p w:rsidR="00C93122" w:rsidRPr="00C93122" w:rsidP="008855B7">
            <w:pPr>
              <w:spacing w:after="0" w:line="240" w:lineRule="auto"/>
              <w:jc w:val="both"/>
              <w:rPr>
                <w:rFonts w:ascii="Arial" w:eastAsia="Times New Roman" w:hAnsi="Arial" w:cs="Arial"/>
                <w:sz w:val="20"/>
                <w:szCs w:val="20"/>
                <w:lang w:eastAsia="cs-CZ"/>
              </w:rPr>
            </w:pPr>
            <w:r w:rsidRPr="00C93122">
              <w:rPr>
                <w:rFonts w:ascii="Arial" w:eastAsia="Times New Roman" w:hAnsi="Arial" w:cs="Arial"/>
                <w:sz w:val="20"/>
                <w:szCs w:val="20"/>
                <w:lang w:eastAsia="cs-CZ"/>
              </w:rPr>
              <w:t>Kategorie zahrnuje úroky hrazené z cizích prostředků, jakými jsou například vlastní vydané dluhové cenné papíry, půjčky či jiné závazky. Případné poplatky za služby finančním zprostředkovatelům se zahrnují na položku nákupy zboží a</w:t>
            </w:r>
            <w:r w:rsidR="008855B7">
              <w:rPr>
                <w:rFonts w:ascii="Arial" w:eastAsia="Times New Roman" w:hAnsi="Arial" w:cs="Arial"/>
                <w:sz w:val="20"/>
                <w:szCs w:val="20"/>
                <w:lang w:eastAsia="cs-CZ"/>
              </w:rPr>
              <w:t> </w:t>
            </w:r>
            <w:r w:rsidRPr="00C93122">
              <w:rPr>
                <w:rFonts w:ascii="Arial" w:eastAsia="Times New Roman" w:hAnsi="Arial" w:cs="Arial"/>
                <w:sz w:val="20"/>
                <w:szCs w:val="20"/>
                <w:lang w:eastAsia="cs-CZ"/>
              </w:rPr>
              <w:t>služeb (</w:t>
            </w:r>
            <w:r w:rsidRPr="00C93122">
              <w:rPr>
                <w:rFonts w:ascii="Arial" w:eastAsia="Times New Roman" w:hAnsi="Arial" w:cs="Arial"/>
                <w:sz w:val="20"/>
                <w:szCs w:val="20"/>
                <w:lang w:eastAsia="cs-CZ"/>
              </w:rPr>
              <w:t>A.2.VI</w:t>
            </w:r>
            <w:r w:rsidRPr="00C93122">
              <w:rPr>
                <w:rFonts w:ascii="Arial" w:eastAsia="Times New Roman" w:hAnsi="Arial" w:cs="Arial"/>
                <w:sz w:val="20"/>
                <w:szCs w:val="20"/>
                <w:lang w:eastAsia="cs-CZ"/>
              </w:rPr>
              <w:t>.).</w:t>
            </w:r>
          </w:p>
        </w:tc>
      </w:tr>
      <w:tr w:rsidTr="00250E66">
        <w:tblPrEx>
          <w:tblW w:w="13002" w:type="dxa"/>
          <w:tblInd w:w="55" w:type="dxa"/>
          <w:tblCellMar>
            <w:left w:w="70" w:type="dxa"/>
            <w:right w:w="70" w:type="dxa"/>
          </w:tblCellMar>
          <w:tblLook w:val="04A0"/>
        </w:tblPrEx>
        <w:trPr>
          <w:trHeight w:val="255"/>
        </w:trPr>
        <w:tc>
          <w:tcPr>
            <w:tcW w:w="896" w:type="dxa"/>
            <w:tcBorders>
              <w:top w:val="single" w:sz="4" w:space="0" w:color="auto"/>
              <w:left w:val="single" w:sz="4" w:space="0" w:color="auto"/>
              <w:right w:val="single" w:sz="4" w:space="0" w:color="auto"/>
            </w:tcBorders>
            <w:shd w:val="clear" w:color="auto" w:fill="auto"/>
            <w:noWrap/>
            <w:vAlign w:val="center"/>
          </w:tcPr>
          <w:p w:rsidR="00970A65" w:rsidRPr="00C93122" w:rsidP="00C93122">
            <w:pPr>
              <w:spacing w:after="0" w:line="240" w:lineRule="auto"/>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A.2.VII</w:t>
            </w:r>
            <w:r>
              <w:rPr>
                <w:rFonts w:ascii="Arial" w:eastAsia="Times New Roman" w:hAnsi="Arial" w:cs="Arial"/>
                <w:b/>
                <w:bCs/>
                <w:sz w:val="20"/>
                <w:szCs w:val="20"/>
                <w:lang w:eastAsia="cs-CZ"/>
              </w:rPr>
              <w:t>.</w:t>
            </w:r>
            <w:r w:rsidRPr="00C93122">
              <w:rPr>
                <w:rFonts w:ascii="Arial" w:eastAsia="Times New Roman" w:hAnsi="Arial" w:cs="Arial"/>
                <w:b/>
                <w:bCs/>
                <w:sz w:val="20"/>
                <w:szCs w:val="20"/>
                <w:lang w:eastAsia="cs-CZ"/>
              </w:rPr>
              <w:t>1.</w:t>
            </w:r>
          </w:p>
        </w:tc>
        <w:tc>
          <w:tcPr>
            <w:tcW w:w="12106" w:type="dxa"/>
            <w:tcBorders>
              <w:top w:val="single" w:sz="4" w:space="0" w:color="auto"/>
              <w:left w:val="nil"/>
              <w:right w:val="single" w:sz="4" w:space="0" w:color="auto"/>
            </w:tcBorders>
            <w:shd w:val="clear" w:color="auto" w:fill="auto"/>
            <w:vAlign w:val="center"/>
          </w:tcPr>
          <w:p w:rsidR="00970A65" w:rsidRPr="00970A65" w:rsidP="00C93122">
            <w:pPr>
              <w:spacing w:after="0" w:line="240" w:lineRule="auto"/>
              <w:jc w:val="both"/>
              <w:rPr>
                <w:rFonts w:ascii="Arial" w:eastAsia="Times New Roman" w:hAnsi="Arial" w:cs="Arial"/>
                <w:b/>
                <w:sz w:val="20"/>
                <w:szCs w:val="20"/>
                <w:lang w:eastAsia="cs-CZ"/>
              </w:rPr>
            </w:pPr>
            <w:r w:rsidRPr="00970A65">
              <w:rPr>
                <w:rFonts w:ascii="Arial" w:eastAsia="Times New Roman" w:hAnsi="Arial" w:cs="Arial"/>
                <w:b/>
                <w:sz w:val="20"/>
                <w:szCs w:val="20"/>
                <w:lang w:eastAsia="cs-CZ"/>
              </w:rPr>
              <w:t>Výdaje na úroky institucím vládního sektoru</w:t>
            </w:r>
          </w:p>
        </w:tc>
      </w:tr>
      <w:tr w:rsidTr="00250E66">
        <w:tblPrEx>
          <w:tblW w:w="13002" w:type="dxa"/>
          <w:tblInd w:w="55" w:type="dxa"/>
          <w:tblCellMar>
            <w:left w:w="70" w:type="dxa"/>
            <w:right w:w="70" w:type="dxa"/>
          </w:tblCellMar>
          <w:tblLook w:val="04A0"/>
        </w:tblPrEx>
        <w:trPr>
          <w:trHeight w:val="645"/>
        </w:trPr>
        <w:tc>
          <w:tcPr>
            <w:tcW w:w="896" w:type="dxa"/>
            <w:tcBorders>
              <w:left w:val="single" w:sz="4" w:space="0" w:color="auto"/>
              <w:bottom w:val="single" w:sz="4" w:space="0" w:color="auto"/>
              <w:right w:val="single" w:sz="4" w:space="0" w:color="000000"/>
            </w:tcBorders>
            <w:shd w:val="clear" w:color="auto" w:fill="auto"/>
            <w:noWrap/>
            <w:vAlign w:val="center"/>
            <w:hideMark/>
          </w:tcPr>
          <w:p w:rsidR="00C93122" w:rsidRPr="00C93122" w:rsidP="00C93122">
            <w:pPr>
              <w:spacing w:after="0" w:line="240" w:lineRule="auto"/>
              <w:jc w:val="center"/>
              <w:rPr>
                <w:rFonts w:ascii="Arial" w:eastAsia="Times New Roman" w:hAnsi="Arial" w:cs="Arial"/>
                <w:b/>
                <w:bCs/>
                <w:sz w:val="20"/>
                <w:szCs w:val="20"/>
                <w:lang w:eastAsia="cs-CZ"/>
              </w:rPr>
            </w:pPr>
          </w:p>
        </w:tc>
        <w:tc>
          <w:tcPr>
            <w:tcW w:w="12106" w:type="dxa"/>
            <w:tcBorders>
              <w:left w:val="nil"/>
              <w:bottom w:val="single" w:sz="4" w:space="0" w:color="auto"/>
              <w:right w:val="single" w:sz="4" w:space="0" w:color="000000"/>
            </w:tcBorders>
            <w:shd w:val="clear" w:color="auto" w:fill="auto"/>
            <w:vAlign w:val="center"/>
            <w:hideMark/>
          </w:tcPr>
          <w:p w:rsidR="00C93122" w:rsidRPr="00C93122" w:rsidP="00C70859">
            <w:pPr>
              <w:spacing w:after="0" w:line="240" w:lineRule="auto"/>
              <w:jc w:val="both"/>
              <w:rPr>
                <w:rFonts w:ascii="Arial" w:eastAsia="Times New Roman" w:hAnsi="Arial" w:cs="Arial"/>
                <w:sz w:val="20"/>
                <w:szCs w:val="20"/>
                <w:lang w:eastAsia="cs-CZ"/>
              </w:rPr>
            </w:pPr>
            <w:r w:rsidRPr="00C93122">
              <w:rPr>
                <w:rFonts w:ascii="Arial" w:eastAsia="Times New Roman" w:hAnsi="Arial" w:cs="Arial"/>
                <w:sz w:val="20"/>
                <w:szCs w:val="20"/>
                <w:lang w:eastAsia="cs-CZ"/>
              </w:rPr>
              <w:t xml:space="preserve">Kategorie zahrnuje úroky hrazené institucím vládního sektoru. Institucemi vládního sektoru se rozumí instituce zařazené v </w:t>
            </w:r>
            <w:r w:rsidRPr="00C93122">
              <w:rPr>
                <w:rFonts w:ascii="Arial" w:eastAsia="Times New Roman" w:hAnsi="Arial" w:cs="Arial"/>
                <w:sz w:val="20"/>
                <w:szCs w:val="20"/>
                <w:lang w:eastAsia="cs-CZ"/>
              </w:rPr>
              <w:t>RES</w:t>
            </w:r>
            <w:r w:rsidRPr="00C93122">
              <w:rPr>
                <w:rFonts w:ascii="Arial" w:eastAsia="Times New Roman" w:hAnsi="Arial" w:cs="Arial"/>
                <w:sz w:val="20"/>
                <w:szCs w:val="20"/>
                <w:lang w:eastAsia="cs-CZ"/>
              </w:rPr>
              <w:t xml:space="preserve">, dostupném na www: http://wwwinfo.mfcr.cz/ares/, do </w:t>
            </w:r>
            <w:r w:rsidR="00C70859">
              <w:rPr>
                <w:rFonts w:ascii="Arial" w:eastAsia="Times New Roman" w:hAnsi="Arial" w:cs="Arial"/>
                <w:sz w:val="20"/>
                <w:szCs w:val="20"/>
                <w:lang w:eastAsia="cs-CZ"/>
              </w:rPr>
              <w:t xml:space="preserve">institucionálních </w:t>
            </w:r>
            <w:r w:rsidRPr="00C93122">
              <w:rPr>
                <w:rFonts w:ascii="Arial" w:eastAsia="Times New Roman" w:hAnsi="Arial" w:cs="Arial"/>
                <w:sz w:val="20"/>
                <w:szCs w:val="20"/>
                <w:lang w:eastAsia="cs-CZ"/>
              </w:rPr>
              <w:t>sektorů 1311</w:t>
            </w:r>
            <w:r w:rsidR="00C70859">
              <w:rPr>
                <w:rFonts w:ascii="Arial" w:eastAsia="Times New Roman" w:hAnsi="Arial" w:cs="Arial"/>
                <w:sz w:val="20"/>
                <w:szCs w:val="20"/>
                <w:lang w:eastAsia="cs-CZ"/>
              </w:rPr>
              <w:t>0</w:t>
            </w:r>
            <w:r w:rsidRPr="00C93122">
              <w:rPr>
                <w:rFonts w:ascii="Arial" w:eastAsia="Times New Roman" w:hAnsi="Arial" w:cs="Arial"/>
                <w:sz w:val="20"/>
                <w:szCs w:val="20"/>
                <w:lang w:eastAsia="cs-CZ"/>
              </w:rPr>
              <w:t>, 1313</w:t>
            </w:r>
            <w:r w:rsidR="00C70859">
              <w:rPr>
                <w:rFonts w:ascii="Arial" w:eastAsia="Times New Roman" w:hAnsi="Arial" w:cs="Arial"/>
                <w:sz w:val="20"/>
                <w:szCs w:val="20"/>
                <w:lang w:eastAsia="cs-CZ"/>
              </w:rPr>
              <w:t>0</w:t>
            </w:r>
            <w:r w:rsidRPr="00C93122">
              <w:rPr>
                <w:rFonts w:ascii="Arial" w:eastAsia="Times New Roman" w:hAnsi="Arial" w:cs="Arial"/>
                <w:sz w:val="20"/>
                <w:szCs w:val="20"/>
                <w:lang w:eastAsia="cs-CZ"/>
              </w:rPr>
              <w:t xml:space="preserve"> a 1314</w:t>
            </w:r>
            <w:r w:rsidR="00C70859">
              <w:rPr>
                <w:rFonts w:ascii="Arial" w:eastAsia="Times New Roman" w:hAnsi="Arial" w:cs="Arial"/>
                <w:sz w:val="20"/>
                <w:szCs w:val="20"/>
                <w:lang w:eastAsia="cs-CZ"/>
              </w:rPr>
              <w:t>0</w:t>
            </w:r>
            <w:r w:rsidRPr="00C93122">
              <w:rPr>
                <w:rFonts w:ascii="Arial" w:eastAsia="Times New Roman" w:hAnsi="Arial" w:cs="Arial"/>
                <w:sz w:val="20"/>
                <w:szCs w:val="20"/>
                <w:lang w:eastAsia="cs-CZ"/>
              </w:rPr>
              <w:t>.</w:t>
            </w:r>
          </w:p>
        </w:tc>
      </w:tr>
      <w:tr w:rsidTr="00250E66">
        <w:tblPrEx>
          <w:tblW w:w="13002" w:type="dxa"/>
          <w:tblInd w:w="55" w:type="dxa"/>
          <w:tblCellMar>
            <w:left w:w="70" w:type="dxa"/>
            <w:right w:w="70" w:type="dxa"/>
          </w:tblCellMar>
          <w:tblLook w:val="04A0"/>
        </w:tblPrEx>
        <w:trPr>
          <w:trHeight w:val="255"/>
        </w:trPr>
        <w:tc>
          <w:tcPr>
            <w:tcW w:w="896" w:type="dxa"/>
            <w:tcBorders>
              <w:top w:val="single" w:sz="4" w:space="0" w:color="auto"/>
              <w:left w:val="single" w:sz="4" w:space="0" w:color="auto"/>
              <w:right w:val="single" w:sz="4" w:space="0" w:color="auto"/>
            </w:tcBorders>
            <w:shd w:val="clear" w:color="auto" w:fill="auto"/>
            <w:noWrap/>
            <w:vAlign w:val="center"/>
          </w:tcPr>
          <w:p w:rsidR="00970A65" w:rsidRPr="00C93122" w:rsidP="00970A65">
            <w:pPr>
              <w:spacing w:after="0" w:line="240" w:lineRule="auto"/>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A.2.VII</w:t>
            </w:r>
            <w:r>
              <w:rPr>
                <w:rFonts w:ascii="Arial" w:eastAsia="Times New Roman" w:hAnsi="Arial" w:cs="Arial"/>
                <w:b/>
                <w:bCs/>
                <w:sz w:val="20"/>
                <w:szCs w:val="20"/>
                <w:lang w:eastAsia="cs-CZ"/>
              </w:rPr>
              <w:t>.</w:t>
            </w:r>
            <w:r>
              <w:rPr>
                <w:rFonts w:ascii="Arial" w:eastAsia="Times New Roman" w:hAnsi="Arial" w:cs="Arial"/>
                <w:b/>
                <w:bCs/>
                <w:sz w:val="20"/>
                <w:szCs w:val="20"/>
                <w:lang w:eastAsia="cs-CZ"/>
              </w:rPr>
              <w:t>2.</w:t>
            </w:r>
          </w:p>
        </w:tc>
        <w:tc>
          <w:tcPr>
            <w:tcW w:w="12106" w:type="dxa"/>
            <w:tcBorders>
              <w:top w:val="single" w:sz="4" w:space="0" w:color="auto"/>
              <w:left w:val="single" w:sz="4" w:space="0" w:color="auto"/>
              <w:right w:val="single" w:sz="4" w:space="0" w:color="auto"/>
            </w:tcBorders>
            <w:shd w:val="clear" w:color="auto" w:fill="auto"/>
            <w:vAlign w:val="center"/>
          </w:tcPr>
          <w:p w:rsidR="00970A65" w:rsidRPr="00970A65" w:rsidP="00970A65">
            <w:pPr>
              <w:spacing w:after="0" w:line="240" w:lineRule="auto"/>
              <w:rPr>
                <w:rFonts w:ascii="Arial" w:eastAsia="Times New Roman" w:hAnsi="Arial" w:cs="Arial"/>
                <w:b/>
                <w:bCs/>
                <w:sz w:val="20"/>
                <w:szCs w:val="20"/>
                <w:lang w:eastAsia="cs-CZ"/>
              </w:rPr>
            </w:pPr>
            <w:r w:rsidRPr="00970A65">
              <w:rPr>
                <w:rFonts w:ascii="Arial" w:eastAsia="Times New Roman" w:hAnsi="Arial" w:cs="Arial"/>
                <w:b/>
                <w:bCs/>
                <w:sz w:val="20"/>
                <w:szCs w:val="20"/>
                <w:lang w:eastAsia="cs-CZ"/>
              </w:rPr>
              <w:t>Ostatní výdaje na úroky</w:t>
            </w:r>
          </w:p>
        </w:tc>
      </w:tr>
      <w:tr w:rsidTr="00AF5E20">
        <w:tblPrEx>
          <w:tblW w:w="13002" w:type="dxa"/>
          <w:tblInd w:w="55" w:type="dxa"/>
          <w:tblCellMar>
            <w:left w:w="70" w:type="dxa"/>
            <w:right w:w="70" w:type="dxa"/>
          </w:tblCellMar>
          <w:tblLook w:val="04A0"/>
        </w:tblPrEx>
        <w:trPr>
          <w:trHeight w:val="402"/>
        </w:trPr>
        <w:tc>
          <w:tcPr>
            <w:tcW w:w="896" w:type="dxa"/>
            <w:tcBorders>
              <w:left w:val="single" w:sz="4" w:space="0" w:color="auto"/>
              <w:bottom w:val="single" w:sz="4" w:space="0" w:color="auto"/>
              <w:right w:val="single" w:sz="4" w:space="0" w:color="000000"/>
            </w:tcBorders>
            <w:shd w:val="clear" w:color="auto" w:fill="auto"/>
            <w:noWrap/>
            <w:vAlign w:val="center"/>
          </w:tcPr>
          <w:p w:rsidR="00970A65" w:rsidP="00C93122">
            <w:pPr>
              <w:spacing w:after="0" w:line="240" w:lineRule="auto"/>
              <w:jc w:val="center"/>
              <w:rPr>
                <w:rFonts w:ascii="Arial" w:eastAsia="Times New Roman" w:hAnsi="Arial" w:cs="Arial"/>
                <w:b/>
                <w:bCs/>
                <w:sz w:val="20"/>
                <w:szCs w:val="20"/>
                <w:lang w:eastAsia="cs-CZ"/>
              </w:rPr>
            </w:pPr>
          </w:p>
        </w:tc>
        <w:tc>
          <w:tcPr>
            <w:tcW w:w="12106" w:type="dxa"/>
            <w:tcBorders>
              <w:left w:val="nil"/>
              <w:bottom w:val="single" w:sz="4" w:space="0" w:color="auto"/>
              <w:right w:val="single" w:sz="4" w:space="0" w:color="000000"/>
            </w:tcBorders>
            <w:shd w:val="clear" w:color="auto" w:fill="auto"/>
            <w:vAlign w:val="center"/>
          </w:tcPr>
          <w:p w:rsidR="00970A65" w:rsidRPr="00C93122" w:rsidP="00C93122">
            <w:pPr>
              <w:spacing w:after="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Zahrnuje úroky nezařazené v předchozí položce, tedy hrazené institucím mimo vládní sektor.</w:t>
            </w:r>
          </w:p>
        </w:tc>
      </w:tr>
      <w:tr w:rsidTr="00250E66">
        <w:tblPrEx>
          <w:tblW w:w="13002" w:type="dxa"/>
          <w:tblInd w:w="55" w:type="dxa"/>
          <w:tblCellMar>
            <w:left w:w="70" w:type="dxa"/>
            <w:right w:w="70" w:type="dxa"/>
          </w:tblCellMar>
          <w:tblLook w:val="04A0"/>
        </w:tblPrEx>
        <w:trPr>
          <w:trHeight w:val="255"/>
        </w:trPr>
        <w:tc>
          <w:tcPr>
            <w:tcW w:w="896" w:type="dxa"/>
            <w:tcBorders>
              <w:top w:val="single" w:sz="4" w:space="0" w:color="auto"/>
              <w:left w:val="single" w:sz="4" w:space="0" w:color="auto"/>
              <w:right w:val="single" w:sz="4" w:space="0" w:color="000000"/>
            </w:tcBorders>
            <w:shd w:val="clear" w:color="auto" w:fill="auto"/>
            <w:noWrap/>
            <w:vAlign w:val="center"/>
          </w:tcPr>
          <w:p w:rsidR="00250E66" w:rsidRPr="00250E66" w:rsidP="00C93122">
            <w:pPr>
              <w:spacing w:after="0" w:line="240" w:lineRule="auto"/>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br w:type="page"/>
            </w:r>
            <w:r w:rsidRPr="00C93122">
              <w:rPr>
                <w:rFonts w:ascii="Arial" w:eastAsia="Times New Roman" w:hAnsi="Arial" w:cs="Arial"/>
                <w:b/>
                <w:bCs/>
                <w:sz w:val="20"/>
                <w:szCs w:val="20"/>
                <w:lang w:eastAsia="cs-CZ"/>
              </w:rPr>
              <w:t>A.2.VIII</w:t>
            </w:r>
            <w:r w:rsidRPr="00C93122">
              <w:rPr>
                <w:rFonts w:ascii="Arial" w:eastAsia="Times New Roman" w:hAnsi="Arial" w:cs="Arial"/>
                <w:b/>
                <w:bCs/>
                <w:sz w:val="20"/>
                <w:szCs w:val="20"/>
                <w:lang w:eastAsia="cs-CZ"/>
              </w:rPr>
              <w:t>.</w:t>
            </w:r>
          </w:p>
        </w:tc>
        <w:tc>
          <w:tcPr>
            <w:tcW w:w="12106" w:type="dxa"/>
            <w:tcBorders>
              <w:top w:val="single" w:sz="4" w:space="0" w:color="auto"/>
              <w:left w:val="nil"/>
              <w:right w:val="single" w:sz="4" w:space="0" w:color="000000"/>
            </w:tcBorders>
            <w:shd w:val="clear" w:color="auto" w:fill="auto"/>
            <w:vAlign w:val="center"/>
          </w:tcPr>
          <w:p w:rsidR="00250E66" w:rsidRPr="00250E66" w:rsidP="00C93122">
            <w:pPr>
              <w:spacing w:after="0" w:line="240" w:lineRule="auto"/>
              <w:jc w:val="both"/>
              <w:rPr>
                <w:rFonts w:ascii="Arial" w:eastAsia="Times New Roman" w:hAnsi="Arial" w:cs="Arial"/>
                <w:b/>
                <w:sz w:val="20"/>
                <w:szCs w:val="20"/>
                <w:lang w:eastAsia="cs-CZ"/>
              </w:rPr>
            </w:pPr>
            <w:r w:rsidRPr="00250E66">
              <w:rPr>
                <w:rFonts w:ascii="Arial" w:eastAsia="Times New Roman" w:hAnsi="Arial" w:cs="Arial"/>
                <w:b/>
                <w:sz w:val="20"/>
                <w:szCs w:val="20"/>
                <w:lang w:eastAsia="cs-CZ"/>
              </w:rPr>
              <w:t>Výdaje na transfery podnikatelským subjektům jiné než investiční</w:t>
            </w:r>
          </w:p>
        </w:tc>
      </w:tr>
      <w:tr w:rsidTr="00250E66">
        <w:tblPrEx>
          <w:tblW w:w="13002" w:type="dxa"/>
          <w:tblInd w:w="55" w:type="dxa"/>
          <w:tblCellMar>
            <w:left w:w="70" w:type="dxa"/>
            <w:right w:w="70" w:type="dxa"/>
          </w:tblCellMar>
          <w:tblLook w:val="04A0"/>
        </w:tblPrEx>
        <w:trPr>
          <w:trHeight w:val="1512"/>
        </w:trPr>
        <w:tc>
          <w:tcPr>
            <w:tcW w:w="896" w:type="dxa"/>
            <w:tcBorders>
              <w:left w:val="single" w:sz="4" w:space="0" w:color="auto"/>
              <w:bottom w:val="single" w:sz="4" w:space="0" w:color="auto"/>
              <w:right w:val="single" w:sz="4" w:space="0" w:color="auto"/>
            </w:tcBorders>
            <w:shd w:val="clear" w:color="auto" w:fill="auto"/>
            <w:noWrap/>
            <w:vAlign w:val="center"/>
            <w:hideMark/>
          </w:tcPr>
          <w:p w:rsidR="00C93122" w:rsidRPr="00C93122" w:rsidP="00C93122">
            <w:pPr>
              <w:spacing w:after="0" w:line="240" w:lineRule="auto"/>
              <w:jc w:val="center"/>
              <w:rPr>
                <w:rFonts w:ascii="Arial" w:eastAsia="Times New Roman" w:hAnsi="Arial" w:cs="Arial"/>
                <w:b/>
                <w:bCs/>
                <w:sz w:val="20"/>
                <w:szCs w:val="20"/>
                <w:lang w:eastAsia="cs-CZ"/>
              </w:rPr>
            </w:pPr>
          </w:p>
        </w:tc>
        <w:tc>
          <w:tcPr>
            <w:tcW w:w="12106" w:type="dxa"/>
            <w:tcBorders>
              <w:left w:val="nil"/>
              <w:bottom w:val="single" w:sz="4" w:space="0" w:color="auto"/>
              <w:right w:val="single" w:sz="4" w:space="0" w:color="auto"/>
            </w:tcBorders>
            <w:shd w:val="clear" w:color="auto" w:fill="auto"/>
            <w:vAlign w:val="center"/>
            <w:hideMark/>
          </w:tcPr>
          <w:p w:rsidR="00C93122" w:rsidRPr="00C93122" w:rsidP="00E412FD">
            <w:pPr>
              <w:spacing w:after="0" w:line="240" w:lineRule="auto"/>
              <w:jc w:val="both"/>
              <w:rPr>
                <w:rFonts w:ascii="Arial" w:eastAsia="Times New Roman" w:hAnsi="Arial" w:cs="Arial"/>
                <w:sz w:val="20"/>
                <w:szCs w:val="20"/>
                <w:lang w:eastAsia="cs-CZ"/>
              </w:rPr>
            </w:pPr>
            <w:r w:rsidRPr="00C93122">
              <w:rPr>
                <w:rFonts w:ascii="Arial" w:eastAsia="Times New Roman" w:hAnsi="Arial" w:cs="Arial"/>
                <w:sz w:val="20"/>
                <w:szCs w:val="20"/>
                <w:lang w:eastAsia="cs-CZ"/>
              </w:rPr>
              <w:t xml:space="preserve">Jde o běžné </w:t>
            </w:r>
            <w:r w:rsidR="00C70859">
              <w:rPr>
                <w:rFonts w:ascii="Arial" w:eastAsia="Times New Roman" w:hAnsi="Arial" w:cs="Arial"/>
                <w:sz w:val="20"/>
                <w:szCs w:val="20"/>
                <w:lang w:eastAsia="cs-CZ"/>
              </w:rPr>
              <w:t>převody peněžních prostředků</w:t>
            </w:r>
            <w:r w:rsidRPr="00C93122" w:rsidR="00C70859">
              <w:rPr>
                <w:rFonts w:ascii="Arial" w:eastAsia="Times New Roman" w:hAnsi="Arial" w:cs="Arial"/>
                <w:sz w:val="20"/>
                <w:szCs w:val="20"/>
                <w:lang w:eastAsia="cs-CZ"/>
              </w:rPr>
              <w:t xml:space="preserve"> </w:t>
            </w:r>
            <w:r w:rsidRPr="00C93122">
              <w:rPr>
                <w:rFonts w:ascii="Arial" w:eastAsia="Times New Roman" w:hAnsi="Arial" w:cs="Arial"/>
                <w:sz w:val="20"/>
                <w:szCs w:val="20"/>
                <w:lang w:eastAsia="cs-CZ"/>
              </w:rPr>
              <w:t>veřejným nebo soukromým společnostem. Může se jednat o</w:t>
            </w:r>
            <w:r w:rsidR="00415932">
              <w:rPr>
                <w:rFonts w:ascii="Arial" w:eastAsia="Times New Roman" w:hAnsi="Arial" w:cs="Arial"/>
                <w:sz w:val="20"/>
                <w:szCs w:val="20"/>
                <w:lang w:eastAsia="cs-CZ"/>
              </w:rPr>
              <w:t> </w:t>
            </w:r>
            <w:r w:rsidR="00047CA5">
              <w:rPr>
                <w:rFonts w:ascii="Arial" w:eastAsia="Times New Roman" w:hAnsi="Arial" w:cs="Arial"/>
                <w:sz w:val="20"/>
                <w:szCs w:val="20"/>
                <w:lang w:eastAsia="cs-CZ"/>
              </w:rPr>
              <w:t>platby</w:t>
            </w:r>
            <w:r w:rsidRPr="00C93122" w:rsidR="00047CA5">
              <w:rPr>
                <w:rFonts w:ascii="Arial" w:eastAsia="Times New Roman" w:hAnsi="Arial" w:cs="Arial"/>
                <w:sz w:val="20"/>
                <w:szCs w:val="20"/>
                <w:lang w:eastAsia="cs-CZ"/>
              </w:rPr>
              <w:t xml:space="preserve"> </w:t>
            </w:r>
            <w:r w:rsidRPr="00C93122">
              <w:rPr>
                <w:rFonts w:ascii="Arial" w:eastAsia="Times New Roman" w:hAnsi="Arial" w:cs="Arial"/>
                <w:sz w:val="20"/>
                <w:szCs w:val="20"/>
                <w:lang w:eastAsia="cs-CZ"/>
              </w:rPr>
              <w:t xml:space="preserve">na jednotlivé produkty stejně jako na produkci jako celek. Zahrnuje také </w:t>
            </w:r>
            <w:r w:rsidR="00047CA5">
              <w:rPr>
                <w:rFonts w:ascii="Arial" w:eastAsia="Times New Roman" w:hAnsi="Arial" w:cs="Arial"/>
                <w:sz w:val="20"/>
                <w:szCs w:val="20"/>
                <w:lang w:eastAsia="cs-CZ"/>
              </w:rPr>
              <w:t>platby</w:t>
            </w:r>
            <w:r w:rsidRPr="00C93122" w:rsidR="00047CA5">
              <w:rPr>
                <w:rFonts w:ascii="Arial" w:eastAsia="Times New Roman" w:hAnsi="Arial" w:cs="Arial"/>
                <w:sz w:val="20"/>
                <w:szCs w:val="20"/>
                <w:lang w:eastAsia="cs-CZ"/>
              </w:rPr>
              <w:t xml:space="preserve"> </w:t>
            </w:r>
            <w:r w:rsidRPr="00C93122">
              <w:rPr>
                <w:rFonts w:ascii="Arial" w:eastAsia="Times New Roman" w:hAnsi="Arial" w:cs="Arial"/>
                <w:sz w:val="20"/>
                <w:szCs w:val="20"/>
                <w:lang w:eastAsia="cs-CZ"/>
              </w:rPr>
              <w:t xml:space="preserve">veřejným společnostem kompenzující stanovení cen pod výrobními náklady. Nezahrnuje </w:t>
            </w:r>
            <w:r w:rsidR="00047CA5">
              <w:rPr>
                <w:rFonts w:ascii="Arial" w:eastAsia="Times New Roman" w:hAnsi="Arial" w:cs="Arial"/>
                <w:sz w:val="20"/>
                <w:szCs w:val="20"/>
                <w:lang w:eastAsia="cs-CZ"/>
              </w:rPr>
              <w:t>platby</w:t>
            </w:r>
            <w:r w:rsidRPr="00C93122">
              <w:rPr>
                <w:rFonts w:ascii="Arial" w:eastAsia="Times New Roman" w:hAnsi="Arial" w:cs="Arial"/>
                <w:sz w:val="20"/>
                <w:szCs w:val="20"/>
                <w:lang w:eastAsia="cs-CZ"/>
              </w:rPr>
              <w:t>, které vládní jednotka poskytuje přímo domácnostem jako konečnému příjemci. Tyto jsou klasifikovány jako sociální dávky (</w:t>
            </w:r>
            <w:r w:rsidRPr="00C93122">
              <w:rPr>
                <w:rFonts w:ascii="Arial" w:eastAsia="Times New Roman" w:hAnsi="Arial" w:cs="Arial"/>
                <w:sz w:val="20"/>
                <w:szCs w:val="20"/>
                <w:lang w:eastAsia="cs-CZ"/>
              </w:rPr>
              <w:t>A.2.X.), případně</w:t>
            </w:r>
            <w:r w:rsidRPr="00C93122">
              <w:rPr>
                <w:rFonts w:ascii="Arial" w:eastAsia="Times New Roman" w:hAnsi="Arial" w:cs="Arial"/>
                <w:sz w:val="20"/>
                <w:szCs w:val="20"/>
                <w:lang w:eastAsia="cs-CZ"/>
              </w:rPr>
              <w:t xml:space="preserve"> jiné výdaje z</w:t>
            </w:r>
            <w:r w:rsidR="008855B7">
              <w:rPr>
                <w:rFonts w:ascii="Arial" w:eastAsia="Times New Roman" w:hAnsi="Arial" w:cs="Arial"/>
                <w:sz w:val="20"/>
                <w:szCs w:val="20"/>
                <w:lang w:eastAsia="cs-CZ"/>
              </w:rPr>
              <w:t> </w:t>
            </w:r>
            <w:r w:rsidRPr="00C93122">
              <w:rPr>
                <w:rFonts w:ascii="Arial" w:eastAsia="Times New Roman" w:hAnsi="Arial" w:cs="Arial"/>
                <w:sz w:val="20"/>
                <w:szCs w:val="20"/>
                <w:lang w:eastAsia="cs-CZ"/>
              </w:rPr>
              <w:t xml:space="preserve">provozní činnosti (A.2.XI.). Většina </w:t>
            </w:r>
            <w:r w:rsidR="00047CA5">
              <w:rPr>
                <w:rFonts w:ascii="Arial" w:eastAsia="Times New Roman" w:hAnsi="Arial" w:cs="Arial"/>
                <w:sz w:val="20"/>
                <w:szCs w:val="20"/>
                <w:lang w:eastAsia="cs-CZ"/>
              </w:rPr>
              <w:t>převodů peněžních prostředků</w:t>
            </w:r>
            <w:r w:rsidRPr="00C93122">
              <w:rPr>
                <w:rFonts w:ascii="Arial" w:eastAsia="Times New Roman" w:hAnsi="Arial" w:cs="Arial"/>
                <w:sz w:val="20"/>
                <w:szCs w:val="20"/>
                <w:lang w:eastAsia="cs-CZ"/>
              </w:rPr>
              <w:t xml:space="preserve"> ostatním vládním jednotkám patří na položku výdaje na </w:t>
            </w:r>
            <w:r w:rsidRPr="005509AB">
              <w:rPr>
                <w:rFonts w:ascii="Arial" w:eastAsia="Times New Roman" w:hAnsi="Arial" w:cs="Arial"/>
                <w:sz w:val="20"/>
                <w:szCs w:val="20"/>
                <w:lang w:eastAsia="cs-CZ"/>
              </w:rPr>
              <w:t>transfery</w:t>
            </w:r>
            <w:r w:rsidRPr="00C93122">
              <w:rPr>
                <w:rFonts w:ascii="Arial" w:eastAsia="Times New Roman" w:hAnsi="Arial" w:cs="Arial"/>
                <w:sz w:val="20"/>
                <w:szCs w:val="20"/>
                <w:lang w:eastAsia="cs-CZ"/>
              </w:rPr>
              <w:t xml:space="preserve"> (</w:t>
            </w:r>
            <w:r w:rsidRPr="00C93122">
              <w:rPr>
                <w:rFonts w:ascii="Arial" w:eastAsia="Times New Roman" w:hAnsi="Arial" w:cs="Arial"/>
                <w:sz w:val="20"/>
                <w:szCs w:val="20"/>
                <w:lang w:eastAsia="cs-CZ"/>
              </w:rPr>
              <w:t>A.2.IX</w:t>
            </w:r>
            <w:r w:rsidRPr="00C93122">
              <w:rPr>
                <w:rFonts w:ascii="Arial" w:eastAsia="Times New Roman" w:hAnsi="Arial" w:cs="Arial"/>
                <w:sz w:val="20"/>
                <w:szCs w:val="20"/>
                <w:lang w:eastAsia="cs-CZ"/>
              </w:rPr>
              <w:t xml:space="preserve">). Kapitálové </w:t>
            </w:r>
            <w:r w:rsidR="00047CA5">
              <w:rPr>
                <w:rFonts w:ascii="Arial" w:eastAsia="Times New Roman" w:hAnsi="Arial" w:cs="Arial"/>
                <w:sz w:val="20"/>
                <w:szCs w:val="20"/>
                <w:lang w:eastAsia="cs-CZ"/>
              </w:rPr>
              <w:t>převody</w:t>
            </w:r>
            <w:r w:rsidRPr="00C93122" w:rsidR="00047CA5">
              <w:rPr>
                <w:rFonts w:ascii="Arial" w:eastAsia="Times New Roman" w:hAnsi="Arial" w:cs="Arial"/>
                <w:sz w:val="20"/>
                <w:szCs w:val="20"/>
                <w:lang w:eastAsia="cs-CZ"/>
              </w:rPr>
              <w:t xml:space="preserve"> </w:t>
            </w:r>
            <w:r w:rsidRPr="00C93122">
              <w:rPr>
                <w:rFonts w:ascii="Arial" w:eastAsia="Times New Roman" w:hAnsi="Arial" w:cs="Arial"/>
                <w:sz w:val="20"/>
                <w:szCs w:val="20"/>
                <w:lang w:eastAsia="cs-CZ"/>
              </w:rPr>
              <w:t>podnikům jsou součástí položky ostatní výdaje - kapitálové (</w:t>
            </w:r>
            <w:r w:rsidRPr="00C93122">
              <w:rPr>
                <w:rFonts w:ascii="Arial" w:eastAsia="Times New Roman" w:hAnsi="Arial" w:cs="Arial"/>
                <w:sz w:val="20"/>
                <w:szCs w:val="20"/>
                <w:lang w:eastAsia="cs-CZ"/>
              </w:rPr>
              <w:t>A.2.XI</w:t>
            </w:r>
            <w:r w:rsidRPr="00C93122">
              <w:rPr>
                <w:rFonts w:ascii="Arial" w:eastAsia="Times New Roman" w:hAnsi="Arial" w:cs="Arial"/>
                <w:sz w:val="20"/>
                <w:szCs w:val="20"/>
                <w:lang w:eastAsia="cs-CZ"/>
              </w:rPr>
              <w:t xml:space="preserve">.4.). </w:t>
            </w:r>
          </w:p>
        </w:tc>
      </w:tr>
      <w:tr w:rsidTr="00250E66">
        <w:tblPrEx>
          <w:tblW w:w="13002" w:type="dxa"/>
          <w:tblInd w:w="55" w:type="dxa"/>
          <w:tblCellMar>
            <w:left w:w="70" w:type="dxa"/>
            <w:right w:w="70" w:type="dxa"/>
          </w:tblCellMar>
          <w:tblLook w:val="04A0"/>
        </w:tblPrEx>
        <w:trPr>
          <w:trHeight w:val="255"/>
        </w:trPr>
        <w:tc>
          <w:tcPr>
            <w:tcW w:w="896" w:type="dxa"/>
            <w:tcBorders>
              <w:top w:val="single" w:sz="4" w:space="0" w:color="auto"/>
              <w:left w:val="single" w:sz="4" w:space="0" w:color="auto"/>
              <w:right w:val="single" w:sz="4" w:space="0" w:color="000000"/>
            </w:tcBorders>
            <w:shd w:val="clear" w:color="auto" w:fill="auto"/>
            <w:noWrap/>
            <w:vAlign w:val="center"/>
          </w:tcPr>
          <w:p w:rsidR="00250E66" w:rsidRPr="00250E66" w:rsidP="00C93122">
            <w:pPr>
              <w:spacing w:after="0" w:line="240" w:lineRule="auto"/>
              <w:jc w:val="center"/>
              <w:rPr>
                <w:rFonts w:ascii="Arial" w:eastAsia="Times New Roman" w:hAnsi="Arial" w:cs="Arial"/>
                <w:b/>
                <w:bCs/>
                <w:sz w:val="20"/>
                <w:szCs w:val="20"/>
                <w:lang w:eastAsia="cs-CZ"/>
              </w:rPr>
            </w:pPr>
            <w:r w:rsidRPr="00C93122">
              <w:rPr>
                <w:rFonts w:ascii="Arial" w:eastAsia="Times New Roman" w:hAnsi="Arial" w:cs="Arial"/>
                <w:b/>
                <w:bCs/>
                <w:sz w:val="20"/>
                <w:szCs w:val="20"/>
                <w:lang w:eastAsia="cs-CZ"/>
              </w:rPr>
              <w:t>A.2.IX</w:t>
            </w:r>
            <w:r w:rsidRPr="00C93122">
              <w:rPr>
                <w:rFonts w:ascii="Arial" w:eastAsia="Times New Roman" w:hAnsi="Arial" w:cs="Arial"/>
                <w:b/>
                <w:bCs/>
                <w:sz w:val="20"/>
                <w:szCs w:val="20"/>
                <w:lang w:eastAsia="cs-CZ"/>
              </w:rPr>
              <w:t>.</w:t>
            </w:r>
          </w:p>
        </w:tc>
        <w:tc>
          <w:tcPr>
            <w:tcW w:w="12106" w:type="dxa"/>
            <w:tcBorders>
              <w:top w:val="single" w:sz="4" w:space="0" w:color="auto"/>
              <w:left w:val="single" w:sz="4" w:space="0" w:color="000000"/>
              <w:right w:val="single" w:sz="4" w:space="0" w:color="000000"/>
            </w:tcBorders>
            <w:shd w:val="clear" w:color="auto" w:fill="auto"/>
            <w:vAlign w:val="center"/>
          </w:tcPr>
          <w:p w:rsidR="00250E66" w:rsidRPr="00250E66" w:rsidP="00C93122">
            <w:pPr>
              <w:spacing w:after="0" w:line="240" w:lineRule="auto"/>
              <w:jc w:val="both"/>
              <w:rPr>
                <w:rFonts w:ascii="Arial" w:eastAsia="Times New Roman" w:hAnsi="Arial" w:cs="Arial"/>
                <w:b/>
                <w:sz w:val="20"/>
                <w:szCs w:val="20"/>
                <w:lang w:eastAsia="cs-CZ"/>
              </w:rPr>
            </w:pPr>
            <w:r w:rsidRPr="00250E66">
              <w:rPr>
                <w:rFonts w:ascii="Arial" w:eastAsia="Times New Roman" w:hAnsi="Arial" w:cs="Arial"/>
                <w:b/>
                <w:sz w:val="20"/>
                <w:szCs w:val="20"/>
                <w:lang w:eastAsia="cs-CZ"/>
              </w:rPr>
              <w:t>Výdaje na transfery</w:t>
            </w:r>
          </w:p>
        </w:tc>
      </w:tr>
      <w:tr w:rsidTr="00250E66">
        <w:tblPrEx>
          <w:tblW w:w="13002" w:type="dxa"/>
          <w:tblInd w:w="55" w:type="dxa"/>
          <w:tblCellMar>
            <w:left w:w="70" w:type="dxa"/>
            <w:right w:w="70" w:type="dxa"/>
          </w:tblCellMar>
          <w:tblLook w:val="04A0"/>
        </w:tblPrEx>
        <w:trPr>
          <w:trHeight w:val="825"/>
        </w:trPr>
        <w:tc>
          <w:tcPr>
            <w:tcW w:w="896" w:type="dxa"/>
            <w:tcBorders>
              <w:left w:val="single" w:sz="4" w:space="0" w:color="auto"/>
              <w:bottom w:val="single" w:sz="4" w:space="0" w:color="auto"/>
              <w:right w:val="single" w:sz="4" w:space="0" w:color="auto"/>
            </w:tcBorders>
            <w:shd w:val="clear" w:color="auto" w:fill="auto"/>
            <w:noWrap/>
            <w:vAlign w:val="center"/>
            <w:hideMark/>
          </w:tcPr>
          <w:p w:rsidR="00C93122" w:rsidRPr="00C93122" w:rsidP="00C93122">
            <w:pPr>
              <w:spacing w:after="0" w:line="240" w:lineRule="auto"/>
              <w:jc w:val="center"/>
              <w:rPr>
                <w:rFonts w:ascii="Arial" w:eastAsia="Times New Roman" w:hAnsi="Arial" w:cs="Arial"/>
                <w:b/>
                <w:bCs/>
                <w:sz w:val="20"/>
                <w:szCs w:val="20"/>
                <w:lang w:eastAsia="cs-CZ"/>
              </w:rPr>
            </w:pPr>
          </w:p>
        </w:tc>
        <w:tc>
          <w:tcPr>
            <w:tcW w:w="12106" w:type="dxa"/>
            <w:tcBorders>
              <w:left w:val="nil"/>
              <w:bottom w:val="single" w:sz="4" w:space="0" w:color="auto"/>
              <w:right w:val="single" w:sz="4" w:space="0" w:color="auto"/>
            </w:tcBorders>
            <w:shd w:val="clear" w:color="auto" w:fill="auto"/>
            <w:vAlign w:val="center"/>
            <w:hideMark/>
          </w:tcPr>
          <w:p w:rsidR="00C93122" w:rsidRPr="00C93122" w:rsidP="00047CA5">
            <w:pPr>
              <w:spacing w:after="0" w:line="240" w:lineRule="auto"/>
              <w:jc w:val="both"/>
              <w:rPr>
                <w:rFonts w:ascii="Arial" w:eastAsia="Times New Roman" w:hAnsi="Arial" w:cs="Arial"/>
                <w:sz w:val="20"/>
                <w:szCs w:val="20"/>
                <w:lang w:eastAsia="cs-CZ"/>
              </w:rPr>
            </w:pPr>
            <w:r w:rsidRPr="00C93122">
              <w:rPr>
                <w:rFonts w:ascii="Arial" w:eastAsia="Times New Roman" w:hAnsi="Arial" w:cs="Arial"/>
                <w:sz w:val="20"/>
                <w:szCs w:val="20"/>
                <w:lang w:eastAsia="cs-CZ"/>
              </w:rPr>
              <w:t>Jedná se o</w:t>
            </w:r>
            <w:r w:rsidR="008855B7">
              <w:rPr>
                <w:rFonts w:ascii="Arial" w:eastAsia="Times New Roman" w:hAnsi="Arial" w:cs="Arial"/>
                <w:sz w:val="20"/>
                <w:szCs w:val="20"/>
                <w:lang w:eastAsia="cs-CZ"/>
              </w:rPr>
              <w:t> </w:t>
            </w:r>
            <w:r w:rsidRPr="00C93122">
              <w:rPr>
                <w:rFonts w:ascii="Arial" w:eastAsia="Times New Roman" w:hAnsi="Arial" w:cs="Arial"/>
                <w:sz w:val="20"/>
                <w:szCs w:val="20"/>
                <w:lang w:eastAsia="cs-CZ"/>
              </w:rPr>
              <w:t xml:space="preserve"> </w:t>
            </w:r>
            <w:r w:rsidR="00047CA5">
              <w:rPr>
                <w:rFonts w:ascii="Arial" w:eastAsia="Times New Roman" w:hAnsi="Arial" w:cs="Arial"/>
                <w:sz w:val="20"/>
                <w:szCs w:val="20"/>
                <w:lang w:eastAsia="cs-CZ"/>
              </w:rPr>
              <w:t>převody peněžních prostředků</w:t>
            </w:r>
            <w:r w:rsidRPr="00C93122">
              <w:rPr>
                <w:rFonts w:ascii="Arial" w:eastAsia="Times New Roman" w:hAnsi="Arial" w:cs="Arial"/>
                <w:sz w:val="20"/>
                <w:szCs w:val="20"/>
                <w:lang w:eastAsia="cs-CZ"/>
              </w:rPr>
              <w:t xml:space="preserve"> </w:t>
            </w:r>
            <w:r w:rsidR="00047CA5">
              <w:rPr>
                <w:rFonts w:ascii="Arial" w:eastAsia="Times New Roman" w:hAnsi="Arial" w:cs="Arial"/>
                <w:sz w:val="20"/>
                <w:szCs w:val="20"/>
                <w:lang w:eastAsia="cs-CZ"/>
              </w:rPr>
              <w:t xml:space="preserve">běžného nebo kapitálového charakteru </w:t>
            </w:r>
            <w:r w:rsidRPr="00C93122">
              <w:rPr>
                <w:rFonts w:ascii="Arial" w:eastAsia="Times New Roman" w:hAnsi="Arial" w:cs="Arial"/>
                <w:sz w:val="20"/>
                <w:szCs w:val="20"/>
                <w:lang w:eastAsia="cs-CZ"/>
              </w:rPr>
              <w:t xml:space="preserve">jednotce uvnitř vládního sektoru (viz instituce zařazené v </w:t>
            </w:r>
            <w:r w:rsidRPr="00C93122">
              <w:rPr>
                <w:rFonts w:ascii="Arial" w:eastAsia="Times New Roman" w:hAnsi="Arial" w:cs="Arial"/>
                <w:sz w:val="20"/>
                <w:szCs w:val="20"/>
                <w:lang w:eastAsia="cs-CZ"/>
              </w:rPr>
              <w:t>RES</w:t>
            </w:r>
            <w:r w:rsidRPr="00C93122">
              <w:rPr>
                <w:rFonts w:ascii="Arial" w:eastAsia="Times New Roman" w:hAnsi="Arial" w:cs="Arial"/>
                <w:sz w:val="20"/>
                <w:szCs w:val="20"/>
                <w:lang w:eastAsia="cs-CZ"/>
              </w:rPr>
              <w:t xml:space="preserve">, dostupném na www: http://wwwinfo.mfcr.cz/ares/, do </w:t>
            </w:r>
            <w:r w:rsidR="00C70859">
              <w:rPr>
                <w:rFonts w:ascii="Arial" w:eastAsia="Times New Roman" w:hAnsi="Arial" w:cs="Arial"/>
                <w:sz w:val="20"/>
                <w:szCs w:val="20"/>
                <w:lang w:eastAsia="cs-CZ"/>
              </w:rPr>
              <w:t xml:space="preserve">institucionálních </w:t>
            </w:r>
            <w:r w:rsidRPr="00C93122">
              <w:rPr>
                <w:rFonts w:ascii="Arial" w:eastAsia="Times New Roman" w:hAnsi="Arial" w:cs="Arial"/>
                <w:sz w:val="20"/>
                <w:szCs w:val="20"/>
                <w:lang w:eastAsia="cs-CZ"/>
              </w:rPr>
              <w:t>sektorů 1311</w:t>
            </w:r>
            <w:r w:rsidR="00C70859">
              <w:rPr>
                <w:rFonts w:ascii="Arial" w:eastAsia="Times New Roman" w:hAnsi="Arial" w:cs="Arial"/>
                <w:sz w:val="20"/>
                <w:szCs w:val="20"/>
                <w:lang w:eastAsia="cs-CZ"/>
              </w:rPr>
              <w:t>0</w:t>
            </w:r>
            <w:r w:rsidRPr="00C93122">
              <w:rPr>
                <w:rFonts w:ascii="Arial" w:eastAsia="Times New Roman" w:hAnsi="Arial" w:cs="Arial"/>
                <w:sz w:val="20"/>
                <w:szCs w:val="20"/>
                <w:lang w:eastAsia="cs-CZ"/>
              </w:rPr>
              <w:t>, 1313</w:t>
            </w:r>
            <w:r w:rsidR="00C70859">
              <w:rPr>
                <w:rFonts w:ascii="Arial" w:eastAsia="Times New Roman" w:hAnsi="Arial" w:cs="Arial"/>
                <w:sz w:val="20"/>
                <w:szCs w:val="20"/>
                <w:lang w:eastAsia="cs-CZ"/>
              </w:rPr>
              <w:t>0</w:t>
            </w:r>
            <w:r w:rsidRPr="00C93122">
              <w:rPr>
                <w:rFonts w:ascii="Arial" w:eastAsia="Times New Roman" w:hAnsi="Arial" w:cs="Arial"/>
                <w:sz w:val="20"/>
                <w:szCs w:val="20"/>
                <w:lang w:eastAsia="cs-CZ"/>
              </w:rPr>
              <w:t xml:space="preserve"> a 1314</w:t>
            </w:r>
            <w:r w:rsidR="00C70859">
              <w:rPr>
                <w:rFonts w:ascii="Arial" w:eastAsia="Times New Roman" w:hAnsi="Arial" w:cs="Arial"/>
                <w:sz w:val="20"/>
                <w:szCs w:val="20"/>
                <w:lang w:eastAsia="cs-CZ"/>
              </w:rPr>
              <w:t>0</w:t>
            </w:r>
            <w:r w:rsidRPr="00C93122">
              <w:rPr>
                <w:rFonts w:ascii="Arial" w:eastAsia="Times New Roman" w:hAnsi="Arial" w:cs="Arial"/>
                <w:sz w:val="20"/>
                <w:szCs w:val="20"/>
                <w:lang w:eastAsia="cs-CZ"/>
              </w:rPr>
              <w:t xml:space="preserve">), mezinárodní organizaci nebo zahraničním vládám. Kapitálový </w:t>
            </w:r>
            <w:r w:rsidR="00047CA5">
              <w:rPr>
                <w:rFonts w:ascii="Arial" w:eastAsia="Times New Roman" w:hAnsi="Arial" w:cs="Arial"/>
                <w:sz w:val="20"/>
                <w:szCs w:val="20"/>
                <w:lang w:eastAsia="cs-CZ"/>
              </w:rPr>
              <w:t>převod</w:t>
            </w:r>
            <w:r w:rsidR="007A4CE0">
              <w:rPr>
                <w:rFonts w:ascii="Arial" w:eastAsia="Times New Roman" w:hAnsi="Arial" w:cs="Arial"/>
                <w:sz w:val="20"/>
                <w:szCs w:val="20"/>
                <w:lang w:eastAsia="cs-CZ"/>
              </w:rPr>
              <w:t xml:space="preserve"> peněžních prostředků</w:t>
            </w:r>
            <w:r w:rsidRPr="00C93122">
              <w:rPr>
                <w:rFonts w:ascii="Arial" w:eastAsia="Times New Roman" w:hAnsi="Arial" w:cs="Arial"/>
                <w:sz w:val="20"/>
                <w:szCs w:val="20"/>
                <w:lang w:eastAsia="cs-CZ"/>
              </w:rPr>
              <w:t xml:space="preserve"> se váže na pořízení dlouhodobého majetku příjemcem.</w:t>
            </w:r>
          </w:p>
        </w:tc>
      </w:tr>
      <w:tr w:rsidTr="00250E66">
        <w:tblPrEx>
          <w:tblW w:w="13002" w:type="dxa"/>
          <w:tblInd w:w="55" w:type="dxa"/>
          <w:tblCellMar>
            <w:left w:w="70" w:type="dxa"/>
            <w:right w:w="70" w:type="dxa"/>
          </w:tblCellMar>
          <w:tblLook w:val="04A0"/>
        </w:tblPrEx>
        <w:trPr>
          <w:trHeight w:val="255"/>
        </w:trPr>
        <w:tc>
          <w:tcPr>
            <w:tcW w:w="896" w:type="dxa"/>
            <w:tcBorders>
              <w:top w:val="single" w:sz="4" w:space="0" w:color="auto"/>
              <w:left w:val="single" w:sz="4" w:space="0" w:color="auto"/>
              <w:right w:val="single" w:sz="4" w:space="0" w:color="000000"/>
            </w:tcBorders>
            <w:shd w:val="clear" w:color="auto" w:fill="auto"/>
            <w:noWrap/>
            <w:vAlign w:val="center"/>
          </w:tcPr>
          <w:p w:rsidR="00250E66" w:rsidRPr="00250E66" w:rsidP="00C93122">
            <w:pPr>
              <w:spacing w:after="0" w:line="240" w:lineRule="auto"/>
              <w:jc w:val="center"/>
              <w:rPr>
                <w:rFonts w:ascii="Arial" w:eastAsia="Times New Roman" w:hAnsi="Arial" w:cs="Arial"/>
                <w:b/>
                <w:bCs/>
                <w:sz w:val="20"/>
                <w:szCs w:val="20"/>
                <w:lang w:eastAsia="cs-CZ"/>
              </w:rPr>
            </w:pPr>
            <w:r w:rsidRPr="00C93122">
              <w:rPr>
                <w:rFonts w:ascii="Arial" w:eastAsia="Times New Roman" w:hAnsi="Arial" w:cs="Arial"/>
                <w:b/>
                <w:bCs/>
                <w:sz w:val="20"/>
                <w:szCs w:val="20"/>
                <w:lang w:eastAsia="cs-CZ"/>
              </w:rPr>
              <w:t>A.2.X.</w:t>
            </w:r>
          </w:p>
        </w:tc>
        <w:tc>
          <w:tcPr>
            <w:tcW w:w="12106" w:type="dxa"/>
            <w:tcBorders>
              <w:top w:val="single" w:sz="4" w:space="0" w:color="auto"/>
              <w:left w:val="single" w:sz="4" w:space="0" w:color="000000"/>
              <w:right w:val="single" w:sz="4" w:space="0" w:color="000000"/>
            </w:tcBorders>
            <w:shd w:val="clear" w:color="auto" w:fill="auto"/>
            <w:vAlign w:val="center"/>
          </w:tcPr>
          <w:p w:rsidR="00250E66" w:rsidRPr="00250E66" w:rsidP="00C93122">
            <w:pPr>
              <w:spacing w:after="0" w:line="240" w:lineRule="auto"/>
              <w:jc w:val="both"/>
              <w:rPr>
                <w:rFonts w:ascii="Arial" w:eastAsia="Times New Roman" w:hAnsi="Arial" w:cs="Arial"/>
                <w:b/>
                <w:sz w:val="20"/>
                <w:szCs w:val="20"/>
                <w:lang w:eastAsia="cs-CZ"/>
              </w:rPr>
            </w:pPr>
            <w:r w:rsidRPr="00250E66">
              <w:rPr>
                <w:rFonts w:ascii="Arial" w:eastAsia="Times New Roman" w:hAnsi="Arial" w:cs="Arial"/>
                <w:b/>
                <w:sz w:val="20"/>
                <w:szCs w:val="20"/>
                <w:lang w:eastAsia="cs-CZ"/>
              </w:rPr>
              <w:t>Výdaje na sociální dávky</w:t>
            </w:r>
          </w:p>
        </w:tc>
      </w:tr>
      <w:tr w:rsidTr="00250E66">
        <w:tblPrEx>
          <w:tblW w:w="13002" w:type="dxa"/>
          <w:tblInd w:w="55" w:type="dxa"/>
          <w:tblCellMar>
            <w:left w:w="70" w:type="dxa"/>
            <w:right w:w="70" w:type="dxa"/>
          </w:tblCellMar>
          <w:tblLook w:val="04A0"/>
        </w:tblPrEx>
        <w:trPr>
          <w:trHeight w:val="855"/>
        </w:trPr>
        <w:tc>
          <w:tcPr>
            <w:tcW w:w="896" w:type="dxa"/>
            <w:tcBorders>
              <w:left w:val="single" w:sz="4" w:space="0" w:color="auto"/>
              <w:bottom w:val="single" w:sz="4" w:space="0" w:color="auto"/>
              <w:right w:val="single" w:sz="4" w:space="0" w:color="auto"/>
            </w:tcBorders>
            <w:shd w:val="clear" w:color="auto" w:fill="auto"/>
            <w:noWrap/>
            <w:vAlign w:val="center"/>
            <w:hideMark/>
          </w:tcPr>
          <w:p w:rsidR="00C93122" w:rsidRPr="00C93122" w:rsidP="00C93122">
            <w:pPr>
              <w:spacing w:after="0" w:line="240" w:lineRule="auto"/>
              <w:jc w:val="center"/>
              <w:rPr>
                <w:rFonts w:ascii="Arial" w:eastAsia="Times New Roman" w:hAnsi="Arial" w:cs="Arial"/>
                <w:b/>
                <w:bCs/>
                <w:sz w:val="20"/>
                <w:szCs w:val="20"/>
                <w:lang w:eastAsia="cs-CZ"/>
              </w:rPr>
            </w:pPr>
          </w:p>
        </w:tc>
        <w:tc>
          <w:tcPr>
            <w:tcW w:w="12106" w:type="dxa"/>
            <w:tcBorders>
              <w:left w:val="nil"/>
              <w:bottom w:val="single" w:sz="4" w:space="0" w:color="auto"/>
              <w:right w:val="single" w:sz="4" w:space="0" w:color="auto"/>
            </w:tcBorders>
            <w:shd w:val="clear" w:color="auto" w:fill="auto"/>
            <w:vAlign w:val="center"/>
            <w:hideMark/>
          </w:tcPr>
          <w:p w:rsidR="00C93122" w:rsidRPr="00C93122" w:rsidP="00047CA5">
            <w:pPr>
              <w:spacing w:after="0" w:line="240" w:lineRule="auto"/>
              <w:jc w:val="both"/>
              <w:rPr>
                <w:rFonts w:ascii="Arial" w:eastAsia="Times New Roman" w:hAnsi="Arial" w:cs="Arial"/>
                <w:sz w:val="20"/>
                <w:szCs w:val="20"/>
                <w:lang w:eastAsia="cs-CZ"/>
              </w:rPr>
            </w:pPr>
            <w:r w:rsidRPr="00C93122">
              <w:rPr>
                <w:rFonts w:ascii="Arial" w:eastAsia="Times New Roman" w:hAnsi="Arial" w:cs="Arial"/>
                <w:sz w:val="20"/>
                <w:szCs w:val="20"/>
                <w:lang w:eastAsia="cs-CZ"/>
              </w:rPr>
              <w:t xml:space="preserve">Sociální dávky jsou </w:t>
            </w:r>
            <w:r w:rsidR="00047CA5">
              <w:rPr>
                <w:rFonts w:ascii="Arial" w:eastAsia="Times New Roman" w:hAnsi="Arial" w:cs="Arial"/>
                <w:sz w:val="20"/>
                <w:szCs w:val="20"/>
                <w:lang w:eastAsia="cs-CZ"/>
              </w:rPr>
              <w:t>platby</w:t>
            </w:r>
            <w:r w:rsidRPr="00C93122" w:rsidR="00047CA5">
              <w:rPr>
                <w:rFonts w:ascii="Arial" w:eastAsia="Times New Roman" w:hAnsi="Arial" w:cs="Arial"/>
                <w:sz w:val="20"/>
                <w:szCs w:val="20"/>
                <w:lang w:eastAsia="cs-CZ"/>
              </w:rPr>
              <w:t xml:space="preserve"> </w:t>
            </w:r>
            <w:r w:rsidRPr="00C93122">
              <w:rPr>
                <w:rFonts w:ascii="Arial" w:eastAsia="Times New Roman" w:hAnsi="Arial" w:cs="Arial"/>
                <w:sz w:val="20"/>
                <w:szCs w:val="20"/>
                <w:lang w:eastAsia="cs-CZ"/>
              </w:rPr>
              <w:t>domácnostem, které poskytují ochranu před sociálními riziky, v</w:t>
            </w:r>
            <w:r w:rsidR="008855B7">
              <w:rPr>
                <w:rFonts w:ascii="Arial" w:eastAsia="Times New Roman" w:hAnsi="Arial" w:cs="Arial"/>
                <w:sz w:val="20"/>
                <w:szCs w:val="20"/>
                <w:lang w:eastAsia="cs-CZ"/>
              </w:rPr>
              <w:t> </w:t>
            </w:r>
            <w:r w:rsidRPr="00C93122">
              <w:rPr>
                <w:rFonts w:ascii="Arial" w:eastAsia="Times New Roman" w:hAnsi="Arial" w:cs="Arial"/>
                <w:sz w:val="20"/>
                <w:szCs w:val="20"/>
                <w:lang w:eastAsia="cs-CZ"/>
              </w:rPr>
              <w:t>podobě dávek a</w:t>
            </w:r>
            <w:r w:rsidR="008855B7">
              <w:rPr>
                <w:rFonts w:ascii="Arial" w:eastAsia="Times New Roman" w:hAnsi="Arial" w:cs="Arial"/>
                <w:sz w:val="20"/>
                <w:szCs w:val="20"/>
                <w:lang w:eastAsia="cs-CZ"/>
              </w:rPr>
              <w:t> </w:t>
            </w:r>
            <w:r w:rsidRPr="00C93122">
              <w:rPr>
                <w:rFonts w:ascii="Arial" w:eastAsia="Times New Roman" w:hAnsi="Arial" w:cs="Arial"/>
                <w:sz w:val="20"/>
                <w:szCs w:val="20"/>
                <w:lang w:eastAsia="cs-CZ"/>
              </w:rPr>
              <w:t>podpor v</w:t>
            </w:r>
            <w:r w:rsidR="008855B7">
              <w:rPr>
                <w:rFonts w:ascii="Arial" w:eastAsia="Times New Roman" w:hAnsi="Arial" w:cs="Arial"/>
                <w:sz w:val="20"/>
                <w:szCs w:val="20"/>
                <w:lang w:eastAsia="cs-CZ"/>
              </w:rPr>
              <w:t> </w:t>
            </w:r>
            <w:r w:rsidRPr="00C93122">
              <w:rPr>
                <w:rFonts w:ascii="Arial" w:eastAsia="Times New Roman" w:hAnsi="Arial" w:cs="Arial"/>
                <w:sz w:val="20"/>
                <w:szCs w:val="20"/>
                <w:lang w:eastAsia="cs-CZ"/>
              </w:rPr>
              <w:t>sociálním zabezpečení a</w:t>
            </w:r>
            <w:r w:rsidR="008855B7">
              <w:rPr>
                <w:rFonts w:ascii="Arial" w:eastAsia="Times New Roman" w:hAnsi="Arial" w:cs="Arial"/>
                <w:sz w:val="20"/>
                <w:szCs w:val="20"/>
                <w:lang w:eastAsia="cs-CZ"/>
              </w:rPr>
              <w:t> </w:t>
            </w:r>
            <w:r w:rsidRPr="00C93122">
              <w:rPr>
                <w:rFonts w:ascii="Arial" w:eastAsia="Times New Roman" w:hAnsi="Arial" w:cs="Arial"/>
                <w:sz w:val="20"/>
                <w:szCs w:val="20"/>
                <w:lang w:eastAsia="cs-CZ"/>
              </w:rPr>
              <w:t>poskytování zdravotnických služeb (</w:t>
            </w:r>
            <w:r w:rsidRPr="00C93122">
              <w:rPr>
                <w:rFonts w:ascii="Arial" w:eastAsia="Times New Roman" w:hAnsi="Arial" w:cs="Arial"/>
                <w:sz w:val="20"/>
                <w:szCs w:val="20"/>
                <w:lang w:eastAsia="cs-CZ"/>
              </w:rPr>
              <w:t>A.2.X.1.) nebo</w:t>
            </w:r>
            <w:r w:rsidRPr="00C93122">
              <w:rPr>
                <w:rFonts w:ascii="Arial" w:eastAsia="Times New Roman" w:hAnsi="Arial" w:cs="Arial"/>
                <w:sz w:val="20"/>
                <w:szCs w:val="20"/>
                <w:lang w:eastAsia="cs-CZ"/>
              </w:rPr>
              <w:t xml:space="preserve"> vyplácené za obdobným účelem, ale mimo schéma sociálního pojištění v podobě dávek sociální pomoci (A.2.X.2.).</w:t>
            </w:r>
          </w:p>
        </w:tc>
      </w:tr>
      <w:tr w:rsidTr="00250E66">
        <w:tblPrEx>
          <w:tblW w:w="13002" w:type="dxa"/>
          <w:tblInd w:w="55" w:type="dxa"/>
          <w:tblCellMar>
            <w:left w:w="70" w:type="dxa"/>
            <w:right w:w="70" w:type="dxa"/>
          </w:tblCellMar>
          <w:tblLook w:val="04A0"/>
        </w:tblPrEx>
        <w:trPr>
          <w:trHeight w:val="255"/>
        </w:trPr>
        <w:tc>
          <w:tcPr>
            <w:tcW w:w="896" w:type="dxa"/>
            <w:tcBorders>
              <w:top w:val="single" w:sz="4" w:space="0" w:color="auto"/>
              <w:left w:val="single" w:sz="4" w:space="0" w:color="auto"/>
              <w:right w:val="single" w:sz="4" w:space="0" w:color="000000"/>
            </w:tcBorders>
            <w:shd w:val="clear" w:color="auto" w:fill="auto"/>
            <w:noWrap/>
            <w:vAlign w:val="center"/>
          </w:tcPr>
          <w:p w:rsidR="00250E66" w:rsidRPr="00250E66" w:rsidP="00C93122">
            <w:pPr>
              <w:spacing w:after="0" w:line="240" w:lineRule="auto"/>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A.2.X.</w:t>
            </w:r>
            <w:r w:rsidRPr="00C93122">
              <w:rPr>
                <w:rFonts w:ascii="Arial" w:eastAsia="Times New Roman" w:hAnsi="Arial" w:cs="Arial"/>
                <w:b/>
                <w:bCs/>
                <w:sz w:val="20"/>
                <w:szCs w:val="20"/>
                <w:lang w:eastAsia="cs-CZ"/>
              </w:rPr>
              <w:t>1.</w:t>
            </w:r>
          </w:p>
        </w:tc>
        <w:tc>
          <w:tcPr>
            <w:tcW w:w="12106" w:type="dxa"/>
            <w:tcBorders>
              <w:top w:val="single" w:sz="4" w:space="0" w:color="auto"/>
              <w:left w:val="single" w:sz="4" w:space="0" w:color="000000"/>
              <w:right w:val="single" w:sz="4" w:space="0" w:color="000000"/>
            </w:tcBorders>
            <w:shd w:val="clear" w:color="auto" w:fill="auto"/>
            <w:vAlign w:val="center"/>
          </w:tcPr>
          <w:p w:rsidR="00250E66" w:rsidRPr="00250E66" w:rsidP="00C93122">
            <w:pPr>
              <w:spacing w:after="0" w:line="240" w:lineRule="auto"/>
              <w:jc w:val="both"/>
              <w:rPr>
                <w:rFonts w:ascii="Arial" w:eastAsia="Times New Roman" w:hAnsi="Arial" w:cs="Arial"/>
                <w:b/>
                <w:sz w:val="20"/>
                <w:szCs w:val="20"/>
                <w:lang w:eastAsia="cs-CZ"/>
              </w:rPr>
            </w:pPr>
            <w:r w:rsidRPr="00250E66">
              <w:rPr>
                <w:rFonts w:ascii="Arial" w:eastAsia="Times New Roman" w:hAnsi="Arial" w:cs="Arial"/>
                <w:b/>
                <w:sz w:val="20"/>
                <w:szCs w:val="20"/>
                <w:lang w:eastAsia="cs-CZ"/>
              </w:rPr>
              <w:t>Dávky sociálního zabezpečení</w:t>
            </w:r>
          </w:p>
        </w:tc>
      </w:tr>
      <w:tr w:rsidTr="00250E66">
        <w:tblPrEx>
          <w:tblW w:w="13002" w:type="dxa"/>
          <w:tblInd w:w="55" w:type="dxa"/>
          <w:tblCellMar>
            <w:left w:w="70" w:type="dxa"/>
            <w:right w:w="70" w:type="dxa"/>
          </w:tblCellMar>
          <w:tblLook w:val="04A0"/>
        </w:tblPrEx>
        <w:trPr>
          <w:trHeight w:val="851"/>
        </w:trPr>
        <w:tc>
          <w:tcPr>
            <w:tcW w:w="896" w:type="dxa"/>
            <w:tcBorders>
              <w:left w:val="single" w:sz="4" w:space="0" w:color="auto"/>
              <w:bottom w:val="single" w:sz="4" w:space="0" w:color="auto"/>
              <w:right w:val="single" w:sz="4" w:space="0" w:color="000000"/>
            </w:tcBorders>
            <w:shd w:val="clear" w:color="auto" w:fill="auto"/>
            <w:noWrap/>
            <w:vAlign w:val="center"/>
            <w:hideMark/>
          </w:tcPr>
          <w:p w:rsidR="00C93122" w:rsidRPr="00C93122" w:rsidP="00C93122">
            <w:pPr>
              <w:spacing w:after="0" w:line="240" w:lineRule="auto"/>
              <w:jc w:val="center"/>
              <w:rPr>
                <w:rFonts w:ascii="Arial" w:eastAsia="Times New Roman" w:hAnsi="Arial" w:cs="Arial"/>
                <w:b/>
                <w:bCs/>
                <w:sz w:val="20"/>
                <w:szCs w:val="20"/>
                <w:lang w:eastAsia="cs-CZ"/>
              </w:rPr>
            </w:pPr>
          </w:p>
        </w:tc>
        <w:tc>
          <w:tcPr>
            <w:tcW w:w="12106" w:type="dxa"/>
            <w:tcBorders>
              <w:left w:val="nil"/>
              <w:bottom w:val="single" w:sz="4" w:space="0" w:color="auto"/>
              <w:right w:val="single" w:sz="4" w:space="0" w:color="000000"/>
            </w:tcBorders>
            <w:shd w:val="clear" w:color="auto" w:fill="auto"/>
            <w:vAlign w:val="center"/>
            <w:hideMark/>
          </w:tcPr>
          <w:p w:rsidR="00C93122" w:rsidRPr="00C93122" w:rsidP="008855B7">
            <w:pPr>
              <w:spacing w:after="0" w:line="240" w:lineRule="auto"/>
              <w:jc w:val="both"/>
              <w:rPr>
                <w:rFonts w:ascii="Arial" w:eastAsia="Times New Roman" w:hAnsi="Arial" w:cs="Arial"/>
                <w:sz w:val="20"/>
                <w:szCs w:val="20"/>
                <w:lang w:eastAsia="cs-CZ"/>
              </w:rPr>
            </w:pPr>
            <w:r w:rsidRPr="00C93122">
              <w:rPr>
                <w:rFonts w:ascii="Arial" w:eastAsia="Times New Roman" w:hAnsi="Arial" w:cs="Arial"/>
                <w:sz w:val="20"/>
                <w:szCs w:val="20"/>
                <w:lang w:eastAsia="cs-CZ"/>
              </w:rPr>
              <w:t>Patří sem dávky sociálního pojištění vyplácené v subsystémech veřejného zdravotního pojištění, nemocenského pojištění, důchodového pojištění a</w:t>
            </w:r>
            <w:r w:rsidR="008855B7">
              <w:rPr>
                <w:rFonts w:ascii="Arial" w:eastAsia="Times New Roman" w:hAnsi="Arial" w:cs="Arial"/>
                <w:sz w:val="20"/>
                <w:szCs w:val="20"/>
                <w:lang w:eastAsia="cs-CZ"/>
              </w:rPr>
              <w:t> </w:t>
            </w:r>
            <w:r w:rsidRPr="00C93122">
              <w:rPr>
                <w:rFonts w:ascii="Arial" w:eastAsia="Times New Roman" w:hAnsi="Arial" w:cs="Arial"/>
                <w:sz w:val="20"/>
                <w:szCs w:val="20"/>
                <w:lang w:eastAsia="cs-CZ"/>
              </w:rPr>
              <w:t>státní politiky zaměstnanosti, včetně dávek státní sociální podpory a</w:t>
            </w:r>
            <w:r w:rsidR="008855B7">
              <w:rPr>
                <w:rFonts w:ascii="Arial" w:eastAsia="Times New Roman" w:hAnsi="Arial" w:cs="Arial"/>
                <w:sz w:val="20"/>
                <w:szCs w:val="20"/>
                <w:lang w:eastAsia="cs-CZ"/>
              </w:rPr>
              <w:t> </w:t>
            </w:r>
            <w:r w:rsidRPr="00C93122">
              <w:rPr>
                <w:rFonts w:ascii="Arial" w:eastAsia="Times New Roman" w:hAnsi="Arial" w:cs="Arial"/>
                <w:sz w:val="20"/>
                <w:szCs w:val="20"/>
                <w:lang w:eastAsia="cs-CZ"/>
              </w:rPr>
              <w:t>dalších nepříspěvkových sociálních dávek.</w:t>
            </w:r>
          </w:p>
        </w:tc>
      </w:tr>
      <w:tr w:rsidTr="00250E66">
        <w:tblPrEx>
          <w:tblW w:w="13002" w:type="dxa"/>
          <w:tblInd w:w="55" w:type="dxa"/>
          <w:tblCellMar>
            <w:left w:w="70" w:type="dxa"/>
            <w:right w:w="70" w:type="dxa"/>
          </w:tblCellMar>
          <w:tblLook w:val="04A0"/>
        </w:tblPrEx>
        <w:trPr>
          <w:trHeight w:val="255"/>
        </w:trPr>
        <w:tc>
          <w:tcPr>
            <w:tcW w:w="896" w:type="dxa"/>
            <w:tcBorders>
              <w:top w:val="single" w:sz="4" w:space="0" w:color="auto"/>
              <w:left w:val="single" w:sz="4" w:space="0" w:color="auto"/>
              <w:right w:val="single" w:sz="4" w:space="0" w:color="000000"/>
            </w:tcBorders>
            <w:shd w:val="clear" w:color="auto" w:fill="auto"/>
            <w:noWrap/>
            <w:vAlign w:val="center"/>
          </w:tcPr>
          <w:p w:rsidR="00250E66" w:rsidRPr="00250E66" w:rsidP="00C93122">
            <w:pPr>
              <w:spacing w:after="0" w:line="240" w:lineRule="auto"/>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A.2.X.</w:t>
            </w:r>
            <w:r w:rsidRPr="00C93122">
              <w:rPr>
                <w:rFonts w:ascii="Arial" w:eastAsia="Times New Roman" w:hAnsi="Arial" w:cs="Arial"/>
                <w:b/>
                <w:bCs/>
                <w:sz w:val="20"/>
                <w:szCs w:val="20"/>
                <w:lang w:eastAsia="cs-CZ"/>
              </w:rPr>
              <w:t>2.</w:t>
            </w:r>
          </w:p>
        </w:tc>
        <w:tc>
          <w:tcPr>
            <w:tcW w:w="12106" w:type="dxa"/>
            <w:tcBorders>
              <w:top w:val="single" w:sz="4" w:space="0" w:color="auto"/>
              <w:left w:val="nil"/>
              <w:right w:val="single" w:sz="4" w:space="0" w:color="000000"/>
            </w:tcBorders>
            <w:shd w:val="clear" w:color="auto" w:fill="auto"/>
            <w:vAlign w:val="center"/>
          </w:tcPr>
          <w:p w:rsidR="00250E66" w:rsidRPr="00250E66" w:rsidP="00C93122">
            <w:pPr>
              <w:spacing w:after="0" w:line="240" w:lineRule="auto"/>
              <w:jc w:val="both"/>
              <w:rPr>
                <w:rFonts w:ascii="Arial" w:eastAsia="Times New Roman" w:hAnsi="Arial" w:cs="Arial"/>
                <w:b/>
                <w:sz w:val="20"/>
                <w:szCs w:val="20"/>
                <w:lang w:eastAsia="cs-CZ"/>
              </w:rPr>
            </w:pPr>
            <w:r w:rsidRPr="00250E66">
              <w:rPr>
                <w:rFonts w:ascii="Arial" w:eastAsia="Times New Roman" w:hAnsi="Arial" w:cs="Arial"/>
                <w:b/>
                <w:sz w:val="20"/>
                <w:szCs w:val="20"/>
                <w:lang w:eastAsia="cs-CZ"/>
              </w:rPr>
              <w:t>Dávky sociální pomoci</w:t>
            </w:r>
          </w:p>
        </w:tc>
      </w:tr>
      <w:tr w:rsidTr="00250E66">
        <w:tblPrEx>
          <w:tblW w:w="13002" w:type="dxa"/>
          <w:tblInd w:w="55" w:type="dxa"/>
          <w:tblCellMar>
            <w:left w:w="70" w:type="dxa"/>
            <w:right w:w="70" w:type="dxa"/>
          </w:tblCellMar>
          <w:tblLook w:val="04A0"/>
        </w:tblPrEx>
        <w:trPr>
          <w:trHeight w:val="409"/>
        </w:trPr>
        <w:tc>
          <w:tcPr>
            <w:tcW w:w="896" w:type="dxa"/>
            <w:tcBorders>
              <w:left w:val="single" w:sz="4" w:space="0" w:color="auto"/>
              <w:bottom w:val="single" w:sz="4" w:space="0" w:color="auto"/>
              <w:right w:val="single" w:sz="4" w:space="0" w:color="000000"/>
            </w:tcBorders>
            <w:shd w:val="clear" w:color="auto" w:fill="auto"/>
            <w:noWrap/>
            <w:vAlign w:val="center"/>
            <w:hideMark/>
          </w:tcPr>
          <w:p w:rsidR="00C93122" w:rsidRPr="00C93122" w:rsidP="00C93122">
            <w:pPr>
              <w:spacing w:after="0" w:line="240" w:lineRule="auto"/>
              <w:jc w:val="center"/>
              <w:rPr>
                <w:rFonts w:ascii="Arial" w:eastAsia="Times New Roman" w:hAnsi="Arial" w:cs="Arial"/>
                <w:b/>
                <w:bCs/>
                <w:sz w:val="20"/>
                <w:szCs w:val="20"/>
                <w:lang w:eastAsia="cs-CZ"/>
              </w:rPr>
            </w:pPr>
          </w:p>
        </w:tc>
        <w:tc>
          <w:tcPr>
            <w:tcW w:w="12106" w:type="dxa"/>
            <w:tcBorders>
              <w:left w:val="nil"/>
              <w:bottom w:val="single" w:sz="4" w:space="0" w:color="auto"/>
              <w:right w:val="single" w:sz="4" w:space="0" w:color="000000"/>
            </w:tcBorders>
            <w:shd w:val="clear" w:color="auto" w:fill="auto"/>
            <w:vAlign w:val="center"/>
            <w:hideMark/>
          </w:tcPr>
          <w:p w:rsidR="00C93122" w:rsidRPr="00C93122" w:rsidP="00C93122">
            <w:pPr>
              <w:spacing w:after="0" w:line="240" w:lineRule="auto"/>
              <w:jc w:val="both"/>
              <w:rPr>
                <w:rFonts w:ascii="Arial" w:eastAsia="Times New Roman" w:hAnsi="Arial" w:cs="Arial"/>
                <w:sz w:val="20"/>
                <w:szCs w:val="20"/>
                <w:lang w:eastAsia="cs-CZ"/>
              </w:rPr>
            </w:pPr>
            <w:r w:rsidRPr="00C93122">
              <w:rPr>
                <w:rFonts w:ascii="Arial" w:eastAsia="Times New Roman" w:hAnsi="Arial" w:cs="Arial"/>
                <w:sz w:val="20"/>
                <w:szCs w:val="20"/>
                <w:lang w:eastAsia="cs-CZ"/>
              </w:rPr>
              <w:t>Zahrnují podobné položky jako dávky sociálního zabezpečení (</w:t>
            </w:r>
            <w:r w:rsidRPr="00C93122">
              <w:rPr>
                <w:rFonts w:ascii="Arial" w:eastAsia="Times New Roman" w:hAnsi="Arial" w:cs="Arial"/>
                <w:sz w:val="20"/>
                <w:szCs w:val="20"/>
                <w:lang w:eastAsia="cs-CZ"/>
              </w:rPr>
              <w:t>A.2.X.1.), ale</w:t>
            </w:r>
            <w:r w:rsidRPr="00C93122">
              <w:rPr>
                <w:rFonts w:ascii="Arial" w:eastAsia="Times New Roman" w:hAnsi="Arial" w:cs="Arial"/>
                <w:sz w:val="20"/>
                <w:szCs w:val="20"/>
                <w:lang w:eastAsia="cs-CZ"/>
              </w:rPr>
              <w:t xml:space="preserve"> vyplácené mimo schéma sociálního pojištění. </w:t>
            </w:r>
          </w:p>
        </w:tc>
      </w:tr>
      <w:tr w:rsidTr="00250E66">
        <w:tblPrEx>
          <w:tblW w:w="13002" w:type="dxa"/>
          <w:tblInd w:w="55" w:type="dxa"/>
          <w:tblCellMar>
            <w:left w:w="70" w:type="dxa"/>
            <w:right w:w="70" w:type="dxa"/>
          </w:tblCellMar>
          <w:tblLook w:val="04A0"/>
        </w:tblPrEx>
        <w:trPr>
          <w:trHeight w:val="255"/>
        </w:trPr>
        <w:tc>
          <w:tcPr>
            <w:tcW w:w="896" w:type="dxa"/>
            <w:tcBorders>
              <w:top w:val="single" w:sz="4" w:space="0" w:color="auto"/>
              <w:left w:val="single" w:sz="4" w:space="0" w:color="auto"/>
              <w:right w:val="single" w:sz="4" w:space="0" w:color="000000"/>
            </w:tcBorders>
            <w:shd w:val="clear" w:color="auto" w:fill="auto"/>
            <w:noWrap/>
            <w:vAlign w:val="center"/>
          </w:tcPr>
          <w:p w:rsidR="00250E66" w:rsidRPr="00250E66" w:rsidP="00C93122">
            <w:pPr>
              <w:spacing w:after="0" w:line="240" w:lineRule="auto"/>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A.2.X.</w:t>
            </w:r>
            <w:r w:rsidRPr="00C93122">
              <w:rPr>
                <w:rFonts w:ascii="Arial" w:eastAsia="Times New Roman" w:hAnsi="Arial" w:cs="Arial"/>
                <w:b/>
                <w:bCs/>
                <w:sz w:val="20"/>
                <w:szCs w:val="20"/>
                <w:lang w:eastAsia="cs-CZ"/>
              </w:rPr>
              <w:t>3.</w:t>
            </w:r>
          </w:p>
        </w:tc>
        <w:tc>
          <w:tcPr>
            <w:tcW w:w="12106" w:type="dxa"/>
            <w:tcBorders>
              <w:top w:val="single" w:sz="4" w:space="0" w:color="auto"/>
              <w:left w:val="nil"/>
              <w:right w:val="single" w:sz="4" w:space="0" w:color="000000"/>
            </w:tcBorders>
            <w:shd w:val="clear" w:color="auto" w:fill="auto"/>
            <w:vAlign w:val="center"/>
          </w:tcPr>
          <w:p w:rsidR="00250E66" w:rsidRPr="00250E66" w:rsidP="00C93122">
            <w:pPr>
              <w:spacing w:after="0" w:line="240" w:lineRule="auto"/>
              <w:jc w:val="both"/>
              <w:rPr>
                <w:rFonts w:ascii="Arial" w:eastAsia="Times New Roman" w:hAnsi="Arial" w:cs="Arial"/>
                <w:b/>
                <w:sz w:val="20"/>
                <w:szCs w:val="20"/>
                <w:lang w:eastAsia="cs-CZ"/>
              </w:rPr>
            </w:pPr>
            <w:r w:rsidRPr="00250E66">
              <w:rPr>
                <w:rFonts w:ascii="Arial" w:eastAsia="Times New Roman" w:hAnsi="Arial" w:cs="Arial"/>
                <w:b/>
                <w:sz w:val="20"/>
                <w:szCs w:val="20"/>
                <w:lang w:eastAsia="cs-CZ"/>
              </w:rPr>
              <w:t>Sociální dávky zaměstnavatelů</w:t>
            </w:r>
          </w:p>
        </w:tc>
      </w:tr>
      <w:tr w:rsidTr="00250E66">
        <w:tblPrEx>
          <w:tblW w:w="13002" w:type="dxa"/>
          <w:tblInd w:w="55" w:type="dxa"/>
          <w:tblCellMar>
            <w:left w:w="70" w:type="dxa"/>
            <w:right w:w="70" w:type="dxa"/>
          </w:tblCellMar>
          <w:tblLook w:val="04A0"/>
        </w:tblPrEx>
        <w:trPr>
          <w:trHeight w:val="1110"/>
        </w:trPr>
        <w:tc>
          <w:tcPr>
            <w:tcW w:w="896" w:type="dxa"/>
            <w:tcBorders>
              <w:left w:val="single" w:sz="4" w:space="0" w:color="auto"/>
              <w:bottom w:val="single" w:sz="4" w:space="0" w:color="auto"/>
              <w:right w:val="single" w:sz="4" w:space="0" w:color="000000"/>
            </w:tcBorders>
            <w:shd w:val="clear" w:color="auto" w:fill="auto"/>
            <w:noWrap/>
            <w:vAlign w:val="center"/>
            <w:hideMark/>
          </w:tcPr>
          <w:p w:rsidR="00C93122" w:rsidRPr="00C93122" w:rsidP="00C93122">
            <w:pPr>
              <w:spacing w:after="0" w:line="240" w:lineRule="auto"/>
              <w:jc w:val="center"/>
              <w:rPr>
                <w:rFonts w:ascii="Arial" w:eastAsia="Times New Roman" w:hAnsi="Arial" w:cs="Arial"/>
                <w:b/>
                <w:bCs/>
                <w:sz w:val="20"/>
                <w:szCs w:val="20"/>
                <w:lang w:eastAsia="cs-CZ"/>
              </w:rPr>
            </w:pPr>
          </w:p>
        </w:tc>
        <w:tc>
          <w:tcPr>
            <w:tcW w:w="12106" w:type="dxa"/>
            <w:tcBorders>
              <w:left w:val="nil"/>
              <w:bottom w:val="single" w:sz="4" w:space="0" w:color="auto"/>
              <w:right w:val="single" w:sz="4" w:space="0" w:color="000000"/>
            </w:tcBorders>
            <w:shd w:val="clear" w:color="auto" w:fill="auto"/>
            <w:vAlign w:val="center"/>
            <w:hideMark/>
          </w:tcPr>
          <w:p w:rsidR="00C93122" w:rsidRPr="00C93122" w:rsidP="008855B7">
            <w:pPr>
              <w:spacing w:after="0" w:line="240" w:lineRule="auto"/>
              <w:jc w:val="both"/>
              <w:rPr>
                <w:rFonts w:ascii="Arial" w:eastAsia="Times New Roman" w:hAnsi="Arial" w:cs="Arial"/>
                <w:sz w:val="20"/>
                <w:szCs w:val="20"/>
                <w:lang w:eastAsia="cs-CZ"/>
              </w:rPr>
            </w:pPr>
            <w:r w:rsidRPr="00C93122">
              <w:rPr>
                <w:rFonts w:ascii="Arial" w:eastAsia="Times New Roman" w:hAnsi="Arial" w:cs="Arial"/>
                <w:sz w:val="20"/>
                <w:szCs w:val="20"/>
                <w:lang w:eastAsia="cs-CZ"/>
              </w:rPr>
              <w:t>Patří sem dávky vyplácené vládní institucí svým zaměstnancům, např. v</w:t>
            </w:r>
            <w:r w:rsidR="008855B7">
              <w:rPr>
                <w:rFonts w:ascii="Arial" w:eastAsia="Times New Roman" w:hAnsi="Arial" w:cs="Arial"/>
                <w:sz w:val="20"/>
                <w:szCs w:val="20"/>
                <w:lang w:eastAsia="cs-CZ"/>
              </w:rPr>
              <w:t> </w:t>
            </w:r>
            <w:r w:rsidRPr="00C93122">
              <w:rPr>
                <w:rFonts w:ascii="Arial" w:eastAsia="Times New Roman" w:hAnsi="Arial" w:cs="Arial"/>
                <w:sz w:val="20"/>
                <w:szCs w:val="20"/>
                <w:lang w:eastAsia="cs-CZ"/>
              </w:rPr>
              <w:t>případě překážek v</w:t>
            </w:r>
            <w:r w:rsidR="008855B7">
              <w:rPr>
                <w:rFonts w:ascii="Arial" w:eastAsia="Times New Roman" w:hAnsi="Arial" w:cs="Arial"/>
                <w:sz w:val="20"/>
                <w:szCs w:val="20"/>
                <w:lang w:eastAsia="cs-CZ"/>
              </w:rPr>
              <w:t> </w:t>
            </w:r>
            <w:r w:rsidRPr="00C93122">
              <w:rPr>
                <w:rFonts w:ascii="Arial" w:eastAsia="Times New Roman" w:hAnsi="Arial" w:cs="Arial"/>
                <w:sz w:val="20"/>
                <w:szCs w:val="20"/>
                <w:lang w:eastAsia="cs-CZ"/>
              </w:rPr>
              <w:t>práci z</w:t>
            </w:r>
            <w:r w:rsidR="008855B7">
              <w:rPr>
                <w:rFonts w:ascii="Arial" w:eastAsia="Times New Roman" w:hAnsi="Arial" w:cs="Arial"/>
                <w:sz w:val="20"/>
                <w:szCs w:val="20"/>
                <w:lang w:eastAsia="cs-CZ"/>
              </w:rPr>
              <w:t> </w:t>
            </w:r>
            <w:r w:rsidRPr="00C93122">
              <w:rPr>
                <w:rFonts w:ascii="Arial" w:eastAsia="Times New Roman" w:hAnsi="Arial" w:cs="Arial"/>
                <w:sz w:val="20"/>
                <w:szCs w:val="20"/>
                <w:lang w:eastAsia="cs-CZ"/>
              </w:rPr>
              <w:t>důvodu nemoci, úrazu, mateřství (rodičovství). Dávky a</w:t>
            </w:r>
            <w:r w:rsidR="008855B7">
              <w:rPr>
                <w:rFonts w:ascii="Arial" w:eastAsia="Times New Roman" w:hAnsi="Arial" w:cs="Arial"/>
                <w:sz w:val="20"/>
                <w:szCs w:val="20"/>
                <w:lang w:eastAsia="cs-CZ"/>
              </w:rPr>
              <w:t> </w:t>
            </w:r>
            <w:r w:rsidRPr="00C93122">
              <w:rPr>
                <w:rFonts w:ascii="Arial" w:eastAsia="Times New Roman" w:hAnsi="Arial" w:cs="Arial"/>
                <w:sz w:val="20"/>
                <w:szCs w:val="20"/>
                <w:lang w:eastAsia="cs-CZ"/>
              </w:rPr>
              <w:t>pomoci vyplácené v</w:t>
            </w:r>
            <w:r w:rsidR="008855B7">
              <w:rPr>
                <w:rFonts w:ascii="Arial" w:eastAsia="Times New Roman" w:hAnsi="Arial" w:cs="Arial"/>
                <w:sz w:val="20"/>
                <w:szCs w:val="20"/>
                <w:lang w:eastAsia="cs-CZ"/>
              </w:rPr>
              <w:t> </w:t>
            </w:r>
            <w:r w:rsidRPr="00C93122">
              <w:rPr>
                <w:rFonts w:ascii="Arial" w:eastAsia="Times New Roman" w:hAnsi="Arial" w:cs="Arial"/>
                <w:sz w:val="20"/>
                <w:szCs w:val="20"/>
                <w:lang w:eastAsia="cs-CZ"/>
              </w:rPr>
              <w:t>případech, které obvykle nejsou kryty sociálním pojištěním, např. živelní pohromy, se zařazují na položku ostatní výdaje (</w:t>
            </w:r>
            <w:r w:rsidRPr="00C93122">
              <w:rPr>
                <w:rFonts w:ascii="Arial" w:eastAsia="Times New Roman" w:hAnsi="Arial" w:cs="Arial"/>
                <w:sz w:val="20"/>
                <w:szCs w:val="20"/>
                <w:lang w:eastAsia="cs-CZ"/>
              </w:rPr>
              <w:t>A.2.XI</w:t>
            </w:r>
            <w:r w:rsidRPr="00C93122">
              <w:rPr>
                <w:rFonts w:ascii="Arial" w:eastAsia="Times New Roman" w:hAnsi="Arial" w:cs="Arial"/>
                <w:sz w:val="20"/>
                <w:szCs w:val="20"/>
                <w:lang w:eastAsia="cs-CZ"/>
              </w:rPr>
              <w:t>.3., A.2.XI.4.). Náhrady za nákupy zboží a</w:t>
            </w:r>
            <w:r w:rsidR="008855B7">
              <w:rPr>
                <w:rFonts w:ascii="Arial" w:eastAsia="Times New Roman" w:hAnsi="Arial" w:cs="Arial"/>
                <w:sz w:val="20"/>
                <w:szCs w:val="20"/>
                <w:lang w:eastAsia="cs-CZ"/>
              </w:rPr>
              <w:t> </w:t>
            </w:r>
            <w:r w:rsidRPr="00C93122">
              <w:rPr>
                <w:rFonts w:ascii="Arial" w:eastAsia="Times New Roman" w:hAnsi="Arial" w:cs="Arial"/>
                <w:sz w:val="20"/>
                <w:szCs w:val="20"/>
                <w:lang w:eastAsia="cs-CZ"/>
              </w:rPr>
              <w:t>služeb domácnostmi v</w:t>
            </w:r>
            <w:r w:rsidR="008855B7">
              <w:rPr>
                <w:rFonts w:ascii="Arial" w:eastAsia="Times New Roman" w:hAnsi="Arial" w:cs="Arial"/>
                <w:sz w:val="20"/>
                <w:szCs w:val="20"/>
                <w:lang w:eastAsia="cs-CZ"/>
              </w:rPr>
              <w:t> </w:t>
            </w:r>
            <w:r w:rsidRPr="00C93122">
              <w:rPr>
                <w:rFonts w:ascii="Arial" w:eastAsia="Times New Roman" w:hAnsi="Arial" w:cs="Arial"/>
                <w:sz w:val="20"/>
                <w:szCs w:val="20"/>
                <w:lang w:eastAsia="cs-CZ"/>
              </w:rPr>
              <w:t xml:space="preserve">souvislosti se sociální pomocí se zaznamenají na této položce. </w:t>
            </w:r>
          </w:p>
        </w:tc>
      </w:tr>
      <w:tr w:rsidTr="00250E66">
        <w:tblPrEx>
          <w:tblW w:w="13002" w:type="dxa"/>
          <w:tblInd w:w="55" w:type="dxa"/>
          <w:tblCellMar>
            <w:left w:w="70" w:type="dxa"/>
            <w:right w:w="70" w:type="dxa"/>
          </w:tblCellMar>
          <w:tblLook w:val="04A0"/>
        </w:tblPrEx>
        <w:trPr>
          <w:trHeight w:val="255"/>
        </w:trPr>
        <w:tc>
          <w:tcPr>
            <w:tcW w:w="896" w:type="dxa"/>
            <w:tcBorders>
              <w:top w:val="single" w:sz="4" w:space="0" w:color="auto"/>
              <w:left w:val="single" w:sz="4" w:space="0" w:color="auto"/>
              <w:right w:val="single" w:sz="4" w:space="0" w:color="000000"/>
            </w:tcBorders>
            <w:shd w:val="clear" w:color="auto" w:fill="auto"/>
            <w:noWrap/>
            <w:vAlign w:val="center"/>
          </w:tcPr>
          <w:p w:rsidR="00250E66" w:rsidRPr="00250E66" w:rsidP="00C93122">
            <w:pPr>
              <w:spacing w:after="0" w:line="240" w:lineRule="auto"/>
              <w:jc w:val="center"/>
              <w:rPr>
                <w:rFonts w:ascii="Arial" w:eastAsia="Times New Roman" w:hAnsi="Arial" w:cs="Arial"/>
                <w:b/>
                <w:bCs/>
                <w:sz w:val="20"/>
                <w:szCs w:val="20"/>
                <w:lang w:eastAsia="cs-CZ"/>
              </w:rPr>
            </w:pPr>
            <w:r w:rsidRPr="00C93122">
              <w:rPr>
                <w:rFonts w:ascii="Arial" w:eastAsia="Times New Roman" w:hAnsi="Arial" w:cs="Arial"/>
                <w:b/>
                <w:bCs/>
                <w:sz w:val="20"/>
                <w:szCs w:val="20"/>
                <w:lang w:eastAsia="cs-CZ"/>
              </w:rPr>
              <w:t>A.2.XI</w:t>
            </w:r>
            <w:r w:rsidRPr="00C93122">
              <w:rPr>
                <w:rFonts w:ascii="Arial" w:eastAsia="Times New Roman" w:hAnsi="Arial" w:cs="Arial"/>
                <w:b/>
                <w:bCs/>
                <w:sz w:val="20"/>
                <w:szCs w:val="20"/>
                <w:lang w:eastAsia="cs-CZ"/>
              </w:rPr>
              <w:t>.</w:t>
            </w:r>
          </w:p>
        </w:tc>
        <w:tc>
          <w:tcPr>
            <w:tcW w:w="12106" w:type="dxa"/>
            <w:tcBorders>
              <w:top w:val="single" w:sz="4" w:space="0" w:color="auto"/>
              <w:left w:val="nil"/>
              <w:right w:val="single" w:sz="4" w:space="0" w:color="000000"/>
            </w:tcBorders>
            <w:shd w:val="clear" w:color="auto" w:fill="auto"/>
            <w:vAlign w:val="center"/>
          </w:tcPr>
          <w:p w:rsidR="00250E66" w:rsidRPr="00250E66" w:rsidP="00C93122">
            <w:pPr>
              <w:spacing w:after="0" w:line="240" w:lineRule="auto"/>
              <w:jc w:val="both"/>
              <w:rPr>
                <w:rFonts w:ascii="Arial" w:eastAsia="Times New Roman" w:hAnsi="Arial" w:cs="Arial"/>
                <w:b/>
                <w:sz w:val="20"/>
                <w:szCs w:val="20"/>
                <w:lang w:eastAsia="cs-CZ"/>
              </w:rPr>
            </w:pPr>
            <w:r w:rsidRPr="00250E66">
              <w:rPr>
                <w:rFonts w:ascii="Arial" w:eastAsia="Times New Roman" w:hAnsi="Arial" w:cs="Arial"/>
                <w:b/>
                <w:sz w:val="20"/>
                <w:szCs w:val="20"/>
                <w:lang w:eastAsia="cs-CZ"/>
              </w:rPr>
              <w:t>Jiné výdaje z provozní činnosti</w:t>
            </w:r>
          </w:p>
        </w:tc>
      </w:tr>
      <w:tr w:rsidTr="00250E66">
        <w:tblPrEx>
          <w:tblW w:w="13002" w:type="dxa"/>
          <w:tblInd w:w="55" w:type="dxa"/>
          <w:tblCellMar>
            <w:left w:w="70" w:type="dxa"/>
            <w:right w:w="70" w:type="dxa"/>
          </w:tblCellMar>
          <w:tblLook w:val="04A0"/>
        </w:tblPrEx>
        <w:trPr>
          <w:trHeight w:val="571"/>
        </w:trPr>
        <w:tc>
          <w:tcPr>
            <w:tcW w:w="896" w:type="dxa"/>
            <w:tcBorders>
              <w:left w:val="single" w:sz="4" w:space="0" w:color="auto"/>
              <w:bottom w:val="single" w:sz="4" w:space="0" w:color="auto"/>
              <w:right w:val="single" w:sz="4" w:space="0" w:color="auto"/>
            </w:tcBorders>
            <w:shd w:val="clear" w:color="auto" w:fill="auto"/>
            <w:noWrap/>
            <w:vAlign w:val="center"/>
            <w:hideMark/>
          </w:tcPr>
          <w:p w:rsidR="00C93122" w:rsidRPr="00C93122" w:rsidP="00C93122">
            <w:pPr>
              <w:spacing w:after="0" w:line="240" w:lineRule="auto"/>
              <w:jc w:val="center"/>
              <w:rPr>
                <w:rFonts w:ascii="Arial" w:eastAsia="Times New Roman" w:hAnsi="Arial" w:cs="Arial"/>
                <w:b/>
                <w:bCs/>
                <w:sz w:val="20"/>
                <w:szCs w:val="20"/>
                <w:lang w:eastAsia="cs-CZ"/>
              </w:rPr>
            </w:pPr>
          </w:p>
        </w:tc>
        <w:tc>
          <w:tcPr>
            <w:tcW w:w="12106" w:type="dxa"/>
            <w:tcBorders>
              <w:left w:val="nil"/>
              <w:bottom w:val="single" w:sz="4" w:space="0" w:color="auto"/>
              <w:right w:val="single" w:sz="4" w:space="0" w:color="auto"/>
            </w:tcBorders>
            <w:shd w:val="clear" w:color="auto" w:fill="auto"/>
            <w:vAlign w:val="center"/>
            <w:hideMark/>
          </w:tcPr>
          <w:p w:rsidR="00C93122" w:rsidRPr="00C93122" w:rsidP="008855B7">
            <w:pPr>
              <w:spacing w:after="0" w:line="240" w:lineRule="auto"/>
              <w:jc w:val="both"/>
              <w:rPr>
                <w:rFonts w:ascii="Arial" w:eastAsia="Times New Roman" w:hAnsi="Arial" w:cs="Arial"/>
                <w:sz w:val="20"/>
                <w:szCs w:val="20"/>
                <w:lang w:eastAsia="cs-CZ"/>
              </w:rPr>
            </w:pPr>
            <w:r w:rsidRPr="00C93122">
              <w:rPr>
                <w:rFonts w:ascii="Arial" w:eastAsia="Times New Roman" w:hAnsi="Arial" w:cs="Arial"/>
                <w:sz w:val="20"/>
                <w:szCs w:val="20"/>
                <w:lang w:eastAsia="cs-CZ"/>
              </w:rPr>
              <w:t>Položka zahrnuje výdaje z vlastnictví jiné než úroky, zejména dividendy, nájemné za pronájem půdy, ložisek nerostných surovin a</w:t>
            </w:r>
            <w:r w:rsidRPr="00C93122" w:rsidR="00C23CBD">
              <w:rPr>
                <w:rFonts w:ascii="Arial" w:eastAsia="Times New Roman" w:hAnsi="Arial" w:cs="Arial"/>
                <w:sz w:val="20"/>
                <w:szCs w:val="20"/>
                <w:lang w:eastAsia="cs-CZ"/>
              </w:rPr>
              <w:t> </w:t>
            </w:r>
            <w:r w:rsidRPr="00C93122">
              <w:rPr>
                <w:rFonts w:ascii="Arial" w:eastAsia="Times New Roman" w:hAnsi="Arial" w:cs="Arial"/>
                <w:sz w:val="20"/>
                <w:szCs w:val="20"/>
                <w:lang w:eastAsia="cs-CZ"/>
              </w:rPr>
              <w:t>ostatních přírodních zdrojů a</w:t>
            </w:r>
            <w:r w:rsidR="008855B7">
              <w:rPr>
                <w:rFonts w:ascii="Arial" w:eastAsia="Times New Roman" w:hAnsi="Arial" w:cs="Arial"/>
                <w:sz w:val="20"/>
                <w:szCs w:val="20"/>
                <w:lang w:eastAsia="cs-CZ"/>
              </w:rPr>
              <w:t> </w:t>
            </w:r>
            <w:r w:rsidRPr="00C93122">
              <w:rPr>
                <w:rFonts w:ascii="Arial" w:eastAsia="Times New Roman" w:hAnsi="Arial" w:cs="Arial"/>
                <w:sz w:val="20"/>
                <w:szCs w:val="20"/>
                <w:lang w:eastAsia="cs-CZ"/>
              </w:rPr>
              <w:t>ostatní výdaje běžného a</w:t>
            </w:r>
            <w:r w:rsidR="008855B7">
              <w:rPr>
                <w:rFonts w:ascii="Arial" w:eastAsia="Times New Roman" w:hAnsi="Arial" w:cs="Arial"/>
                <w:sz w:val="20"/>
                <w:szCs w:val="20"/>
                <w:lang w:eastAsia="cs-CZ"/>
              </w:rPr>
              <w:t> </w:t>
            </w:r>
            <w:r w:rsidRPr="00C93122">
              <w:rPr>
                <w:rFonts w:ascii="Arial" w:eastAsia="Times New Roman" w:hAnsi="Arial" w:cs="Arial"/>
                <w:sz w:val="20"/>
                <w:szCs w:val="20"/>
                <w:lang w:eastAsia="cs-CZ"/>
              </w:rPr>
              <w:t>kapitálového charakteru, které nelze zařadit do dříve jmenovaných kategorií.</w:t>
            </w:r>
          </w:p>
        </w:tc>
      </w:tr>
      <w:tr w:rsidTr="00250E66">
        <w:tblPrEx>
          <w:tblW w:w="13002" w:type="dxa"/>
          <w:tblInd w:w="55" w:type="dxa"/>
          <w:tblCellMar>
            <w:left w:w="70" w:type="dxa"/>
            <w:right w:w="70" w:type="dxa"/>
          </w:tblCellMar>
          <w:tblLook w:val="04A0"/>
        </w:tblPrEx>
        <w:trPr>
          <w:trHeight w:val="255"/>
        </w:trPr>
        <w:tc>
          <w:tcPr>
            <w:tcW w:w="896" w:type="dxa"/>
            <w:tcBorders>
              <w:top w:val="single" w:sz="4" w:space="0" w:color="auto"/>
              <w:left w:val="single" w:sz="4" w:space="0" w:color="auto"/>
              <w:right w:val="single" w:sz="4" w:space="0" w:color="000000"/>
            </w:tcBorders>
            <w:shd w:val="clear" w:color="auto" w:fill="auto"/>
            <w:noWrap/>
            <w:vAlign w:val="center"/>
          </w:tcPr>
          <w:p w:rsidR="00250E66" w:rsidRPr="00250E66" w:rsidP="00C93122">
            <w:pPr>
              <w:spacing w:after="0" w:line="240" w:lineRule="auto"/>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A.2.XI</w:t>
            </w:r>
            <w:r>
              <w:rPr>
                <w:rFonts w:ascii="Arial" w:eastAsia="Times New Roman" w:hAnsi="Arial" w:cs="Arial"/>
                <w:b/>
                <w:bCs/>
                <w:sz w:val="20"/>
                <w:szCs w:val="20"/>
                <w:lang w:eastAsia="cs-CZ"/>
              </w:rPr>
              <w:t>.</w:t>
            </w:r>
            <w:r w:rsidRPr="00C93122">
              <w:rPr>
                <w:rFonts w:ascii="Arial" w:eastAsia="Times New Roman" w:hAnsi="Arial" w:cs="Arial"/>
                <w:b/>
                <w:bCs/>
                <w:sz w:val="20"/>
                <w:szCs w:val="20"/>
                <w:lang w:eastAsia="cs-CZ"/>
              </w:rPr>
              <w:t>1.</w:t>
            </w:r>
          </w:p>
        </w:tc>
        <w:tc>
          <w:tcPr>
            <w:tcW w:w="12106" w:type="dxa"/>
            <w:tcBorders>
              <w:top w:val="single" w:sz="4" w:space="0" w:color="auto"/>
              <w:left w:val="single" w:sz="4" w:space="0" w:color="000000"/>
              <w:right w:val="single" w:sz="4" w:space="0" w:color="000000"/>
            </w:tcBorders>
            <w:shd w:val="clear" w:color="auto" w:fill="auto"/>
            <w:vAlign w:val="center"/>
          </w:tcPr>
          <w:p w:rsidR="00250E66" w:rsidRPr="00250E66" w:rsidP="00C23CBD">
            <w:pPr>
              <w:spacing w:after="0" w:line="240" w:lineRule="auto"/>
              <w:jc w:val="both"/>
              <w:rPr>
                <w:rFonts w:ascii="Arial" w:eastAsia="Times New Roman" w:hAnsi="Arial" w:cs="Arial"/>
                <w:b/>
                <w:sz w:val="20"/>
                <w:szCs w:val="20"/>
                <w:lang w:eastAsia="cs-CZ"/>
              </w:rPr>
            </w:pPr>
            <w:r w:rsidRPr="00250E66">
              <w:rPr>
                <w:rFonts w:ascii="Arial" w:eastAsia="Times New Roman" w:hAnsi="Arial" w:cs="Arial"/>
                <w:b/>
                <w:sz w:val="20"/>
                <w:szCs w:val="20"/>
                <w:lang w:eastAsia="cs-CZ"/>
              </w:rPr>
              <w:t>Podíly na zisku</w:t>
            </w:r>
          </w:p>
        </w:tc>
      </w:tr>
      <w:tr w:rsidTr="00250E66">
        <w:tblPrEx>
          <w:tblW w:w="13002" w:type="dxa"/>
          <w:tblInd w:w="55" w:type="dxa"/>
          <w:tblCellMar>
            <w:left w:w="70" w:type="dxa"/>
            <w:right w:w="70" w:type="dxa"/>
          </w:tblCellMar>
          <w:tblLook w:val="04A0"/>
        </w:tblPrEx>
        <w:trPr>
          <w:trHeight w:val="412"/>
        </w:trPr>
        <w:tc>
          <w:tcPr>
            <w:tcW w:w="896" w:type="dxa"/>
            <w:tcBorders>
              <w:left w:val="single" w:sz="4" w:space="0" w:color="auto"/>
              <w:bottom w:val="single" w:sz="4" w:space="0" w:color="auto"/>
              <w:right w:val="single" w:sz="4" w:space="0" w:color="000000"/>
            </w:tcBorders>
            <w:shd w:val="clear" w:color="auto" w:fill="auto"/>
            <w:noWrap/>
            <w:vAlign w:val="center"/>
            <w:hideMark/>
          </w:tcPr>
          <w:p w:rsidR="00C93122" w:rsidRPr="00C93122" w:rsidP="00C93122">
            <w:pPr>
              <w:spacing w:after="0" w:line="240" w:lineRule="auto"/>
              <w:jc w:val="center"/>
              <w:rPr>
                <w:rFonts w:ascii="Arial" w:eastAsia="Times New Roman" w:hAnsi="Arial" w:cs="Arial"/>
                <w:b/>
                <w:bCs/>
                <w:sz w:val="20"/>
                <w:szCs w:val="20"/>
                <w:lang w:eastAsia="cs-CZ"/>
              </w:rPr>
            </w:pPr>
          </w:p>
        </w:tc>
        <w:tc>
          <w:tcPr>
            <w:tcW w:w="12106" w:type="dxa"/>
            <w:tcBorders>
              <w:left w:val="nil"/>
              <w:bottom w:val="single" w:sz="4" w:space="0" w:color="auto"/>
              <w:right w:val="single" w:sz="4" w:space="0" w:color="000000"/>
            </w:tcBorders>
            <w:shd w:val="clear" w:color="auto" w:fill="auto"/>
            <w:vAlign w:val="center"/>
            <w:hideMark/>
          </w:tcPr>
          <w:p w:rsidR="00C93122" w:rsidRPr="00C93122" w:rsidP="00C93122">
            <w:pPr>
              <w:spacing w:after="0" w:line="240" w:lineRule="auto"/>
              <w:jc w:val="both"/>
              <w:rPr>
                <w:rFonts w:ascii="Arial" w:eastAsia="Times New Roman" w:hAnsi="Arial" w:cs="Arial"/>
                <w:sz w:val="20"/>
                <w:szCs w:val="20"/>
                <w:lang w:eastAsia="cs-CZ"/>
              </w:rPr>
            </w:pPr>
            <w:r w:rsidRPr="00C93122">
              <w:rPr>
                <w:rFonts w:ascii="Arial" w:eastAsia="Times New Roman" w:hAnsi="Arial" w:cs="Arial"/>
                <w:sz w:val="20"/>
                <w:szCs w:val="20"/>
                <w:lang w:eastAsia="cs-CZ"/>
              </w:rPr>
              <w:t>Položka zahrnuje dividendy vyplácené jednotkou náležející do vládního sektoru, pokud je ze zákona může vyplácet.</w:t>
            </w:r>
          </w:p>
        </w:tc>
      </w:tr>
    </w:tbl>
    <w:p w:rsidR="00AF5E20">
      <w:pPr>
        <w:rPr>
          <w:rFonts w:ascii="Arial" w:eastAsia="Times New Roman" w:hAnsi="Arial" w:cs="Arial"/>
          <w:b/>
          <w:bCs/>
          <w:sz w:val="20"/>
          <w:szCs w:val="20"/>
          <w:lang w:eastAsia="cs-CZ"/>
        </w:rPr>
      </w:pPr>
      <w:r>
        <w:rPr>
          <w:rFonts w:ascii="Arial" w:eastAsia="Times New Roman" w:hAnsi="Arial" w:cs="Arial"/>
          <w:b/>
          <w:bCs/>
          <w:sz w:val="20"/>
          <w:szCs w:val="20"/>
          <w:lang w:eastAsia="cs-CZ"/>
        </w:rPr>
        <w:br w:type="page"/>
      </w:r>
    </w:p>
    <w:tbl>
      <w:tblPr>
        <w:tblW w:w="13002" w:type="dxa"/>
        <w:tblInd w:w="55" w:type="dxa"/>
        <w:tblCellMar>
          <w:left w:w="70" w:type="dxa"/>
          <w:right w:w="70" w:type="dxa"/>
        </w:tblCellMar>
        <w:tblLook w:val="04A0"/>
      </w:tblPr>
      <w:tblGrid>
        <w:gridCol w:w="919"/>
        <w:gridCol w:w="12106"/>
      </w:tblGrid>
      <w:tr w:rsidTr="00250E66">
        <w:tblPrEx>
          <w:tblW w:w="13002" w:type="dxa"/>
          <w:tblInd w:w="55" w:type="dxa"/>
          <w:tblCellMar>
            <w:left w:w="70" w:type="dxa"/>
            <w:right w:w="70" w:type="dxa"/>
          </w:tblCellMar>
          <w:tblLook w:val="04A0"/>
        </w:tblPrEx>
        <w:trPr>
          <w:trHeight w:val="255"/>
        </w:trPr>
        <w:tc>
          <w:tcPr>
            <w:tcW w:w="896" w:type="dxa"/>
            <w:tcBorders>
              <w:top w:val="single" w:sz="4" w:space="0" w:color="auto"/>
              <w:left w:val="single" w:sz="4" w:space="0" w:color="auto"/>
              <w:right w:val="single" w:sz="4" w:space="0" w:color="000000"/>
            </w:tcBorders>
            <w:shd w:val="clear" w:color="auto" w:fill="auto"/>
            <w:noWrap/>
            <w:vAlign w:val="center"/>
          </w:tcPr>
          <w:p w:rsidR="00250E66" w:rsidRPr="00250E66" w:rsidP="00C93122">
            <w:pPr>
              <w:spacing w:after="0" w:line="240" w:lineRule="auto"/>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A.2.XI</w:t>
            </w:r>
            <w:r>
              <w:rPr>
                <w:rFonts w:ascii="Arial" w:eastAsia="Times New Roman" w:hAnsi="Arial" w:cs="Arial"/>
                <w:b/>
                <w:bCs/>
                <w:sz w:val="20"/>
                <w:szCs w:val="20"/>
                <w:lang w:eastAsia="cs-CZ"/>
              </w:rPr>
              <w:t>.</w:t>
            </w:r>
            <w:r w:rsidRPr="00C93122">
              <w:rPr>
                <w:rFonts w:ascii="Arial" w:eastAsia="Times New Roman" w:hAnsi="Arial" w:cs="Arial"/>
                <w:b/>
                <w:bCs/>
                <w:sz w:val="20"/>
                <w:szCs w:val="20"/>
                <w:lang w:eastAsia="cs-CZ"/>
              </w:rPr>
              <w:t>2.</w:t>
            </w:r>
          </w:p>
        </w:tc>
        <w:tc>
          <w:tcPr>
            <w:tcW w:w="12106" w:type="dxa"/>
            <w:tcBorders>
              <w:top w:val="single" w:sz="4" w:space="0" w:color="auto"/>
              <w:left w:val="nil"/>
              <w:right w:val="single" w:sz="4" w:space="0" w:color="000000"/>
            </w:tcBorders>
            <w:shd w:val="clear" w:color="auto" w:fill="auto"/>
            <w:vAlign w:val="center"/>
          </w:tcPr>
          <w:p w:rsidR="00250E66" w:rsidRPr="00250E66" w:rsidP="00C93122">
            <w:pPr>
              <w:spacing w:after="0" w:line="240" w:lineRule="auto"/>
              <w:jc w:val="both"/>
              <w:rPr>
                <w:rFonts w:ascii="Arial" w:eastAsia="Times New Roman" w:hAnsi="Arial" w:cs="Arial"/>
                <w:b/>
                <w:sz w:val="20"/>
                <w:szCs w:val="20"/>
                <w:lang w:eastAsia="cs-CZ"/>
              </w:rPr>
            </w:pPr>
            <w:r w:rsidRPr="00250E66">
              <w:rPr>
                <w:rFonts w:ascii="Arial" w:eastAsia="Times New Roman" w:hAnsi="Arial" w:cs="Arial"/>
                <w:b/>
                <w:sz w:val="20"/>
                <w:szCs w:val="20"/>
                <w:lang w:eastAsia="cs-CZ"/>
              </w:rPr>
              <w:t>Nájemné</w:t>
            </w:r>
          </w:p>
        </w:tc>
      </w:tr>
      <w:tr w:rsidTr="00250E66">
        <w:tblPrEx>
          <w:tblW w:w="13002" w:type="dxa"/>
          <w:tblInd w:w="55" w:type="dxa"/>
          <w:tblCellMar>
            <w:left w:w="70" w:type="dxa"/>
            <w:right w:w="70" w:type="dxa"/>
          </w:tblCellMar>
          <w:tblLook w:val="04A0"/>
        </w:tblPrEx>
        <w:trPr>
          <w:trHeight w:val="557"/>
        </w:trPr>
        <w:tc>
          <w:tcPr>
            <w:tcW w:w="896" w:type="dxa"/>
            <w:tcBorders>
              <w:left w:val="single" w:sz="4" w:space="0" w:color="auto"/>
              <w:bottom w:val="single" w:sz="4" w:space="0" w:color="auto"/>
              <w:right w:val="single" w:sz="4" w:space="0" w:color="000000"/>
            </w:tcBorders>
            <w:shd w:val="clear" w:color="auto" w:fill="auto"/>
            <w:noWrap/>
            <w:vAlign w:val="center"/>
            <w:hideMark/>
          </w:tcPr>
          <w:p w:rsidR="00C93122" w:rsidRPr="00C93122" w:rsidP="00C93122">
            <w:pPr>
              <w:spacing w:after="0" w:line="240" w:lineRule="auto"/>
              <w:jc w:val="center"/>
              <w:rPr>
                <w:rFonts w:ascii="Arial" w:eastAsia="Times New Roman" w:hAnsi="Arial" w:cs="Arial"/>
                <w:b/>
                <w:bCs/>
                <w:sz w:val="20"/>
                <w:szCs w:val="20"/>
                <w:lang w:eastAsia="cs-CZ"/>
              </w:rPr>
            </w:pPr>
          </w:p>
        </w:tc>
        <w:tc>
          <w:tcPr>
            <w:tcW w:w="12106" w:type="dxa"/>
            <w:tcBorders>
              <w:left w:val="nil"/>
              <w:bottom w:val="single" w:sz="4" w:space="0" w:color="auto"/>
              <w:right w:val="single" w:sz="4" w:space="0" w:color="000000"/>
            </w:tcBorders>
            <w:shd w:val="clear" w:color="auto" w:fill="auto"/>
            <w:vAlign w:val="center"/>
            <w:hideMark/>
          </w:tcPr>
          <w:p w:rsidR="00C93122" w:rsidRPr="00C93122" w:rsidP="00C93122">
            <w:pPr>
              <w:spacing w:after="0" w:line="240" w:lineRule="auto"/>
              <w:jc w:val="both"/>
              <w:rPr>
                <w:rFonts w:ascii="Arial" w:eastAsia="Times New Roman" w:hAnsi="Arial" w:cs="Arial"/>
                <w:sz w:val="20"/>
                <w:szCs w:val="20"/>
                <w:lang w:eastAsia="cs-CZ"/>
              </w:rPr>
            </w:pPr>
            <w:r w:rsidRPr="00C93122">
              <w:rPr>
                <w:rFonts w:ascii="Arial" w:eastAsia="Times New Roman" w:hAnsi="Arial" w:cs="Arial"/>
                <w:sz w:val="20"/>
                <w:szCs w:val="20"/>
                <w:lang w:eastAsia="cs-CZ"/>
              </w:rPr>
              <w:t>Položka zahrnuje platby za pronájem půdy, ložisek nerostných surovin a ostatních přírodních zdrojů, resp. nehmotných nevyráběných aktiv (např. pronájem kmitočtových pásem). Pronájem vyráběných aktiv náleží na položku nákup zboží a služeb (</w:t>
            </w:r>
            <w:r w:rsidRPr="00C93122">
              <w:rPr>
                <w:rFonts w:ascii="Arial" w:eastAsia="Times New Roman" w:hAnsi="Arial" w:cs="Arial"/>
                <w:sz w:val="20"/>
                <w:szCs w:val="20"/>
                <w:lang w:eastAsia="cs-CZ"/>
              </w:rPr>
              <w:t>A.2.VI</w:t>
            </w:r>
            <w:r w:rsidRPr="00C93122">
              <w:rPr>
                <w:rFonts w:ascii="Arial" w:eastAsia="Times New Roman" w:hAnsi="Arial" w:cs="Arial"/>
                <w:sz w:val="20"/>
                <w:szCs w:val="20"/>
                <w:lang w:eastAsia="cs-CZ"/>
              </w:rPr>
              <w:t>.).</w:t>
            </w:r>
          </w:p>
        </w:tc>
      </w:tr>
      <w:tr w:rsidTr="00250E66">
        <w:tblPrEx>
          <w:tblW w:w="13002" w:type="dxa"/>
          <w:tblInd w:w="55" w:type="dxa"/>
          <w:tblCellMar>
            <w:left w:w="70" w:type="dxa"/>
            <w:right w:w="70" w:type="dxa"/>
          </w:tblCellMar>
          <w:tblLook w:val="04A0"/>
        </w:tblPrEx>
        <w:trPr>
          <w:trHeight w:val="255"/>
        </w:trPr>
        <w:tc>
          <w:tcPr>
            <w:tcW w:w="896" w:type="dxa"/>
            <w:tcBorders>
              <w:top w:val="single" w:sz="4" w:space="0" w:color="auto"/>
              <w:left w:val="single" w:sz="4" w:space="0" w:color="auto"/>
              <w:right w:val="single" w:sz="4" w:space="0" w:color="000000"/>
            </w:tcBorders>
            <w:shd w:val="clear" w:color="auto" w:fill="auto"/>
            <w:noWrap/>
            <w:vAlign w:val="center"/>
          </w:tcPr>
          <w:p w:rsidR="00250E66" w:rsidRPr="00250E66" w:rsidP="00C93122">
            <w:pPr>
              <w:spacing w:after="0" w:line="240" w:lineRule="auto"/>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A.2.XI</w:t>
            </w:r>
            <w:r>
              <w:rPr>
                <w:rFonts w:ascii="Arial" w:eastAsia="Times New Roman" w:hAnsi="Arial" w:cs="Arial"/>
                <w:b/>
                <w:bCs/>
                <w:sz w:val="20"/>
                <w:szCs w:val="20"/>
                <w:lang w:eastAsia="cs-CZ"/>
              </w:rPr>
              <w:t>.</w:t>
            </w:r>
            <w:r w:rsidRPr="00C93122">
              <w:rPr>
                <w:rFonts w:ascii="Arial" w:eastAsia="Times New Roman" w:hAnsi="Arial" w:cs="Arial"/>
                <w:b/>
                <w:bCs/>
                <w:sz w:val="20"/>
                <w:szCs w:val="20"/>
                <w:lang w:eastAsia="cs-CZ"/>
              </w:rPr>
              <w:t>3.</w:t>
            </w:r>
          </w:p>
        </w:tc>
        <w:tc>
          <w:tcPr>
            <w:tcW w:w="12106" w:type="dxa"/>
            <w:tcBorders>
              <w:top w:val="single" w:sz="4" w:space="0" w:color="auto"/>
              <w:left w:val="nil"/>
              <w:right w:val="single" w:sz="4" w:space="0" w:color="000000"/>
            </w:tcBorders>
            <w:shd w:val="clear" w:color="auto" w:fill="auto"/>
            <w:vAlign w:val="center"/>
          </w:tcPr>
          <w:p w:rsidR="00250E66" w:rsidRPr="00250E66" w:rsidP="00C93122">
            <w:pPr>
              <w:spacing w:after="0" w:line="240" w:lineRule="auto"/>
              <w:jc w:val="both"/>
              <w:rPr>
                <w:rFonts w:ascii="Arial" w:eastAsia="Times New Roman" w:hAnsi="Arial" w:cs="Arial"/>
                <w:b/>
                <w:sz w:val="20"/>
                <w:szCs w:val="20"/>
                <w:lang w:eastAsia="cs-CZ"/>
              </w:rPr>
            </w:pPr>
            <w:r w:rsidRPr="00250E66">
              <w:rPr>
                <w:rFonts w:ascii="Arial" w:eastAsia="Times New Roman" w:hAnsi="Arial" w:cs="Arial"/>
                <w:b/>
                <w:sz w:val="20"/>
                <w:szCs w:val="20"/>
                <w:lang w:eastAsia="cs-CZ"/>
              </w:rPr>
              <w:t>Ostatní výdaje – běžné</w:t>
            </w:r>
          </w:p>
        </w:tc>
      </w:tr>
      <w:tr w:rsidTr="00250E66">
        <w:tblPrEx>
          <w:tblW w:w="13002" w:type="dxa"/>
          <w:tblInd w:w="55" w:type="dxa"/>
          <w:tblCellMar>
            <w:left w:w="70" w:type="dxa"/>
            <w:right w:w="70" w:type="dxa"/>
          </w:tblCellMar>
          <w:tblLook w:val="04A0"/>
        </w:tblPrEx>
        <w:trPr>
          <w:trHeight w:val="1119"/>
        </w:trPr>
        <w:tc>
          <w:tcPr>
            <w:tcW w:w="896" w:type="dxa"/>
            <w:tcBorders>
              <w:left w:val="single" w:sz="4" w:space="0" w:color="auto"/>
              <w:bottom w:val="single" w:sz="4" w:space="0" w:color="auto"/>
              <w:right w:val="single" w:sz="4" w:space="0" w:color="000000"/>
            </w:tcBorders>
            <w:shd w:val="clear" w:color="auto" w:fill="auto"/>
            <w:noWrap/>
            <w:vAlign w:val="center"/>
            <w:hideMark/>
          </w:tcPr>
          <w:p w:rsidR="00C93122" w:rsidRPr="00C93122" w:rsidP="00C93122">
            <w:pPr>
              <w:spacing w:after="0" w:line="240" w:lineRule="auto"/>
              <w:jc w:val="center"/>
              <w:rPr>
                <w:rFonts w:ascii="Arial" w:eastAsia="Times New Roman" w:hAnsi="Arial" w:cs="Arial"/>
                <w:b/>
                <w:bCs/>
                <w:sz w:val="20"/>
                <w:szCs w:val="20"/>
                <w:lang w:eastAsia="cs-CZ"/>
              </w:rPr>
            </w:pPr>
          </w:p>
        </w:tc>
        <w:tc>
          <w:tcPr>
            <w:tcW w:w="12106" w:type="dxa"/>
            <w:tcBorders>
              <w:left w:val="nil"/>
              <w:bottom w:val="single" w:sz="4" w:space="0" w:color="auto"/>
              <w:right w:val="single" w:sz="4" w:space="0" w:color="000000"/>
            </w:tcBorders>
            <w:shd w:val="clear" w:color="auto" w:fill="auto"/>
            <w:vAlign w:val="center"/>
            <w:hideMark/>
          </w:tcPr>
          <w:p w:rsidR="00C93122" w:rsidRPr="00C93122" w:rsidP="00047CA5">
            <w:pPr>
              <w:spacing w:after="0" w:line="240" w:lineRule="auto"/>
              <w:jc w:val="both"/>
              <w:rPr>
                <w:rFonts w:ascii="Arial" w:eastAsia="Times New Roman" w:hAnsi="Arial" w:cs="Arial"/>
                <w:sz w:val="20"/>
                <w:szCs w:val="20"/>
                <w:lang w:eastAsia="cs-CZ"/>
              </w:rPr>
            </w:pPr>
            <w:r w:rsidRPr="00C93122">
              <w:rPr>
                <w:rFonts w:ascii="Arial" w:eastAsia="Times New Roman" w:hAnsi="Arial" w:cs="Arial"/>
                <w:sz w:val="20"/>
                <w:szCs w:val="20"/>
                <w:lang w:eastAsia="cs-CZ"/>
              </w:rPr>
              <w:t>Patří sem výdajové transakce nespecifikované v předchozích položkách. Jedná se o</w:t>
            </w:r>
            <w:r w:rsidR="008855B7">
              <w:rPr>
                <w:rFonts w:ascii="Arial" w:eastAsia="Times New Roman" w:hAnsi="Arial" w:cs="Arial"/>
                <w:sz w:val="20"/>
                <w:szCs w:val="20"/>
                <w:lang w:eastAsia="cs-CZ"/>
              </w:rPr>
              <w:t> </w:t>
            </w:r>
            <w:r w:rsidRPr="00C93122">
              <w:rPr>
                <w:rFonts w:ascii="Arial" w:eastAsia="Times New Roman" w:hAnsi="Arial" w:cs="Arial"/>
                <w:sz w:val="20"/>
                <w:szCs w:val="20"/>
                <w:lang w:eastAsia="cs-CZ"/>
              </w:rPr>
              <w:t xml:space="preserve">transakce jako běžné </w:t>
            </w:r>
            <w:r w:rsidR="00047CA5">
              <w:rPr>
                <w:rFonts w:ascii="Arial" w:eastAsia="Times New Roman" w:hAnsi="Arial" w:cs="Arial"/>
                <w:sz w:val="20"/>
                <w:szCs w:val="20"/>
                <w:lang w:eastAsia="cs-CZ"/>
              </w:rPr>
              <w:t>převody</w:t>
            </w:r>
            <w:r w:rsidR="007A4CE0">
              <w:rPr>
                <w:rFonts w:ascii="Arial" w:eastAsia="Times New Roman" w:hAnsi="Arial" w:cs="Arial"/>
                <w:sz w:val="20"/>
                <w:szCs w:val="20"/>
                <w:lang w:eastAsia="cs-CZ"/>
              </w:rPr>
              <w:t xml:space="preserve"> peněžních prostředků</w:t>
            </w:r>
            <w:r w:rsidRPr="00C93122" w:rsidR="00047CA5">
              <w:rPr>
                <w:rFonts w:ascii="Arial" w:eastAsia="Times New Roman" w:hAnsi="Arial" w:cs="Arial"/>
                <w:sz w:val="20"/>
                <w:szCs w:val="20"/>
                <w:lang w:eastAsia="cs-CZ"/>
              </w:rPr>
              <w:t xml:space="preserve"> </w:t>
            </w:r>
            <w:r w:rsidRPr="00C93122">
              <w:rPr>
                <w:rFonts w:ascii="Arial" w:eastAsia="Times New Roman" w:hAnsi="Arial" w:cs="Arial"/>
                <w:sz w:val="20"/>
                <w:szCs w:val="20"/>
                <w:lang w:eastAsia="cs-CZ"/>
              </w:rPr>
              <w:t>neziskovým institucím sloužícím domácnostem, daně a</w:t>
            </w:r>
            <w:r w:rsidR="008855B7">
              <w:rPr>
                <w:rFonts w:ascii="Arial" w:eastAsia="Times New Roman" w:hAnsi="Arial" w:cs="Arial"/>
                <w:sz w:val="20"/>
                <w:szCs w:val="20"/>
                <w:lang w:eastAsia="cs-CZ"/>
              </w:rPr>
              <w:t> </w:t>
            </w:r>
            <w:r w:rsidRPr="00C93122">
              <w:rPr>
                <w:rFonts w:ascii="Arial" w:eastAsia="Times New Roman" w:hAnsi="Arial" w:cs="Arial"/>
                <w:sz w:val="20"/>
                <w:szCs w:val="20"/>
                <w:lang w:eastAsia="cs-CZ"/>
              </w:rPr>
              <w:t>poplatky placené jednotkou, vyplacený daňový bonus, úhrady sankcí jiným jednotkám v</w:t>
            </w:r>
            <w:r w:rsidRPr="00C93122" w:rsidR="00C23CBD">
              <w:rPr>
                <w:rFonts w:ascii="Arial" w:eastAsia="Times New Roman" w:hAnsi="Arial" w:cs="Arial"/>
                <w:sz w:val="20"/>
                <w:szCs w:val="20"/>
                <w:lang w:eastAsia="cs-CZ"/>
              </w:rPr>
              <w:t> </w:t>
            </w:r>
            <w:r w:rsidRPr="00C93122">
              <w:rPr>
                <w:rFonts w:ascii="Arial" w:eastAsia="Times New Roman" w:hAnsi="Arial" w:cs="Arial"/>
                <w:sz w:val="20"/>
                <w:szCs w:val="20"/>
                <w:lang w:eastAsia="cs-CZ"/>
              </w:rPr>
              <w:t>sektoru, kompenzace za škody způsobené živelní pohromou, stipendia a školné studentům, nákup zboží a</w:t>
            </w:r>
            <w:r w:rsidR="008855B7">
              <w:rPr>
                <w:rFonts w:ascii="Arial" w:eastAsia="Times New Roman" w:hAnsi="Arial" w:cs="Arial"/>
                <w:sz w:val="20"/>
                <w:szCs w:val="20"/>
                <w:lang w:eastAsia="cs-CZ"/>
              </w:rPr>
              <w:t> </w:t>
            </w:r>
            <w:r w:rsidRPr="00C93122">
              <w:rPr>
                <w:rFonts w:ascii="Arial" w:eastAsia="Times New Roman" w:hAnsi="Arial" w:cs="Arial"/>
                <w:sz w:val="20"/>
                <w:szCs w:val="20"/>
                <w:lang w:eastAsia="cs-CZ"/>
              </w:rPr>
              <w:t>služeb od tržních výrobců, které jsou poskytovány přímo domácnostem a</w:t>
            </w:r>
            <w:r w:rsidR="008855B7">
              <w:rPr>
                <w:rFonts w:ascii="Arial" w:eastAsia="Times New Roman" w:hAnsi="Arial" w:cs="Arial"/>
                <w:sz w:val="20"/>
                <w:szCs w:val="20"/>
                <w:lang w:eastAsia="cs-CZ"/>
              </w:rPr>
              <w:t> </w:t>
            </w:r>
            <w:r w:rsidRPr="00C93122">
              <w:rPr>
                <w:rFonts w:ascii="Arial" w:eastAsia="Times New Roman" w:hAnsi="Arial" w:cs="Arial"/>
                <w:sz w:val="20"/>
                <w:szCs w:val="20"/>
                <w:lang w:eastAsia="cs-CZ"/>
              </w:rPr>
              <w:t>nemají povahu sociální dávky, pojistné na neživotní pojištění.</w:t>
            </w:r>
          </w:p>
        </w:tc>
      </w:tr>
      <w:tr w:rsidTr="00250E66">
        <w:tblPrEx>
          <w:tblW w:w="13002" w:type="dxa"/>
          <w:tblInd w:w="55" w:type="dxa"/>
          <w:tblCellMar>
            <w:left w:w="70" w:type="dxa"/>
            <w:right w:w="70" w:type="dxa"/>
          </w:tblCellMar>
          <w:tblLook w:val="04A0"/>
        </w:tblPrEx>
        <w:trPr>
          <w:trHeight w:val="255"/>
        </w:trPr>
        <w:tc>
          <w:tcPr>
            <w:tcW w:w="896" w:type="dxa"/>
            <w:tcBorders>
              <w:top w:val="single" w:sz="4" w:space="0" w:color="auto"/>
              <w:left w:val="single" w:sz="4" w:space="0" w:color="auto"/>
              <w:right w:val="single" w:sz="4" w:space="0" w:color="000000"/>
            </w:tcBorders>
            <w:shd w:val="clear" w:color="auto" w:fill="auto"/>
            <w:noWrap/>
            <w:vAlign w:val="center"/>
          </w:tcPr>
          <w:p w:rsidR="00250E66" w:rsidRPr="00250E66" w:rsidP="00C93122">
            <w:pPr>
              <w:spacing w:after="0" w:line="240" w:lineRule="auto"/>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A.2.XI</w:t>
            </w:r>
            <w:r>
              <w:rPr>
                <w:rFonts w:ascii="Arial" w:eastAsia="Times New Roman" w:hAnsi="Arial" w:cs="Arial"/>
                <w:b/>
                <w:bCs/>
                <w:sz w:val="20"/>
                <w:szCs w:val="20"/>
                <w:lang w:eastAsia="cs-CZ"/>
              </w:rPr>
              <w:t>.</w:t>
            </w:r>
            <w:r w:rsidRPr="00C93122">
              <w:rPr>
                <w:rFonts w:ascii="Arial" w:eastAsia="Times New Roman" w:hAnsi="Arial" w:cs="Arial"/>
                <w:b/>
                <w:bCs/>
                <w:sz w:val="20"/>
                <w:szCs w:val="20"/>
                <w:lang w:eastAsia="cs-CZ"/>
              </w:rPr>
              <w:t>4.</w:t>
            </w:r>
          </w:p>
        </w:tc>
        <w:tc>
          <w:tcPr>
            <w:tcW w:w="12106" w:type="dxa"/>
            <w:tcBorders>
              <w:top w:val="single" w:sz="4" w:space="0" w:color="auto"/>
              <w:left w:val="nil"/>
              <w:right w:val="single" w:sz="4" w:space="0" w:color="000000"/>
            </w:tcBorders>
            <w:shd w:val="clear" w:color="auto" w:fill="auto"/>
            <w:vAlign w:val="center"/>
          </w:tcPr>
          <w:p w:rsidR="00250E66" w:rsidRPr="00250E66" w:rsidP="00C23CBD">
            <w:pPr>
              <w:spacing w:after="0" w:line="240" w:lineRule="auto"/>
              <w:jc w:val="both"/>
              <w:rPr>
                <w:rFonts w:ascii="Arial" w:eastAsia="Times New Roman" w:hAnsi="Arial" w:cs="Arial"/>
                <w:b/>
                <w:sz w:val="20"/>
                <w:szCs w:val="20"/>
                <w:lang w:eastAsia="cs-CZ"/>
              </w:rPr>
            </w:pPr>
            <w:r w:rsidRPr="00250E66">
              <w:rPr>
                <w:rFonts w:ascii="Arial" w:eastAsia="Times New Roman" w:hAnsi="Arial" w:cs="Arial"/>
                <w:b/>
                <w:sz w:val="20"/>
                <w:szCs w:val="20"/>
                <w:lang w:eastAsia="cs-CZ"/>
              </w:rPr>
              <w:t xml:space="preserve">Ostatní </w:t>
            </w:r>
            <w:r w:rsidRPr="00250E66">
              <w:rPr>
                <w:rFonts w:ascii="Arial" w:eastAsia="Times New Roman" w:hAnsi="Arial" w:cs="Arial"/>
                <w:b/>
                <w:sz w:val="20"/>
                <w:szCs w:val="20"/>
                <w:lang w:eastAsia="cs-CZ"/>
              </w:rPr>
              <w:t>výdaje</w:t>
            </w:r>
            <w:r w:rsidRPr="00250E66">
              <w:rPr>
                <w:rFonts w:ascii="Arial" w:eastAsia="Times New Roman" w:hAnsi="Arial" w:cs="Arial"/>
                <w:b/>
                <w:sz w:val="20"/>
                <w:szCs w:val="20"/>
                <w:lang w:eastAsia="cs-CZ"/>
              </w:rPr>
              <w:t xml:space="preserve"> - </w:t>
            </w:r>
            <w:r w:rsidRPr="00250E66">
              <w:rPr>
                <w:rFonts w:ascii="Arial" w:eastAsia="Times New Roman" w:hAnsi="Arial" w:cs="Arial"/>
                <w:b/>
                <w:sz w:val="20"/>
                <w:szCs w:val="20"/>
                <w:lang w:eastAsia="cs-CZ"/>
              </w:rPr>
              <w:t>kapitálové</w:t>
            </w:r>
          </w:p>
        </w:tc>
      </w:tr>
      <w:tr w:rsidTr="00250E66">
        <w:tblPrEx>
          <w:tblW w:w="13002" w:type="dxa"/>
          <w:tblInd w:w="55" w:type="dxa"/>
          <w:tblCellMar>
            <w:left w:w="70" w:type="dxa"/>
            <w:right w:w="70" w:type="dxa"/>
          </w:tblCellMar>
          <w:tblLook w:val="04A0"/>
        </w:tblPrEx>
        <w:trPr>
          <w:trHeight w:val="426"/>
        </w:trPr>
        <w:tc>
          <w:tcPr>
            <w:tcW w:w="896" w:type="dxa"/>
            <w:tcBorders>
              <w:left w:val="single" w:sz="4" w:space="0" w:color="auto"/>
              <w:bottom w:val="single" w:sz="4" w:space="0" w:color="auto"/>
              <w:right w:val="single" w:sz="4" w:space="0" w:color="000000"/>
            </w:tcBorders>
            <w:shd w:val="clear" w:color="auto" w:fill="auto"/>
            <w:noWrap/>
            <w:vAlign w:val="center"/>
            <w:hideMark/>
          </w:tcPr>
          <w:p w:rsidR="00C93122" w:rsidRPr="00C93122" w:rsidP="00C93122">
            <w:pPr>
              <w:spacing w:after="0" w:line="240" w:lineRule="auto"/>
              <w:jc w:val="center"/>
              <w:rPr>
                <w:rFonts w:ascii="Arial" w:eastAsia="Times New Roman" w:hAnsi="Arial" w:cs="Arial"/>
                <w:b/>
                <w:bCs/>
                <w:sz w:val="20"/>
                <w:szCs w:val="20"/>
                <w:lang w:eastAsia="cs-CZ"/>
              </w:rPr>
            </w:pPr>
          </w:p>
        </w:tc>
        <w:tc>
          <w:tcPr>
            <w:tcW w:w="12106" w:type="dxa"/>
            <w:tcBorders>
              <w:left w:val="nil"/>
              <w:bottom w:val="single" w:sz="4" w:space="0" w:color="auto"/>
              <w:right w:val="single" w:sz="4" w:space="0" w:color="000000"/>
            </w:tcBorders>
            <w:shd w:val="clear" w:color="auto" w:fill="auto"/>
            <w:vAlign w:val="center"/>
            <w:hideMark/>
          </w:tcPr>
          <w:p w:rsidR="00C93122" w:rsidRPr="00C93122" w:rsidP="00047CA5">
            <w:pPr>
              <w:spacing w:after="0" w:line="240" w:lineRule="auto"/>
              <w:jc w:val="both"/>
              <w:rPr>
                <w:rFonts w:ascii="Arial" w:eastAsia="Times New Roman" w:hAnsi="Arial" w:cs="Arial"/>
                <w:sz w:val="20"/>
                <w:szCs w:val="20"/>
                <w:lang w:eastAsia="cs-CZ"/>
              </w:rPr>
            </w:pPr>
            <w:r w:rsidRPr="00C93122">
              <w:rPr>
                <w:rFonts w:ascii="Arial" w:eastAsia="Times New Roman" w:hAnsi="Arial" w:cs="Arial"/>
                <w:sz w:val="20"/>
                <w:szCs w:val="20"/>
                <w:lang w:eastAsia="cs-CZ"/>
              </w:rPr>
              <w:t xml:space="preserve">Patří sem kapitálové </w:t>
            </w:r>
            <w:r w:rsidR="00047CA5">
              <w:rPr>
                <w:rFonts w:ascii="Arial" w:eastAsia="Times New Roman" w:hAnsi="Arial" w:cs="Arial"/>
                <w:sz w:val="20"/>
                <w:szCs w:val="20"/>
                <w:lang w:eastAsia="cs-CZ"/>
              </w:rPr>
              <w:t>převody</w:t>
            </w:r>
            <w:r w:rsidRPr="00C93122" w:rsidR="00047CA5">
              <w:rPr>
                <w:rFonts w:ascii="Arial" w:eastAsia="Times New Roman" w:hAnsi="Arial" w:cs="Arial"/>
                <w:sz w:val="20"/>
                <w:szCs w:val="20"/>
                <w:lang w:eastAsia="cs-CZ"/>
              </w:rPr>
              <w:t xml:space="preserve"> </w:t>
            </w:r>
            <w:r w:rsidR="007A4CE0">
              <w:rPr>
                <w:rFonts w:ascii="Arial" w:eastAsia="Times New Roman" w:hAnsi="Arial" w:cs="Arial"/>
                <w:sz w:val="20"/>
                <w:szCs w:val="20"/>
                <w:lang w:eastAsia="cs-CZ"/>
              </w:rPr>
              <w:t xml:space="preserve">peněžních prostředků </w:t>
            </w:r>
            <w:r w:rsidRPr="00C93122">
              <w:rPr>
                <w:rFonts w:ascii="Arial" w:eastAsia="Times New Roman" w:hAnsi="Arial" w:cs="Arial"/>
                <w:sz w:val="20"/>
                <w:szCs w:val="20"/>
                <w:lang w:eastAsia="cs-CZ"/>
              </w:rPr>
              <w:t>podnikům a</w:t>
            </w:r>
            <w:r w:rsidR="008855B7">
              <w:rPr>
                <w:rFonts w:ascii="Arial" w:eastAsia="Times New Roman" w:hAnsi="Arial" w:cs="Arial"/>
                <w:sz w:val="20"/>
                <w:szCs w:val="20"/>
                <w:lang w:eastAsia="cs-CZ"/>
              </w:rPr>
              <w:t> </w:t>
            </w:r>
            <w:r w:rsidRPr="00C93122">
              <w:rPr>
                <w:rFonts w:ascii="Arial" w:eastAsia="Times New Roman" w:hAnsi="Arial" w:cs="Arial"/>
                <w:sz w:val="20"/>
                <w:szCs w:val="20"/>
                <w:lang w:eastAsia="cs-CZ"/>
              </w:rPr>
              <w:t xml:space="preserve">neziskovým institucím sloužícím domácnostem. </w:t>
            </w:r>
          </w:p>
        </w:tc>
      </w:tr>
      <w:tr w:rsidTr="00250E66">
        <w:tblPrEx>
          <w:tblW w:w="13002" w:type="dxa"/>
          <w:tblInd w:w="55" w:type="dxa"/>
          <w:tblCellMar>
            <w:left w:w="70" w:type="dxa"/>
            <w:right w:w="70" w:type="dxa"/>
          </w:tblCellMar>
          <w:tblLook w:val="04A0"/>
        </w:tblPrEx>
        <w:trPr>
          <w:trHeight w:val="426"/>
        </w:trPr>
        <w:tc>
          <w:tcPr>
            <w:tcW w:w="896" w:type="dxa"/>
            <w:tcBorders>
              <w:left w:val="single" w:sz="4" w:space="0" w:color="auto"/>
              <w:bottom w:val="single" w:sz="4" w:space="0" w:color="auto"/>
              <w:right w:val="single" w:sz="4" w:space="0" w:color="000000"/>
            </w:tcBorders>
            <w:shd w:val="clear" w:color="auto" w:fill="auto"/>
            <w:noWrap/>
            <w:vAlign w:val="center"/>
          </w:tcPr>
          <w:p w:rsidR="00FD4846" w:rsidRPr="00FD4846" w:rsidP="00C93122">
            <w:pPr>
              <w:spacing w:after="0" w:line="240" w:lineRule="auto"/>
              <w:jc w:val="center"/>
              <w:rPr>
                <w:rFonts w:ascii="Arial" w:eastAsia="Times New Roman" w:hAnsi="Arial" w:cs="Arial"/>
                <w:b/>
                <w:bCs/>
                <w:sz w:val="24"/>
                <w:szCs w:val="24"/>
                <w:lang w:eastAsia="cs-CZ"/>
              </w:rPr>
            </w:pPr>
            <w:r>
              <w:rPr>
                <w:rFonts w:ascii="Arial" w:eastAsia="Times New Roman" w:hAnsi="Arial" w:cs="Arial"/>
                <w:b/>
                <w:bCs/>
                <w:sz w:val="24"/>
                <w:szCs w:val="24"/>
                <w:lang w:eastAsia="cs-CZ"/>
              </w:rPr>
              <w:t>B.</w:t>
            </w:r>
          </w:p>
        </w:tc>
        <w:tc>
          <w:tcPr>
            <w:tcW w:w="12106" w:type="dxa"/>
            <w:tcBorders>
              <w:left w:val="nil"/>
              <w:bottom w:val="single" w:sz="4" w:space="0" w:color="auto"/>
              <w:right w:val="single" w:sz="4" w:space="0" w:color="000000"/>
            </w:tcBorders>
            <w:shd w:val="clear" w:color="auto" w:fill="auto"/>
            <w:vAlign w:val="center"/>
          </w:tcPr>
          <w:p w:rsidR="00FD4846" w:rsidRPr="00FD4846" w:rsidP="00FD4846">
            <w:pPr>
              <w:spacing w:after="0" w:line="240" w:lineRule="auto"/>
              <w:jc w:val="center"/>
              <w:rPr>
                <w:rFonts w:ascii="Arial" w:eastAsia="Times New Roman" w:hAnsi="Arial" w:cs="Arial"/>
                <w:b/>
                <w:sz w:val="24"/>
                <w:szCs w:val="24"/>
                <w:lang w:eastAsia="cs-CZ"/>
              </w:rPr>
            </w:pPr>
            <w:r w:rsidRPr="00FD4846">
              <w:rPr>
                <w:rFonts w:ascii="Arial" w:eastAsia="Times New Roman" w:hAnsi="Arial" w:cs="Arial"/>
                <w:b/>
                <w:sz w:val="24"/>
                <w:szCs w:val="24"/>
                <w:lang w:eastAsia="cs-CZ"/>
              </w:rPr>
              <w:t>PENĚŽNÍ TOKY Z INVESTIC DO NEFINANČNÍCH AKTIV</w:t>
            </w:r>
          </w:p>
        </w:tc>
      </w:tr>
      <w:tr w:rsidTr="00250E66">
        <w:tblPrEx>
          <w:tblW w:w="13002" w:type="dxa"/>
          <w:tblInd w:w="55" w:type="dxa"/>
          <w:tblCellMar>
            <w:left w:w="70" w:type="dxa"/>
            <w:right w:w="70" w:type="dxa"/>
          </w:tblCellMar>
          <w:tblLook w:val="04A0"/>
        </w:tblPrEx>
        <w:trPr>
          <w:trHeight w:val="255"/>
        </w:trPr>
        <w:tc>
          <w:tcPr>
            <w:tcW w:w="896" w:type="dxa"/>
            <w:tcBorders>
              <w:top w:val="single" w:sz="4" w:space="0" w:color="auto"/>
              <w:left w:val="single" w:sz="4" w:space="0" w:color="auto"/>
              <w:right w:val="single" w:sz="4" w:space="0" w:color="000000"/>
            </w:tcBorders>
            <w:shd w:val="clear" w:color="auto" w:fill="auto"/>
            <w:noWrap/>
            <w:vAlign w:val="center"/>
          </w:tcPr>
          <w:p w:rsidR="00250E66" w:rsidRPr="00250E66" w:rsidP="00C93122">
            <w:pPr>
              <w:spacing w:after="0" w:line="240" w:lineRule="auto"/>
              <w:jc w:val="center"/>
              <w:rPr>
                <w:rFonts w:ascii="Arial" w:eastAsia="Times New Roman" w:hAnsi="Arial" w:cs="Arial"/>
                <w:b/>
                <w:bCs/>
                <w:sz w:val="20"/>
                <w:szCs w:val="20"/>
                <w:lang w:eastAsia="cs-CZ"/>
              </w:rPr>
            </w:pPr>
            <w:r w:rsidRPr="00C93122">
              <w:rPr>
                <w:rFonts w:ascii="Arial" w:eastAsia="Times New Roman" w:hAnsi="Arial" w:cs="Arial"/>
                <w:b/>
                <w:bCs/>
                <w:sz w:val="20"/>
                <w:szCs w:val="20"/>
                <w:lang w:eastAsia="cs-CZ"/>
              </w:rPr>
              <w:t>B.1.</w:t>
            </w:r>
          </w:p>
        </w:tc>
        <w:tc>
          <w:tcPr>
            <w:tcW w:w="12106" w:type="dxa"/>
            <w:tcBorders>
              <w:top w:val="single" w:sz="4" w:space="0" w:color="auto"/>
              <w:left w:val="nil"/>
              <w:right w:val="single" w:sz="4" w:space="0" w:color="000000"/>
            </w:tcBorders>
            <w:shd w:val="clear" w:color="auto" w:fill="auto"/>
            <w:vAlign w:val="center"/>
          </w:tcPr>
          <w:p w:rsidR="00250E66" w:rsidRPr="00250E66" w:rsidP="00C93122">
            <w:pPr>
              <w:spacing w:after="0" w:line="240" w:lineRule="auto"/>
              <w:jc w:val="both"/>
              <w:rPr>
                <w:rFonts w:ascii="Arial" w:eastAsia="Times New Roman" w:hAnsi="Arial" w:cs="Arial"/>
                <w:b/>
                <w:sz w:val="20"/>
                <w:szCs w:val="20"/>
                <w:lang w:eastAsia="cs-CZ"/>
              </w:rPr>
            </w:pPr>
            <w:r w:rsidRPr="00250E66">
              <w:rPr>
                <w:rFonts w:ascii="Arial" w:eastAsia="Times New Roman" w:hAnsi="Arial" w:cs="Arial"/>
                <w:b/>
                <w:sz w:val="20"/>
                <w:szCs w:val="20"/>
                <w:lang w:eastAsia="cs-CZ"/>
              </w:rPr>
              <w:t>Nákupy dlouhodobého hmotného a nehmotného majetku</w:t>
            </w:r>
          </w:p>
        </w:tc>
      </w:tr>
      <w:tr w:rsidTr="00250E66">
        <w:tblPrEx>
          <w:tblW w:w="13002" w:type="dxa"/>
          <w:tblInd w:w="55" w:type="dxa"/>
          <w:tblCellMar>
            <w:left w:w="70" w:type="dxa"/>
            <w:right w:w="70" w:type="dxa"/>
          </w:tblCellMar>
          <w:tblLook w:val="04A0"/>
        </w:tblPrEx>
        <w:trPr>
          <w:trHeight w:val="560"/>
        </w:trPr>
        <w:tc>
          <w:tcPr>
            <w:tcW w:w="896" w:type="dxa"/>
            <w:tcBorders>
              <w:left w:val="single" w:sz="4" w:space="0" w:color="auto"/>
              <w:bottom w:val="single" w:sz="4" w:space="0" w:color="auto"/>
              <w:right w:val="single" w:sz="4" w:space="0" w:color="auto"/>
            </w:tcBorders>
            <w:shd w:val="clear" w:color="auto" w:fill="auto"/>
            <w:noWrap/>
            <w:vAlign w:val="center"/>
            <w:hideMark/>
          </w:tcPr>
          <w:p w:rsidR="00C93122" w:rsidRPr="00C93122" w:rsidP="00C93122">
            <w:pPr>
              <w:spacing w:after="0" w:line="240" w:lineRule="auto"/>
              <w:jc w:val="center"/>
              <w:rPr>
                <w:rFonts w:ascii="Arial" w:eastAsia="Times New Roman" w:hAnsi="Arial" w:cs="Arial"/>
                <w:b/>
                <w:bCs/>
                <w:sz w:val="20"/>
                <w:szCs w:val="20"/>
                <w:lang w:eastAsia="cs-CZ"/>
              </w:rPr>
            </w:pPr>
          </w:p>
        </w:tc>
        <w:tc>
          <w:tcPr>
            <w:tcW w:w="12106" w:type="dxa"/>
            <w:tcBorders>
              <w:left w:val="nil"/>
              <w:bottom w:val="single" w:sz="4" w:space="0" w:color="auto"/>
              <w:right w:val="single" w:sz="4" w:space="0" w:color="auto"/>
            </w:tcBorders>
            <w:shd w:val="clear" w:color="auto" w:fill="auto"/>
            <w:vAlign w:val="center"/>
            <w:hideMark/>
          </w:tcPr>
          <w:p w:rsidR="00C93122" w:rsidRPr="00C93122" w:rsidP="008855B7">
            <w:pPr>
              <w:spacing w:after="0" w:line="240" w:lineRule="auto"/>
              <w:jc w:val="both"/>
              <w:rPr>
                <w:rFonts w:ascii="Arial" w:eastAsia="Times New Roman" w:hAnsi="Arial" w:cs="Arial"/>
                <w:sz w:val="20"/>
                <w:szCs w:val="20"/>
                <w:lang w:eastAsia="cs-CZ"/>
              </w:rPr>
            </w:pPr>
            <w:r w:rsidRPr="00C93122">
              <w:rPr>
                <w:rFonts w:ascii="Arial" w:eastAsia="Times New Roman" w:hAnsi="Arial" w:cs="Arial"/>
                <w:sz w:val="20"/>
                <w:szCs w:val="20"/>
                <w:lang w:eastAsia="cs-CZ"/>
              </w:rPr>
              <w:t>Jedná se o</w:t>
            </w:r>
            <w:r w:rsidR="008855B7">
              <w:rPr>
                <w:rFonts w:ascii="Arial" w:eastAsia="Times New Roman" w:hAnsi="Arial" w:cs="Arial"/>
                <w:sz w:val="20"/>
                <w:szCs w:val="20"/>
                <w:lang w:eastAsia="cs-CZ"/>
              </w:rPr>
              <w:t> </w:t>
            </w:r>
            <w:r w:rsidRPr="00C93122">
              <w:rPr>
                <w:rFonts w:ascii="Arial" w:eastAsia="Times New Roman" w:hAnsi="Arial" w:cs="Arial"/>
                <w:sz w:val="20"/>
                <w:szCs w:val="20"/>
                <w:lang w:eastAsia="cs-CZ"/>
              </w:rPr>
              <w:t>výdaje na pořízení nefinančních aktiv, jejichž doba životnosti překračuje účetní období, tj. fixních aktiv (budovy, stavby, stroje a</w:t>
            </w:r>
            <w:r w:rsidR="008855B7">
              <w:rPr>
                <w:rFonts w:ascii="Arial" w:eastAsia="Times New Roman" w:hAnsi="Arial" w:cs="Arial"/>
                <w:sz w:val="20"/>
                <w:szCs w:val="20"/>
                <w:lang w:eastAsia="cs-CZ"/>
              </w:rPr>
              <w:t> </w:t>
            </w:r>
            <w:r w:rsidRPr="00C93122">
              <w:rPr>
                <w:rFonts w:ascii="Arial" w:eastAsia="Times New Roman" w:hAnsi="Arial" w:cs="Arial"/>
                <w:sz w:val="20"/>
                <w:szCs w:val="20"/>
                <w:lang w:eastAsia="cs-CZ"/>
              </w:rPr>
              <w:t xml:space="preserve">zařízení, dopravní prostředky apod.), cenností a nevyráběných aktiv. </w:t>
            </w:r>
            <w:r w:rsidRPr="00F37DBC" w:rsidR="003E12A6">
              <w:rPr>
                <w:rFonts w:ascii="Arial" w:eastAsia="Times New Roman" w:hAnsi="Arial" w:cs="Arial"/>
                <w:sz w:val="20"/>
                <w:szCs w:val="20"/>
                <w:lang w:eastAsia="cs-CZ"/>
              </w:rPr>
              <w:t xml:space="preserve">Zahrnuje také hodnotu aktiv pořízených na finanční leasing se současným záznamem na </w:t>
            </w:r>
            <w:r w:rsidRPr="00F37DBC" w:rsidR="003E12A6">
              <w:rPr>
                <w:rFonts w:ascii="Arial" w:eastAsia="Times New Roman" w:hAnsi="Arial" w:cs="Arial"/>
                <w:sz w:val="20"/>
                <w:szCs w:val="20"/>
                <w:lang w:eastAsia="cs-CZ"/>
              </w:rPr>
              <w:t>položku D.2.I</w:t>
            </w:r>
            <w:r w:rsidRPr="00F37DBC" w:rsidR="00AC7C5E">
              <w:rPr>
                <w:rFonts w:ascii="Arial" w:eastAsia="Times New Roman" w:hAnsi="Arial" w:cs="Arial"/>
                <w:sz w:val="20"/>
                <w:szCs w:val="20"/>
                <w:lang w:eastAsia="cs-CZ"/>
              </w:rPr>
              <w:t>.</w:t>
            </w:r>
            <w:r w:rsidRPr="00F37DBC" w:rsidR="003E12A6">
              <w:rPr>
                <w:rFonts w:ascii="Arial" w:eastAsia="Times New Roman" w:hAnsi="Arial" w:cs="Arial"/>
                <w:sz w:val="20"/>
                <w:szCs w:val="20"/>
                <w:lang w:eastAsia="cs-CZ"/>
              </w:rPr>
              <w:t xml:space="preserve"> Přijaté půjčky (následné splátky se zaznamenávají na </w:t>
            </w:r>
            <w:r w:rsidRPr="00F37DBC" w:rsidR="003E12A6">
              <w:rPr>
                <w:rFonts w:ascii="Arial" w:eastAsia="Times New Roman" w:hAnsi="Arial" w:cs="Arial"/>
                <w:sz w:val="20"/>
                <w:szCs w:val="20"/>
                <w:lang w:eastAsia="cs-CZ"/>
              </w:rPr>
              <w:t>položce D.2.II</w:t>
            </w:r>
            <w:r w:rsidRPr="00F37DBC" w:rsidR="00AC7C5E">
              <w:rPr>
                <w:rFonts w:ascii="Arial" w:eastAsia="Times New Roman" w:hAnsi="Arial" w:cs="Arial"/>
                <w:sz w:val="20"/>
                <w:szCs w:val="20"/>
                <w:lang w:eastAsia="cs-CZ"/>
              </w:rPr>
              <w:t>.</w:t>
            </w:r>
            <w:r w:rsidRPr="00F37DBC" w:rsidR="003E12A6">
              <w:rPr>
                <w:rFonts w:ascii="Arial" w:eastAsia="Times New Roman" w:hAnsi="Arial" w:cs="Arial"/>
                <w:sz w:val="20"/>
                <w:szCs w:val="20"/>
                <w:lang w:eastAsia="cs-CZ"/>
              </w:rPr>
              <w:t xml:space="preserve"> Splátky přijatých půjček</w:t>
            </w:r>
            <w:r w:rsidRPr="00F37DBC" w:rsidR="00AC7C5E">
              <w:rPr>
                <w:rFonts w:ascii="Arial" w:eastAsia="Times New Roman" w:hAnsi="Arial" w:cs="Arial"/>
                <w:sz w:val="20"/>
                <w:szCs w:val="20"/>
                <w:lang w:eastAsia="cs-CZ"/>
              </w:rPr>
              <w:t xml:space="preserve"> proti úbytku peněžních prostředků na položce E. Čistá změna oběživa a depozit)</w:t>
            </w:r>
            <w:r w:rsidRPr="00F37DBC" w:rsidR="003E12A6">
              <w:rPr>
                <w:rFonts w:ascii="Arial" w:eastAsia="Times New Roman" w:hAnsi="Arial" w:cs="Arial"/>
                <w:sz w:val="20"/>
                <w:szCs w:val="20"/>
                <w:lang w:eastAsia="cs-CZ"/>
              </w:rPr>
              <w:t>.</w:t>
            </w:r>
          </w:p>
        </w:tc>
      </w:tr>
      <w:tr w:rsidTr="00250E66">
        <w:tblPrEx>
          <w:tblW w:w="13002" w:type="dxa"/>
          <w:tblInd w:w="55" w:type="dxa"/>
          <w:tblCellMar>
            <w:left w:w="70" w:type="dxa"/>
            <w:right w:w="70" w:type="dxa"/>
          </w:tblCellMar>
          <w:tblLook w:val="04A0"/>
        </w:tblPrEx>
        <w:trPr>
          <w:trHeight w:val="255"/>
        </w:trPr>
        <w:tc>
          <w:tcPr>
            <w:tcW w:w="896" w:type="dxa"/>
            <w:tcBorders>
              <w:top w:val="single" w:sz="4" w:space="0" w:color="auto"/>
              <w:left w:val="single" w:sz="4" w:space="0" w:color="auto"/>
              <w:right w:val="single" w:sz="4" w:space="0" w:color="000000"/>
            </w:tcBorders>
            <w:shd w:val="clear" w:color="auto" w:fill="auto"/>
            <w:noWrap/>
            <w:vAlign w:val="center"/>
          </w:tcPr>
          <w:p w:rsidR="00250E66" w:rsidRPr="00250E66" w:rsidP="00C93122">
            <w:pPr>
              <w:spacing w:after="0" w:line="240" w:lineRule="auto"/>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B.1.</w:t>
            </w:r>
            <w:r w:rsidRPr="00C93122">
              <w:rPr>
                <w:rFonts w:ascii="Arial" w:eastAsia="Times New Roman" w:hAnsi="Arial" w:cs="Arial"/>
                <w:b/>
                <w:bCs/>
                <w:sz w:val="20"/>
                <w:szCs w:val="20"/>
                <w:lang w:eastAsia="cs-CZ"/>
              </w:rPr>
              <w:t>I.</w:t>
            </w:r>
          </w:p>
        </w:tc>
        <w:tc>
          <w:tcPr>
            <w:tcW w:w="12106" w:type="dxa"/>
            <w:tcBorders>
              <w:top w:val="single" w:sz="4" w:space="0" w:color="auto"/>
              <w:left w:val="single" w:sz="4" w:space="0" w:color="000000"/>
              <w:right w:val="single" w:sz="4" w:space="0" w:color="000000"/>
            </w:tcBorders>
            <w:shd w:val="clear" w:color="auto" w:fill="auto"/>
            <w:vAlign w:val="center"/>
          </w:tcPr>
          <w:p w:rsidR="00250E66" w:rsidRPr="00250E66" w:rsidP="00C93122">
            <w:pPr>
              <w:spacing w:after="0" w:line="240" w:lineRule="auto"/>
              <w:jc w:val="both"/>
              <w:rPr>
                <w:rFonts w:ascii="Arial" w:eastAsia="Times New Roman" w:hAnsi="Arial" w:cs="Arial"/>
                <w:b/>
                <w:sz w:val="20"/>
                <w:szCs w:val="20"/>
                <w:lang w:eastAsia="cs-CZ"/>
              </w:rPr>
            </w:pPr>
            <w:r w:rsidRPr="00250E66">
              <w:rPr>
                <w:rFonts w:ascii="Arial" w:eastAsia="Times New Roman" w:hAnsi="Arial" w:cs="Arial"/>
                <w:b/>
                <w:sz w:val="20"/>
                <w:szCs w:val="20"/>
                <w:lang w:eastAsia="cs-CZ"/>
              </w:rPr>
              <w:t>Kulturní předměty</w:t>
            </w:r>
          </w:p>
        </w:tc>
      </w:tr>
      <w:tr w:rsidTr="004617E5">
        <w:tblPrEx>
          <w:tblW w:w="13002" w:type="dxa"/>
          <w:tblInd w:w="55" w:type="dxa"/>
          <w:tblCellMar>
            <w:left w:w="70" w:type="dxa"/>
            <w:right w:w="70" w:type="dxa"/>
          </w:tblCellMar>
          <w:tblLook w:val="04A0"/>
        </w:tblPrEx>
        <w:trPr>
          <w:trHeight w:val="398"/>
        </w:trPr>
        <w:tc>
          <w:tcPr>
            <w:tcW w:w="896" w:type="dxa"/>
            <w:tcBorders>
              <w:left w:val="single" w:sz="4" w:space="0" w:color="auto"/>
              <w:bottom w:val="single" w:sz="4" w:space="0" w:color="auto"/>
              <w:right w:val="single" w:sz="4" w:space="0" w:color="000000"/>
            </w:tcBorders>
            <w:shd w:val="clear" w:color="auto" w:fill="auto"/>
            <w:noWrap/>
            <w:vAlign w:val="center"/>
            <w:hideMark/>
          </w:tcPr>
          <w:p w:rsidR="00C93122" w:rsidRPr="00C93122" w:rsidP="00C93122">
            <w:pPr>
              <w:spacing w:after="0" w:line="240" w:lineRule="auto"/>
              <w:jc w:val="center"/>
              <w:rPr>
                <w:rFonts w:ascii="Arial" w:eastAsia="Times New Roman" w:hAnsi="Arial" w:cs="Arial"/>
                <w:b/>
                <w:bCs/>
                <w:sz w:val="20"/>
                <w:szCs w:val="20"/>
                <w:lang w:eastAsia="cs-CZ"/>
              </w:rPr>
            </w:pPr>
          </w:p>
        </w:tc>
        <w:tc>
          <w:tcPr>
            <w:tcW w:w="12106" w:type="dxa"/>
            <w:tcBorders>
              <w:left w:val="nil"/>
              <w:bottom w:val="single" w:sz="4" w:space="0" w:color="auto"/>
              <w:right w:val="single" w:sz="4" w:space="0" w:color="000000"/>
            </w:tcBorders>
            <w:shd w:val="clear" w:color="auto" w:fill="auto"/>
            <w:vAlign w:val="center"/>
            <w:hideMark/>
          </w:tcPr>
          <w:p w:rsidR="00C93122" w:rsidRPr="00C93122" w:rsidP="00C93122">
            <w:pPr>
              <w:spacing w:after="0" w:line="240" w:lineRule="auto"/>
              <w:jc w:val="both"/>
              <w:rPr>
                <w:rFonts w:ascii="Arial" w:eastAsia="Times New Roman" w:hAnsi="Arial" w:cs="Arial"/>
                <w:sz w:val="20"/>
                <w:szCs w:val="20"/>
                <w:lang w:eastAsia="cs-CZ"/>
              </w:rPr>
            </w:pPr>
            <w:r w:rsidRPr="00C93122">
              <w:rPr>
                <w:rFonts w:ascii="Arial" w:eastAsia="Times New Roman" w:hAnsi="Arial" w:cs="Arial"/>
                <w:sz w:val="20"/>
                <w:szCs w:val="20"/>
                <w:lang w:eastAsia="cs-CZ"/>
              </w:rPr>
              <w:t>Položka zahrnuje hodnotu pořizovaných kulturních předmětů včetně výdajů spojených s převodem vlastnictví.</w:t>
            </w:r>
          </w:p>
        </w:tc>
      </w:tr>
      <w:tr w:rsidTr="00250E66">
        <w:tblPrEx>
          <w:tblW w:w="13002" w:type="dxa"/>
          <w:tblInd w:w="55" w:type="dxa"/>
          <w:tblCellMar>
            <w:left w:w="70" w:type="dxa"/>
            <w:right w:w="70" w:type="dxa"/>
          </w:tblCellMar>
          <w:tblLook w:val="04A0"/>
        </w:tblPrEx>
        <w:trPr>
          <w:trHeight w:val="255"/>
        </w:trPr>
        <w:tc>
          <w:tcPr>
            <w:tcW w:w="896" w:type="dxa"/>
            <w:tcBorders>
              <w:top w:val="single" w:sz="4" w:space="0" w:color="auto"/>
              <w:left w:val="single" w:sz="4" w:space="0" w:color="auto"/>
              <w:right w:val="single" w:sz="4" w:space="0" w:color="000000"/>
            </w:tcBorders>
            <w:shd w:val="clear" w:color="auto" w:fill="auto"/>
            <w:noWrap/>
            <w:vAlign w:val="center"/>
          </w:tcPr>
          <w:p w:rsidR="00250E66" w:rsidRPr="00250E66" w:rsidP="00C93122">
            <w:pPr>
              <w:spacing w:after="0" w:line="240" w:lineRule="auto"/>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B.1.</w:t>
            </w:r>
            <w:r w:rsidRPr="00C93122">
              <w:rPr>
                <w:rFonts w:ascii="Arial" w:eastAsia="Times New Roman" w:hAnsi="Arial" w:cs="Arial"/>
                <w:b/>
                <w:bCs/>
                <w:sz w:val="20"/>
                <w:szCs w:val="20"/>
                <w:lang w:eastAsia="cs-CZ"/>
              </w:rPr>
              <w:t>II</w:t>
            </w:r>
            <w:r w:rsidRPr="00C93122">
              <w:rPr>
                <w:rFonts w:ascii="Arial" w:eastAsia="Times New Roman" w:hAnsi="Arial" w:cs="Arial"/>
                <w:b/>
                <w:bCs/>
                <w:sz w:val="20"/>
                <w:szCs w:val="20"/>
                <w:lang w:eastAsia="cs-CZ"/>
              </w:rPr>
              <w:t>.</w:t>
            </w:r>
          </w:p>
        </w:tc>
        <w:tc>
          <w:tcPr>
            <w:tcW w:w="12106" w:type="dxa"/>
            <w:tcBorders>
              <w:top w:val="single" w:sz="4" w:space="0" w:color="auto"/>
              <w:left w:val="nil"/>
              <w:right w:val="single" w:sz="4" w:space="0" w:color="000000"/>
            </w:tcBorders>
            <w:shd w:val="clear" w:color="auto" w:fill="auto"/>
            <w:vAlign w:val="center"/>
          </w:tcPr>
          <w:p w:rsidR="00250E66" w:rsidRPr="00250E66" w:rsidP="00C93122">
            <w:pPr>
              <w:spacing w:after="0" w:line="240" w:lineRule="auto"/>
              <w:jc w:val="both"/>
              <w:rPr>
                <w:rFonts w:ascii="Arial" w:eastAsia="Times New Roman" w:hAnsi="Arial" w:cs="Arial"/>
                <w:b/>
                <w:sz w:val="20"/>
                <w:szCs w:val="20"/>
                <w:lang w:eastAsia="cs-CZ"/>
              </w:rPr>
            </w:pPr>
            <w:r w:rsidRPr="00250E66">
              <w:rPr>
                <w:rFonts w:ascii="Arial" w:eastAsia="Times New Roman" w:hAnsi="Arial" w:cs="Arial"/>
                <w:b/>
                <w:sz w:val="20"/>
                <w:szCs w:val="20"/>
                <w:lang w:eastAsia="cs-CZ"/>
              </w:rPr>
              <w:t>Pozemky, ložiska nerostů a emisní povolenky</w:t>
            </w:r>
          </w:p>
        </w:tc>
      </w:tr>
      <w:tr w:rsidTr="00250E66">
        <w:tblPrEx>
          <w:tblW w:w="13002" w:type="dxa"/>
          <w:tblInd w:w="55" w:type="dxa"/>
          <w:tblCellMar>
            <w:left w:w="70" w:type="dxa"/>
            <w:right w:w="70" w:type="dxa"/>
          </w:tblCellMar>
          <w:tblLook w:val="04A0"/>
        </w:tblPrEx>
        <w:trPr>
          <w:trHeight w:val="1110"/>
        </w:trPr>
        <w:tc>
          <w:tcPr>
            <w:tcW w:w="896" w:type="dxa"/>
            <w:tcBorders>
              <w:left w:val="single" w:sz="4" w:space="0" w:color="auto"/>
              <w:bottom w:val="single" w:sz="4" w:space="0" w:color="auto"/>
              <w:right w:val="single" w:sz="4" w:space="0" w:color="000000"/>
            </w:tcBorders>
            <w:shd w:val="clear" w:color="auto" w:fill="auto"/>
            <w:noWrap/>
            <w:vAlign w:val="center"/>
            <w:hideMark/>
          </w:tcPr>
          <w:p w:rsidR="00C93122" w:rsidRPr="00C93122" w:rsidP="00C93122">
            <w:pPr>
              <w:spacing w:after="0" w:line="240" w:lineRule="auto"/>
              <w:jc w:val="center"/>
              <w:rPr>
                <w:rFonts w:ascii="Arial" w:eastAsia="Times New Roman" w:hAnsi="Arial" w:cs="Arial"/>
                <w:b/>
                <w:bCs/>
                <w:sz w:val="20"/>
                <w:szCs w:val="20"/>
                <w:lang w:eastAsia="cs-CZ"/>
              </w:rPr>
            </w:pPr>
          </w:p>
        </w:tc>
        <w:tc>
          <w:tcPr>
            <w:tcW w:w="12106" w:type="dxa"/>
            <w:tcBorders>
              <w:left w:val="nil"/>
              <w:bottom w:val="single" w:sz="4" w:space="0" w:color="auto"/>
              <w:right w:val="single" w:sz="4" w:space="0" w:color="000000"/>
            </w:tcBorders>
            <w:shd w:val="clear" w:color="auto" w:fill="auto"/>
            <w:vAlign w:val="center"/>
            <w:hideMark/>
          </w:tcPr>
          <w:p w:rsidR="00C93122" w:rsidRPr="00C93122" w:rsidP="008855B7">
            <w:pPr>
              <w:spacing w:after="0" w:line="240" w:lineRule="auto"/>
              <w:jc w:val="both"/>
              <w:rPr>
                <w:rFonts w:ascii="Arial" w:eastAsia="Times New Roman" w:hAnsi="Arial" w:cs="Arial"/>
                <w:sz w:val="20"/>
                <w:szCs w:val="20"/>
                <w:lang w:eastAsia="cs-CZ"/>
              </w:rPr>
            </w:pPr>
            <w:r w:rsidRPr="00C93122">
              <w:rPr>
                <w:rFonts w:ascii="Arial" w:eastAsia="Times New Roman" w:hAnsi="Arial" w:cs="Arial"/>
                <w:sz w:val="20"/>
                <w:szCs w:val="20"/>
                <w:lang w:eastAsia="cs-CZ"/>
              </w:rPr>
              <w:t>Položka zahrnuje výdaje spojené s</w:t>
            </w:r>
            <w:r w:rsidR="008855B7">
              <w:rPr>
                <w:rFonts w:ascii="Arial" w:eastAsia="Times New Roman" w:hAnsi="Arial" w:cs="Arial"/>
                <w:sz w:val="20"/>
                <w:szCs w:val="20"/>
                <w:lang w:eastAsia="cs-CZ"/>
              </w:rPr>
              <w:t> </w:t>
            </w:r>
            <w:r w:rsidRPr="00C93122">
              <w:rPr>
                <w:rFonts w:ascii="Arial" w:eastAsia="Times New Roman" w:hAnsi="Arial" w:cs="Arial"/>
                <w:sz w:val="20"/>
                <w:szCs w:val="20"/>
                <w:lang w:eastAsia="cs-CZ"/>
              </w:rPr>
              <w:t>transakcemi s pozemky, ložisky nerostných surovin, emisními povolenkami, příp. jinými nevyráběnými aktivy. Stavby budované v souvislosti se získáváním přírodních zdrojů se považují za nákup dlouhodobého hmotného a</w:t>
            </w:r>
            <w:r w:rsidRPr="00C93122" w:rsidR="00C23CBD">
              <w:rPr>
                <w:rFonts w:ascii="Arial" w:eastAsia="Times New Roman" w:hAnsi="Arial" w:cs="Arial"/>
                <w:sz w:val="20"/>
                <w:szCs w:val="20"/>
                <w:lang w:eastAsia="cs-CZ"/>
              </w:rPr>
              <w:t> </w:t>
            </w:r>
            <w:r w:rsidRPr="00C93122">
              <w:rPr>
                <w:rFonts w:ascii="Arial" w:eastAsia="Times New Roman" w:hAnsi="Arial" w:cs="Arial"/>
                <w:sz w:val="20"/>
                <w:szCs w:val="20"/>
                <w:lang w:eastAsia="cs-CZ"/>
              </w:rPr>
              <w:t xml:space="preserve">nehmotného majetku na </w:t>
            </w:r>
            <w:r w:rsidRPr="00C93122">
              <w:rPr>
                <w:rFonts w:ascii="Arial" w:eastAsia="Times New Roman" w:hAnsi="Arial" w:cs="Arial"/>
                <w:sz w:val="20"/>
                <w:szCs w:val="20"/>
                <w:lang w:eastAsia="cs-CZ"/>
              </w:rPr>
              <w:t>položce (B.1.III</w:t>
            </w:r>
            <w:r w:rsidRPr="00C93122">
              <w:rPr>
                <w:rFonts w:ascii="Arial" w:eastAsia="Times New Roman" w:hAnsi="Arial" w:cs="Arial"/>
                <w:sz w:val="20"/>
                <w:szCs w:val="20"/>
                <w:lang w:eastAsia="cs-CZ"/>
              </w:rPr>
              <w:t>.). Také kultivace půdy je zařazena na tuto položku. Nájemné placené za pronájem těchto aktiv je zaznamenáno na položce jiné výdaje z provozní činnosti - nájemné (</w:t>
            </w:r>
            <w:r w:rsidRPr="00C93122">
              <w:rPr>
                <w:rFonts w:ascii="Arial" w:eastAsia="Times New Roman" w:hAnsi="Arial" w:cs="Arial"/>
                <w:sz w:val="20"/>
                <w:szCs w:val="20"/>
                <w:lang w:eastAsia="cs-CZ"/>
              </w:rPr>
              <w:t>A.2.XI</w:t>
            </w:r>
            <w:r w:rsidRPr="00C93122">
              <w:rPr>
                <w:rFonts w:ascii="Arial" w:eastAsia="Times New Roman" w:hAnsi="Arial" w:cs="Arial"/>
                <w:sz w:val="20"/>
                <w:szCs w:val="20"/>
                <w:lang w:eastAsia="cs-CZ"/>
              </w:rPr>
              <w:t>.2.).</w:t>
            </w:r>
          </w:p>
        </w:tc>
      </w:tr>
      <w:tr w:rsidTr="00250E66">
        <w:tblPrEx>
          <w:tblW w:w="13002" w:type="dxa"/>
          <w:tblInd w:w="55" w:type="dxa"/>
          <w:tblCellMar>
            <w:left w:w="70" w:type="dxa"/>
            <w:right w:w="70" w:type="dxa"/>
          </w:tblCellMar>
          <w:tblLook w:val="04A0"/>
        </w:tblPrEx>
        <w:trPr>
          <w:trHeight w:val="255"/>
        </w:trPr>
        <w:tc>
          <w:tcPr>
            <w:tcW w:w="896" w:type="dxa"/>
            <w:tcBorders>
              <w:top w:val="single" w:sz="4" w:space="0" w:color="auto"/>
              <w:left w:val="single" w:sz="4" w:space="0" w:color="auto"/>
              <w:right w:val="single" w:sz="4" w:space="0" w:color="000000"/>
            </w:tcBorders>
            <w:shd w:val="clear" w:color="auto" w:fill="auto"/>
            <w:noWrap/>
            <w:vAlign w:val="center"/>
          </w:tcPr>
          <w:p w:rsidR="00250E66" w:rsidRPr="00250E66" w:rsidP="00C93122">
            <w:pPr>
              <w:spacing w:after="0" w:line="240" w:lineRule="auto"/>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B.1.</w:t>
            </w:r>
            <w:r w:rsidRPr="00C93122">
              <w:rPr>
                <w:rFonts w:ascii="Arial" w:eastAsia="Times New Roman" w:hAnsi="Arial" w:cs="Arial"/>
                <w:b/>
                <w:bCs/>
                <w:sz w:val="20"/>
                <w:szCs w:val="20"/>
                <w:lang w:eastAsia="cs-CZ"/>
              </w:rPr>
              <w:t>III</w:t>
            </w:r>
            <w:r w:rsidRPr="00C93122">
              <w:rPr>
                <w:rFonts w:ascii="Arial" w:eastAsia="Times New Roman" w:hAnsi="Arial" w:cs="Arial"/>
                <w:b/>
                <w:bCs/>
                <w:sz w:val="20"/>
                <w:szCs w:val="20"/>
                <w:lang w:eastAsia="cs-CZ"/>
              </w:rPr>
              <w:t>.</w:t>
            </w:r>
          </w:p>
        </w:tc>
        <w:tc>
          <w:tcPr>
            <w:tcW w:w="12106" w:type="dxa"/>
            <w:tcBorders>
              <w:top w:val="single" w:sz="4" w:space="0" w:color="auto"/>
              <w:left w:val="nil"/>
              <w:right w:val="single" w:sz="4" w:space="0" w:color="000000"/>
            </w:tcBorders>
            <w:shd w:val="clear" w:color="auto" w:fill="auto"/>
            <w:vAlign w:val="center"/>
          </w:tcPr>
          <w:p w:rsidR="00250E66" w:rsidRPr="00250E66" w:rsidP="00C23CBD">
            <w:pPr>
              <w:spacing w:after="0" w:line="240" w:lineRule="auto"/>
              <w:jc w:val="both"/>
              <w:rPr>
                <w:rFonts w:ascii="Arial" w:eastAsia="Times New Roman" w:hAnsi="Arial" w:cs="Arial"/>
                <w:b/>
                <w:sz w:val="20"/>
                <w:szCs w:val="20"/>
                <w:lang w:eastAsia="cs-CZ"/>
              </w:rPr>
            </w:pPr>
            <w:r w:rsidRPr="00250E66">
              <w:rPr>
                <w:rFonts w:ascii="Arial" w:eastAsia="Times New Roman" w:hAnsi="Arial" w:cs="Arial"/>
                <w:b/>
                <w:sz w:val="20"/>
                <w:szCs w:val="20"/>
                <w:lang w:eastAsia="cs-CZ"/>
              </w:rPr>
              <w:t>Ostatní nákupy dlouhodobého hmotného a nehmotného majetku</w:t>
            </w:r>
          </w:p>
        </w:tc>
      </w:tr>
      <w:tr w:rsidTr="00250E66">
        <w:tblPrEx>
          <w:tblW w:w="13002" w:type="dxa"/>
          <w:tblInd w:w="55" w:type="dxa"/>
          <w:tblCellMar>
            <w:left w:w="70" w:type="dxa"/>
            <w:right w:w="70" w:type="dxa"/>
          </w:tblCellMar>
          <w:tblLook w:val="04A0"/>
        </w:tblPrEx>
        <w:trPr>
          <w:trHeight w:val="575"/>
        </w:trPr>
        <w:tc>
          <w:tcPr>
            <w:tcW w:w="896" w:type="dxa"/>
            <w:tcBorders>
              <w:left w:val="single" w:sz="4" w:space="0" w:color="auto"/>
              <w:bottom w:val="single" w:sz="4" w:space="0" w:color="auto"/>
              <w:right w:val="single" w:sz="4" w:space="0" w:color="000000"/>
            </w:tcBorders>
            <w:shd w:val="clear" w:color="auto" w:fill="auto"/>
            <w:noWrap/>
            <w:vAlign w:val="center"/>
            <w:hideMark/>
          </w:tcPr>
          <w:p w:rsidR="00C93122" w:rsidRPr="00C93122" w:rsidP="00C93122">
            <w:pPr>
              <w:spacing w:after="0" w:line="240" w:lineRule="auto"/>
              <w:jc w:val="center"/>
              <w:rPr>
                <w:rFonts w:ascii="Arial" w:eastAsia="Times New Roman" w:hAnsi="Arial" w:cs="Arial"/>
                <w:b/>
                <w:bCs/>
                <w:sz w:val="20"/>
                <w:szCs w:val="20"/>
                <w:lang w:eastAsia="cs-CZ"/>
              </w:rPr>
            </w:pPr>
          </w:p>
        </w:tc>
        <w:tc>
          <w:tcPr>
            <w:tcW w:w="12106" w:type="dxa"/>
            <w:tcBorders>
              <w:left w:val="nil"/>
              <w:bottom w:val="single" w:sz="4" w:space="0" w:color="auto"/>
              <w:right w:val="single" w:sz="4" w:space="0" w:color="000000"/>
            </w:tcBorders>
            <w:shd w:val="clear" w:color="auto" w:fill="auto"/>
            <w:vAlign w:val="center"/>
            <w:hideMark/>
          </w:tcPr>
          <w:p w:rsidR="00C93122" w:rsidRPr="00C93122" w:rsidP="00C93122">
            <w:pPr>
              <w:spacing w:after="0" w:line="240" w:lineRule="auto"/>
              <w:jc w:val="both"/>
              <w:rPr>
                <w:rFonts w:ascii="Arial" w:eastAsia="Times New Roman" w:hAnsi="Arial" w:cs="Arial"/>
                <w:sz w:val="20"/>
                <w:szCs w:val="20"/>
                <w:lang w:eastAsia="cs-CZ"/>
              </w:rPr>
            </w:pPr>
            <w:r w:rsidRPr="00C93122">
              <w:rPr>
                <w:rFonts w:ascii="Arial" w:eastAsia="Times New Roman" w:hAnsi="Arial" w:cs="Arial"/>
                <w:sz w:val="20"/>
                <w:szCs w:val="20"/>
                <w:lang w:eastAsia="cs-CZ"/>
              </w:rPr>
              <w:t>Patří sem zejména výdaje na pořízení budov, staveb, strojů a zařízení, software a ostatních fixních aktiv. Zahrnuje také hodnotu fixních aktiv vytvořených organizací ve vlastní režii. Také rozsáhlé technické zhodnocení majetku je zaznamenáno na této položce.</w:t>
            </w:r>
          </w:p>
        </w:tc>
      </w:tr>
      <w:tr w:rsidTr="00250E66">
        <w:tblPrEx>
          <w:tblW w:w="13002" w:type="dxa"/>
          <w:tblInd w:w="55" w:type="dxa"/>
          <w:tblCellMar>
            <w:left w:w="70" w:type="dxa"/>
            <w:right w:w="70" w:type="dxa"/>
          </w:tblCellMar>
          <w:tblLook w:val="04A0"/>
        </w:tblPrEx>
        <w:trPr>
          <w:trHeight w:val="255"/>
        </w:trPr>
        <w:tc>
          <w:tcPr>
            <w:tcW w:w="896" w:type="dxa"/>
            <w:tcBorders>
              <w:top w:val="single" w:sz="4" w:space="0" w:color="auto"/>
              <w:left w:val="single" w:sz="4" w:space="0" w:color="auto"/>
              <w:right w:val="single" w:sz="4" w:space="0" w:color="000000"/>
            </w:tcBorders>
            <w:shd w:val="clear" w:color="auto" w:fill="auto"/>
            <w:noWrap/>
            <w:vAlign w:val="center"/>
          </w:tcPr>
          <w:p w:rsidR="00250E66" w:rsidRPr="00C93122" w:rsidP="00C93122">
            <w:pPr>
              <w:spacing w:after="0" w:line="240" w:lineRule="auto"/>
              <w:jc w:val="center"/>
              <w:rPr>
                <w:rFonts w:ascii="Arial" w:eastAsia="Times New Roman" w:hAnsi="Arial" w:cs="Arial"/>
                <w:b/>
                <w:bCs/>
                <w:sz w:val="20"/>
                <w:szCs w:val="20"/>
                <w:lang w:eastAsia="cs-CZ"/>
              </w:rPr>
            </w:pPr>
            <w:r w:rsidRPr="00C93122">
              <w:rPr>
                <w:rFonts w:ascii="Arial" w:eastAsia="Times New Roman" w:hAnsi="Arial" w:cs="Arial"/>
                <w:b/>
                <w:bCs/>
                <w:sz w:val="20"/>
                <w:szCs w:val="20"/>
                <w:lang w:eastAsia="cs-CZ"/>
              </w:rPr>
              <w:t>B.2.</w:t>
            </w:r>
          </w:p>
        </w:tc>
        <w:tc>
          <w:tcPr>
            <w:tcW w:w="12106" w:type="dxa"/>
            <w:tcBorders>
              <w:top w:val="single" w:sz="4" w:space="0" w:color="auto"/>
              <w:left w:val="nil"/>
              <w:right w:val="single" w:sz="4" w:space="0" w:color="000000"/>
            </w:tcBorders>
            <w:shd w:val="clear" w:color="auto" w:fill="auto"/>
            <w:vAlign w:val="center"/>
          </w:tcPr>
          <w:p w:rsidR="00250E66" w:rsidRPr="00C93122" w:rsidP="00C93122">
            <w:pPr>
              <w:spacing w:after="0" w:line="240" w:lineRule="auto"/>
              <w:jc w:val="both"/>
              <w:rPr>
                <w:rFonts w:ascii="Arial" w:eastAsia="Times New Roman" w:hAnsi="Arial" w:cs="Arial"/>
                <w:sz w:val="20"/>
                <w:szCs w:val="20"/>
                <w:lang w:eastAsia="cs-CZ"/>
              </w:rPr>
            </w:pPr>
            <w:r>
              <w:rPr>
                <w:rFonts w:ascii="Arial" w:eastAsia="Times New Roman" w:hAnsi="Arial" w:cs="Arial"/>
                <w:b/>
                <w:sz w:val="20"/>
                <w:szCs w:val="20"/>
                <w:lang w:eastAsia="cs-CZ"/>
              </w:rPr>
              <w:t>Prodeje</w:t>
            </w:r>
            <w:r w:rsidRPr="00250E66">
              <w:rPr>
                <w:rFonts w:ascii="Arial" w:eastAsia="Times New Roman" w:hAnsi="Arial" w:cs="Arial"/>
                <w:b/>
                <w:sz w:val="20"/>
                <w:szCs w:val="20"/>
                <w:lang w:eastAsia="cs-CZ"/>
              </w:rPr>
              <w:t xml:space="preserve"> dlouhodobého hmotného a nehmotného majetku</w:t>
            </w:r>
          </w:p>
        </w:tc>
      </w:tr>
      <w:tr w:rsidTr="00250E66">
        <w:tblPrEx>
          <w:tblW w:w="13002" w:type="dxa"/>
          <w:tblInd w:w="55" w:type="dxa"/>
          <w:tblCellMar>
            <w:left w:w="70" w:type="dxa"/>
            <w:right w:w="70" w:type="dxa"/>
          </w:tblCellMar>
          <w:tblLook w:val="04A0"/>
        </w:tblPrEx>
        <w:trPr>
          <w:trHeight w:val="566"/>
        </w:trPr>
        <w:tc>
          <w:tcPr>
            <w:tcW w:w="896" w:type="dxa"/>
            <w:tcBorders>
              <w:left w:val="single" w:sz="4" w:space="0" w:color="auto"/>
              <w:bottom w:val="single" w:sz="4" w:space="0" w:color="auto"/>
              <w:right w:val="single" w:sz="4" w:space="0" w:color="auto"/>
            </w:tcBorders>
            <w:shd w:val="clear" w:color="auto" w:fill="auto"/>
            <w:noWrap/>
            <w:vAlign w:val="center"/>
            <w:hideMark/>
          </w:tcPr>
          <w:p w:rsidR="00C93122" w:rsidRPr="00C93122" w:rsidP="00C93122">
            <w:pPr>
              <w:spacing w:after="0" w:line="240" w:lineRule="auto"/>
              <w:jc w:val="center"/>
              <w:rPr>
                <w:rFonts w:ascii="Arial" w:eastAsia="Times New Roman" w:hAnsi="Arial" w:cs="Arial"/>
                <w:b/>
                <w:bCs/>
                <w:sz w:val="20"/>
                <w:szCs w:val="20"/>
                <w:lang w:eastAsia="cs-CZ"/>
              </w:rPr>
            </w:pPr>
          </w:p>
        </w:tc>
        <w:tc>
          <w:tcPr>
            <w:tcW w:w="12106" w:type="dxa"/>
            <w:tcBorders>
              <w:left w:val="nil"/>
              <w:bottom w:val="single" w:sz="4" w:space="0" w:color="auto"/>
              <w:right w:val="single" w:sz="4" w:space="0" w:color="auto"/>
            </w:tcBorders>
            <w:shd w:val="clear" w:color="auto" w:fill="auto"/>
            <w:vAlign w:val="center"/>
            <w:hideMark/>
          </w:tcPr>
          <w:p w:rsidR="00C93122" w:rsidRPr="00C93122" w:rsidP="008855B7">
            <w:pPr>
              <w:spacing w:after="0" w:line="240" w:lineRule="auto"/>
              <w:jc w:val="both"/>
              <w:rPr>
                <w:rFonts w:ascii="Arial" w:eastAsia="Times New Roman" w:hAnsi="Arial" w:cs="Arial"/>
                <w:sz w:val="20"/>
                <w:szCs w:val="20"/>
                <w:lang w:eastAsia="cs-CZ"/>
              </w:rPr>
            </w:pPr>
            <w:r w:rsidRPr="00C93122">
              <w:rPr>
                <w:rFonts w:ascii="Arial" w:eastAsia="Times New Roman" w:hAnsi="Arial" w:cs="Arial"/>
                <w:sz w:val="20"/>
                <w:szCs w:val="20"/>
                <w:lang w:eastAsia="cs-CZ"/>
              </w:rPr>
              <w:t>Jedná se o</w:t>
            </w:r>
            <w:r w:rsidR="008855B7">
              <w:rPr>
                <w:rFonts w:ascii="Arial" w:eastAsia="Times New Roman" w:hAnsi="Arial" w:cs="Arial"/>
                <w:sz w:val="20"/>
                <w:szCs w:val="20"/>
                <w:lang w:eastAsia="cs-CZ"/>
              </w:rPr>
              <w:t> </w:t>
            </w:r>
            <w:r w:rsidRPr="00C93122">
              <w:rPr>
                <w:rFonts w:ascii="Arial" w:eastAsia="Times New Roman" w:hAnsi="Arial" w:cs="Arial"/>
                <w:sz w:val="20"/>
                <w:szCs w:val="20"/>
                <w:lang w:eastAsia="cs-CZ"/>
              </w:rPr>
              <w:t>příjmy z prodeje nefinančních aktiv, jejichž doba životnosti překračuje účetní období, tj. fixních aktiv (budovy, stavby, stroje a</w:t>
            </w:r>
            <w:r w:rsidR="008855B7">
              <w:rPr>
                <w:rFonts w:ascii="Arial" w:eastAsia="Times New Roman" w:hAnsi="Arial" w:cs="Arial"/>
                <w:sz w:val="20"/>
                <w:szCs w:val="20"/>
                <w:lang w:eastAsia="cs-CZ"/>
              </w:rPr>
              <w:t> </w:t>
            </w:r>
            <w:r w:rsidRPr="00C93122">
              <w:rPr>
                <w:rFonts w:ascii="Arial" w:eastAsia="Times New Roman" w:hAnsi="Arial" w:cs="Arial"/>
                <w:sz w:val="20"/>
                <w:szCs w:val="20"/>
                <w:lang w:eastAsia="cs-CZ"/>
              </w:rPr>
              <w:t>zařízení, dopravní prostředky apod.), cenností a</w:t>
            </w:r>
            <w:r w:rsidR="008855B7">
              <w:rPr>
                <w:rFonts w:ascii="Arial" w:eastAsia="Times New Roman" w:hAnsi="Arial" w:cs="Arial"/>
                <w:sz w:val="20"/>
                <w:szCs w:val="20"/>
                <w:lang w:eastAsia="cs-CZ"/>
              </w:rPr>
              <w:t> </w:t>
            </w:r>
            <w:r w:rsidRPr="00C93122">
              <w:rPr>
                <w:rFonts w:ascii="Arial" w:eastAsia="Times New Roman" w:hAnsi="Arial" w:cs="Arial"/>
                <w:sz w:val="20"/>
                <w:szCs w:val="20"/>
                <w:lang w:eastAsia="cs-CZ"/>
              </w:rPr>
              <w:t>nevyráběných aktiv.</w:t>
            </w:r>
          </w:p>
        </w:tc>
      </w:tr>
      <w:tr w:rsidTr="00250E66">
        <w:tblPrEx>
          <w:tblW w:w="13002" w:type="dxa"/>
          <w:tblInd w:w="55" w:type="dxa"/>
          <w:tblCellMar>
            <w:left w:w="70" w:type="dxa"/>
            <w:right w:w="70" w:type="dxa"/>
          </w:tblCellMar>
          <w:tblLook w:val="04A0"/>
        </w:tblPrEx>
        <w:trPr>
          <w:trHeight w:val="255"/>
        </w:trPr>
        <w:tc>
          <w:tcPr>
            <w:tcW w:w="896" w:type="dxa"/>
            <w:tcBorders>
              <w:top w:val="single" w:sz="4" w:space="0" w:color="auto"/>
              <w:left w:val="single" w:sz="4" w:space="0" w:color="auto"/>
              <w:right w:val="single" w:sz="4" w:space="0" w:color="000000"/>
            </w:tcBorders>
            <w:shd w:val="clear" w:color="auto" w:fill="auto"/>
            <w:noWrap/>
            <w:vAlign w:val="center"/>
          </w:tcPr>
          <w:p w:rsidR="00250E66" w:rsidRPr="00C93122" w:rsidP="00C93122">
            <w:pPr>
              <w:spacing w:after="0" w:line="240" w:lineRule="auto"/>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B.2.</w:t>
            </w:r>
            <w:r w:rsidRPr="00C93122">
              <w:rPr>
                <w:rFonts w:ascii="Arial" w:eastAsia="Times New Roman" w:hAnsi="Arial" w:cs="Arial"/>
                <w:b/>
                <w:bCs/>
                <w:sz w:val="20"/>
                <w:szCs w:val="20"/>
                <w:lang w:eastAsia="cs-CZ"/>
              </w:rPr>
              <w:t>I.</w:t>
            </w:r>
          </w:p>
        </w:tc>
        <w:tc>
          <w:tcPr>
            <w:tcW w:w="12106" w:type="dxa"/>
            <w:tcBorders>
              <w:top w:val="single" w:sz="4" w:space="0" w:color="auto"/>
              <w:left w:val="single" w:sz="4" w:space="0" w:color="000000"/>
              <w:right w:val="single" w:sz="4" w:space="0" w:color="000000"/>
            </w:tcBorders>
            <w:shd w:val="clear" w:color="auto" w:fill="auto"/>
            <w:vAlign w:val="center"/>
          </w:tcPr>
          <w:p w:rsidR="00250E66" w:rsidRPr="00C93122" w:rsidP="00C93122">
            <w:pPr>
              <w:spacing w:after="0" w:line="240" w:lineRule="auto"/>
              <w:jc w:val="both"/>
              <w:rPr>
                <w:rFonts w:ascii="Arial" w:eastAsia="Times New Roman" w:hAnsi="Arial" w:cs="Arial"/>
                <w:sz w:val="20"/>
                <w:szCs w:val="20"/>
                <w:lang w:eastAsia="cs-CZ"/>
              </w:rPr>
            </w:pPr>
            <w:r w:rsidRPr="00250E66">
              <w:rPr>
                <w:rFonts w:ascii="Arial" w:eastAsia="Times New Roman" w:hAnsi="Arial" w:cs="Arial"/>
                <w:b/>
                <w:sz w:val="20"/>
                <w:szCs w:val="20"/>
                <w:lang w:eastAsia="cs-CZ"/>
              </w:rPr>
              <w:t>Kulturní předměty</w:t>
            </w:r>
          </w:p>
        </w:tc>
      </w:tr>
      <w:tr w:rsidTr="00250E66">
        <w:tblPrEx>
          <w:tblW w:w="13002" w:type="dxa"/>
          <w:tblInd w:w="55" w:type="dxa"/>
          <w:tblCellMar>
            <w:left w:w="70" w:type="dxa"/>
            <w:right w:w="70" w:type="dxa"/>
          </w:tblCellMar>
          <w:tblLook w:val="04A0"/>
        </w:tblPrEx>
        <w:trPr>
          <w:trHeight w:val="425"/>
        </w:trPr>
        <w:tc>
          <w:tcPr>
            <w:tcW w:w="896" w:type="dxa"/>
            <w:tcBorders>
              <w:left w:val="single" w:sz="4" w:space="0" w:color="auto"/>
              <w:bottom w:val="single" w:sz="4" w:space="0" w:color="auto"/>
              <w:right w:val="single" w:sz="4" w:space="0" w:color="000000"/>
            </w:tcBorders>
            <w:shd w:val="clear" w:color="auto" w:fill="auto"/>
            <w:noWrap/>
            <w:vAlign w:val="center"/>
            <w:hideMark/>
          </w:tcPr>
          <w:p w:rsidR="00C93122" w:rsidRPr="00C93122" w:rsidP="00C93122">
            <w:pPr>
              <w:spacing w:after="0" w:line="240" w:lineRule="auto"/>
              <w:jc w:val="center"/>
              <w:rPr>
                <w:rFonts w:ascii="Arial" w:eastAsia="Times New Roman" w:hAnsi="Arial" w:cs="Arial"/>
                <w:b/>
                <w:bCs/>
                <w:sz w:val="20"/>
                <w:szCs w:val="20"/>
                <w:lang w:eastAsia="cs-CZ"/>
              </w:rPr>
            </w:pPr>
          </w:p>
        </w:tc>
        <w:tc>
          <w:tcPr>
            <w:tcW w:w="12106" w:type="dxa"/>
            <w:tcBorders>
              <w:left w:val="nil"/>
              <w:bottom w:val="single" w:sz="4" w:space="0" w:color="auto"/>
              <w:right w:val="single" w:sz="4" w:space="0" w:color="000000"/>
            </w:tcBorders>
            <w:shd w:val="clear" w:color="auto" w:fill="auto"/>
            <w:vAlign w:val="center"/>
            <w:hideMark/>
          </w:tcPr>
          <w:p w:rsidR="00C93122" w:rsidRPr="00C93122" w:rsidP="008855B7">
            <w:pPr>
              <w:spacing w:after="0" w:line="240" w:lineRule="auto"/>
              <w:jc w:val="both"/>
              <w:rPr>
                <w:rFonts w:ascii="Arial" w:eastAsia="Times New Roman" w:hAnsi="Arial" w:cs="Arial"/>
                <w:sz w:val="20"/>
                <w:szCs w:val="20"/>
                <w:lang w:eastAsia="cs-CZ"/>
              </w:rPr>
            </w:pPr>
            <w:r w:rsidRPr="00C93122">
              <w:rPr>
                <w:rFonts w:ascii="Arial" w:eastAsia="Times New Roman" w:hAnsi="Arial" w:cs="Arial"/>
                <w:sz w:val="20"/>
                <w:szCs w:val="20"/>
                <w:lang w:eastAsia="cs-CZ"/>
              </w:rPr>
              <w:t>Položka zahrnuje hodnotu prodaných kulturních předmětů sníženou o</w:t>
            </w:r>
            <w:r w:rsidR="008855B7">
              <w:rPr>
                <w:rFonts w:ascii="Arial" w:eastAsia="Times New Roman" w:hAnsi="Arial" w:cs="Arial"/>
                <w:sz w:val="20"/>
                <w:szCs w:val="20"/>
                <w:lang w:eastAsia="cs-CZ"/>
              </w:rPr>
              <w:t> </w:t>
            </w:r>
            <w:r w:rsidRPr="00C93122">
              <w:rPr>
                <w:rFonts w:ascii="Arial" w:eastAsia="Times New Roman" w:hAnsi="Arial" w:cs="Arial"/>
                <w:sz w:val="20"/>
                <w:szCs w:val="20"/>
                <w:lang w:eastAsia="cs-CZ"/>
              </w:rPr>
              <w:t>výdaje spojené s převodem vlastnictví.</w:t>
            </w:r>
          </w:p>
        </w:tc>
      </w:tr>
      <w:tr w:rsidTr="00250E66">
        <w:tblPrEx>
          <w:tblW w:w="13002" w:type="dxa"/>
          <w:tblInd w:w="55" w:type="dxa"/>
          <w:tblCellMar>
            <w:left w:w="70" w:type="dxa"/>
            <w:right w:w="70" w:type="dxa"/>
          </w:tblCellMar>
          <w:tblLook w:val="04A0"/>
        </w:tblPrEx>
        <w:trPr>
          <w:trHeight w:val="255"/>
        </w:trPr>
        <w:tc>
          <w:tcPr>
            <w:tcW w:w="896" w:type="dxa"/>
            <w:tcBorders>
              <w:top w:val="single" w:sz="4" w:space="0" w:color="auto"/>
              <w:left w:val="single" w:sz="4" w:space="0" w:color="auto"/>
              <w:right w:val="single" w:sz="4" w:space="0" w:color="000000"/>
            </w:tcBorders>
            <w:shd w:val="clear" w:color="auto" w:fill="auto"/>
            <w:noWrap/>
            <w:vAlign w:val="center"/>
          </w:tcPr>
          <w:p w:rsidR="00250E66" w:rsidRPr="00C93122" w:rsidP="00C93122">
            <w:pPr>
              <w:spacing w:after="0" w:line="240" w:lineRule="auto"/>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B.2.</w:t>
            </w:r>
            <w:r w:rsidRPr="00C93122">
              <w:rPr>
                <w:rFonts w:ascii="Arial" w:eastAsia="Times New Roman" w:hAnsi="Arial" w:cs="Arial"/>
                <w:b/>
                <w:bCs/>
                <w:sz w:val="20"/>
                <w:szCs w:val="20"/>
                <w:lang w:eastAsia="cs-CZ"/>
              </w:rPr>
              <w:t>II</w:t>
            </w:r>
            <w:r w:rsidRPr="00C93122">
              <w:rPr>
                <w:rFonts w:ascii="Arial" w:eastAsia="Times New Roman" w:hAnsi="Arial" w:cs="Arial"/>
                <w:b/>
                <w:bCs/>
                <w:sz w:val="20"/>
                <w:szCs w:val="20"/>
                <w:lang w:eastAsia="cs-CZ"/>
              </w:rPr>
              <w:t>.</w:t>
            </w:r>
          </w:p>
        </w:tc>
        <w:tc>
          <w:tcPr>
            <w:tcW w:w="12106" w:type="dxa"/>
            <w:tcBorders>
              <w:top w:val="single" w:sz="4" w:space="0" w:color="auto"/>
              <w:left w:val="nil"/>
              <w:right w:val="single" w:sz="4" w:space="0" w:color="000000"/>
            </w:tcBorders>
            <w:shd w:val="clear" w:color="auto" w:fill="auto"/>
            <w:vAlign w:val="center"/>
          </w:tcPr>
          <w:p w:rsidR="00250E66" w:rsidRPr="00C93122" w:rsidP="00C93122">
            <w:pPr>
              <w:spacing w:after="0" w:line="240" w:lineRule="auto"/>
              <w:jc w:val="both"/>
              <w:rPr>
                <w:rFonts w:ascii="Arial" w:eastAsia="Times New Roman" w:hAnsi="Arial" w:cs="Arial"/>
                <w:sz w:val="20"/>
                <w:szCs w:val="20"/>
                <w:lang w:eastAsia="cs-CZ"/>
              </w:rPr>
            </w:pPr>
            <w:r w:rsidRPr="00250E66">
              <w:rPr>
                <w:rFonts w:ascii="Arial" w:eastAsia="Times New Roman" w:hAnsi="Arial" w:cs="Arial"/>
                <w:b/>
                <w:sz w:val="20"/>
                <w:szCs w:val="20"/>
                <w:lang w:eastAsia="cs-CZ"/>
              </w:rPr>
              <w:t>Pozemky, ložiska nerostů a emisní povolenky</w:t>
            </w:r>
          </w:p>
        </w:tc>
      </w:tr>
      <w:tr w:rsidTr="00250E66">
        <w:tblPrEx>
          <w:tblW w:w="13002" w:type="dxa"/>
          <w:tblInd w:w="55" w:type="dxa"/>
          <w:tblCellMar>
            <w:left w:w="70" w:type="dxa"/>
            <w:right w:w="70" w:type="dxa"/>
          </w:tblCellMar>
          <w:tblLook w:val="04A0"/>
        </w:tblPrEx>
        <w:trPr>
          <w:trHeight w:val="842"/>
        </w:trPr>
        <w:tc>
          <w:tcPr>
            <w:tcW w:w="896" w:type="dxa"/>
            <w:tcBorders>
              <w:left w:val="single" w:sz="4" w:space="0" w:color="auto"/>
              <w:bottom w:val="single" w:sz="4" w:space="0" w:color="auto"/>
              <w:right w:val="single" w:sz="4" w:space="0" w:color="000000"/>
            </w:tcBorders>
            <w:shd w:val="clear" w:color="auto" w:fill="auto"/>
            <w:noWrap/>
            <w:vAlign w:val="center"/>
            <w:hideMark/>
          </w:tcPr>
          <w:p w:rsidR="00C93122" w:rsidRPr="00C93122" w:rsidP="00C93122">
            <w:pPr>
              <w:spacing w:after="0" w:line="240" w:lineRule="auto"/>
              <w:jc w:val="center"/>
              <w:rPr>
                <w:rFonts w:ascii="Arial" w:eastAsia="Times New Roman" w:hAnsi="Arial" w:cs="Arial"/>
                <w:b/>
                <w:bCs/>
                <w:sz w:val="20"/>
                <w:szCs w:val="20"/>
                <w:lang w:eastAsia="cs-CZ"/>
              </w:rPr>
            </w:pPr>
          </w:p>
        </w:tc>
        <w:tc>
          <w:tcPr>
            <w:tcW w:w="12106" w:type="dxa"/>
            <w:tcBorders>
              <w:left w:val="nil"/>
              <w:bottom w:val="single" w:sz="4" w:space="0" w:color="auto"/>
              <w:right w:val="single" w:sz="4" w:space="0" w:color="000000"/>
            </w:tcBorders>
            <w:shd w:val="clear" w:color="auto" w:fill="auto"/>
            <w:vAlign w:val="center"/>
            <w:hideMark/>
          </w:tcPr>
          <w:p w:rsidR="00C93122" w:rsidRPr="00C93122" w:rsidP="008855B7">
            <w:pPr>
              <w:spacing w:after="0" w:line="240" w:lineRule="auto"/>
              <w:jc w:val="both"/>
              <w:rPr>
                <w:rFonts w:ascii="Arial" w:eastAsia="Times New Roman" w:hAnsi="Arial" w:cs="Arial"/>
                <w:sz w:val="20"/>
                <w:szCs w:val="20"/>
                <w:lang w:eastAsia="cs-CZ"/>
              </w:rPr>
            </w:pPr>
            <w:r w:rsidRPr="00C93122">
              <w:rPr>
                <w:rFonts w:ascii="Arial" w:eastAsia="Times New Roman" w:hAnsi="Arial" w:cs="Arial"/>
                <w:sz w:val="20"/>
                <w:szCs w:val="20"/>
                <w:lang w:eastAsia="cs-CZ"/>
              </w:rPr>
              <w:t>Zahrnuje příjmy spojené s transakcemi s pozemky, ložisky nerostných surovin, emisními povolenkami, příp. jinými nevyráběnými aktivy. Nájemné přijaté za pronájem těchto aktiv je považován</w:t>
            </w:r>
            <w:r w:rsidR="00AE138D">
              <w:rPr>
                <w:rFonts w:ascii="Arial" w:eastAsia="Times New Roman" w:hAnsi="Arial" w:cs="Arial"/>
                <w:sz w:val="20"/>
                <w:szCs w:val="20"/>
                <w:lang w:eastAsia="cs-CZ"/>
              </w:rPr>
              <w:t>o</w:t>
            </w:r>
            <w:r w:rsidRPr="00C93122">
              <w:rPr>
                <w:rFonts w:ascii="Arial" w:eastAsia="Times New Roman" w:hAnsi="Arial" w:cs="Arial"/>
                <w:sz w:val="20"/>
                <w:szCs w:val="20"/>
                <w:lang w:eastAsia="cs-CZ"/>
              </w:rPr>
              <w:t xml:space="preserve"> za důchod z vlastnictví – nájemné (</w:t>
            </w:r>
            <w:r w:rsidRPr="00C93122">
              <w:rPr>
                <w:rFonts w:ascii="Arial" w:eastAsia="Times New Roman" w:hAnsi="Arial" w:cs="Arial"/>
                <w:sz w:val="20"/>
                <w:szCs w:val="20"/>
                <w:lang w:eastAsia="cs-CZ"/>
              </w:rPr>
              <w:t>A.1.IV</w:t>
            </w:r>
            <w:r w:rsidRPr="00C93122">
              <w:rPr>
                <w:rFonts w:ascii="Arial" w:eastAsia="Times New Roman" w:hAnsi="Arial" w:cs="Arial"/>
                <w:sz w:val="20"/>
                <w:szCs w:val="20"/>
                <w:lang w:eastAsia="cs-CZ"/>
              </w:rPr>
              <w:t>.3.). Stavby budované v souvislosti se získáváním přírodních zdrojů se považují za fixní aktiva a</w:t>
            </w:r>
            <w:r w:rsidR="008855B7">
              <w:rPr>
                <w:rFonts w:ascii="Arial" w:eastAsia="Times New Roman" w:hAnsi="Arial" w:cs="Arial"/>
                <w:sz w:val="20"/>
                <w:szCs w:val="20"/>
                <w:lang w:eastAsia="cs-CZ"/>
              </w:rPr>
              <w:t> </w:t>
            </w:r>
            <w:r w:rsidRPr="00C93122">
              <w:rPr>
                <w:rFonts w:ascii="Arial" w:eastAsia="Times New Roman" w:hAnsi="Arial" w:cs="Arial"/>
                <w:sz w:val="20"/>
                <w:szCs w:val="20"/>
                <w:lang w:eastAsia="cs-CZ"/>
              </w:rPr>
              <w:t xml:space="preserve">jejich prodeje se tedy zaznamenají na </w:t>
            </w:r>
            <w:r w:rsidRPr="00C93122">
              <w:rPr>
                <w:rFonts w:ascii="Arial" w:eastAsia="Times New Roman" w:hAnsi="Arial" w:cs="Arial"/>
                <w:sz w:val="20"/>
                <w:szCs w:val="20"/>
                <w:lang w:eastAsia="cs-CZ"/>
              </w:rPr>
              <w:t>položce (B.2.III</w:t>
            </w:r>
            <w:r w:rsidRPr="00C93122">
              <w:rPr>
                <w:rFonts w:ascii="Arial" w:eastAsia="Times New Roman" w:hAnsi="Arial" w:cs="Arial"/>
                <w:sz w:val="20"/>
                <w:szCs w:val="20"/>
                <w:lang w:eastAsia="cs-CZ"/>
              </w:rPr>
              <w:t xml:space="preserve">.). </w:t>
            </w:r>
          </w:p>
        </w:tc>
      </w:tr>
      <w:tr w:rsidTr="00250E66">
        <w:tblPrEx>
          <w:tblW w:w="13002" w:type="dxa"/>
          <w:tblInd w:w="55" w:type="dxa"/>
          <w:tblCellMar>
            <w:left w:w="70" w:type="dxa"/>
            <w:right w:w="70" w:type="dxa"/>
          </w:tblCellMar>
          <w:tblLook w:val="04A0"/>
        </w:tblPrEx>
        <w:trPr>
          <w:trHeight w:val="255"/>
        </w:trPr>
        <w:tc>
          <w:tcPr>
            <w:tcW w:w="896" w:type="dxa"/>
            <w:tcBorders>
              <w:top w:val="single" w:sz="4" w:space="0" w:color="auto"/>
              <w:left w:val="single" w:sz="4" w:space="0" w:color="auto"/>
              <w:right w:val="single" w:sz="4" w:space="0" w:color="000000"/>
            </w:tcBorders>
            <w:shd w:val="clear" w:color="auto" w:fill="auto"/>
            <w:noWrap/>
            <w:vAlign w:val="center"/>
          </w:tcPr>
          <w:p w:rsidR="00250E66" w:rsidRPr="00C93122" w:rsidP="00C93122">
            <w:pPr>
              <w:spacing w:after="0" w:line="240" w:lineRule="auto"/>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B.2.</w:t>
            </w:r>
            <w:r w:rsidRPr="00C93122">
              <w:rPr>
                <w:rFonts w:ascii="Arial" w:eastAsia="Times New Roman" w:hAnsi="Arial" w:cs="Arial"/>
                <w:b/>
                <w:bCs/>
                <w:sz w:val="20"/>
                <w:szCs w:val="20"/>
                <w:lang w:eastAsia="cs-CZ"/>
              </w:rPr>
              <w:t>III</w:t>
            </w:r>
            <w:r w:rsidRPr="00C93122">
              <w:rPr>
                <w:rFonts w:ascii="Arial" w:eastAsia="Times New Roman" w:hAnsi="Arial" w:cs="Arial"/>
                <w:b/>
                <w:bCs/>
                <w:sz w:val="20"/>
                <w:szCs w:val="20"/>
                <w:lang w:eastAsia="cs-CZ"/>
              </w:rPr>
              <w:t>.</w:t>
            </w:r>
          </w:p>
        </w:tc>
        <w:tc>
          <w:tcPr>
            <w:tcW w:w="12106" w:type="dxa"/>
            <w:tcBorders>
              <w:top w:val="single" w:sz="4" w:space="0" w:color="auto"/>
              <w:left w:val="nil"/>
              <w:right w:val="single" w:sz="4" w:space="0" w:color="000000"/>
            </w:tcBorders>
            <w:shd w:val="clear" w:color="auto" w:fill="auto"/>
            <w:vAlign w:val="center"/>
          </w:tcPr>
          <w:p w:rsidR="00250E66" w:rsidRPr="00C93122" w:rsidP="00250E66">
            <w:pPr>
              <w:spacing w:after="0" w:line="240" w:lineRule="auto"/>
              <w:jc w:val="both"/>
              <w:rPr>
                <w:rFonts w:ascii="Arial" w:eastAsia="Times New Roman" w:hAnsi="Arial" w:cs="Arial"/>
                <w:sz w:val="20"/>
                <w:szCs w:val="20"/>
                <w:lang w:eastAsia="cs-CZ"/>
              </w:rPr>
            </w:pPr>
            <w:r w:rsidRPr="00250E66">
              <w:rPr>
                <w:rFonts w:ascii="Arial" w:eastAsia="Times New Roman" w:hAnsi="Arial" w:cs="Arial"/>
                <w:b/>
                <w:sz w:val="20"/>
                <w:szCs w:val="20"/>
                <w:lang w:eastAsia="cs-CZ"/>
              </w:rPr>
              <w:t xml:space="preserve">Ostatní </w:t>
            </w:r>
            <w:r>
              <w:rPr>
                <w:rFonts w:ascii="Arial" w:eastAsia="Times New Roman" w:hAnsi="Arial" w:cs="Arial"/>
                <w:b/>
                <w:sz w:val="20"/>
                <w:szCs w:val="20"/>
                <w:lang w:eastAsia="cs-CZ"/>
              </w:rPr>
              <w:t>prodeje</w:t>
            </w:r>
            <w:r w:rsidRPr="00250E66">
              <w:rPr>
                <w:rFonts w:ascii="Arial" w:eastAsia="Times New Roman" w:hAnsi="Arial" w:cs="Arial"/>
                <w:b/>
                <w:sz w:val="20"/>
                <w:szCs w:val="20"/>
                <w:lang w:eastAsia="cs-CZ"/>
              </w:rPr>
              <w:t xml:space="preserve"> dlouhodobého hmotného a nehmotného majetku</w:t>
            </w:r>
          </w:p>
        </w:tc>
      </w:tr>
      <w:tr w:rsidTr="005C68FC">
        <w:tblPrEx>
          <w:tblW w:w="13002" w:type="dxa"/>
          <w:tblInd w:w="55" w:type="dxa"/>
          <w:tblCellMar>
            <w:left w:w="70" w:type="dxa"/>
            <w:right w:w="70" w:type="dxa"/>
          </w:tblCellMar>
          <w:tblLook w:val="04A0"/>
        </w:tblPrEx>
        <w:trPr>
          <w:trHeight w:val="415"/>
        </w:trPr>
        <w:tc>
          <w:tcPr>
            <w:tcW w:w="896" w:type="dxa"/>
            <w:tcBorders>
              <w:left w:val="single" w:sz="4" w:space="0" w:color="auto"/>
              <w:bottom w:val="single" w:sz="4" w:space="0" w:color="auto"/>
              <w:right w:val="single" w:sz="4" w:space="0" w:color="000000"/>
            </w:tcBorders>
            <w:shd w:val="clear" w:color="auto" w:fill="auto"/>
            <w:noWrap/>
            <w:vAlign w:val="center"/>
            <w:hideMark/>
          </w:tcPr>
          <w:p w:rsidR="00C93122" w:rsidRPr="00C93122" w:rsidP="00C93122">
            <w:pPr>
              <w:spacing w:after="0" w:line="240" w:lineRule="auto"/>
              <w:jc w:val="center"/>
              <w:rPr>
                <w:rFonts w:ascii="Arial" w:eastAsia="Times New Roman" w:hAnsi="Arial" w:cs="Arial"/>
                <w:b/>
                <w:bCs/>
                <w:sz w:val="20"/>
                <w:szCs w:val="20"/>
                <w:lang w:eastAsia="cs-CZ"/>
              </w:rPr>
            </w:pPr>
          </w:p>
        </w:tc>
        <w:tc>
          <w:tcPr>
            <w:tcW w:w="12106" w:type="dxa"/>
            <w:tcBorders>
              <w:left w:val="nil"/>
              <w:bottom w:val="single" w:sz="4" w:space="0" w:color="auto"/>
              <w:right w:val="single" w:sz="4" w:space="0" w:color="000000"/>
            </w:tcBorders>
            <w:shd w:val="clear" w:color="auto" w:fill="auto"/>
            <w:vAlign w:val="center"/>
            <w:hideMark/>
          </w:tcPr>
          <w:p w:rsidR="00C93122" w:rsidRPr="00C93122" w:rsidP="00C93122">
            <w:pPr>
              <w:spacing w:after="0" w:line="240" w:lineRule="auto"/>
              <w:jc w:val="both"/>
              <w:rPr>
                <w:rFonts w:ascii="Arial" w:eastAsia="Times New Roman" w:hAnsi="Arial" w:cs="Arial"/>
                <w:sz w:val="20"/>
                <w:szCs w:val="20"/>
                <w:lang w:eastAsia="cs-CZ"/>
              </w:rPr>
            </w:pPr>
            <w:r w:rsidRPr="00C93122">
              <w:rPr>
                <w:rFonts w:ascii="Arial" w:eastAsia="Times New Roman" w:hAnsi="Arial" w:cs="Arial"/>
                <w:sz w:val="20"/>
                <w:szCs w:val="20"/>
                <w:lang w:eastAsia="cs-CZ"/>
              </w:rPr>
              <w:t xml:space="preserve">Patří sem zejména příjmy z prodeje budov, staveb, strojů a zařízení, software a ostatních fixních aktiv. </w:t>
            </w:r>
          </w:p>
        </w:tc>
      </w:tr>
      <w:tr w:rsidTr="005C68FC">
        <w:tblPrEx>
          <w:tblW w:w="13002" w:type="dxa"/>
          <w:tblInd w:w="55" w:type="dxa"/>
          <w:tblCellMar>
            <w:left w:w="70" w:type="dxa"/>
            <w:right w:w="70" w:type="dxa"/>
          </w:tblCellMar>
          <w:tblLook w:val="04A0"/>
        </w:tblPrEx>
        <w:trPr>
          <w:trHeight w:val="415"/>
        </w:trPr>
        <w:tc>
          <w:tcPr>
            <w:tcW w:w="896" w:type="dxa"/>
            <w:tcBorders>
              <w:left w:val="single" w:sz="4" w:space="0" w:color="auto"/>
              <w:bottom w:val="single" w:sz="4" w:space="0" w:color="auto"/>
              <w:right w:val="single" w:sz="4" w:space="0" w:color="000000"/>
            </w:tcBorders>
            <w:shd w:val="clear" w:color="auto" w:fill="auto"/>
            <w:noWrap/>
            <w:vAlign w:val="center"/>
          </w:tcPr>
          <w:p w:rsidR="00FD4846" w:rsidRPr="00FD4846" w:rsidP="00C93122">
            <w:pPr>
              <w:spacing w:after="0" w:line="240" w:lineRule="auto"/>
              <w:jc w:val="center"/>
              <w:rPr>
                <w:rFonts w:ascii="Arial" w:eastAsia="Times New Roman" w:hAnsi="Arial" w:cs="Arial"/>
                <w:b/>
                <w:bCs/>
                <w:sz w:val="24"/>
                <w:szCs w:val="24"/>
                <w:lang w:eastAsia="cs-CZ"/>
              </w:rPr>
            </w:pPr>
            <w:r>
              <w:rPr>
                <w:rFonts w:ascii="Arial" w:eastAsia="Times New Roman" w:hAnsi="Arial" w:cs="Arial"/>
                <w:b/>
                <w:bCs/>
                <w:sz w:val="24"/>
                <w:szCs w:val="24"/>
                <w:lang w:eastAsia="cs-CZ"/>
              </w:rPr>
              <w:t>D.</w:t>
            </w:r>
          </w:p>
        </w:tc>
        <w:tc>
          <w:tcPr>
            <w:tcW w:w="12106" w:type="dxa"/>
            <w:tcBorders>
              <w:left w:val="nil"/>
              <w:bottom w:val="single" w:sz="4" w:space="0" w:color="auto"/>
              <w:right w:val="single" w:sz="4" w:space="0" w:color="000000"/>
            </w:tcBorders>
            <w:shd w:val="clear" w:color="auto" w:fill="auto"/>
            <w:vAlign w:val="center"/>
          </w:tcPr>
          <w:p w:rsidR="00FD4846" w:rsidRPr="00FD4846" w:rsidP="00FD4846">
            <w:pPr>
              <w:spacing w:after="0" w:line="240" w:lineRule="auto"/>
              <w:jc w:val="center"/>
              <w:rPr>
                <w:rFonts w:ascii="Arial" w:eastAsia="Times New Roman" w:hAnsi="Arial" w:cs="Arial"/>
                <w:b/>
                <w:sz w:val="24"/>
                <w:szCs w:val="24"/>
                <w:lang w:eastAsia="cs-CZ"/>
              </w:rPr>
            </w:pPr>
            <w:r>
              <w:rPr>
                <w:rFonts w:ascii="Arial" w:eastAsia="Times New Roman" w:hAnsi="Arial" w:cs="Arial"/>
                <w:b/>
                <w:sz w:val="24"/>
                <w:szCs w:val="24"/>
                <w:lang w:eastAsia="cs-CZ"/>
              </w:rPr>
              <w:t>PENĚŽNÍ TOKY Z FINANCOVÁNÍ</w:t>
            </w:r>
          </w:p>
        </w:tc>
      </w:tr>
      <w:tr w:rsidTr="005C68FC">
        <w:tblPrEx>
          <w:tblW w:w="13002" w:type="dxa"/>
          <w:tblInd w:w="55" w:type="dxa"/>
          <w:tblCellMar>
            <w:left w:w="70" w:type="dxa"/>
            <w:right w:w="70" w:type="dxa"/>
          </w:tblCellMar>
          <w:tblLook w:val="04A0"/>
        </w:tblPrEx>
        <w:trPr>
          <w:trHeight w:val="255"/>
        </w:trPr>
        <w:tc>
          <w:tcPr>
            <w:tcW w:w="896" w:type="dxa"/>
            <w:tcBorders>
              <w:top w:val="single" w:sz="4" w:space="0" w:color="auto"/>
              <w:left w:val="single" w:sz="4" w:space="0" w:color="auto"/>
              <w:right w:val="single" w:sz="4" w:space="0" w:color="000000"/>
            </w:tcBorders>
            <w:shd w:val="clear" w:color="auto" w:fill="auto"/>
            <w:noWrap/>
            <w:vAlign w:val="center"/>
          </w:tcPr>
          <w:p w:rsidR="00250E66" w:rsidRPr="005C68FC" w:rsidP="00C93122">
            <w:pPr>
              <w:spacing w:after="0" w:line="240" w:lineRule="auto"/>
              <w:jc w:val="center"/>
              <w:rPr>
                <w:rFonts w:ascii="Arial" w:eastAsia="Times New Roman" w:hAnsi="Arial" w:cs="Arial"/>
                <w:b/>
                <w:bCs/>
                <w:sz w:val="20"/>
                <w:szCs w:val="20"/>
                <w:lang w:eastAsia="cs-CZ"/>
              </w:rPr>
            </w:pPr>
            <w:r w:rsidRPr="00C93122">
              <w:rPr>
                <w:rFonts w:ascii="Arial" w:eastAsia="Times New Roman" w:hAnsi="Arial" w:cs="Arial"/>
                <w:b/>
                <w:bCs/>
                <w:sz w:val="20"/>
                <w:szCs w:val="20"/>
                <w:lang w:eastAsia="cs-CZ"/>
              </w:rPr>
              <w:t>D.1.</w:t>
            </w:r>
          </w:p>
        </w:tc>
        <w:tc>
          <w:tcPr>
            <w:tcW w:w="12106" w:type="dxa"/>
            <w:tcBorders>
              <w:top w:val="single" w:sz="4" w:space="0" w:color="auto"/>
              <w:left w:val="nil"/>
              <w:right w:val="single" w:sz="4" w:space="0" w:color="000000"/>
            </w:tcBorders>
            <w:shd w:val="clear" w:color="auto" w:fill="auto"/>
            <w:vAlign w:val="center"/>
          </w:tcPr>
          <w:p w:rsidR="00250E66" w:rsidRPr="005C68FC" w:rsidP="00C93122">
            <w:pPr>
              <w:spacing w:after="0" w:line="240" w:lineRule="auto"/>
              <w:jc w:val="both"/>
              <w:rPr>
                <w:rFonts w:ascii="Arial" w:eastAsia="Times New Roman" w:hAnsi="Arial" w:cs="Arial"/>
                <w:b/>
                <w:sz w:val="20"/>
                <w:szCs w:val="20"/>
                <w:lang w:eastAsia="cs-CZ"/>
              </w:rPr>
            </w:pPr>
            <w:r w:rsidRPr="005C68FC">
              <w:rPr>
                <w:rFonts w:ascii="Arial" w:eastAsia="Times New Roman" w:hAnsi="Arial" w:cs="Arial"/>
                <w:b/>
                <w:sz w:val="20"/>
                <w:szCs w:val="20"/>
                <w:lang w:eastAsia="cs-CZ"/>
              </w:rPr>
              <w:t>Čistá změna finančních aktiv jiných než oběživo a depozita</w:t>
            </w:r>
          </w:p>
        </w:tc>
      </w:tr>
      <w:tr w:rsidTr="005C68FC">
        <w:tblPrEx>
          <w:tblW w:w="13002" w:type="dxa"/>
          <w:tblInd w:w="55" w:type="dxa"/>
          <w:tblCellMar>
            <w:left w:w="70" w:type="dxa"/>
            <w:right w:w="70" w:type="dxa"/>
          </w:tblCellMar>
          <w:tblLook w:val="04A0"/>
        </w:tblPrEx>
        <w:trPr>
          <w:trHeight w:val="817"/>
        </w:trPr>
        <w:tc>
          <w:tcPr>
            <w:tcW w:w="896" w:type="dxa"/>
            <w:tcBorders>
              <w:left w:val="single" w:sz="4" w:space="0" w:color="auto"/>
              <w:bottom w:val="single" w:sz="4" w:space="0" w:color="auto"/>
              <w:right w:val="single" w:sz="4" w:space="0" w:color="auto"/>
            </w:tcBorders>
            <w:shd w:val="clear" w:color="auto" w:fill="auto"/>
            <w:noWrap/>
            <w:vAlign w:val="center"/>
            <w:hideMark/>
          </w:tcPr>
          <w:p w:rsidR="00C93122" w:rsidRPr="00C93122" w:rsidP="00C93122">
            <w:pPr>
              <w:spacing w:after="0" w:line="240" w:lineRule="auto"/>
              <w:jc w:val="center"/>
              <w:rPr>
                <w:rFonts w:ascii="Arial" w:eastAsia="Times New Roman" w:hAnsi="Arial" w:cs="Arial"/>
                <w:b/>
                <w:bCs/>
                <w:sz w:val="20"/>
                <w:szCs w:val="20"/>
                <w:lang w:eastAsia="cs-CZ"/>
              </w:rPr>
            </w:pPr>
          </w:p>
        </w:tc>
        <w:tc>
          <w:tcPr>
            <w:tcW w:w="12106" w:type="dxa"/>
            <w:tcBorders>
              <w:left w:val="nil"/>
              <w:bottom w:val="single" w:sz="4" w:space="0" w:color="auto"/>
              <w:right w:val="single" w:sz="4" w:space="0" w:color="auto"/>
            </w:tcBorders>
            <w:shd w:val="clear" w:color="auto" w:fill="auto"/>
            <w:vAlign w:val="center"/>
            <w:hideMark/>
          </w:tcPr>
          <w:p w:rsidR="00C93122" w:rsidRPr="00C93122" w:rsidP="008855B7">
            <w:pPr>
              <w:spacing w:after="0" w:line="240" w:lineRule="auto"/>
              <w:jc w:val="both"/>
              <w:rPr>
                <w:rFonts w:ascii="Arial" w:eastAsia="Times New Roman" w:hAnsi="Arial" w:cs="Arial"/>
                <w:sz w:val="20"/>
                <w:szCs w:val="20"/>
                <w:lang w:eastAsia="cs-CZ"/>
              </w:rPr>
            </w:pPr>
            <w:r w:rsidRPr="00C93122">
              <w:rPr>
                <w:rFonts w:ascii="Arial" w:eastAsia="Times New Roman" w:hAnsi="Arial" w:cs="Arial"/>
                <w:sz w:val="20"/>
                <w:szCs w:val="20"/>
                <w:lang w:eastAsia="cs-CZ"/>
              </w:rPr>
              <w:t>Tato kategorie zaznamenává pohyb na účtech finančních aktiv související s nákupem a následným prodejem finančního aktiva jiného než oběživo a</w:t>
            </w:r>
            <w:r w:rsidR="008855B7">
              <w:rPr>
                <w:rFonts w:ascii="Arial" w:eastAsia="Times New Roman" w:hAnsi="Arial" w:cs="Arial"/>
                <w:sz w:val="20"/>
                <w:szCs w:val="20"/>
                <w:lang w:eastAsia="cs-CZ"/>
              </w:rPr>
              <w:t> </w:t>
            </w:r>
            <w:r w:rsidRPr="00C93122">
              <w:rPr>
                <w:rFonts w:ascii="Arial" w:eastAsia="Times New Roman" w:hAnsi="Arial" w:cs="Arial"/>
                <w:sz w:val="20"/>
                <w:szCs w:val="20"/>
                <w:lang w:eastAsia="cs-CZ"/>
              </w:rPr>
              <w:t>depozita, kterými mohou být akcie a</w:t>
            </w:r>
            <w:r w:rsidR="008855B7">
              <w:rPr>
                <w:rFonts w:ascii="Arial" w:eastAsia="Times New Roman" w:hAnsi="Arial" w:cs="Arial"/>
                <w:sz w:val="20"/>
                <w:szCs w:val="20"/>
                <w:lang w:eastAsia="cs-CZ"/>
              </w:rPr>
              <w:t> </w:t>
            </w:r>
            <w:r w:rsidRPr="00C93122">
              <w:rPr>
                <w:rFonts w:ascii="Arial" w:eastAsia="Times New Roman" w:hAnsi="Arial" w:cs="Arial"/>
                <w:sz w:val="20"/>
                <w:szCs w:val="20"/>
                <w:lang w:eastAsia="cs-CZ"/>
              </w:rPr>
              <w:t>majetkové podíly nebo dlužné cenné papíry a</w:t>
            </w:r>
            <w:r w:rsidR="008855B7">
              <w:rPr>
                <w:rFonts w:ascii="Arial" w:eastAsia="Times New Roman" w:hAnsi="Arial" w:cs="Arial"/>
                <w:sz w:val="20"/>
                <w:szCs w:val="20"/>
                <w:lang w:eastAsia="cs-CZ"/>
              </w:rPr>
              <w:t> </w:t>
            </w:r>
            <w:r w:rsidRPr="00C93122">
              <w:rPr>
                <w:rFonts w:ascii="Arial" w:eastAsia="Times New Roman" w:hAnsi="Arial" w:cs="Arial"/>
                <w:sz w:val="20"/>
                <w:szCs w:val="20"/>
                <w:lang w:eastAsia="cs-CZ"/>
              </w:rPr>
              <w:t>dále poskytování půjček a</w:t>
            </w:r>
            <w:r w:rsidR="008855B7">
              <w:rPr>
                <w:rFonts w:ascii="Arial" w:eastAsia="Times New Roman" w:hAnsi="Arial" w:cs="Arial"/>
                <w:sz w:val="20"/>
                <w:szCs w:val="20"/>
                <w:lang w:eastAsia="cs-CZ"/>
              </w:rPr>
              <w:t> </w:t>
            </w:r>
            <w:r w:rsidRPr="00C93122">
              <w:rPr>
                <w:rFonts w:ascii="Arial" w:eastAsia="Times New Roman" w:hAnsi="Arial" w:cs="Arial"/>
                <w:sz w:val="20"/>
                <w:szCs w:val="20"/>
                <w:lang w:eastAsia="cs-CZ"/>
              </w:rPr>
              <w:t xml:space="preserve">jejich splácení. S těmito operacemi pak souvisí změna jiného finančního aktiva. </w:t>
            </w:r>
          </w:p>
        </w:tc>
      </w:tr>
      <w:tr w:rsidTr="005C68FC">
        <w:tblPrEx>
          <w:tblW w:w="13002" w:type="dxa"/>
          <w:tblInd w:w="55" w:type="dxa"/>
          <w:tblCellMar>
            <w:left w:w="70" w:type="dxa"/>
            <w:right w:w="70" w:type="dxa"/>
          </w:tblCellMar>
          <w:tblLook w:val="04A0"/>
        </w:tblPrEx>
        <w:trPr>
          <w:trHeight w:val="255"/>
        </w:trPr>
        <w:tc>
          <w:tcPr>
            <w:tcW w:w="896" w:type="dxa"/>
            <w:tcBorders>
              <w:top w:val="single" w:sz="4" w:space="0" w:color="auto"/>
              <w:left w:val="single" w:sz="4" w:space="0" w:color="auto"/>
              <w:right w:val="single" w:sz="4" w:space="0" w:color="000000"/>
            </w:tcBorders>
            <w:shd w:val="clear" w:color="auto" w:fill="auto"/>
            <w:noWrap/>
            <w:vAlign w:val="center"/>
          </w:tcPr>
          <w:p w:rsidR="005C68FC" w:rsidRPr="005C68FC" w:rsidP="00C93122">
            <w:pPr>
              <w:spacing w:after="0" w:line="240" w:lineRule="auto"/>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D.1.</w:t>
            </w:r>
            <w:r w:rsidRPr="00C93122">
              <w:rPr>
                <w:rFonts w:ascii="Arial" w:eastAsia="Times New Roman" w:hAnsi="Arial" w:cs="Arial"/>
                <w:b/>
                <w:bCs/>
                <w:sz w:val="20"/>
                <w:szCs w:val="20"/>
                <w:lang w:eastAsia="cs-CZ"/>
              </w:rPr>
              <w:t>I.</w:t>
            </w:r>
          </w:p>
        </w:tc>
        <w:tc>
          <w:tcPr>
            <w:tcW w:w="12106" w:type="dxa"/>
            <w:tcBorders>
              <w:top w:val="single" w:sz="4" w:space="0" w:color="auto"/>
              <w:left w:val="single" w:sz="4" w:space="0" w:color="000000"/>
              <w:right w:val="single" w:sz="4" w:space="0" w:color="000000"/>
            </w:tcBorders>
            <w:shd w:val="clear" w:color="auto" w:fill="auto"/>
            <w:vAlign w:val="center"/>
          </w:tcPr>
          <w:p w:rsidR="005C68FC" w:rsidRPr="005C68FC" w:rsidP="00E412FD">
            <w:pPr>
              <w:spacing w:after="0" w:line="240" w:lineRule="auto"/>
              <w:jc w:val="both"/>
              <w:rPr>
                <w:rFonts w:ascii="Arial" w:eastAsia="Times New Roman" w:hAnsi="Arial" w:cs="Arial"/>
                <w:b/>
                <w:sz w:val="20"/>
                <w:szCs w:val="20"/>
                <w:lang w:eastAsia="cs-CZ"/>
              </w:rPr>
            </w:pPr>
            <w:r w:rsidRPr="005C68FC">
              <w:rPr>
                <w:rFonts w:ascii="Arial" w:eastAsia="Times New Roman" w:hAnsi="Arial" w:cs="Arial"/>
                <w:b/>
                <w:sz w:val="20"/>
                <w:szCs w:val="20"/>
                <w:lang w:eastAsia="cs-CZ"/>
              </w:rPr>
              <w:t>Nákupy finančních aktiv jiných než oběživo a depozita (+)</w:t>
            </w:r>
          </w:p>
        </w:tc>
      </w:tr>
      <w:tr w:rsidTr="005C68FC">
        <w:tblPrEx>
          <w:tblW w:w="13002" w:type="dxa"/>
          <w:tblInd w:w="55" w:type="dxa"/>
          <w:tblCellMar>
            <w:left w:w="70" w:type="dxa"/>
            <w:right w:w="70" w:type="dxa"/>
          </w:tblCellMar>
          <w:tblLook w:val="04A0"/>
        </w:tblPrEx>
        <w:trPr>
          <w:trHeight w:val="425"/>
        </w:trPr>
        <w:tc>
          <w:tcPr>
            <w:tcW w:w="896" w:type="dxa"/>
            <w:tcBorders>
              <w:left w:val="single" w:sz="4" w:space="0" w:color="auto"/>
              <w:bottom w:val="single" w:sz="4" w:space="0" w:color="auto"/>
              <w:right w:val="single" w:sz="4" w:space="0" w:color="000000"/>
            </w:tcBorders>
            <w:shd w:val="clear" w:color="auto" w:fill="auto"/>
            <w:noWrap/>
            <w:vAlign w:val="center"/>
            <w:hideMark/>
          </w:tcPr>
          <w:p w:rsidR="00C93122" w:rsidRPr="00C93122" w:rsidP="00C93122">
            <w:pPr>
              <w:spacing w:after="0" w:line="240" w:lineRule="auto"/>
              <w:jc w:val="center"/>
              <w:rPr>
                <w:rFonts w:ascii="Arial" w:eastAsia="Times New Roman" w:hAnsi="Arial" w:cs="Arial"/>
                <w:b/>
                <w:bCs/>
                <w:sz w:val="20"/>
                <w:szCs w:val="20"/>
                <w:lang w:eastAsia="cs-CZ"/>
              </w:rPr>
            </w:pPr>
          </w:p>
        </w:tc>
        <w:tc>
          <w:tcPr>
            <w:tcW w:w="12106" w:type="dxa"/>
            <w:tcBorders>
              <w:left w:val="nil"/>
              <w:bottom w:val="single" w:sz="4" w:space="0" w:color="auto"/>
              <w:right w:val="single" w:sz="4" w:space="0" w:color="000000"/>
            </w:tcBorders>
            <w:shd w:val="clear" w:color="auto" w:fill="auto"/>
            <w:vAlign w:val="center"/>
            <w:hideMark/>
          </w:tcPr>
          <w:p w:rsidR="00C93122" w:rsidRPr="00C93122" w:rsidP="008855B7">
            <w:pPr>
              <w:spacing w:after="0" w:line="240" w:lineRule="auto"/>
              <w:jc w:val="both"/>
              <w:rPr>
                <w:rFonts w:ascii="Arial" w:eastAsia="Times New Roman" w:hAnsi="Arial" w:cs="Arial"/>
                <w:sz w:val="20"/>
                <w:szCs w:val="20"/>
                <w:lang w:eastAsia="cs-CZ"/>
              </w:rPr>
            </w:pPr>
            <w:r w:rsidRPr="00C93122">
              <w:rPr>
                <w:rFonts w:ascii="Arial" w:eastAsia="Times New Roman" w:hAnsi="Arial" w:cs="Arial"/>
                <w:sz w:val="20"/>
                <w:szCs w:val="20"/>
                <w:lang w:eastAsia="cs-CZ"/>
              </w:rPr>
              <w:t>Položka zahrnuje nákup akcií a</w:t>
            </w:r>
            <w:r w:rsidR="008855B7">
              <w:rPr>
                <w:rFonts w:ascii="Arial" w:eastAsia="Times New Roman" w:hAnsi="Arial" w:cs="Arial"/>
                <w:sz w:val="20"/>
                <w:szCs w:val="20"/>
                <w:lang w:eastAsia="cs-CZ"/>
              </w:rPr>
              <w:t> </w:t>
            </w:r>
            <w:r w:rsidRPr="00C93122">
              <w:rPr>
                <w:rFonts w:ascii="Arial" w:eastAsia="Times New Roman" w:hAnsi="Arial" w:cs="Arial"/>
                <w:sz w:val="20"/>
                <w:szCs w:val="20"/>
                <w:lang w:eastAsia="cs-CZ"/>
              </w:rPr>
              <w:t>majetkových podílů</w:t>
            </w:r>
            <w:r w:rsidR="005C68FC">
              <w:rPr>
                <w:rFonts w:ascii="Arial" w:eastAsia="Times New Roman" w:hAnsi="Arial" w:cs="Arial"/>
                <w:sz w:val="20"/>
                <w:szCs w:val="20"/>
                <w:lang w:eastAsia="cs-CZ"/>
              </w:rPr>
              <w:t>.</w:t>
            </w:r>
          </w:p>
        </w:tc>
      </w:tr>
      <w:tr w:rsidTr="005C68FC">
        <w:tblPrEx>
          <w:tblW w:w="13002" w:type="dxa"/>
          <w:tblInd w:w="55" w:type="dxa"/>
          <w:tblCellMar>
            <w:left w:w="70" w:type="dxa"/>
            <w:right w:w="70" w:type="dxa"/>
          </w:tblCellMar>
          <w:tblLook w:val="04A0"/>
        </w:tblPrEx>
        <w:trPr>
          <w:trHeight w:val="255"/>
        </w:trPr>
        <w:tc>
          <w:tcPr>
            <w:tcW w:w="896" w:type="dxa"/>
            <w:tcBorders>
              <w:top w:val="single" w:sz="4" w:space="0" w:color="auto"/>
              <w:left w:val="single" w:sz="4" w:space="0" w:color="auto"/>
              <w:right w:val="single" w:sz="4" w:space="0" w:color="000000"/>
            </w:tcBorders>
            <w:shd w:val="clear" w:color="auto" w:fill="auto"/>
            <w:noWrap/>
            <w:vAlign w:val="center"/>
          </w:tcPr>
          <w:p w:rsidR="005C68FC" w:rsidRPr="005C68FC" w:rsidP="00C93122">
            <w:pPr>
              <w:spacing w:after="0" w:line="240" w:lineRule="auto"/>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D.1.</w:t>
            </w:r>
            <w:r w:rsidRPr="00C93122">
              <w:rPr>
                <w:rFonts w:ascii="Arial" w:eastAsia="Times New Roman" w:hAnsi="Arial" w:cs="Arial"/>
                <w:b/>
                <w:bCs/>
                <w:sz w:val="20"/>
                <w:szCs w:val="20"/>
                <w:lang w:eastAsia="cs-CZ"/>
              </w:rPr>
              <w:t>II</w:t>
            </w:r>
            <w:r w:rsidRPr="00C93122">
              <w:rPr>
                <w:rFonts w:ascii="Arial" w:eastAsia="Times New Roman" w:hAnsi="Arial" w:cs="Arial"/>
                <w:b/>
                <w:bCs/>
                <w:sz w:val="20"/>
                <w:szCs w:val="20"/>
                <w:lang w:eastAsia="cs-CZ"/>
              </w:rPr>
              <w:t>.</w:t>
            </w:r>
          </w:p>
        </w:tc>
        <w:tc>
          <w:tcPr>
            <w:tcW w:w="12106" w:type="dxa"/>
            <w:tcBorders>
              <w:top w:val="single" w:sz="4" w:space="0" w:color="auto"/>
              <w:left w:val="nil"/>
              <w:right w:val="single" w:sz="4" w:space="0" w:color="000000"/>
            </w:tcBorders>
            <w:shd w:val="clear" w:color="auto" w:fill="auto"/>
            <w:vAlign w:val="center"/>
          </w:tcPr>
          <w:p w:rsidR="005C68FC" w:rsidRPr="005C68FC" w:rsidP="00C93122">
            <w:pPr>
              <w:spacing w:after="0" w:line="240" w:lineRule="auto"/>
              <w:jc w:val="both"/>
              <w:rPr>
                <w:rFonts w:ascii="Arial" w:eastAsia="Times New Roman" w:hAnsi="Arial" w:cs="Arial"/>
                <w:b/>
                <w:sz w:val="20"/>
                <w:szCs w:val="20"/>
                <w:lang w:eastAsia="cs-CZ"/>
              </w:rPr>
            </w:pPr>
            <w:r w:rsidRPr="005C68FC">
              <w:rPr>
                <w:rFonts w:ascii="Arial" w:eastAsia="Times New Roman" w:hAnsi="Arial" w:cs="Arial"/>
                <w:b/>
                <w:sz w:val="20"/>
                <w:szCs w:val="20"/>
                <w:lang w:eastAsia="cs-CZ"/>
              </w:rPr>
              <w:t>Prodeje finančních aktiv jiných než oběživo a depozita (-)</w:t>
            </w:r>
          </w:p>
        </w:tc>
      </w:tr>
      <w:tr w:rsidTr="005C68FC">
        <w:tblPrEx>
          <w:tblW w:w="13002" w:type="dxa"/>
          <w:tblInd w:w="55" w:type="dxa"/>
          <w:tblCellMar>
            <w:left w:w="70" w:type="dxa"/>
            <w:right w:w="70" w:type="dxa"/>
          </w:tblCellMar>
          <w:tblLook w:val="04A0"/>
        </w:tblPrEx>
        <w:trPr>
          <w:trHeight w:val="425"/>
        </w:trPr>
        <w:tc>
          <w:tcPr>
            <w:tcW w:w="896" w:type="dxa"/>
            <w:tcBorders>
              <w:left w:val="single" w:sz="4" w:space="0" w:color="auto"/>
              <w:bottom w:val="single" w:sz="4" w:space="0" w:color="auto"/>
              <w:right w:val="single" w:sz="4" w:space="0" w:color="000000"/>
            </w:tcBorders>
            <w:shd w:val="clear" w:color="auto" w:fill="auto"/>
            <w:noWrap/>
            <w:vAlign w:val="center"/>
            <w:hideMark/>
          </w:tcPr>
          <w:p w:rsidR="00C93122" w:rsidRPr="00C93122" w:rsidP="00C93122">
            <w:pPr>
              <w:spacing w:after="0" w:line="240" w:lineRule="auto"/>
              <w:jc w:val="center"/>
              <w:rPr>
                <w:rFonts w:ascii="Arial" w:eastAsia="Times New Roman" w:hAnsi="Arial" w:cs="Arial"/>
                <w:b/>
                <w:bCs/>
                <w:sz w:val="20"/>
                <w:szCs w:val="20"/>
                <w:lang w:eastAsia="cs-CZ"/>
              </w:rPr>
            </w:pPr>
          </w:p>
        </w:tc>
        <w:tc>
          <w:tcPr>
            <w:tcW w:w="12106" w:type="dxa"/>
            <w:tcBorders>
              <w:left w:val="nil"/>
              <w:bottom w:val="single" w:sz="4" w:space="0" w:color="auto"/>
              <w:right w:val="single" w:sz="4" w:space="0" w:color="000000"/>
            </w:tcBorders>
            <w:shd w:val="clear" w:color="auto" w:fill="auto"/>
            <w:noWrap/>
            <w:vAlign w:val="center"/>
            <w:hideMark/>
          </w:tcPr>
          <w:p w:rsidR="00C93122" w:rsidRPr="00C93122" w:rsidP="008855B7">
            <w:pPr>
              <w:spacing w:after="0" w:line="240" w:lineRule="auto"/>
              <w:jc w:val="both"/>
              <w:rPr>
                <w:rFonts w:ascii="Arial" w:eastAsia="Times New Roman" w:hAnsi="Arial" w:cs="Arial"/>
                <w:color w:val="000000"/>
                <w:sz w:val="20"/>
                <w:szCs w:val="20"/>
                <w:lang w:eastAsia="cs-CZ"/>
              </w:rPr>
            </w:pPr>
            <w:r w:rsidRPr="00C93122">
              <w:rPr>
                <w:rFonts w:ascii="Arial" w:eastAsia="Times New Roman" w:hAnsi="Arial" w:cs="Arial"/>
                <w:color w:val="000000"/>
                <w:sz w:val="20"/>
                <w:szCs w:val="20"/>
                <w:lang w:eastAsia="cs-CZ"/>
              </w:rPr>
              <w:t>Položka zahrnuje prodej dříve pořízených akcií a</w:t>
            </w:r>
            <w:r w:rsidR="008855B7">
              <w:rPr>
                <w:rFonts w:ascii="Arial" w:eastAsia="Times New Roman" w:hAnsi="Arial" w:cs="Arial"/>
                <w:color w:val="000000"/>
                <w:sz w:val="20"/>
                <w:szCs w:val="20"/>
                <w:lang w:eastAsia="cs-CZ"/>
              </w:rPr>
              <w:t> </w:t>
            </w:r>
            <w:r w:rsidRPr="00C93122">
              <w:rPr>
                <w:rFonts w:ascii="Arial" w:eastAsia="Times New Roman" w:hAnsi="Arial" w:cs="Arial"/>
                <w:color w:val="000000"/>
                <w:sz w:val="20"/>
                <w:szCs w:val="20"/>
                <w:lang w:eastAsia="cs-CZ"/>
              </w:rPr>
              <w:t>majetkových podílů</w:t>
            </w:r>
            <w:r w:rsidR="005C68FC">
              <w:rPr>
                <w:rFonts w:ascii="Arial" w:eastAsia="Times New Roman" w:hAnsi="Arial" w:cs="Arial"/>
                <w:color w:val="000000"/>
                <w:sz w:val="20"/>
                <w:szCs w:val="20"/>
                <w:lang w:eastAsia="cs-CZ"/>
              </w:rPr>
              <w:t>.</w:t>
            </w:r>
          </w:p>
        </w:tc>
      </w:tr>
      <w:tr w:rsidTr="005C68FC">
        <w:tblPrEx>
          <w:tblW w:w="13002" w:type="dxa"/>
          <w:tblInd w:w="55" w:type="dxa"/>
          <w:tblCellMar>
            <w:left w:w="70" w:type="dxa"/>
            <w:right w:w="70" w:type="dxa"/>
          </w:tblCellMar>
          <w:tblLook w:val="04A0"/>
        </w:tblPrEx>
        <w:trPr>
          <w:trHeight w:val="255"/>
        </w:trPr>
        <w:tc>
          <w:tcPr>
            <w:tcW w:w="896" w:type="dxa"/>
            <w:tcBorders>
              <w:top w:val="single" w:sz="4" w:space="0" w:color="auto"/>
              <w:left w:val="single" w:sz="4" w:space="0" w:color="auto"/>
              <w:right w:val="single" w:sz="4" w:space="0" w:color="000000"/>
            </w:tcBorders>
            <w:shd w:val="clear" w:color="auto" w:fill="auto"/>
            <w:noWrap/>
            <w:vAlign w:val="center"/>
          </w:tcPr>
          <w:p w:rsidR="005C68FC" w:rsidRPr="005C68FC" w:rsidP="00C93122">
            <w:pPr>
              <w:spacing w:after="0" w:line="240" w:lineRule="auto"/>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D.1.</w:t>
            </w:r>
            <w:r w:rsidRPr="00C93122">
              <w:rPr>
                <w:rFonts w:ascii="Arial" w:eastAsia="Times New Roman" w:hAnsi="Arial" w:cs="Arial"/>
                <w:b/>
                <w:bCs/>
                <w:sz w:val="20"/>
                <w:szCs w:val="20"/>
                <w:lang w:eastAsia="cs-CZ"/>
              </w:rPr>
              <w:t>III</w:t>
            </w:r>
            <w:r w:rsidRPr="00C93122">
              <w:rPr>
                <w:rFonts w:ascii="Arial" w:eastAsia="Times New Roman" w:hAnsi="Arial" w:cs="Arial"/>
                <w:b/>
                <w:bCs/>
                <w:sz w:val="20"/>
                <w:szCs w:val="20"/>
                <w:lang w:eastAsia="cs-CZ"/>
              </w:rPr>
              <w:t>.</w:t>
            </w:r>
          </w:p>
        </w:tc>
        <w:tc>
          <w:tcPr>
            <w:tcW w:w="12106" w:type="dxa"/>
            <w:tcBorders>
              <w:top w:val="single" w:sz="4" w:space="0" w:color="auto"/>
              <w:left w:val="nil"/>
              <w:right w:val="single" w:sz="4" w:space="0" w:color="000000"/>
            </w:tcBorders>
            <w:shd w:val="clear" w:color="auto" w:fill="auto"/>
            <w:noWrap/>
            <w:vAlign w:val="center"/>
          </w:tcPr>
          <w:p w:rsidR="005C68FC" w:rsidRPr="005C68FC" w:rsidP="00C93122">
            <w:pPr>
              <w:spacing w:after="0" w:line="240" w:lineRule="auto"/>
              <w:jc w:val="both"/>
              <w:rPr>
                <w:rFonts w:ascii="Arial" w:eastAsia="Times New Roman" w:hAnsi="Arial" w:cs="Arial"/>
                <w:b/>
                <w:color w:val="000000"/>
                <w:sz w:val="20"/>
                <w:szCs w:val="20"/>
                <w:lang w:eastAsia="cs-CZ"/>
              </w:rPr>
            </w:pPr>
            <w:r w:rsidRPr="005C68FC">
              <w:rPr>
                <w:rFonts w:ascii="Arial" w:eastAsia="Times New Roman" w:hAnsi="Arial" w:cs="Arial"/>
                <w:b/>
                <w:color w:val="000000"/>
                <w:sz w:val="20"/>
                <w:szCs w:val="20"/>
                <w:lang w:eastAsia="cs-CZ"/>
              </w:rPr>
              <w:t>Poskytnuté půjčky (+)</w:t>
            </w:r>
          </w:p>
        </w:tc>
      </w:tr>
      <w:tr w:rsidTr="005C68FC">
        <w:tblPrEx>
          <w:tblW w:w="13002" w:type="dxa"/>
          <w:tblInd w:w="55" w:type="dxa"/>
          <w:tblCellMar>
            <w:left w:w="70" w:type="dxa"/>
            <w:right w:w="70" w:type="dxa"/>
          </w:tblCellMar>
          <w:tblLook w:val="04A0"/>
        </w:tblPrEx>
        <w:trPr>
          <w:trHeight w:val="425"/>
        </w:trPr>
        <w:tc>
          <w:tcPr>
            <w:tcW w:w="896" w:type="dxa"/>
            <w:tcBorders>
              <w:left w:val="single" w:sz="4" w:space="0" w:color="auto"/>
              <w:bottom w:val="single" w:sz="4" w:space="0" w:color="auto"/>
              <w:right w:val="single" w:sz="4" w:space="0" w:color="000000"/>
            </w:tcBorders>
            <w:shd w:val="clear" w:color="auto" w:fill="auto"/>
            <w:noWrap/>
            <w:vAlign w:val="center"/>
            <w:hideMark/>
          </w:tcPr>
          <w:p w:rsidR="00C93122" w:rsidRPr="00C93122" w:rsidP="00C93122">
            <w:pPr>
              <w:spacing w:after="0" w:line="240" w:lineRule="auto"/>
              <w:jc w:val="center"/>
              <w:rPr>
                <w:rFonts w:ascii="Arial" w:eastAsia="Times New Roman" w:hAnsi="Arial" w:cs="Arial"/>
                <w:b/>
                <w:bCs/>
                <w:sz w:val="20"/>
                <w:szCs w:val="20"/>
                <w:lang w:eastAsia="cs-CZ"/>
              </w:rPr>
            </w:pPr>
          </w:p>
        </w:tc>
        <w:tc>
          <w:tcPr>
            <w:tcW w:w="12106" w:type="dxa"/>
            <w:tcBorders>
              <w:left w:val="nil"/>
              <w:bottom w:val="single" w:sz="4" w:space="0" w:color="auto"/>
              <w:right w:val="single" w:sz="4" w:space="0" w:color="000000"/>
            </w:tcBorders>
            <w:shd w:val="clear" w:color="auto" w:fill="auto"/>
            <w:vAlign w:val="center"/>
            <w:hideMark/>
          </w:tcPr>
          <w:p w:rsidR="00C93122" w:rsidRPr="00C93122" w:rsidP="00C93122">
            <w:pPr>
              <w:spacing w:after="0" w:line="240" w:lineRule="auto"/>
              <w:jc w:val="both"/>
              <w:rPr>
                <w:rFonts w:ascii="Arial" w:eastAsia="Times New Roman" w:hAnsi="Arial" w:cs="Arial"/>
                <w:sz w:val="20"/>
                <w:szCs w:val="20"/>
                <w:lang w:eastAsia="cs-CZ"/>
              </w:rPr>
            </w:pPr>
            <w:r w:rsidRPr="00C93122">
              <w:rPr>
                <w:rFonts w:ascii="Arial" w:eastAsia="Times New Roman" w:hAnsi="Arial" w:cs="Arial"/>
                <w:sz w:val="20"/>
                <w:szCs w:val="20"/>
                <w:lang w:eastAsia="cs-CZ"/>
              </w:rPr>
              <w:t>Položka zahrnuje výdaje související s poskytováním půjček</w:t>
            </w:r>
            <w:r w:rsidR="005C68FC">
              <w:rPr>
                <w:rFonts w:ascii="Arial" w:eastAsia="Times New Roman" w:hAnsi="Arial" w:cs="Arial"/>
                <w:sz w:val="20"/>
                <w:szCs w:val="20"/>
                <w:lang w:eastAsia="cs-CZ"/>
              </w:rPr>
              <w:t>.</w:t>
            </w:r>
          </w:p>
        </w:tc>
      </w:tr>
      <w:tr w:rsidTr="005C68FC">
        <w:tblPrEx>
          <w:tblW w:w="13002" w:type="dxa"/>
          <w:tblInd w:w="55" w:type="dxa"/>
          <w:tblCellMar>
            <w:left w:w="70" w:type="dxa"/>
            <w:right w:w="70" w:type="dxa"/>
          </w:tblCellMar>
          <w:tblLook w:val="04A0"/>
        </w:tblPrEx>
        <w:trPr>
          <w:trHeight w:val="255"/>
        </w:trPr>
        <w:tc>
          <w:tcPr>
            <w:tcW w:w="896" w:type="dxa"/>
            <w:tcBorders>
              <w:top w:val="single" w:sz="4" w:space="0" w:color="auto"/>
              <w:left w:val="single" w:sz="4" w:space="0" w:color="auto"/>
              <w:right w:val="single" w:sz="4" w:space="0" w:color="000000"/>
            </w:tcBorders>
            <w:shd w:val="clear" w:color="auto" w:fill="auto"/>
            <w:noWrap/>
            <w:vAlign w:val="center"/>
          </w:tcPr>
          <w:p w:rsidR="005C68FC" w:rsidRPr="005C68FC" w:rsidP="00C93122">
            <w:pPr>
              <w:spacing w:after="0" w:line="240" w:lineRule="auto"/>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D.1.</w:t>
            </w:r>
            <w:r w:rsidRPr="00C93122">
              <w:rPr>
                <w:rFonts w:ascii="Arial" w:eastAsia="Times New Roman" w:hAnsi="Arial" w:cs="Arial"/>
                <w:b/>
                <w:bCs/>
                <w:sz w:val="20"/>
                <w:szCs w:val="20"/>
                <w:lang w:eastAsia="cs-CZ"/>
              </w:rPr>
              <w:t>IV</w:t>
            </w:r>
            <w:r w:rsidRPr="00C93122">
              <w:rPr>
                <w:rFonts w:ascii="Arial" w:eastAsia="Times New Roman" w:hAnsi="Arial" w:cs="Arial"/>
                <w:b/>
                <w:bCs/>
                <w:sz w:val="20"/>
                <w:szCs w:val="20"/>
                <w:lang w:eastAsia="cs-CZ"/>
              </w:rPr>
              <w:t>.</w:t>
            </w:r>
          </w:p>
        </w:tc>
        <w:tc>
          <w:tcPr>
            <w:tcW w:w="12106" w:type="dxa"/>
            <w:tcBorders>
              <w:top w:val="single" w:sz="4" w:space="0" w:color="auto"/>
              <w:left w:val="nil"/>
              <w:right w:val="single" w:sz="4" w:space="0" w:color="000000"/>
            </w:tcBorders>
            <w:shd w:val="clear" w:color="auto" w:fill="auto"/>
            <w:vAlign w:val="center"/>
          </w:tcPr>
          <w:p w:rsidR="005C68FC" w:rsidRPr="005C68FC" w:rsidP="00C93122">
            <w:pPr>
              <w:spacing w:after="0" w:line="240" w:lineRule="auto"/>
              <w:jc w:val="both"/>
              <w:rPr>
                <w:rFonts w:ascii="Arial" w:eastAsia="Times New Roman" w:hAnsi="Arial" w:cs="Arial"/>
                <w:b/>
                <w:sz w:val="20"/>
                <w:szCs w:val="20"/>
                <w:lang w:eastAsia="cs-CZ"/>
              </w:rPr>
            </w:pPr>
            <w:r w:rsidRPr="005C68FC">
              <w:rPr>
                <w:rFonts w:ascii="Arial" w:eastAsia="Times New Roman" w:hAnsi="Arial" w:cs="Arial"/>
                <w:b/>
                <w:sz w:val="20"/>
                <w:szCs w:val="20"/>
                <w:lang w:eastAsia="cs-CZ"/>
              </w:rPr>
              <w:t>Splátky poskytnutých půjček (-)</w:t>
            </w:r>
          </w:p>
        </w:tc>
      </w:tr>
      <w:tr w:rsidTr="005C68FC">
        <w:tblPrEx>
          <w:tblW w:w="13002" w:type="dxa"/>
          <w:tblInd w:w="55" w:type="dxa"/>
          <w:tblCellMar>
            <w:left w:w="70" w:type="dxa"/>
            <w:right w:w="70" w:type="dxa"/>
          </w:tblCellMar>
          <w:tblLook w:val="04A0"/>
        </w:tblPrEx>
        <w:trPr>
          <w:trHeight w:val="425"/>
        </w:trPr>
        <w:tc>
          <w:tcPr>
            <w:tcW w:w="896" w:type="dxa"/>
            <w:tcBorders>
              <w:left w:val="single" w:sz="4" w:space="0" w:color="auto"/>
              <w:bottom w:val="single" w:sz="4" w:space="0" w:color="auto"/>
              <w:right w:val="single" w:sz="4" w:space="0" w:color="000000"/>
            </w:tcBorders>
            <w:shd w:val="clear" w:color="auto" w:fill="auto"/>
            <w:noWrap/>
            <w:vAlign w:val="center"/>
            <w:hideMark/>
          </w:tcPr>
          <w:p w:rsidR="00C93122" w:rsidRPr="00C93122" w:rsidP="00C93122">
            <w:pPr>
              <w:spacing w:after="0" w:line="240" w:lineRule="auto"/>
              <w:jc w:val="center"/>
              <w:rPr>
                <w:rFonts w:ascii="Arial" w:eastAsia="Times New Roman" w:hAnsi="Arial" w:cs="Arial"/>
                <w:b/>
                <w:bCs/>
                <w:sz w:val="20"/>
                <w:szCs w:val="20"/>
                <w:lang w:eastAsia="cs-CZ"/>
              </w:rPr>
            </w:pPr>
          </w:p>
        </w:tc>
        <w:tc>
          <w:tcPr>
            <w:tcW w:w="12106" w:type="dxa"/>
            <w:tcBorders>
              <w:left w:val="nil"/>
              <w:bottom w:val="single" w:sz="4" w:space="0" w:color="auto"/>
              <w:right w:val="single" w:sz="4" w:space="0" w:color="000000"/>
            </w:tcBorders>
            <w:shd w:val="clear" w:color="auto" w:fill="auto"/>
            <w:vAlign w:val="center"/>
            <w:hideMark/>
          </w:tcPr>
          <w:p w:rsidR="00C93122" w:rsidRPr="00C93122" w:rsidP="00C93122">
            <w:pPr>
              <w:spacing w:after="0" w:line="240" w:lineRule="auto"/>
              <w:jc w:val="both"/>
              <w:rPr>
                <w:rFonts w:ascii="Arial" w:eastAsia="Times New Roman" w:hAnsi="Arial" w:cs="Arial"/>
                <w:sz w:val="20"/>
                <w:szCs w:val="20"/>
                <w:lang w:eastAsia="cs-CZ"/>
              </w:rPr>
            </w:pPr>
            <w:r w:rsidRPr="00C93122">
              <w:rPr>
                <w:rFonts w:ascii="Arial" w:eastAsia="Times New Roman" w:hAnsi="Arial" w:cs="Arial"/>
                <w:sz w:val="20"/>
                <w:szCs w:val="20"/>
                <w:lang w:eastAsia="cs-CZ"/>
              </w:rPr>
              <w:t>Položka zahrnuje příjmy související se splátkami dříve poskytnutých půjček</w:t>
            </w:r>
            <w:r w:rsidR="005C68FC">
              <w:rPr>
                <w:rFonts w:ascii="Arial" w:eastAsia="Times New Roman" w:hAnsi="Arial" w:cs="Arial"/>
                <w:sz w:val="20"/>
                <w:szCs w:val="20"/>
                <w:lang w:eastAsia="cs-CZ"/>
              </w:rPr>
              <w:t>.</w:t>
            </w:r>
          </w:p>
        </w:tc>
      </w:tr>
      <w:tr w:rsidTr="005C68FC">
        <w:tblPrEx>
          <w:tblW w:w="13002" w:type="dxa"/>
          <w:tblInd w:w="55" w:type="dxa"/>
          <w:tblCellMar>
            <w:left w:w="70" w:type="dxa"/>
            <w:right w:w="70" w:type="dxa"/>
          </w:tblCellMar>
          <w:tblLook w:val="04A0"/>
        </w:tblPrEx>
        <w:trPr>
          <w:trHeight w:val="255"/>
        </w:trPr>
        <w:tc>
          <w:tcPr>
            <w:tcW w:w="896" w:type="dxa"/>
            <w:tcBorders>
              <w:top w:val="single" w:sz="4" w:space="0" w:color="auto"/>
              <w:left w:val="single" w:sz="4" w:space="0" w:color="auto"/>
              <w:right w:val="single" w:sz="4" w:space="0" w:color="auto"/>
            </w:tcBorders>
            <w:shd w:val="clear" w:color="auto" w:fill="auto"/>
            <w:noWrap/>
            <w:vAlign w:val="center"/>
          </w:tcPr>
          <w:p w:rsidR="005C68FC" w:rsidRPr="005C68FC" w:rsidP="00C93122">
            <w:pPr>
              <w:spacing w:after="0" w:line="240" w:lineRule="auto"/>
              <w:jc w:val="center"/>
              <w:rPr>
                <w:rFonts w:ascii="Arial" w:eastAsia="Times New Roman" w:hAnsi="Arial" w:cs="Arial"/>
                <w:b/>
                <w:bCs/>
                <w:sz w:val="20"/>
                <w:szCs w:val="20"/>
                <w:lang w:eastAsia="cs-CZ"/>
              </w:rPr>
            </w:pPr>
            <w:r w:rsidRPr="00C93122">
              <w:rPr>
                <w:rFonts w:ascii="Arial" w:eastAsia="Times New Roman" w:hAnsi="Arial" w:cs="Arial"/>
                <w:b/>
                <w:bCs/>
                <w:sz w:val="20"/>
                <w:szCs w:val="20"/>
                <w:lang w:eastAsia="cs-CZ"/>
              </w:rPr>
              <w:t>D.2.</w:t>
            </w:r>
          </w:p>
        </w:tc>
        <w:tc>
          <w:tcPr>
            <w:tcW w:w="12106" w:type="dxa"/>
            <w:tcBorders>
              <w:top w:val="single" w:sz="4" w:space="0" w:color="auto"/>
              <w:left w:val="single" w:sz="4" w:space="0" w:color="auto"/>
              <w:right w:val="single" w:sz="4" w:space="0" w:color="000000"/>
            </w:tcBorders>
            <w:shd w:val="clear" w:color="auto" w:fill="auto"/>
            <w:vAlign w:val="center"/>
          </w:tcPr>
          <w:p w:rsidR="005C68FC" w:rsidRPr="005C68FC" w:rsidP="00C93122">
            <w:pPr>
              <w:spacing w:after="0" w:line="240" w:lineRule="auto"/>
              <w:jc w:val="both"/>
              <w:rPr>
                <w:rFonts w:ascii="Arial" w:eastAsia="Times New Roman" w:hAnsi="Arial" w:cs="Arial"/>
                <w:b/>
                <w:sz w:val="20"/>
                <w:szCs w:val="20"/>
                <w:lang w:eastAsia="cs-CZ"/>
              </w:rPr>
            </w:pPr>
            <w:r w:rsidRPr="005C68FC">
              <w:rPr>
                <w:rFonts w:ascii="Arial" w:eastAsia="Times New Roman" w:hAnsi="Arial" w:cs="Arial"/>
                <w:b/>
                <w:sz w:val="20"/>
                <w:szCs w:val="20"/>
                <w:lang w:eastAsia="cs-CZ"/>
              </w:rPr>
              <w:t>Čistá změna stavu přijatých půjček a vydaných dluhopisů</w:t>
            </w:r>
          </w:p>
        </w:tc>
      </w:tr>
      <w:tr w:rsidTr="005C68FC">
        <w:tblPrEx>
          <w:tblW w:w="13002" w:type="dxa"/>
          <w:tblInd w:w="55" w:type="dxa"/>
          <w:tblCellMar>
            <w:left w:w="70" w:type="dxa"/>
            <w:right w:w="70" w:type="dxa"/>
          </w:tblCellMar>
          <w:tblLook w:val="04A0"/>
        </w:tblPrEx>
        <w:trPr>
          <w:trHeight w:val="812"/>
        </w:trPr>
        <w:tc>
          <w:tcPr>
            <w:tcW w:w="896" w:type="dxa"/>
            <w:tcBorders>
              <w:left w:val="single" w:sz="4" w:space="0" w:color="auto"/>
              <w:bottom w:val="single" w:sz="4" w:space="0" w:color="auto"/>
              <w:right w:val="single" w:sz="4" w:space="0" w:color="auto"/>
            </w:tcBorders>
            <w:shd w:val="clear" w:color="auto" w:fill="auto"/>
            <w:noWrap/>
            <w:vAlign w:val="center"/>
            <w:hideMark/>
          </w:tcPr>
          <w:p w:rsidR="00C93122" w:rsidRPr="00C93122" w:rsidP="00C93122">
            <w:pPr>
              <w:spacing w:after="0" w:line="240" w:lineRule="auto"/>
              <w:jc w:val="center"/>
              <w:rPr>
                <w:rFonts w:ascii="Arial" w:eastAsia="Times New Roman" w:hAnsi="Arial" w:cs="Arial"/>
                <w:b/>
                <w:bCs/>
                <w:sz w:val="20"/>
                <w:szCs w:val="20"/>
                <w:lang w:eastAsia="cs-CZ"/>
              </w:rPr>
            </w:pPr>
          </w:p>
        </w:tc>
        <w:tc>
          <w:tcPr>
            <w:tcW w:w="12106" w:type="dxa"/>
            <w:tcBorders>
              <w:left w:val="nil"/>
              <w:bottom w:val="single" w:sz="4" w:space="0" w:color="auto"/>
              <w:right w:val="single" w:sz="4" w:space="0" w:color="000000"/>
            </w:tcBorders>
            <w:shd w:val="clear" w:color="auto" w:fill="auto"/>
            <w:vAlign w:val="center"/>
            <w:hideMark/>
          </w:tcPr>
          <w:p w:rsidR="00C93122" w:rsidRPr="00C93122" w:rsidP="008855B7">
            <w:pPr>
              <w:spacing w:after="0" w:line="240" w:lineRule="auto"/>
              <w:jc w:val="both"/>
              <w:rPr>
                <w:rFonts w:ascii="Arial" w:eastAsia="Times New Roman" w:hAnsi="Arial" w:cs="Arial"/>
                <w:sz w:val="20"/>
                <w:szCs w:val="20"/>
                <w:lang w:eastAsia="cs-CZ"/>
              </w:rPr>
            </w:pPr>
            <w:r w:rsidRPr="00C93122">
              <w:rPr>
                <w:rFonts w:ascii="Arial" w:eastAsia="Times New Roman" w:hAnsi="Arial" w:cs="Arial"/>
                <w:sz w:val="20"/>
                <w:szCs w:val="20"/>
                <w:lang w:eastAsia="cs-CZ"/>
              </w:rPr>
              <w:t>Tato kategorie zahrnuje operace na účtech finančních aktiv související s peněžními operacemi typu půjčování si peněz prostřednictvím úvěrů, emisí dluhopisů nebo přijetím jiné návratné finanční výpomoci a</w:t>
            </w:r>
            <w:r w:rsidR="008855B7">
              <w:rPr>
                <w:rFonts w:ascii="Arial" w:eastAsia="Times New Roman" w:hAnsi="Arial" w:cs="Arial"/>
                <w:sz w:val="20"/>
                <w:szCs w:val="20"/>
                <w:lang w:eastAsia="cs-CZ"/>
              </w:rPr>
              <w:t> </w:t>
            </w:r>
            <w:r w:rsidRPr="00C93122">
              <w:rPr>
                <w:rFonts w:ascii="Arial" w:eastAsia="Times New Roman" w:hAnsi="Arial" w:cs="Arial"/>
                <w:sz w:val="20"/>
                <w:szCs w:val="20"/>
                <w:lang w:eastAsia="cs-CZ"/>
              </w:rPr>
              <w:t>posléze jejich splácením a</w:t>
            </w:r>
            <w:r w:rsidR="008855B7">
              <w:rPr>
                <w:rFonts w:ascii="Arial" w:eastAsia="Times New Roman" w:hAnsi="Arial" w:cs="Arial"/>
                <w:sz w:val="20"/>
                <w:szCs w:val="20"/>
                <w:lang w:eastAsia="cs-CZ"/>
              </w:rPr>
              <w:t> </w:t>
            </w:r>
            <w:r w:rsidRPr="00C93122">
              <w:rPr>
                <w:rFonts w:ascii="Arial" w:eastAsia="Times New Roman" w:hAnsi="Arial" w:cs="Arial"/>
                <w:sz w:val="20"/>
                <w:szCs w:val="20"/>
                <w:lang w:eastAsia="cs-CZ"/>
              </w:rPr>
              <w:t>znamenají současně změnu závazku.</w:t>
            </w:r>
          </w:p>
        </w:tc>
      </w:tr>
      <w:tr w:rsidTr="005C68FC">
        <w:tblPrEx>
          <w:tblW w:w="13002" w:type="dxa"/>
          <w:tblInd w:w="55" w:type="dxa"/>
          <w:tblCellMar>
            <w:left w:w="70" w:type="dxa"/>
            <w:right w:w="70" w:type="dxa"/>
          </w:tblCellMar>
          <w:tblLook w:val="04A0"/>
        </w:tblPrEx>
        <w:trPr>
          <w:trHeight w:val="255"/>
        </w:trPr>
        <w:tc>
          <w:tcPr>
            <w:tcW w:w="896" w:type="dxa"/>
            <w:tcBorders>
              <w:top w:val="single" w:sz="4" w:space="0" w:color="auto"/>
              <w:left w:val="single" w:sz="4" w:space="0" w:color="auto"/>
              <w:right w:val="single" w:sz="4" w:space="0" w:color="auto"/>
            </w:tcBorders>
            <w:shd w:val="clear" w:color="auto" w:fill="auto"/>
            <w:noWrap/>
            <w:vAlign w:val="center"/>
          </w:tcPr>
          <w:p w:rsidR="005C68FC" w:rsidRPr="005C68FC" w:rsidP="00C93122">
            <w:pPr>
              <w:spacing w:after="0" w:line="240" w:lineRule="auto"/>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D.2.</w:t>
            </w:r>
            <w:r w:rsidRPr="00C93122">
              <w:rPr>
                <w:rFonts w:ascii="Arial" w:eastAsia="Times New Roman" w:hAnsi="Arial" w:cs="Arial"/>
                <w:b/>
                <w:bCs/>
                <w:sz w:val="20"/>
                <w:szCs w:val="20"/>
                <w:lang w:eastAsia="cs-CZ"/>
              </w:rPr>
              <w:t>I.</w:t>
            </w:r>
          </w:p>
        </w:tc>
        <w:tc>
          <w:tcPr>
            <w:tcW w:w="12106" w:type="dxa"/>
            <w:tcBorders>
              <w:top w:val="single" w:sz="4" w:space="0" w:color="auto"/>
              <w:left w:val="nil"/>
              <w:right w:val="single" w:sz="4" w:space="0" w:color="000000"/>
            </w:tcBorders>
            <w:shd w:val="clear" w:color="auto" w:fill="auto"/>
            <w:vAlign w:val="center"/>
          </w:tcPr>
          <w:p w:rsidR="005C68FC" w:rsidRPr="005C68FC" w:rsidP="00C93122">
            <w:pPr>
              <w:spacing w:after="0" w:line="240" w:lineRule="auto"/>
              <w:jc w:val="both"/>
              <w:rPr>
                <w:rFonts w:ascii="Arial" w:eastAsia="Times New Roman" w:hAnsi="Arial" w:cs="Arial"/>
                <w:b/>
                <w:sz w:val="20"/>
                <w:szCs w:val="20"/>
                <w:lang w:eastAsia="cs-CZ"/>
              </w:rPr>
            </w:pPr>
            <w:r w:rsidRPr="005C68FC">
              <w:rPr>
                <w:rFonts w:ascii="Arial" w:eastAsia="Times New Roman" w:hAnsi="Arial" w:cs="Arial"/>
                <w:b/>
                <w:sz w:val="20"/>
                <w:szCs w:val="20"/>
                <w:lang w:eastAsia="cs-CZ"/>
              </w:rPr>
              <w:t>Přijaté půjčky (+)</w:t>
            </w:r>
          </w:p>
        </w:tc>
      </w:tr>
      <w:tr w:rsidTr="005C68FC">
        <w:tblPrEx>
          <w:tblW w:w="13002" w:type="dxa"/>
          <w:tblInd w:w="55" w:type="dxa"/>
          <w:tblCellMar>
            <w:left w:w="70" w:type="dxa"/>
            <w:right w:w="70" w:type="dxa"/>
          </w:tblCellMar>
          <w:tblLook w:val="04A0"/>
        </w:tblPrEx>
        <w:trPr>
          <w:trHeight w:val="425"/>
        </w:trPr>
        <w:tc>
          <w:tcPr>
            <w:tcW w:w="896" w:type="dxa"/>
            <w:tcBorders>
              <w:left w:val="single" w:sz="4" w:space="0" w:color="auto"/>
              <w:bottom w:val="single" w:sz="4" w:space="0" w:color="auto"/>
              <w:right w:val="single" w:sz="4" w:space="0" w:color="000000"/>
            </w:tcBorders>
            <w:shd w:val="clear" w:color="auto" w:fill="auto"/>
            <w:noWrap/>
            <w:vAlign w:val="center"/>
            <w:hideMark/>
          </w:tcPr>
          <w:p w:rsidR="00C93122" w:rsidRPr="00C93122" w:rsidP="00C93122">
            <w:pPr>
              <w:spacing w:after="0" w:line="240" w:lineRule="auto"/>
              <w:jc w:val="center"/>
              <w:rPr>
                <w:rFonts w:ascii="Arial" w:eastAsia="Times New Roman" w:hAnsi="Arial" w:cs="Arial"/>
                <w:b/>
                <w:bCs/>
                <w:sz w:val="20"/>
                <w:szCs w:val="20"/>
                <w:lang w:eastAsia="cs-CZ"/>
              </w:rPr>
            </w:pPr>
          </w:p>
        </w:tc>
        <w:tc>
          <w:tcPr>
            <w:tcW w:w="12106" w:type="dxa"/>
            <w:tcBorders>
              <w:left w:val="nil"/>
              <w:bottom w:val="single" w:sz="4" w:space="0" w:color="auto"/>
              <w:right w:val="single" w:sz="4" w:space="0" w:color="000000"/>
            </w:tcBorders>
            <w:shd w:val="clear" w:color="auto" w:fill="auto"/>
            <w:vAlign w:val="center"/>
            <w:hideMark/>
          </w:tcPr>
          <w:p w:rsidR="00C93122" w:rsidRPr="00C93122" w:rsidP="00EE6CCD">
            <w:pPr>
              <w:spacing w:after="0" w:line="240" w:lineRule="auto"/>
              <w:jc w:val="both"/>
              <w:rPr>
                <w:rFonts w:ascii="Arial" w:eastAsia="Times New Roman" w:hAnsi="Arial" w:cs="Arial"/>
                <w:sz w:val="20"/>
                <w:szCs w:val="20"/>
                <w:lang w:eastAsia="cs-CZ"/>
              </w:rPr>
            </w:pPr>
            <w:r w:rsidRPr="00C93122">
              <w:rPr>
                <w:rFonts w:ascii="Arial" w:eastAsia="Times New Roman" w:hAnsi="Arial" w:cs="Arial"/>
                <w:sz w:val="20"/>
                <w:szCs w:val="20"/>
                <w:lang w:eastAsia="cs-CZ"/>
              </w:rPr>
              <w:t>Položka zahrnuje příjem z</w:t>
            </w:r>
            <w:r w:rsidR="00EE6CCD">
              <w:rPr>
                <w:rFonts w:ascii="Arial" w:eastAsia="Times New Roman" w:hAnsi="Arial" w:cs="Arial"/>
                <w:sz w:val="20"/>
                <w:szCs w:val="20"/>
                <w:lang w:eastAsia="cs-CZ"/>
              </w:rPr>
              <w:t> </w:t>
            </w:r>
            <w:r w:rsidRPr="00C93122">
              <w:rPr>
                <w:rFonts w:ascii="Arial" w:eastAsia="Times New Roman" w:hAnsi="Arial" w:cs="Arial"/>
                <w:sz w:val="20"/>
                <w:szCs w:val="20"/>
                <w:lang w:eastAsia="cs-CZ"/>
              </w:rPr>
              <w:t>přijatých půjček</w:t>
            </w:r>
            <w:r w:rsidR="005C68FC">
              <w:rPr>
                <w:rFonts w:ascii="Arial" w:eastAsia="Times New Roman" w:hAnsi="Arial" w:cs="Arial"/>
                <w:sz w:val="20"/>
                <w:szCs w:val="20"/>
                <w:lang w:eastAsia="cs-CZ"/>
              </w:rPr>
              <w:t>.</w:t>
            </w:r>
          </w:p>
        </w:tc>
      </w:tr>
      <w:tr w:rsidTr="005C68FC">
        <w:tblPrEx>
          <w:tblW w:w="13002" w:type="dxa"/>
          <w:tblInd w:w="55" w:type="dxa"/>
          <w:tblCellMar>
            <w:left w:w="70" w:type="dxa"/>
            <w:right w:w="70" w:type="dxa"/>
          </w:tblCellMar>
          <w:tblLook w:val="04A0"/>
        </w:tblPrEx>
        <w:trPr>
          <w:trHeight w:val="255"/>
        </w:trPr>
        <w:tc>
          <w:tcPr>
            <w:tcW w:w="896" w:type="dxa"/>
            <w:tcBorders>
              <w:top w:val="single" w:sz="4" w:space="0" w:color="auto"/>
              <w:left w:val="single" w:sz="4" w:space="0" w:color="auto"/>
              <w:right w:val="single" w:sz="4" w:space="0" w:color="auto"/>
            </w:tcBorders>
            <w:shd w:val="clear" w:color="auto" w:fill="auto"/>
            <w:noWrap/>
            <w:vAlign w:val="center"/>
          </w:tcPr>
          <w:p w:rsidR="005C68FC" w:rsidRPr="005C68FC" w:rsidP="00C93122">
            <w:pPr>
              <w:spacing w:after="0" w:line="240" w:lineRule="auto"/>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D.2.</w:t>
            </w:r>
            <w:r w:rsidRPr="00C93122">
              <w:rPr>
                <w:rFonts w:ascii="Arial" w:eastAsia="Times New Roman" w:hAnsi="Arial" w:cs="Arial"/>
                <w:b/>
                <w:bCs/>
                <w:sz w:val="20"/>
                <w:szCs w:val="20"/>
                <w:lang w:eastAsia="cs-CZ"/>
              </w:rPr>
              <w:t>II</w:t>
            </w:r>
            <w:r w:rsidRPr="00C93122">
              <w:rPr>
                <w:rFonts w:ascii="Arial" w:eastAsia="Times New Roman" w:hAnsi="Arial" w:cs="Arial"/>
                <w:b/>
                <w:bCs/>
                <w:sz w:val="20"/>
                <w:szCs w:val="20"/>
                <w:lang w:eastAsia="cs-CZ"/>
              </w:rPr>
              <w:t>.</w:t>
            </w:r>
          </w:p>
        </w:tc>
        <w:tc>
          <w:tcPr>
            <w:tcW w:w="12106" w:type="dxa"/>
            <w:tcBorders>
              <w:top w:val="single" w:sz="4" w:space="0" w:color="auto"/>
              <w:left w:val="single" w:sz="4" w:space="0" w:color="auto"/>
              <w:right w:val="single" w:sz="4" w:space="0" w:color="000000"/>
            </w:tcBorders>
            <w:shd w:val="clear" w:color="auto" w:fill="auto"/>
            <w:vAlign w:val="center"/>
          </w:tcPr>
          <w:p w:rsidR="005C68FC" w:rsidRPr="005C68FC" w:rsidP="00C93122">
            <w:pPr>
              <w:spacing w:after="0" w:line="240" w:lineRule="auto"/>
              <w:jc w:val="both"/>
              <w:rPr>
                <w:rFonts w:ascii="Arial" w:eastAsia="Times New Roman" w:hAnsi="Arial" w:cs="Arial"/>
                <w:b/>
                <w:sz w:val="20"/>
                <w:szCs w:val="20"/>
                <w:lang w:eastAsia="cs-CZ"/>
              </w:rPr>
            </w:pPr>
            <w:r w:rsidRPr="005C68FC">
              <w:rPr>
                <w:rFonts w:ascii="Arial" w:eastAsia="Times New Roman" w:hAnsi="Arial" w:cs="Arial"/>
                <w:b/>
                <w:sz w:val="20"/>
                <w:szCs w:val="20"/>
                <w:lang w:eastAsia="cs-CZ"/>
              </w:rPr>
              <w:t>Splátky přijatých půjček (-)</w:t>
            </w:r>
          </w:p>
        </w:tc>
      </w:tr>
      <w:tr w:rsidTr="005C68FC">
        <w:tblPrEx>
          <w:tblW w:w="13002" w:type="dxa"/>
          <w:tblInd w:w="55" w:type="dxa"/>
          <w:tblCellMar>
            <w:left w:w="70" w:type="dxa"/>
            <w:right w:w="70" w:type="dxa"/>
          </w:tblCellMar>
          <w:tblLook w:val="04A0"/>
        </w:tblPrEx>
        <w:trPr>
          <w:trHeight w:val="425"/>
        </w:trPr>
        <w:tc>
          <w:tcPr>
            <w:tcW w:w="896" w:type="dxa"/>
            <w:tcBorders>
              <w:left w:val="single" w:sz="4" w:space="0" w:color="auto"/>
              <w:bottom w:val="single" w:sz="4" w:space="0" w:color="auto"/>
              <w:right w:val="single" w:sz="4" w:space="0" w:color="000000"/>
            </w:tcBorders>
            <w:shd w:val="clear" w:color="auto" w:fill="auto"/>
            <w:noWrap/>
            <w:vAlign w:val="center"/>
            <w:hideMark/>
          </w:tcPr>
          <w:p w:rsidR="00C93122" w:rsidRPr="00C93122" w:rsidP="00C93122">
            <w:pPr>
              <w:spacing w:after="0" w:line="240" w:lineRule="auto"/>
              <w:jc w:val="center"/>
              <w:rPr>
                <w:rFonts w:ascii="Arial" w:eastAsia="Times New Roman" w:hAnsi="Arial" w:cs="Arial"/>
                <w:b/>
                <w:bCs/>
                <w:sz w:val="20"/>
                <w:szCs w:val="20"/>
                <w:lang w:eastAsia="cs-CZ"/>
              </w:rPr>
            </w:pPr>
          </w:p>
        </w:tc>
        <w:tc>
          <w:tcPr>
            <w:tcW w:w="12106" w:type="dxa"/>
            <w:tcBorders>
              <w:left w:val="nil"/>
              <w:bottom w:val="single" w:sz="4" w:space="0" w:color="auto"/>
              <w:right w:val="single" w:sz="4" w:space="0" w:color="000000"/>
            </w:tcBorders>
            <w:shd w:val="clear" w:color="auto" w:fill="auto"/>
            <w:vAlign w:val="center"/>
            <w:hideMark/>
          </w:tcPr>
          <w:p w:rsidR="00C93122" w:rsidRPr="00C93122" w:rsidP="00C93122">
            <w:pPr>
              <w:spacing w:after="0" w:line="240" w:lineRule="auto"/>
              <w:jc w:val="both"/>
              <w:rPr>
                <w:rFonts w:ascii="Arial" w:eastAsia="Times New Roman" w:hAnsi="Arial" w:cs="Arial"/>
                <w:sz w:val="20"/>
                <w:szCs w:val="20"/>
                <w:lang w:eastAsia="cs-CZ"/>
              </w:rPr>
            </w:pPr>
            <w:r w:rsidRPr="00C93122">
              <w:rPr>
                <w:rFonts w:ascii="Arial" w:eastAsia="Times New Roman" w:hAnsi="Arial" w:cs="Arial"/>
                <w:sz w:val="20"/>
                <w:szCs w:val="20"/>
                <w:lang w:eastAsia="cs-CZ"/>
              </w:rPr>
              <w:t>Položka zahrnuje výdaj na splátky dříve přijatých půjček</w:t>
            </w:r>
            <w:r w:rsidR="005C68FC">
              <w:rPr>
                <w:rFonts w:ascii="Arial" w:eastAsia="Times New Roman" w:hAnsi="Arial" w:cs="Arial"/>
                <w:sz w:val="20"/>
                <w:szCs w:val="20"/>
                <w:lang w:eastAsia="cs-CZ"/>
              </w:rPr>
              <w:t>.</w:t>
            </w:r>
          </w:p>
        </w:tc>
      </w:tr>
    </w:tbl>
    <w:p w:rsidR="00186B64" w:rsidP="00C93122">
      <w:pPr>
        <w:tabs>
          <w:tab w:val="left" w:pos="951"/>
        </w:tabs>
        <w:spacing w:after="0" w:line="240" w:lineRule="auto"/>
        <w:ind w:left="55"/>
        <w:rPr>
          <w:rFonts w:ascii="Arial" w:eastAsia="Times New Roman" w:hAnsi="Arial" w:cs="Arial"/>
          <w:b/>
          <w:bCs/>
          <w:sz w:val="20"/>
          <w:szCs w:val="20"/>
          <w:lang w:eastAsia="cs-CZ"/>
        </w:rPr>
      </w:pPr>
    </w:p>
    <w:p w:rsidR="00186B64">
      <w:pPr>
        <w:rPr>
          <w:rFonts w:ascii="Arial" w:eastAsia="Times New Roman" w:hAnsi="Arial" w:cs="Arial"/>
          <w:b/>
          <w:bCs/>
          <w:sz w:val="20"/>
          <w:szCs w:val="20"/>
          <w:lang w:eastAsia="cs-CZ"/>
        </w:rPr>
      </w:pPr>
      <w:r>
        <w:rPr>
          <w:rFonts w:ascii="Arial" w:eastAsia="Times New Roman" w:hAnsi="Arial" w:cs="Arial"/>
          <w:b/>
          <w:bCs/>
          <w:sz w:val="20"/>
          <w:szCs w:val="20"/>
          <w:lang w:eastAsia="cs-CZ"/>
        </w:rPr>
        <w:br w:type="page"/>
      </w:r>
    </w:p>
    <w:tbl>
      <w:tblPr>
        <w:tblW w:w="13002" w:type="dxa"/>
        <w:tblInd w:w="55" w:type="dxa"/>
        <w:tblCellMar>
          <w:left w:w="70" w:type="dxa"/>
          <w:right w:w="70" w:type="dxa"/>
        </w:tblCellMar>
        <w:tblLook w:val="04A0"/>
      </w:tblPr>
      <w:tblGrid>
        <w:gridCol w:w="896"/>
        <w:gridCol w:w="12106"/>
      </w:tblGrid>
      <w:tr w:rsidTr="005C68FC">
        <w:tblPrEx>
          <w:tblW w:w="13002" w:type="dxa"/>
          <w:tblInd w:w="55" w:type="dxa"/>
          <w:tblCellMar>
            <w:left w:w="70" w:type="dxa"/>
            <w:right w:w="70" w:type="dxa"/>
          </w:tblCellMar>
          <w:tblLook w:val="04A0"/>
        </w:tblPrEx>
        <w:trPr>
          <w:trHeight w:val="255"/>
        </w:trPr>
        <w:tc>
          <w:tcPr>
            <w:tcW w:w="896" w:type="dxa"/>
            <w:tcBorders>
              <w:top w:val="single" w:sz="4" w:space="0" w:color="auto"/>
              <w:left w:val="single" w:sz="4" w:space="0" w:color="auto"/>
              <w:right w:val="single" w:sz="4" w:space="0" w:color="auto"/>
            </w:tcBorders>
            <w:shd w:val="clear" w:color="auto" w:fill="auto"/>
            <w:noWrap/>
            <w:vAlign w:val="center"/>
          </w:tcPr>
          <w:p w:rsidR="005C68FC" w:rsidRPr="005C68FC" w:rsidP="00C93122">
            <w:pPr>
              <w:spacing w:after="0" w:line="240" w:lineRule="auto"/>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D.2.</w:t>
            </w:r>
            <w:r w:rsidRPr="00C93122">
              <w:rPr>
                <w:rFonts w:ascii="Arial" w:eastAsia="Times New Roman" w:hAnsi="Arial" w:cs="Arial"/>
                <w:b/>
                <w:bCs/>
                <w:sz w:val="20"/>
                <w:szCs w:val="20"/>
                <w:lang w:eastAsia="cs-CZ"/>
              </w:rPr>
              <w:t>III</w:t>
            </w:r>
            <w:r w:rsidRPr="00C93122">
              <w:rPr>
                <w:rFonts w:ascii="Arial" w:eastAsia="Times New Roman" w:hAnsi="Arial" w:cs="Arial"/>
                <w:b/>
                <w:bCs/>
                <w:sz w:val="20"/>
                <w:szCs w:val="20"/>
                <w:lang w:eastAsia="cs-CZ"/>
              </w:rPr>
              <w:t>.</w:t>
            </w:r>
          </w:p>
        </w:tc>
        <w:tc>
          <w:tcPr>
            <w:tcW w:w="12106" w:type="dxa"/>
            <w:tcBorders>
              <w:top w:val="single" w:sz="4" w:space="0" w:color="auto"/>
              <w:left w:val="single" w:sz="4" w:space="0" w:color="auto"/>
              <w:right w:val="single" w:sz="4" w:space="0" w:color="000000"/>
            </w:tcBorders>
            <w:shd w:val="clear" w:color="auto" w:fill="auto"/>
            <w:vAlign w:val="center"/>
          </w:tcPr>
          <w:p w:rsidR="005C68FC" w:rsidRPr="005C68FC" w:rsidP="00C93122">
            <w:pPr>
              <w:spacing w:after="0" w:line="240" w:lineRule="auto"/>
              <w:jc w:val="both"/>
              <w:rPr>
                <w:rFonts w:ascii="Arial" w:eastAsia="Times New Roman" w:hAnsi="Arial" w:cs="Arial"/>
                <w:b/>
                <w:sz w:val="20"/>
                <w:szCs w:val="20"/>
                <w:lang w:eastAsia="cs-CZ"/>
              </w:rPr>
            </w:pPr>
            <w:r w:rsidRPr="005C68FC">
              <w:rPr>
                <w:rFonts w:ascii="Arial" w:eastAsia="Times New Roman" w:hAnsi="Arial" w:cs="Arial"/>
                <w:b/>
                <w:sz w:val="20"/>
                <w:szCs w:val="20"/>
                <w:lang w:eastAsia="cs-CZ"/>
              </w:rPr>
              <w:t>Vydané dluhopisy (+)</w:t>
            </w:r>
          </w:p>
        </w:tc>
      </w:tr>
      <w:tr w:rsidTr="005C68FC">
        <w:tblPrEx>
          <w:tblW w:w="13002" w:type="dxa"/>
          <w:tblInd w:w="55" w:type="dxa"/>
          <w:tblCellMar>
            <w:left w:w="70" w:type="dxa"/>
            <w:right w:w="70" w:type="dxa"/>
          </w:tblCellMar>
          <w:tblLook w:val="04A0"/>
        </w:tblPrEx>
        <w:trPr>
          <w:trHeight w:val="425"/>
        </w:trPr>
        <w:tc>
          <w:tcPr>
            <w:tcW w:w="896" w:type="dxa"/>
            <w:tcBorders>
              <w:left w:val="single" w:sz="4" w:space="0" w:color="auto"/>
              <w:bottom w:val="single" w:sz="4" w:space="0" w:color="auto"/>
              <w:right w:val="single" w:sz="4" w:space="0" w:color="000000"/>
            </w:tcBorders>
            <w:shd w:val="clear" w:color="auto" w:fill="auto"/>
            <w:noWrap/>
            <w:vAlign w:val="center"/>
            <w:hideMark/>
          </w:tcPr>
          <w:p w:rsidR="00C93122" w:rsidRPr="00C93122" w:rsidP="00C93122">
            <w:pPr>
              <w:spacing w:after="0" w:line="240" w:lineRule="auto"/>
              <w:jc w:val="center"/>
              <w:rPr>
                <w:rFonts w:ascii="Arial" w:eastAsia="Times New Roman" w:hAnsi="Arial" w:cs="Arial"/>
                <w:b/>
                <w:bCs/>
                <w:sz w:val="20"/>
                <w:szCs w:val="20"/>
                <w:lang w:eastAsia="cs-CZ"/>
              </w:rPr>
            </w:pPr>
          </w:p>
        </w:tc>
        <w:tc>
          <w:tcPr>
            <w:tcW w:w="12106" w:type="dxa"/>
            <w:tcBorders>
              <w:left w:val="nil"/>
              <w:bottom w:val="single" w:sz="4" w:space="0" w:color="auto"/>
              <w:right w:val="single" w:sz="4" w:space="0" w:color="000000"/>
            </w:tcBorders>
            <w:shd w:val="clear" w:color="auto" w:fill="auto"/>
            <w:vAlign w:val="center"/>
            <w:hideMark/>
          </w:tcPr>
          <w:p w:rsidR="00C93122" w:rsidRPr="00C93122" w:rsidP="00EE6CCD">
            <w:pPr>
              <w:spacing w:after="0" w:line="240" w:lineRule="auto"/>
              <w:jc w:val="both"/>
              <w:rPr>
                <w:rFonts w:ascii="Arial" w:eastAsia="Times New Roman" w:hAnsi="Arial" w:cs="Arial"/>
                <w:sz w:val="20"/>
                <w:szCs w:val="20"/>
                <w:lang w:eastAsia="cs-CZ"/>
              </w:rPr>
            </w:pPr>
            <w:r w:rsidRPr="00C93122">
              <w:rPr>
                <w:rFonts w:ascii="Arial" w:eastAsia="Times New Roman" w:hAnsi="Arial" w:cs="Arial"/>
                <w:sz w:val="20"/>
                <w:szCs w:val="20"/>
                <w:lang w:eastAsia="cs-CZ"/>
              </w:rPr>
              <w:t>Položka zahrnuje příjem z</w:t>
            </w:r>
            <w:r w:rsidR="00EE6CCD">
              <w:rPr>
                <w:rFonts w:ascii="Arial" w:eastAsia="Times New Roman" w:hAnsi="Arial" w:cs="Arial"/>
                <w:sz w:val="20"/>
                <w:szCs w:val="20"/>
                <w:lang w:eastAsia="cs-CZ"/>
              </w:rPr>
              <w:t> </w:t>
            </w:r>
            <w:r w:rsidRPr="00C93122">
              <w:rPr>
                <w:rFonts w:ascii="Arial" w:eastAsia="Times New Roman" w:hAnsi="Arial" w:cs="Arial"/>
                <w:sz w:val="20"/>
                <w:szCs w:val="20"/>
                <w:lang w:eastAsia="cs-CZ"/>
              </w:rPr>
              <w:t>prodeje vydaných dluhopisů</w:t>
            </w:r>
            <w:r w:rsidR="005C68FC">
              <w:rPr>
                <w:rFonts w:ascii="Arial" w:eastAsia="Times New Roman" w:hAnsi="Arial" w:cs="Arial"/>
                <w:sz w:val="20"/>
                <w:szCs w:val="20"/>
                <w:lang w:eastAsia="cs-CZ"/>
              </w:rPr>
              <w:t>.</w:t>
            </w:r>
          </w:p>
        </w:tc>
      </w:tr>
      <w:tr w:rsidTr="005C68FC">
        <w:tblPrEx>
          <w:tblW w:w="13002" w:type="dxa"/>
          <w:tblInd w:w="55" w:type="dxa"/>
          <w:tblCellMar>
            <w:left w:w="70" w:type="dxa"/>
            <w:right w:w="70" w:type="dxa"/>
          </w:tblCellMar>
          <w:tblLook w:val="04A0"/>
        </w:tblPrEx>
        <w:trPr>
          <w:trHeight w:val="255"/>
        </w:trPr>
        <w:tc>
          <w:tcPr>
            <w:tcW w:w="896" w:type="dxa"/>
            <w:tcBorders>
              <w:top w:val="single" w:sz="4" w:space="0" w:color="auto"/>
              <w:left w:val="single" w:sz="4" w:space="0" w:color="auto"/>
              <w:right w:val="single" w:sz="4" w:space="0" w:color="auto"/>
            </w:tcBorders>
            <w:shd w:val="clear" w:color="auto" w:fill="auto"/>
            <w:noWrap/>
            <w:vAlign w:val="center"/>
          </w:tcPr>
          <w:p w:rsidR="005C68FC" w:rsidRPr="005C68FC" w:rsidP="00C93122">
            <w:pPr>
              <w:spacing w:after="0" w:line="240" w:lineRule="auto"/>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D.2.</w:t>
            </w:r>
            <w:r w:rsidRPr="00C93122">
              <w:rPr>
                <w:rFonts w:ascii="Arial" w:eastAsia="Times New Roman" w:hAnsi="Arial" w:cs="Arial"/>
                <w:b/>
                <w:bCs/>
                <w:sz w:val="20"/>
                <w:szCs w:val="20"/>
                <w:lang w:eastAsia="cs-CZ"/>
              </w:rPr>
              <w:t>IV</w:t>
            </w:r>
            <w:r w:rsidRPr="00C93122">
              <w:rPr>
                <w:rFonts w:ascii="Arial" w:eastAsia="Times New Roman" w:hAnsi="Arial" w:cs="Arial"/>
                <w:b/>
                <w:bCs/>
                <w:sz w:val="20"/>
                <w:szCs w:val="20"/>
                <w:lang w:eastAsia="cs-CZ"/>
              </w:rPr>
              <w:t>.</w:t>
            </w:r>
          </w:p>
        </w:tc>
        <w:tc>
          <w:tcPr>
            <w:tcW w:w="12106" w:type="dxa"/>
            <w:tcBorders>
              <w:top w:val="single" w:sz="4" w:space="0" w:color="auto"/>
              <w:left w:val="single" w:sz="4" w:space="0" w:color="auto"/>
              <w:right w:val="single" w:sz="4" w:space="0" w:color="000000"/>
            </w:tcBorders>
            <w:shd w:val="clear" w:color="auto" w:fill="auto"/>
            <w:vAlign w:val="center"/>
          </w:tcPr>
          <w:p w:rsidR="005C68FC" w:rsidRPr="005C68FC" w:rsidP="00C93122">
            <w:pPr>
              <w:spacing w:after="0" w:line="240" w:lineRule="auto"/>
              <w:jc w:val="both"/>
              <w:rPr>
                <w:rFonts w:ascii="Arial" w:eastAsia="Times New Roman" w:hAnsi="Arial" w:cs="Arial"/>
                <w:b/>
                <w:sz w:val="20"/>
                <w:szCs w:val="20"/>
                <w:lang w:eastAsia="cs-CZ"/>
              </w:rPr>
            </w:pPr>
            <w:r w:rsidRPr="005C68FC">
              <w:rPr>
                <w:rFonts w:ascii="Arial" w:eastAsia="Times New Roman" w:hAnsi="Arial" w:cs="Arial"/>
                <w:b/>
                <w:sz w:val="20"/>
                <w:szCs w:val="20"/>
                <w:lang w:eastAsia="cs-CZ"/>
              </w:rPr>
              <w:t>Splátky vydaných dluhopisů (-)</w:t>
            </w:r>
          </w:p>
        </w:tc>
      </w:tr>
      <w:tr w:rsidTr="005C68FC">
        <w:tblPrEx>
          <w:tblW w:w="13002" w:type="dxa"/>
          <w:tblInd w:w="55" w:type="dxa"/>
          <w:tblCellMar>
            <w:left w:w="70" w:type="dxa"/>
            <w:right w:w="70" w:type="dxa"/>
          </w:tblCellMar>
          <w:tblLook w:val="04A0"/>
        </w:tblPrEx>
        <w:trPr>
          <w:trHeight w:val="425"/>
        </w:trPr>
        <w:tc>
          <w:tcPr>
            <w:tcW w:w="896" w:type="dxa"/>
            <w:tcBorders>
              <w:left w:val="single" w:sz="4" w:space="0" w:color="auto"/>
              <w:bottom w:val="single" w:sz="4" w:space="0" w:color="auto"/>
              <w:right w:val="single" w:sz="4" w:space="0" w:color="000000"/>
            </w:tcBorders>
            <w:shd w:val="clear" w:color="auto" w:fill="auto"/>
            <w:noWrap/>
            <w:vAlign w:val="center"/>
            <w:hideMark/>
          </w:tcPr>
          <w:p w:rsidR="00C93122" w:rsidRPr="00C93122" w:rsidP="00C93122">
            <w:pPr>
              <w:spacing w:after="0" w:line="240" w:lineRule="auto"/>
              <w:jc w:val="center"/>
              <w:rPr>
                <w:rFonts w:ascii="Arial" w:eastAsia="Times New Roman" w:hAnsi="Arial" w:cs="Arial"/>
                <w:b/>
                <w:bCs/>
                <w:sz w:val="20"/>
                <w:szCs w:val="20"/>
                <w:lang w:eastAsia="cs-CZ"/>
              </w:rPr>
            </w:pPr>
          </w:p>
        </w:tc>
        <w:tc>
          <w:tcPr>
            <w:tcW w:w="12106" w:type="dxa"/>
            <w:tcBorders>
              <w:left w:val="nil"/>
              <w:bottom w:val="single" w:sz="4" w:space="0" w:color="auto"/>
              <w:right w:val="single" w:sz="4" w:space="0" w:color="auto"/>
            </w:tcBorders>
            <w:shd w:val="clear" w:color="auto" w:fill="auto"/>
            <w:vAlign w:val="center"/>
            <w:hideMark/>
          </w:tcPr>
          <w:p w:rsidR="00C93122" w:rsidRPr="00C93122" w:rsidP="00C93122">
            <w:pPr>
              <w:spacing w:after="0" w:line="240" w:lineRule="auto"/>
              <w:jc w:val="both"/>
              <w:rPr>
                <w:rFonts w:ascii="Arial" w:eastAsia="Times New Roman" w:hAnsi="Arial" w:cs="Arial"/>
                <w:sz w:val="20"/>
                <w:szCs w:val="20"/>
                <w:lang w:eastAsia="cs-CZ"/>
              </w:rPr>
            </w:pPr>
            <w:r w:rsidRPr="00C93122">
              <w:rPr>
                <w:rFonts w:ascii="Arial" w:eastAsia="Times New Roman" w:hAnsi="Arial" w:cs="Arial"/>
                <w:sz w:val="20"/>
                <w:szCs w:val="20"/>
                <w:lang w:eastAsia="cs-CZ"/>
              </w:rPr>
              <w:t>Položka zahrnuje výdaj na splátky dříve vydaných dluhopisů</w:t>
            </w:r>
            <w:r w:rsidR="005C68FC">
              <w:rPr>
                <w:rFonts w:ascii="Arial" w:eastAsia="Times New Roman" w:hAnsi="Arial" w:cs="Arial"/>
                <w:sz w:val="20"/>
                <w:szCs w:val="20"/>
                <w:lang w:eastAsia="cs-CZ"/>
              </w:rPr>
              <w:t>.</w:t>
            </w:r>
          </w:p>
        </w:tc>
      </w:tr>
      <w:tr w:rsidTr="005C68FC">
        <w:tblPrEx>
          <w:tblW w:w="13002" w:type="dxa"/>
          <w:tblInd w:w="55" w:type="dxa"/>
          <w:tblCellMar>
            <w:left w:w="70" w:type="dxa"/>
            <w:right w:w="70" w:type="dxa"/>
          </w:tblCellMar>
          <w:tblLook w:val="04A0"/>
        </w:tblPrEx>
        <w:trPr>
          <w:trHeight w:val="255"/>
        </w:trPr>
        <w:tc>
          <w:tcPr>
            <w:tcW w:w="896" w:type="dxa"/>
            <w:tcBorders>
              <w:top w:val="single" w:sz="4" w:space="0" w:color="auto"/>
              <w:left w:val="single" w:sz="4" w:space="0" w:color="auto"/>
              <w:right w:val="single" w:sz="4" w:space="0" w:color="auto"/>
            </w:tcBorders>
            <w:shd w:val="clear" w:color="auto" w:fill="auto"/>
            <w:noWrap/>
            <w:vAlign w:val="center"/>
          </w:tcPr>
          <w:p w:rsidR="005C68FC" w:rsidRPr="001F163B" w:rsidP="00C93122">
            <w:pPr>
              <w:spacing w:after="0" w:line="240" w:lineRule="auto"/>
              <w:jc w:val="center"/>
              <w:rPr>
                <w:rFonts w:ascii="Arial" w:eastAsia="Times New Roman" w:hAnsi="Arial" w:cs="Arial"/>
                <w:b/>
                <w:bCs/>
                <w:sz w:val="24"/>
                <w:szCs w:val="24"/>
                <w:lang w:eastAsia="cs-CZ"/>
              </w:rPr>
            </w:pPr>
            <w:r w:rsidRPr="001F163B">
              <w:rPr>
                <w:rFonts w:ascii="Arial" w:eastAsia="Times New Roman" w:hAnsi="Arial" w:cs="Arial"/>
                <w:b/>
                <w:bCs/>
                <w:sz w:val="24"/>
                <w:szCs w:val="24"/>
                <w:lang w:eastAsia="cs-CZ"/>
              </w:rPr>
              <w:t>E.</w:t>
            </w:r>
          </w:p>
        </w:tc>
        <w:tc>
          <w:tcPr>
            <w:tcW w:w="12106" w:type="dxa"/>
            <w:tcBorders>
              <w:top w:val="single" w:sz="4" w:space="0" w:color="auto"/>
              <w:left w:val="single" w:sz="4" w:space="0" w:color="auto"/>
              <w:right w:val="single" w:sz="4" w:space="0" w:color="000000"/>
            </w:tcBorders>
            <w:shd w:val="clear" w:color="auto" w:fill="auto"/>
            <w:vAlign w:val="center"/>
          </w:tcPr>
          <w:p w:rsidR="005C68FC" w:rsidRPr="001F163B" w:rsidP="00EE6CCD">
            <w:pPr>
              <w:spacing w:after="0" w:line="240" w:lineRule="auto"/>
              <w:jc w:val="both"/>
              <w:rPr>
                <w:rFonts w:ascii="Arial" w:eastAsia="Times New Roman" w:hAnsi="Arial" w:cs="Arial"/>
                <w:b/>
                <w:sz w:val="24"/>
                <w:szCs w:val="24"/>
                <w:lang w:eastAsia="cs-CZ"/>
              </w:rPr>
            </w:pPr>
            <w:r w:rsidRPr="001F163B">
              <w:rPr>
                <w:rFonts w:ascii="Arial" w:eastAsia="Times New Roman" w:hAnsi="Arial" w:cs="Arial"/>
                <w:b/>
                <w:sz w:val="24"/>
                <w:szCs w:val="24"/>
                <w:lang w:eastAsia="cs-CZ"/>
              </w:rPr>
              <w:t>Č</w:t>
            </w:r>
            <w:r w:rsidR="001F163B">
              <w:rPr>
                <w:rFonts w:ascii="Arial" w:eastAsia="Times New Roman" w:hAnsi="Arial" w:cs="Arial"/>
                <w:b/>
                <w:sz w:val="24"/>
                <w:szCs w:val="24"/>
                <w:lang w:eastAsia="cs-CZ"/>
              </w:rPr>
              <w:t xml:space="preserve">ISTÁ ZMĚNA OBĚŽIVA A DEPOZIT </w:t>
            </w:r>
            <w:r w:rsidRPr="001F163B">
              <w:rPr>
                <w:rFonts w:ascii="Arial" w:eastAsia="Times New Roman" w:hAnsi="Arial" w:cs="Arial"/>
                <w:b/>
                <w:sz w:val="24"/>
                <w:szCs w:val="24"/>
                <w:lang w:eastAsia="cs-CZ"/>
              </w:rPr>
              <w:t>(nárůst (+) / pokles (-))</w:t>
            </w:r>
          </w:p>
        </w:tc>
      </w:tr>
      <w:tr w:rsidTr="005C68FC">
        <w:tblPrEx>
          <w:tblW w:w="13002" w:type="dxa"/>
          <w:tblInd w:w="55" w:type="dxa"/>
          <w:tblCellMar>
            <w:left w:w="70" w:type="dxa"/>
            <w:right w:w="70" w:type="dxa"/>
          </w:tblCellMar>
          <w:tblLook w:val="04A0"/>
        </w:tblPrEx>
        <w:trPr>
          <w:trHeight w:val="649"/>
        </w:trPr>
        <w:tc>
          <w:tcPr>
            <w:tcW w:w="896" w:type="dxa"/>
            <w:tcBorders>
              <w:left w:val="single" w:sz="4" w:space="0" w:color="auto"/>
              <w:bottom w:val="single" w:sz="4" w:space="0" w:color="auto"/>
              <w:right w:val="single" w:sz="4" w:space="0" w:color="auto"/>
            </w:tcBorders>
            <w:shd w:val="clear" w:color="auto" w:fill="auto"/>
            <w:noWrap/>
            <w:vAlign w:val="center"/>
            <w:hideMark/>
          </w:tcPr>
          <w:p w:rsidR="00C93122" w:rsidRPr="00C93122" w:rsidP="00C93122">
            <w:pPr>
              <w:spacing w:after="0" w:line="240" w:lineRule="auto"/>
              <w:jc w:val="center"/>
              <w:rPr>
                <w:rFonts w:ascii="Arial" w:eastAsia="Times New Roman" w:hAnsi="Arial" w:cs="Arial"/>
                <w:b/>
                <w:bCs/>
                <w:sz w:val="20"/>
                <w:szCs w:val="20"/>
                <w:lang w:eastAsia="cs-CZ"/>
              </w:rPr>
            </w:pPr>
          </w:p>
        </w:tc>
        <w:tc>
          <w:tcPr>
            <w:tcW w:w="12106" w:type="dxa"/>
            <w:tcBorders>
              <w:left w:val="nil"/>
              <w:bottom w:val="single" w:sz="4" w:space="0" w:color="auto"/>
              <w:right w:val="single" w:sz="4" w:space="0" w:color="auto"/>
            </w:tcBorders>
            <w:shd w:val="clear" w:color="auto" w:fill="auto"/>
            <w:vAlign w:val="center"/>
            <w:hideMark/>
          </w:tcPr>
          <w:p w:rsidR="00C93122" w:rsidRPr="00C93122" w:rsidP="00EE6CCD">
            <w:pPr>
              <w:spacing w:after="0" w:line="240" w:lineRule="auto"/>
              <w:jc w:val="both"/>
              <w:rPr>
                <w:rFonts w:ascii="Arial" w:eastAsia="Times New Roman" w:hAnsi="Arial" w:cs="Arial"/>
                <w:sz w:val="20"/>
                <w:szCs w:val="20"/>
                <w:lang w:eastAsia="cs-CZ"/>
              </w:rPr>
            </w:pPr>
            <w:r w:rsidRPr="00C93122">
              <w:rPr>
                <w:rFonts w:ascii="Arial" w:eastAsia="Times New Roman" w:hAnsi="Arial" w:cs="Arial"/>
                <w:sz w:val="20"/>
                <w:szCs w:val="20"/>
                <w:lang w:eastAsia="cs-CZ"/>
              </w:rPr>
              <w:t>Představuje finanční operace, které znamenají změnu oběživa a</w:t>
            </w:r>
            <w:r w:rsidR="00EE6CCD">
              <w:rPr>
                <w:rFonts w:ascii="Arial" w:eastAsia="Times New Roman" w:hAnsi="Arial" w:cs="Arial"/>
                <w:sz w:val="20"/>
                <w:szCs w:val="20"/>
                <w:lang w:eastAsia="cs-CZ"/>
              </w:rPr>
              <w:t> </w:t>
            </w:r>
            <w:r w:rsidRPr="00C93122">
              <w:rPr>
                <w:rFonts w:ascii="Arial" w:eastAsia="Times New Roman" w:hAnsi="Arial" w:cs="Arial"/>
                <w:sz w:val="20"/>
                <w:szCs w:val="20"/>
                <w:lang w:eastAsia="cs-CZ"/>
              </w:rPr>
              <w:t>depozit (nárůst (+) / pokles (-)) vyplývající z transakcí finančního i</w:t>
            </w:r>
            <w:r w:rsidRPr="00C93122" w:rsidR="00C23CBD">
              <w:rPr>
                <w:rFonts w:ascii="Arial" w:eastAsia="Times New Roman" w:hAnsi="Arial" w:cs="Arial"/>
                <w:sz w:val="20"/>
                <w:szCs w:val="20"/>
                <w:lang w:eastAsia="cs-CZ"/>
              </w:rPr>
              <w:t> </w:t>
            </w:r>
            <w:r w:rsidRPr="00C93122">
              <w:rPr>
                <w:rFonts w:ascii="Arial" w:eastAsia="Times New Roman" w:hAnsi="Arial" w:cs="Arial"/>
                <w:sz w:val="20"/>
                <w:szCs w:val="20"/>
                <w:lang w:eastAsia="cs-CZ"/>
              </w:rPr>
              <w:t>nefinančního charakteru (peněžních toků z</w:t>
            </w:r>
            <w:r w:rsidR="00EE6CCD">
              <w:rPr>
                <w:rFonts w:ascii="Arial" w:eastAsia="Times New Roman" w:hAnsi="Arial" w:cs="Arial"/>
                <w:sz w:val="20"/>
                <w:szCs w:val="20"/>
                <w:lang w:eastAsia="cs-CZ"/>
              </w:rPr>
              <w:t> </w:t>
            </w:r>
            <w:r w:rsidRPr="00C93122">
              <w:rPr>
                <w:rFonts w:ascii="Arial" w:eastAsia="Times New Roman" w:hAnsi="Arial" w:cs="Arial"/>
                <w:sz w:val="20"/>
                <w:szCs w:val="20"/>
                <w:lang w:eastAsia="cs-CZ"/>
              </w:rPr>
              <w:t>provozní a</w:t>
            </w:r>
            <w:r w:rsidR="00EE6CCD">
              <w:rPr>
                <w:rFonts w:ascii="Arial" w:eastAsia="Times New Roman" w:hAnsi="Arial" w:cs="Arial"/>
                <w:sz w:val="20"/>
                <w:szCs w:val="20"/>
                <w:lang w:eastAsia="cs-CZ"/>
              </w:rPr>
              <w:t> </w:t>
            </w:r>
            <w:r w:rsidRPr="00C93122">
              <w:rPr>
                <w:rFonts w:ascii="Arial" w:eastAsia="Times New Roman" w:hAnsi="Arial" w:cs="Arial"/>
                <w:sz w:val="20"/>
                <w:szCs w:val="20"/>
                <w:lang w:eastAsia="cs-CZ"/>
              </w:rPr>
              <w:t>investiční činnosti).</w:t>
            </w:r>
          </w:p>
        </w:tc>
      </w:tr>
    </w:tbl>
    <w:p w:rsidR="00EB2AD4"/>
    <w:sectPr w:rsidSect="00C93122">
      <w:headerReference w:type="default" r:id="rId5"/>
      <w:footerReference w:type="default" r:id="rId6"/>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E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70009628"/>
      <w:docPartObj>
        <w:docPartGallery w:val="Page Numbers (Bottom of Page)"/>
        <w:docPartUnique/>
      </w:docPartObj>
    </w:sdtPr>
    <w:sdtContent>
      <w:p w:rsidR="008855B7">
        <w:pPr>
          <w:pStyle w:val="Footer"/>
          <w:jc w:val="center"/>
        </w:pPr>
        <w:r>
          <w:fldChar w:fldCharType="begin"/>
        </w:r>
        <w:r>
          <w:instrText>PAGE   \* MERGEFORMAT</w:instrText>
        </w:r>
        <w:r>
          <w:fldChar w:fldCharType="separate"/>
        </w:r>
        <w:r w:rsidR="00AC5A95">
          <w:rPr>
            <w:noProof/>
          </w:rPr>
          <w:t>1</w:t>
        </w:r>
        <w:r>
          <w:fldChar w:fldCharType="end"/>
        </w:r>
      </w:p>
    </w:sdtContent>
  </w:sdt>
  <w:p w:rsidR="008855B7">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55B7">
    <w:pPr>
      <w:pStyle w:val="Header"/>
      <w:jc w:val="center"/>
    </w:pPr>
  </w:p>
  <w:p w:rsidR="008855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cs-C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ZhlavChar"/>
    <w:uiPriority w:val="99"/>
    <w:unhideWhenUsed/>
    <w:rsid w:val="00365287"/>
    <w:pPr>
      <w:tabs>
        <w:tab w:val="center" w:pos="4536"/>
        <w:tab w:val="right" w:pos="9072"/>
      </w:tabs>
      <w:spacing w:after="0" w:line="240" w:lineRule="auto"/>
    </w:pPr>
  </w:style>
  <w:style w:type="character" w:customStyle="1" w:styleId="ZhlavChar">
    <w:name w:val="Záhlaví Char"/>
    <w:basedOn w:val="DefaultParagraphFont"/>
    <w:link w:val="Header"/>
    <w:uiPriority w:val="99"/>
    <w:rsid w:val="00365287"/>
  </w:style>
  <w:style w:type="paragraph" w:styleId="Footer">
    <w:name w:val="footer"/>
    <w:basedOn w:val="Normal"/>
    <w:link w:val="ZpatChar"/>
    <w:uiPriority w:val="99"/>
    <w:unhideWhenUsed/>
    <w:rsid w:val="00365287"/>
    <w:pPr>
      <w:tabs>
        <w:tab w:val="center" w:pos="4536"/>
        <w:tab w:val="right" w:pos="9072"/>
      </w:tabs>
      <w:spacing w:after="0" w:line="240" w:lineRule="auto"/>
    </w:pPr>
  </w:style>
  <w:style w:type="character" w:customStyle="1" w:styleId="ZpatChar">
    <w:name w:val="Zápatí Char"/>
    <w:basedOn w:val="DefaultParagraphFont"/>
    <w:link w:val="Footer"/>
    <w:uiPriority w:val="99"/>
    <w:rsid w:val="00365287"/>
  </w:style>
  <w:style w:type="paragraph" w:styleId="BalloonText">
    <w:name w:val="Balloon Text"/>
    <w:basedOn w:val="Normal"/>
    <w:link w:val="TextbublinyChar"/>
    <w:uiPriority w:val="99"/>
    <w:semiHidden/>
    <w:unhideWhenUsed/>
    <w:rsid w:val="000053BE"/>
    <w:pPr>
      <w:spacing w:after="0" w:line="240" w:lineRule="auto"/>
    </w:pPr>
    <w:rPr>
      <w:rFonts w:ascii="Tahoma" w:hAnsi="Tahoma" w:cs="Tahoma"/>
      <w:sz w:val="16"/>
      <w:szCs w:val="16"/>
    </w:rPr>
  </w:style>
  <w:style w:type="character" w:customStyle="1" w:styleId="TextbublinyChar">
    <w:name w:val="Text bubliny Char"/>
    <w:basedOn w:val="DefaultParagraphFont"/>
    <w:link w:val="BalloonText"/>
    <w:uiPriority w:val="99"/>
    <w:semiHidden/>
    <w:rsid w:val="000053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4CA89-7E3A-46BA-92DF-8D3085B7A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8</Pages>
  <Words>2974</Words>
  <Characters>17548</Characters>
  <Application>Microsoft Office Word</Application>
  <DocSecurity>0</DocSecurity>
  <Lines>146</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2014-02-19T08:13:00Z</dcterms:created>
</cp:coreProperties>
</file>