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C8D00" w14:textId="77777777" w:rsidR="00E56DC8" w:rsidRPr="007A209E" w:rsidRDefault="00E56DC8" w:rsidP="0019084E">
      <w:pPr>
        <w:autoSpaceDE w:val="0"/>
        <w:autoSpaceDN w:val="0"/>
        <w:adjustRightInd w:val="0"/>
        <w:spacing w:after="600"/>
        <w:jc w:val="center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szCs w:val="22"/>
        </w:rPr>
        <w:t>ODŮVODNĚNÍ</w:t>
      </w:r>
    </w:p>
    <w:p w14:paraId="460A2F03" w14:textId="77777777" w:rsidR="00E56DC8" w:rsidRPr="004448A8" w:rsidRDefault="00E56DC8" w:rsidP="00E56D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4448A8">
        <w:rPr>
          <w:rFonts w:ascii="Arial" w:hAnsi="Arial" w:cs="Arial"/>
          <w:b/>
          <w:bCs/>
          <w:color w:val="000000"/>
          <w:sz w:val="22"/>
          <w:szCs w:val="22"/>
        </w:rPr>
        <w:t>Obecná část</w:t>
      </w:r>
    </w:p>
    <w:p w14:paraId="0FBA6327" w14:textId="77777777" w:rsidR="00E56DC8" w:rsidRPr="004448A8" w:rsidRDefault="00E56DC8" w:rsidP="00E56DC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C7A9992" w14:textId="77777777" w:rsidR="00E56DC8" w:rsidRPr="004448A8" w:rsidRDefault="00E56DC8" w:rsidP="00E56DC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6625E0B" w14:textId="77777777" w:rsidR="00E56DC8" w:rsidRPr="004448A8" w:rsidRDefault="00E56DC8" w:rsidP="00E56DC8">
      <w:pPr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/>
          <w:sz w:val="22"/>
          <w:szCs w:val="22"/>
          <w:u w:val="single"/>
        </w:rPr>
        <w:t>Název</w:t>
      </w:r>
    </w:p>
    <w:p w14:paraId="06BE83F9" w14:textId="6053DC42" w:rsidR="00E56DC8" w:rsidRPr="005B616A" w:rsidRDefault="004342CC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Návrh vyhlášky, kterou se mění vyhláška č. 410/2009 Sb., kterou se provádějí některá ustanovení zákona č. 563/1991 Sb., o účetnictví, ve znění pozdějších předpisů, pro některé vybrané účetní jednotky, ve znění </w:t>
      </w:r>
      <w:r w:rsidR="002943B4">
        <w:rPr>
          <w:rFonts w:ascii="Arial" w:hAnsi="Arial" w:cs="Arial"/>
          <w:b w:val="0"/>
          <w:color w:val="000000"/>
          <w:sz w:val="22"/>
          <w:szCs w:val="22"/>
        </w:rPr>
        <w:t>pozdějších předpisů</w:t>
      </w:r>
      <w:r w:rsidRPr="004448A8">
        <w:rPr>
          <w:rFonts w:ascii="Arial" w:hAnsi="Arial" w:cs="Arial"/>
          <w:b w:val="0"/>
          <w:color w:val="000000"/>
          <w:sz w:val="22"/>
          <w:szCs w:val="22"/>
        </w:rPr>
        <w:t xml:space="preserve"> (dále jen „návrh vyhlášky“)</w:t>
      </w:r>
      <w:r w:rsidR="00E56DC8" w:rsidRPr="004448A8">
        <w:rPr>
          <w:rFonts w:ascii="Arial" w:hAnsi="Arial" w:cs="Arial"/>
          <w:b w:val="0"/>
          <w:color w:val="000000"/>
          <w:sz w:val="22"/>
          <w:szCs w:val="22"/>
        </w:rPr>
        <w:t>.</w:t>
      </w:r>
      <w:r w:rsidR="005B616A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</w:p>
    <w:p w14:paraId="55D98EDE" w14:textId="77777777" w:rsidR="00E56DC8" w:rsidRPr="004448A8" w:rsidRDefault="00E56DC8" w:rsidP="00E56DC8">
      <w:pPr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/>
          <w:sz w:val="22"/>
          <w:szCs w:val="22"/>
          <w:u w:val="single"/>
        </w:rPr>
        <w:t>Vysvětlení nezbytnosti navrhované právní úpravy, odůvodnění jejích hlavních principů</w:t>
      </w:r>
    </w:p>
    <w:p w14:paraId="164AC952" w14:textId="16D71754" w:rsidR="00721114" w:rsidRPr="00721114" w:rsidRDefault="00721114" w:rsidP="00721114">
      <w:pPr>
        <w:pStyle w:val="Nadpis1"/>
        <w:spacing w:before="120" w:after="120"/>
        <w:ind w:firstLine="426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Důvodem předložení</w:t>
      </w:r>
      <w:r w:rsidRPr="000B54A3">
        <w:rPr>
          <w:rFonts w:ascii="Arial" w:hAnsi="Arial" w:cs="Arial"/>
          <w:b w:val="0"/>
          <w:color w:val="000000"/>
          <w:sz w:val="22"/>
          <w:szCs w:val="22"/>
        </w:rPr>
        <w:t xml:space="preserve"> návrhu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vyhlášky je plnění </w:t>
      </w:r>
      <w:r w:rsidR="00434E2E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opatření k jednomu z kontrolních zjištění uvedených v </w:t>
      </w:r>
      <w:r w:rsidR="00434E2E" w:rsidRPr="00B32B3D">
        <w:rPr>
          <w:rFonts w:ascii="Arial" w:hAnsi="Arial" w:cs="Arial"/>
          <w:b w:val="0"/>
          <w:i/>
          <w:color w:val="000000"/>
          <w:sz w:val="22"/>
          <w:szCs w:val="22"/>
          <w:lang w:val="cs-CZ"/>
        </w:rPr>
        <w:t>Kontrolním závěru z kontrolní akce</w:t>
      </w:r>
      <w:r w:rsidR="00434E2E">
        <w:rPr>
          <w:rFonts w:ascii="Arial" w:hAnsi="Arial" w:cs="Arial"/>
          <w:b w:val="0"/>
          <w:i/>
          <w:color w:val="000000"/>
          <w:sz w:val="22"/>
          <w:szCs w:val="22"/>
          <w:lang w:val="cs-CZ"/>
        </w:rPr>
        <w:t xml:space="preserve"> Nejvyššího kontrolního úřadu</w:t>
      </w:r>
      <w:r w:rsidR="00434E2E" w:rsidRPr="00B32B3D">
        <w:rPr>
          <w:rFonts w:ascii="Arial" w:hAnsi="Arial" w:cs="Arial"/>
          <w:b w:val="0"/>
          <w:i/>
          <w:color w:val="000000"/>
          <w:sz w:val="22"/>
          <w:szCs w:val="22"/>
          <w:lang w:val="cs-CZ"/>
        </w:rPr>
        <w:t xml:space="preserve"> č. 18/05 Účetnictví </w:t>
      </w:r>
      <w:r w:rsidR="0098002D">
        <w:rPr>
          <w:rFonts w:ascii="Arial" w:hAnsi="Arial" w:cs="Arial"/>
          <w:b w:val="0"/>
          <w:i/>
          <w:color w:val="000000"/>
          <w:sz w:val="22"/>
          <w:szCs w:val="22"/>
          <w:lang w:val="cs-CZ"/>
        </w:rPr>
        <w:t>Ministerstva financí za rok 2017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. Návrh vyhlášky obsahuje formulační </w:t>
      </w:r>
      <w:r w:rsidRPr="002943B4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úpravy </w:t>
      </w:r>
      <w:r w:rsidRPr="002943B4">
        <w:rPr>
          <w:rFonts w:ascii="Arial" w:hAnsi="Arial" w:cs="Arial"/>
          <w:b w:val="0"/>
          <w:sz w:val="22"/>
          <w:szCs w:val="22"/>
        </w:rPr>
        <w:t>související s upřesněním obsahového vymezení některých položek přehledu o peněžních tocích</w:t>
      </w:r>
      <w:r w:rsidRPr="002943B4">
        <w:rPr>
          <w:rFonts w:ascii="Arial" w:hAnsi="Arial" w:cs="Arial"/>
          <w:b w:val="0"/>
          <w:color w:val="000000"/>
          <w:sz w:val="22"/>
          <w:szCs w:val="22"/>
        </w:rPr>
        <w:t xml:space="preserve"> stanoveného vyhláškou č.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Pr="002943B4">
        <w:rPr>
          <w:rFonts w:ascii="Arial" w:hAnsi="Arial" w:cs="Arial"/>
          <w:b w:val="0"/>
          <w:color w:val="000000"/>
          <w:sz w:val="22"/>
          <w:szCs w:val="22"/>
        </w:rPr>
        <w:t>410/2009 Sb.,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k</w:t>
      </w:r>
      <w:r w:rsidRPr="008430C3">
        <w:rPr>
          <w:rFonts w:ascii="Arial" w:hAnsi="Arial" w:cs="Arial"/>
          <w:b w:val="0"/>
          <w:color w:val="000000"/>
          <w:sz w:val="22"/>
          <w:szCs w:val="22"/>
          <w:lang w:val="cs-CZ"/>
        </w:rPr>
        <w:t>terou se provádějí některá ustanovení zákona č.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Pr="008430C3">
        <w:rPr>
          <w:rFonts w:ascii="Arial" w:hAnsi="Arial" w:cs="Arial"/>
          <w:b w:val="0"/>
          <w:color w:val="000000"/>
          <w:sz w:val="22"/>
          <w:szCs w:val="22"/>
          <w:lang w:val="cs-CZ"/>
        </w:rPr>
        <w:t>563/1991 Sb., o účetnictví, ve znění pozdějších předpisů, pro některé vybrané účetní jednotky, ve znění pozdějších předpisů</w:t>
      </w:r>
      <w:r w:rsidR="005E54C4">
        <w:rPr>
          <w:rFonts w:ascii="Arial" w:hAnsi="Arial" w:cs="Arial"/>
          <w:b w:val="0"/>
          <w:color w:val="000000"/>
          <w:sz w:val="22"/>
          <w:szCs w:val="22"/>
          <w:lang w:val="cs-CZ"/>
        </w:rPr>
        <w:t>.</w:t>
      </w:r>
      <w:r w:rsidR="00055907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Tyto úpravy zajišťující zvýšení právní jistoty dotčených účetních jednotek.</w:t>
      </w:r>
    </w:p>
    <w:p w14:paraId="4E1A0D21" w14:textId="77777777" w:rsidR="00E56DC8" w:rsidRPr="004448A8" w:rsidRDefault="00E56DC8" w:rsidP="00E56DC8">
      <w:pPr>
        <w:spacing w:before="120" w:after="120"/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/>
          <w:sz w:val="22"/>
          <w:szCs w:val="22"/>
          <w:u w:val="single"/>
        </w:rPr>
        <w:t>Dotčené subjekty</w:t>
      </w:r>
    </w:p>
    <w:p w14:paraId="1EB7AC01" w14:textId="72237990" w:rsidR="00882BDF" w:rsidRPr="00882BDF" w:rsidRDefault="00882BDF" w:rsidP="00882BDF">
      <w:pPr>
        <w:spacing w:before="120"/>
        <w:ind w:firstLine="426"/>
        <w:outlineLvl w:val="0"/>
        <w:rPr>
          <w:rFonts w:ascii="Arial" w:hAnsi="Arial" w:cs="Arial"/>
          <w:bCs/>
          <w:color w:val="000000"/>
          <w:sz w:val="22"/>
          <w:szCs w:val="22"/>
        </w:rPr>
      </w:pPr>
      <w:r w:rsidRPr="00882BDF">
        <w:rPr>
          <w:rFonts w:ascii="Arial" w:hAnsi="Arial" w:cs="Arial"/>
          <w:bCs/>
          <w:color w:val="000000"/>
          <w:sz w:val="22"/>
          <w:szCs w:val="22"/>
        </w:rPr>
        <w:t>Dotčenými subjekty budou některé vybrané účetní jednotky, na které se vztahuje vyhláška č. 410/2009 Sb., kterou se provádějí některá ustan</w:t>
      </w:r>
      <w:r>
        <w:rPr>
          <w:rFonts w:ascii="Arial" w:hAnsi="Arial" w:cs="Arial"/>
          <w:bCs/>
          <w:color w:val="000000"/>
          <w:sz w:val="22"/>
          <w:szCs w:val="22"/>
        </w:rPr>
        <w:t>ovení zákona č. 563/1991 Sb., o </w:t>
      </w:r>
      <w:r w:rsidRPr="00882BDF">
        <w:rPr>
          <w:rFonts w:ascii="Arial" w:hAnsi="Arial" w:cs="Arial"/>
          <w:bCs/>
          <w:color w:val="000000"/>
          <w:sz w:val="22"/>
          <w:szCs w:val="22"/>
        </w:rPr>
        <w:t>účetnictví, ve znění pozdějších předpisů, pro některé vybrané účetní jednotky, ve znění pozdějších předpisů, konkrétně některé vybrané účetní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jednotky sestavující přehled o </w:t>
      </w:r>
      <w:r w:rsidRPr="00882BDF">
        <w:rPr>
          <w:rFonts w:ascii="Arial" w:hAnsi="Arial" w:cs="Arial"/>
          <w:bCs/>
          <w:color w:val="000000"/>
          <w:sz w:val="22"/>
          <w:szCs w:val="22"/>
        </w:rPr>
        <w:t>peněžních tocích podle § 18 odst. 2 zákona č. 563/1991 Sb., o účetnictví, ve znění pozdějších předpisů.</w:t>
      </w:r>
    </w:p>
    <w:p w14:paraId="568A8269" w14:textId="77777777" w:rsidR="00E56DC8" w:rsidRPr="004448A8" w:rsidRDefault="00E56DC8" w:rsidP="00E56DC8">
      <w:pPr>
        <w:spacing w:before="120"/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souladu navrhované právní úpravy se zákonem, k jehož provedení je navržena a zároveň zhodnocení souladu navrhované právní úpravy s předpisy Evropské unie, judikaturou soudních orgánů Evropské unie a obecnými právními zásadami práva Evropské unie</w:t>
      </w:r>
    </w:p>
    <w:p w14:paraId="1AB9D455" w14:textId="77777777" w:rsidR="00E56DC8" w:rsidRPr="004448A8" w:rsidRDefault="00D74D21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FF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Navrhovaná právní úprava byla vypracována na základě zmocnění obsaženého v § 37b odst. 1 zákona č. 563/1991 Sb., o účetnictví, ve znění zákona č. 437/2003 Sb. a zákona </w:t>
      </w:r>
      <w:r w:rsidR="006705DE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č.</w:t>
      </w:r>
      <w:r w:rsidR="006705DE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304/2008 Sb.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 zákona č. 221/2015 Sb. a zákona č. 462/2016 Sb.,</w:t>
      </w: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k provedení § 4 odst. 8</w:t>
      </w:r>
      <w:r w:rsidR="000051A6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 a § 24 odst. 5</w:t>
      </w:r>
      <w:r w:rsidR="00E56DC8"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. Návrh této vyhlášky je s tímto zmocněním plně v souladu.</w:t>
      </w:r>
    </w:p>
    <w:p w14:paraId="661380B7" w14:textId="77777777" w:rsidR="00E56DC8" w:rsidRPr="004448A8" w:rsidRDefault="00E56DC8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Předložený návrh vyhlášky je v souladu s ústavním pořádkem České republiky, s Listinou základních práv a svobod a s Ústavou České republiky. Návrh vyhlášky respektuje obecné zásady ústavního pořádku České republiky a je též v souladu </w:t>
      </w:r>
      <w:r w:rsidRPr="004448A8">
        <w:rPr>
          <w:rFonts w:ascii="Arial" w:hAnsi="Arial" w:cs="Arial"/>
          <w:b w:val="0"/>
          <w:color w:val="000000" w:themeColor="text1"/>
          <w:sz w:val="22"/>
          <w:szCs w:val="22"/>
        </w:rPr>
        <w:t>s právními předpisy upravujícími oblast působnosti ústředních orgánů státní správy České republiky.</w:t>
      </w:r>
    </w:p>
    <w:p w14:paraId="153DE365" w14:textId="77777777" w:rsidR="00E56DC8" w:rsidRPr="004448A8" w:rsidRDefault="00E56DC8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color w:val="000000"/>
          <w:sz w:val="22"/>
          <w:szCs w:val="22"/>
        </w:rPr>
        <w:t>Předložený návrh vyhlášky není v rozporu s mezinárodními smlouvami, jimiž je Česká republika vázána, ani s předpisy Evropské unie, ani s judikaturou soudních orgánů Evropské unie a ani s obecnými právními zásadami práva Evropské unie, přičemž se uvedené předpisy, judikatura a obecné právní zásady Evropské unie nevztahují k návrhu právní úpravy.</w:t>
      </w:r>
    </w:p>
    <w:p w14:paraId="02495749" w14:textId="77777777" w:rsidR="00E56DC8" w:rsidRPr="004448A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Předpokládaný hospodářský a finanční dopad navrhované právní úpravy na státní rozpočet, ostatní veřejné rozpočty a na podnikatelské prostředí v České republice, dále sociální dopady včetně dopadů na specifické skupiny obyvatel, zejména osoby sociálně slabé, osoby se zdravotním postižením a národnostní menšiny, a dopady na životní prostředí</w:t>
      </w:r>
    </w:p>
    <w:p w14:paraId="52A64AD5" w14:textId="77777777" w:rsidR="006C7AE0" w:rsidRPr="00AA2CD6" w:rsidRDefault="006C7AE0" w:rsidP="006C7AE0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AA2CD6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Návrh vyhlášky nepředpokládá hospodářský ani finanční dopad navrhované právní </w:t>
      </w:r>
      <w:r w:rsidRPr="00AA2CD6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lastRenderedPageBreak/>
        <w:t>úpravy na státní rozpočet České republiky a na ostatní veřejné rozpočty.</w:t>
      </w:r>
    </w:p>
    <w:p w14:paraId="5091B9E0" w14:textId="77777777" w:rsidR="006C7AE0" w:rsidRPr="00AA2CD6" w:rsidRDefault="006C7AE0" w:rsidP="006C7AE0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AA2CD6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Návrh vyhlášky </w:t>
      </w:r>
      <w:r w:rsidR="00F270DC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nepředpokládá žádný</w:t>
      </w:r>
      <w:r w:rsidRPr="00AA2CD6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hospodářský ani finanční dopad navrhované právní úpravy na podnikatelské prostředí. </w:t>
      </w:r>
    </w:p>
    <w:p w14:paraId="0194B7D2" w14:textId="77777777" w:rsidR="006705DE" w:rsidRPr="006C7AE0" w:rsidRDefault="006C7AE0" w:rsidP="006C7AE0">
      <w:pPr>
        <w:pStyle w:val="Nadpis1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 w:rsidRPr="006C7AE0">
        <w:rPr>
          <w:rFonts w:ascii="Arial" w:hAnsi="Arial" w:cs="Arial"/>
          <w:b w:val="0"/>
          <w:color w:val="000000"/>
          <w:sz w:val="22"/>
          <w:szCs w:val="22"/>
        </w:rPr>
        <w:t xml:space="preserve">Návrh vyhlášky </w:t>
      </w:r>
      <w:r w:rsidR="00F270DC">
        <w:rPr>
          <w:rFonts w:ascii="Arial" w:hAnsi="Arial" w:cs="Arial"/>
          <w:b w:val="0"/>
          <w:color w:val="000000"/>
          <w:sz w:val="22"/>
          <w:szCs w:val="22"/>
          <w:lang w:val="cs-CZ"/>
        </w:rPr>
        <w:t>nepředpokládá žádné</w:t>
      </w:r>
      <w:r w:rsidRPr="006C7AE0">
        <w:rPr>
          <w:rFonts w:ascii="Arial" w:hAnsi="Arial" w:cs="Arial"/>
          <w:b w:val="0"/>
          <w:color w:val="000000"/>
          <w:sz w:val="22"/>
          <w:szCs w:val="22"/>
        </w:rPr>
        <w:t xml:space="preserve"> sociální dopady ani dopady na osoby se zdravotním postižením a národnostní menšiny a ani dopady na životní prostředí.</w:t>
      </w:r>
    </w:p>
    <w:p w14:paraId="415CA6EA" w14:textId="77777777" w:rsidR="006C7AE0" w:rsidRDefault="00E56DC8" w:rsidP="006C7AE0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současného stavu a dopadů navrhovaného řešení ve vztahu k zákazu diskriminace</w:t>
      </w:r>
      <w:r w:rsidR="0029477E"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a ve vztahu k rovnosti mužů a žen</w:t>
      </w:r>
    </w:p>
    <w:p w14:paraId="1A7C3E9F" w14:textId="77777777" w:rsidR="00E56DC8" w:rsidRPr="00AB640F" w:rsidRDefault="00E56DC8" w:rsidP="006C7AE0">
      <w:pPr>
        <w:spacing w:before="120" w:after="120"/>
        <w:ind w:firstLine="357"/>
        <w:outlineLvl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Návrh vyhlášky </w:t>
      </w:r>
      <w:r w:rsidR="000319F3">
        <w:rPr>
          <w:rFonts w:ascii="Arial" w:hAnsi="Arial" w:cs="Arial"/>
          <w:color w:val="000000" w:themeColor="text1"/>
          <w:sz w:val="22"/>
          <w:szCs w:val="22"/>
        </w:rPr>
        <w:t>nepředpokládá</w:t>
      </w:r>
      <w:r w:rsidR="000670B8" w:rsidRPr="004448A8">
        <w:rPr>
          <w:rFonts w:ascii="Arial" w:hAnsi="Arial" w:cs="Arial"/>
          <w:color w:val="000000" w:themeColor="text1"/>
          <w:sz w:val="22"/>
          <w:szCs w:val="22"/>
        </w:rPr>
        <w:t xml:space="preserve"> žádný dopad</w:t>
      </w: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670B8" w:rsidRPr="004448A8">
        <w:rPr>
          <w:rFonts w:ascii="Arial" w:hAnsi="Arial" w:cs="Arial"/>
          <w:color w:val="000000" w:themeColor="text1"/>
          <w:sz w:val="22"/>
          <w:szCs w:val="22"/>
        </w:rPr>
        <w:t>ve vztahu k zákazu</w:t>
      </w: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 diskriminace</w:t>
      </w:r>
      <w:r w:rsidR="00744868">
        <w:rPr>
          <w:rFonts w:ascii="Arial" w:hAnsi="Arial" w:cs="Arial"/>
          <w:color w:val="000000" w:themeColor="text1"/>
          <w:sz w:val="22"/>
          <w:szCs w:val="22"/>
        </w:rPr>
        <w:t xml:space="preserve"> a ve </w:t>
      </w:r>
      <w:r w:rsidR="000670B8" w:rsidRPr="004448A8">
        <w:rPr>
          <w:rFonts w:ascii="Arial" w:hAnsi="Arial" w:cs="Arial"/>
          <w:color w:val="000000" w:themeColor="text1"/>
          <w:sz w:val="22"/>
          <w:szCs w:val="22"/>
        </w:rPr>
        <w:t>vztahu k rovnosti mužů a žen</w:t>
      </w: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 ve smyslu zákona č. 198/2</w:t>
      </w:r>
      <w:r w:rsidR="00744868">
        <w:rPr>
          <w:rFonts w:ascii="Arial" w:hAnsi="Arial" w:cs="Arial"/>
          <w:color w:val="000000" w:themeColor="text1"/>
          <w:sz w:val="22"/>
          <w:szCs w:val="22"/>
        </w:rPr>
        <w:t>009 Sb., o rovném zacházení a o </w:t>
      </w:r>
      <w:r w:rsidRPr="004448A8">
        <w:rPr>
          <w:rFonts w:ascii="Arial" w:hAnsi="Arial" w:cs="Arial"/>
          <w:color w:val="000000" w:themeColor="text1"/>
          <w:sz w:val="22"/>
          <w:szCs w:val="22"/>
        </w:rPr>
        <w:t>právních prostředcích ochrany před diskriminací a o změně některých zákonů (antidiskriminační zákon), ve znění pozdějších předpisů.</w:t>
      </w:r>
      <w:r w:rsidR="00AB640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B640F" w:rsidRPr="00AB640F">
        <w:rPr>
          <w:rFonts w:ascii="Arial" w:hAnsi="Arial" w:cs="Arial"/>
          <w:color w:val="000000" w:themeColor="text1"/>
          <w:sz w:val="22"/>
          <w:szCs w:val="22"/>
        </w:rPr>
        <w:t>Návrh vyhlášky je z hlediska rovnosti mužů a žen indiferentní.</w:t>
      </w:r>
    </w:p>
    <w:p w14:paraId="2B7B1003" w14:textId="77777777" w:rsidR="00E56DC8" w:rsidRPr="004448A8" w:rsidRDefault="00E56DC8" w:rsidP="001547A9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dopadů navrhovaného řešení ve vztahu k ochraně soukromí a osobních údajů</w:t>
      </w:r>
    </w:p>
    <w:p w14:paraId="2B220A0C" w14:textId="77777777" w:rsidR="00E56DC8" w:rsidRPr="004448A8" w:rsidRDefault="00E56DC8" w:rsidP="001547A9">
      <w:pPr>
        <w:pStyle w:val="Nadpis1"/>
        <w:keepNext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/>
          <w:sz w:val="22"/>
          <w:szCs w:val="22"/>
        </w:rPr>
        <w:t>Návrh vyhlášky nepřijímá žádná opatření, ve kterých by bylo možné spatřovat potenciální rizika ve vztahu k soukromí a ochraně osobních údajů. Návrh vyhlášky nepřijímá žádná opatření, která by zakládala nové zpracování osobních údajů či měnila již existující zpracování osobních údajů.</w:t>
      </w:r>
    </w:p>
    <w:p w14:paraId="53E848B9" w14:textId="77777777" w:rsidR="00E56DC8" w:rsidRPr="004448A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korupčních rizik</w:t>
      </w:r>
      <w:r w:rsidR="000670B8"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navrhovaného řešení (CIA)</w:t>
      </w:r>
    </w:p>
    <w:p w14:paraId="113ABD4C" w14:textId="77777777" w:rsidR="00E56DC8" w:rsidRPr="004448A8" w:rsidRDefault="00E56DC8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Návrh vyhlášky nepředpokládá žádná korupční rizika.</w:t>
      </w:r>
    </w:p>
    <w:p w14:paraId="157CC928" w14:textId="77777777" w:rsidR="000670B8" w:rsidRPr="004448A8" w:rsidRDefault="000670B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dopadů na bezpečnost nebo obranu státu</w:t>
      </w:r>
    </w:p>
    <w:p w14:paraId="6F3DAE03" w14:textId="77777777" w:rsidR="000670B8" w:rsidRPr="004448A8" w:rsidRDefault="004448A8" w:rsidP="000670B8">
      <w:pPr>
        <w:spacing w:before="120" w:after="120"/>
        <w:ind w:firstLine="357"/>
        <w:outlineLvl w:val="0"/>
        <w:rPr>
          <w:rFonts w:ascii="Arial" w:hAnsi="Arial" w:cs="Arial"/>
          <w:color w:val="000000" w:themeColor="text1"/>
          <w:sz w:val="22"/>
          <w:szCs w:val="22"/>
        </w:rPr>
      </w:pP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Návrh vyhlášky </w:t>
      </w:r>
      <w:r w:rsidR="000319F3">
        <w:rPr>
          <w:rFonts w:ascii="Arial" w:hAnsi="Arial" w:cs="Arial"/>
          <w:color w:val="000000" w:themeColor="text1"/>
          <w:sz w:val="22"/>
          <w:szCs w:val="22"/>
        </w:rPr>
        <w:t>nepředpokládá</w:t>
      </w: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 žádný dopad n</w:t>
      </w:r>
      <w:r w:rsidR="00224984">
        <w:rPr>
          <w:rFonts w:ascii="Arial" w:hAnsi="Arial" w:cs="Arial"/>
          <w:color w:val="000000" w:themeColor="text1"/>
          <w:sz w:val="22"/>
          <w:szCs w:val="22"/>
        </w:rPr>
        <w:t>a bezpečnost nebo obranu státu.</w:t>
      </w:r>
    </w:p>
    <w:p w14:paraId="1C41860D" w14:textId="77777777" w:rsidR="00E56DC8" w:rsidRPr="004448A8" w:rsidRDefault="00E56DC8" w:rsidP="00BC02E2">
      <w:pPr>
        <w:pStyle w:val="Nadpis1"/>
        <w:spacing w:before="120" w:after="120"/>
        <w:ind w:firstLine="357"/>
        <w:jc w:val="center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4448A8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br w:type="page"/>
      </w:r>
      <w:r w:rsidRPr="004448A8">
        <w:rPr>
          <w:rFonts w:ascii="Arial" w:hAnsi="Arial" w:cs="Arial"/>
          <w:bCs w:val="0"/>
          <w:color w:val="000000"/>
          <w:sz w:val="22"/>
          <w:szCs w:val="22"/>
        </w:rPr>
        <w:lastRenderedPageBreak/>
        <w:t>Zvláštní část</w:t>
      </w:r>
    </w:p>
    <w:p w14:paraId="18C064D6" w14:textId="77777777" w:rsidR="00E56DC8" w:rsidRPr="004448A8" w:rsidRDefault="00E56DC8" w:rsidP="00E56D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7E91D7E" w14:textId="77777777" w:rsidR="00E56DC8" w:rsidRDefault="00E56DC8" w:rsidP="00193CF3">
      <w:pPr>
        <w:spacing w:before="60"/>
        <w:rPr>
          <w:rFonts w:ascii="Arial" w:hAnsi="Arial" w:cs="Arial"/>
          <w:b/>
          <w:color w:val="000000"/>
          <w:sz w:val="22"/>
          <w:szCs w:val="22"/>
        </w:rPr>
      </w:pPr>
      <w:r w:rsidRPr="004448A8">
        <w:rPr>
          <w:rFonts w:ascii="Arial" w:hAnsi="Arial" w:cs="Arial"/>
          <w:b/>
          <w:color w:val="000000"/>
          <w:sz w:val="22"/>
          <w:szCs w:val="22"/>
        </w:rPr>
        <w:t>K Čl. I</w:t>
      </w:r>
    </w:p>
    <w:p w14:paraId="351D23A5" w14:textId="77777777" w:rsidR="004E4BE7" w:rsidRDefault="004E4BE7" w:rsidP="00193CF3">
      <w:pPr>
        <w:spacing w:before="60"/>
        <w:rPr>
          <w:rFonts w:ascii="Arial" w:hAnsi="Arial" w:cs="Arial"/>
          <w:b/>
          <w:color w:val="000000"/>
          <w:sz w:val="22"/>
          <w:szCs w:val="22"/>
        </w:rPr>
      </w:pPr>
    </w:p>
    <w:p w14:paraId="61B19E4D" w14:textId="42F4A07F" w:rsidR="00F84ED3" w:rsidRDefault="00F84ED3" w:rsidP="00193CF3">
      <w:pPr>
        <w:spacing w:before="6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K </w:t>
      </w:r>
      <w:r w:rsidR="00FF62F3">
        <w:rPr>
          <w:rFonts w:ascii="Arial" w:hAnsi="Arial" w:cs="Arial"/>
          <w:b/>
          <w:color w:val="000000"/>
          <w:sz w:val="22"/>
          <w:szCs w:val="22"/>
        </w:rPr>
        <w:t>bodům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C3611">
        <w:rPr>
          <w:rFonts w:ascii="Arial" w:hAnsi="Arial" w:cs="Arial"/>
          <w:b/>
          <w:color w:val="000000"/>
          <w:sz w:val="22"/>
          <w:szCs w:val="22"/>
        </w:rPr>
        <w:t xml:space="preserve">1, </w:t>
      </w:r>
      <w:r w:rsidR="00FF62F3">
        <w:rPr>
          <w:rFonts w:ascii="Arial" w:hAnsi="Arial" w:cs="Arial"/>
          <w:b/>
          <w:color w:val="000000"/>
          <w:sz w:val="22"/>
          <w:szCs w:val="22"/>
        </w:rPr>
        <w:t xml:space="preserve">4 až 9 </w:t>
      </w:r>
      <w:r>
        <w:rPr>
          <w:rFonts w:ascii="Arial" w:hAnsi="Arial" w:cs="Arial"/>
          <w:b/>
          <w:color w:val="000000"/>
          <w:sz w:val="22"/>
          <w:szCs w:val="22"/>
        </w:rPr>
        <w:t>(§</w:t>
      </w:r>
      <w:r w:rsidR="00001B25">
        <w:rPr>
          <w:rFonts w:ascii="Arial" w:hAnsi="Arial" w:cs="Arial"/>
          <w:b/>
          <w:color w:val="000000"/>
          <w:sz w:val="22"/>
          <w:szCs w:val="22"/>
        </w:rPr>
        <w:t xml:space="preserve"> 43 odst. 2 písm. b), </w:t>
      </w:r>
      <w:r w:rsidR="00FF62F3">
        <w:rPr>
          <w:rFonts w:ascii="Arial" w:hAnsi="Arial" w:cs="Arial"/>
          <w:b/>
          <w:color w:val="000000"/>
          <w:sz w:val="22"/>
          <w:szCs w:val="22"/>
        </w:rPr>
        <w:t xml:space="preserve">§ 43 odst. 4 písm. a) až e), </w:t>
      </w:r>
      <w:r w:rsidRPr="00F84ED3">
        <w:rPr>
          <w:rFonts w:ascii="Arial" w:hAnsi="Arial" w:cs="Arial"/>
          <w:b/>
          <w:color w:val="000000"/>
          <w:sz w:val="22"/>
          <w:szCs w:val="22"/>
        </w:rPr>
        <w:t>§ 43 odst. 5 písm. a) a h)</w:t>
      </w:r>
      <w:r w:rsidR="00FF62F3">
        <w:rPr>
          <w:rFonts w:ascii="Arial" w:hAnsi="Arial" w:cs="Arial"/>
          <w:b/>
          <w:color w:val="000000"/>
          <w:sz w:val="22"/>
          <w:szCs w:val="22"/>
        </w:rPr>
        <w:t xml:space="preserve">, § 43 odst. 6 písm. a) až d) a </w:t>
      </w:r>
      <w:r w:rsidR="00FF62F3" w:rsidRPr="00FF62F3">
        <w:rPr>
          <w:rFonts w:ascii="Arial" w:hAnsi="Arial" w:cs="Arial"/>
          <w:b/>
          <w:color w:val="000000"/>
          <w:sz w:val="22"/>
          <w:szCs w:val="22"/>
        </w:rPr>
        <w:t>§ 43 odst. 7 písm. a)</w:t>
      </w:r>
      <w:r w:rsidR="00FF62F3">
        <w:rPr>
          <w:rFonts w:ascii="Arial" w:hAnsi="Arial" w:cs="Arial"/>
          <w:b/>
          <w:color w:val="000000"/>
          <w:sz w:val="22"/>
          <w:szCs w:val="22"/>
        </w:rPr>
        <w:t>):</w:t>
      </w:r>
    </w:p>
    <w:p w14:paraId="7E56A0B2" w14:textId="77777777" w:rsidR="00FF62F3" w:rsidRDefault="00FF62F3" w:rsidP="00FF62F3">
      <w:pPr>
        <w:pStyle w:val="Nadpis1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</w:p>
    <w:p w14:paraId="5C5FCD8A" w14:textId="77777777" w:rsidR="00FF62F3" w:rsidRDefault="00FF62F3" w:rsidP="00FF62F3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V návaznosti na </w:t>
      </w:r>
      <w:r w:rsidRPr="00193CF3">
        <w:rPr>
          <w:rFonts w:ascii="Arial" w:hAnsi="Arial" w:cs="Arial"/>
          <w:i/>
          <w:color w:val="000000"/>
          <w:sz w:val="22"/>
          <w:szCs w:val="22"/>
        </w:rPr>
        <w:t xml:space="preserve">Kontrolní závěr z kontrolní akce </w:t>
      </w:r>
      <w:r>
        <w:rPr>
          <w:rFonts w:ascii="Arial" w:hAnsi="Arial" w:cs="Arial"/>
          <w:i/>
          <w:color w:val="000000"/>
          <w:sz w:val="22"/>
          <w:szCs w:val="22"/>
        </w:rPr>
        <w:t xml:space="preserve">Nejvyššího kontrolního úřadu </w:t>
      </w:r>
      <w:r w:rsidRPr="00193CF3">
        <w:rPr>
          <w:rFonts w:ascii="Arial" w:hAnsi="Arial" w:cs="Arial"/>
          <w:i/>
          <w:color w:val="000000"/>
          <w:sz w:val="22"/>
          <w:szCs w:val="22"/>
        </w:rPr>
        <w:t>č. 18/05 Účetnictví Ministerstva financí za</w:t>
      </w:r>
      <w:r>
        <w:rPr>
          <w:rFonts w:ascii="Arial" w:hAnsi="Arial" w:cs="Arial"/>
          <w:i/>
          <w:color w:val="000000"/>
          <w:sz w:val="22"/>
          <w:szCs w:val="22"/>
        </w:rPr>
        <w:t> </w:t>
      </w:r>
      <w:r w:rsidRPr="00193CF3">
        <w:rPr>
          <w:rFonts w:ascii="Arial" w:hAnsi="Arial" w:cs="Arial"/>
          <w:i/>
          <w:color w:val="000000"/>
          <w:sz w:val="22"/>
          <w:szCs w:val="22"/>
        </w:rPr>
        <w:t>rok 2017</w:t>
      </w:r>
      <w:r>
        <w:rPr>
          <w:rFonts w:ascii="Arial" w:hAnsi="Arial" w:cs="Arial"/>
          <w:color w:val="000000"/>
          <w:sz w:val="22"/>
          <w:szCs w:val="22"/>
        </w:rPr>
        <w:t xml:space="preserve"> dochází k formulačnímu upřesnění obsahového vymezení přehledu o peněžních tocích, kdy Nejvyšší kontrolní úřad </w:t>
      </w:r>
      <w:r w:rsidRPr="00193CF3">
        <w:rPr>
          <w:rFonts w:ascii="Arial" w:hAnsi="Arial" w:cs="Arial"/>
          <w:color w:val="000000"/>
          <w:sz w:val="22"/>
          <w:szCs w:val="22"/>
        </w:rPr>
        <w:t>konstat</w:t>
      </w:r>
      <w:r>
        <w:rPr>
          <w:rFonts w:ascii="Arial" w:hAnsi="Arial" w:cs="Arial"/>
          <w:color w:val="000000"/>
          <w:sz w:val="22"/>
          <w:szCs w:val="22"/>
        </w:rPr>
        <w:t>oval</w:t>
      </w:r>
      <w:r w:rsidRPr="00193CF3">
        <w:rPr>
          <w:rFonts w:ascii="Arial" w:hAnsi="Arial" w:cs="Arial"/>
          <w:color w:val="000000"/>
          <w:sz w:val="22"/>
          <w:szCs w:val="22"/>
        </w:rPr>
        <w:t xml:space="preserve"> rozpor mezi obsahovými vymezeními některých položek přehledu 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 w:rsidRPr="00193CF3">
        <w:rPr>
          <w:rFonts w:ascii="Arial" w:hAnsi="Arial" w:cs="Arial"/>
          <w:color w:val="000000"/>
          <w:sz w:val="22"/>
          <w:szCs w:val="22"/>
        </w:rPr>
        <w:t>peněžních tocích a obsahovým vymezením příslušných součtových položek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Pr="00193CF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V rámci součtových položek</w:t>
      </w:r>
      <w:r w:rsidRPr="00193CF3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gramStart"/>
      <w:r w:rsidRPr="00193CF3">
        <w:rPr>
          <w:rFonts w:ascii="Arial" w:hAnsi="Arial" w:cs="Arial"/>
          <w:color w:val="000000"/>
          <w:sz w:val="22"/>
          <w:szCs w:val="22"/>
        </w:rPr>
        <w:t>A.II</w:t>
      </w:r>
      <w:proofErr w:type="gramEnd"/>
      <w:r w:rsidRPr="00193CF3">
        <w:rPr>
          <w:rFonts w:ascii="Arial" w:hAnsi="Arial" w:cs="Arial"/>
          <w:color w:val="000000"/>
          <w:sz w:val="22"/>
          <w:szCs w:val="22"/>
        </w:rPr>
        <w:t xml:space="preserve">. a C.) se dle obsahového vymezení </w:t>
      </w:r>
      <w:r>
        <w:rPr>
          <w:rFonts w:ascii="Arial" w:hAnsi="Arial" w:cs="Arial"/>
          <w:color w:val="000000"/>
          <w:sz w:val="22"/>
          <w:szCs w:val="22"/>
        </w:rPr>
        <w:t xml:space="preserve">(viz ustanovení § 43 vyhlášky č. 410/2009 Sb.) </w:t>
      </w:r>
      <w:r w:rsidRPr="00193CF3">
        <w:rPr>
          <w:rFonts w:ascii="Arial" w:hAnsi="Arial" w:cs="Arial"/>
          <w:color w:val="000000"/>
          <w:sz w:val="22"/>
          <w:szCs w:val="22"/>
        </w:rPr>
        <w:t xml:space="preserve">vykazují </w:t>
      </w:r>
      <w:r w:rsidRPr="00243551">
        <w:rPr>
          <w:rFonts w:ascii="Arial" w:hAnsi="Arial" w:cs="Arial"/>
          <w:color w:val="000000"/>
          <w:sz w:val="22"/>
          <w:szCs w:val="22"/>
          <w:u w:val="single"/>
        </w:rPr>
        <w:t>pouze změny stavu peněžních prostředků</w:t>
      </w:r>
      <w:r w:rsidRPr="00193CF3">
        <w:rPr>
          <w:rFonts w:ascii="Arial" w:hAnsi="Arial" w:cs="Arial"/>
          <w:color w:val="000000"/>
          <w:sz w:val="22"/>
          <w:szCs w:val="22"/>
        </w:rPr>
        <w:t>, zatímco obsahové vymezení příslušných „podpoložek“ (A.II.1. až A.II.4. a C.II. až C.II</w:t>
      </w:r>
      <w:r>
        <w:rPr>
          <w:rFonts w:ascii="Arial" w:hAnsi="Arial" w:cs="Arial"/>
          <w:color w:val="000000"/>
          <w:sz w:val="22"/>
          <w:szCs w:val="22"/>
        </w:rPr>
        <w:t xml:space="preserve">I.) již tuto skutečnost neuvádí. </w:t>
      </w:r>
    </w:p>
    <w:p w14:paraId="625D1128" w14:textId="77777777" w:rsidR="00FF62F3" w:rsidRDefault="00FF62F3" w:rsidP="00FF62F3">
      <w:pPr>
        <w:rPr>
          <w:rFonts w:ascii="Arial" w:hAnsi="Arial" w:cs="Arial"/>
          <w:color w:val="000000"/>
          <w:sz w:val="22"/>
          <w:szCs w:val="22"/>
        </w:rPr>
      </w:pPr>
    </w:p>
    <w:p w14:paraId="27680632" w14:textId="77777777" w:rsidR="00FF62F3" w:rsidRPr="00243551" w:rsidRDefault="00FF62F3" w:rsidP="00FF62F3">
      <w:pPr>
        <w:pStyle w:val="Nadpis1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S</w:t>
      </w:r>
      <w:r w:rsidRPr="00D21928">
        <w:rPr>
          <w:rFonts w:ascii="Arial" w:hAnsi="Arial" w:cs="Arial"/>
          <w:b w:val="0"/>
          <w:color w:val="000000"/>
          <w:sz w:val="22"/>
          <w:szCs w:val="22"/>
        </w:rPr>
        <w:t> ohledem na výše uvedené se navrhuje</w:t>
      </w:r>
      <w:r w:rsidRPr="00EF662F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656C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upřesnění</w:t>
      </w:r>
      <w:r w:rsidRPr="00C356B6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 obsahov</w:t>
      </w:r>
      <w:r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ých</w:t>
      </w:r>
      <w:r w:rsidRPr="00C356B6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 vymezení </w:t>
      </w:r>
      <w:r w:rsidRPr="00243551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následujících položek přehledu o peněžních tocích:</w:t>
      </w:r>
    </w:p>
    <w:p w14:paraId="1E4D2207" w14:textId="3345672F" w:rsidR="00001B25" w:rsidRDefault="00001B25" w:rsidP="00001B25">
      <w:pPr>
        <w:pStyle w:val="Nadpis1"/>
        <w:numPr>
          <w:ilvl w:val="0"/>
          <w:numId w:val="7"/>
        </w:numPr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001B25">
        <w:rPr>
          <w:rFonts w:ascii="Arial" w:hAnsi="Arial" w:cs="Arial"/>
          <w:b w:val="0"/>
          <w:color w:val="000000"/>
          <w:sz w:val="22"/>
          <w:szCs w:val="22"/>
          <w:lang w:val="cs-CZ"/>
        </w:rPr>
        <w:t>„A. Peněžní toky z provozní činnosti“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,</w:t>
      </w:r>
    </w:p>
    <w:p w14:paraId="5CC27DC2" w14:textId="77777777" w:rsidR="00FF62F3" w:rsidRDefault="00FF62F3" w:rsidP="00FF62F3">
      <w:pPr>
        <w:pStyle w:val="Nadpis1"/>
        <w:numPr>
          <w:ilvl w:val="0"/>
          <w:numId w:val="7"/>
        </w:numPr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„</w:t>
      </w:r>
      <w:proofErr w:type="gramStart"/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A.II</w:t>
      </w:r>
      <w:proofErr w:type="gramEnd"/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. Peněžní toky ze změny oběžných aktiv a krátkodobých závazků“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,</w:t>
      </w:r>
    </w:p>
    <w:p w14:paraId="2C5F7443" w14:textId="77777777" w:rsidR="00FF62F3" w:rsidRDefault="00FF62F3" w:rsidP="00FF62F3">
      <w:pPr>
        <w:pStyle w:val="Nadpis1"/>
        <w:numPr>
          <w:ilvl w:val="0"/>
          <w:numId w:val="7"/>
        </w:numPr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„</w:t>
      </w:r>
      <w:proofErr w:type="gramStart"/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A.II</w:t>
      </w:r>
      <w:proofErr w:type="gramEnd"/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.1. Změna stavu krátkodobých pohledávek“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,</w:t>
      </w:r>
    </w:p>
    <w:p w14:paraId="64FC00AF" w14:textId="77777777" w:rsidR="00FF62F3" w:rsidRDefault="00FF62F3" w:rsidP="00FF62F3">
      <w:pPr>
        <w:pStyle w:val="Nadpis1"/>
        <w:numPr>
          <w:ilvl w:val="0"/>
          <w:numId w:val="7"/>
        </w:numPr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„</w:t>
      </w:r>
      <w:proofErr w:type="gramStart"/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A.II</w:t>
      </w:r>
      <w:proofErr w:type="gramEnd"/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.2. Změna stavu krátkodobých závazků“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,</w:t>
      </w:r>
    </w:p>
    <w:p w14:paraId="32B32B51" w14:textId="77777777" w:rsidR="00FF62F3" w:rsidRDefault="00FF62F3" w:rsidP="00FF62F3">
      <w:pPr>
        <w:pStyle w:val="Nadpis1"/>
        <w:numPr>
          <w:ilvl w:val="0"/>
          <w:numId w:val="7"/>
        </w:numPr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„</w:t>
      </w:r>
      <w:proofErr w:type="gramStart"/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A.II</w:t>
      </w:r>
      <w:proofErr w:type="gramEnd"/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.3. Změna stavu zásob“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,</w:t>
      </w:r>
    </w:p>
    <w:p w14:paraId="1E9191ED" w14:textId="77777777" w:rsidR="00FF62F3" w:rsidRDefault="00FF62F3" w:rsidP="00FF62F3">
      <w:pPr>
        <w:pStyle w:val="Nadpis1"/>
        <w:numPr>
          <w:ilvl w:val="0"/>
          <w:numId w:val="7"/>
        </w:numPr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„</w:t>
      </w:r>
      <w:proofErr w:type="gramStart"/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A.II</w:t>
      </w:r>
      <w:proofErr w:type="gramEnd"/>
      <w:r w:rsidRPr="0036738A">
        <w:rPr>
          <w:rFonts w:ascii="Arial" w:hAnsi="Arial" w:cs="Arial"/>
          <w:b w:val="0"/>
          <w:color w:val="000000"/>
          <w:sz w:val="22"/>
          <w:szCs w:val="22"/>
          <w:lang w:val="cs-CZ"/>
        </w:rPr>
        <w:t>.4. Změna stavu krátkodobého finančního majetku“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,</w:t>
      </w:r>
    </w:p>
    <w:p w14:paraId="641CFF53" w14:textId="665C760E" w:rsidR="00001B25" w:rsidRDefault="00001B25" w:rsidP="00001B25">
      <w:pPr>
        <w:pStyle w:val="Nadpis1"/>
        <w:numPr>
          <w:ilvl w:val="0"/>
          <w:numId w:val="7"/>
        </w:numPr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001B25">
        <w:rPr>
          <w:rFonts w:ascii="Arial" w:hAnsi="Arial" w:cs="Arial"/>
          <w:b w:val="0"/>
          <w:color w:val="000000"/>
          <w:sz w:val="22"/>
          <w:szCs w:val="22"/>
          <w:lang w:val="cs-CZ"/>
        </w:rPr>
        <w:t>„B. Peněžní toky z dlouhodobých aktiv“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,</w:t>
      </w:r>
    </w:p>
    <w:p w14:paraId="0429E4EF" w14:textId="4C904147" w:rsidR="00001B25" w:rsidRPr="00001B25" w:rsidRDefault="00001B25" w:rsidP="00001B25">
      <w:pPr>
        <w:pStyle w:val="Nadpis1"/>
        <w:numPr>
          <w:ilvl w:val="0"/>
          <w:numId w:val="7"/>
        </w:numPr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proofErr w:type="gramStart"/>
      <w:r w:rsidRPr="00001B25">
        <w:rPr>
          <w:rFonts w:ascii="Arial" w:hAnsi="Arial" w:cs="Arial"/>
          <w:b w:val="0"/>
          <w:color w:val="000000"/>
          <w:sz w:val="22"/>
          <w:szCs w:val="22"/>
          <w:lang w:val="cs-CZ"/>
        </w:rPr>
        <w:t>„B.III</w:t>
      </w:r>
      <w:proofErr w:type="gramEnd"/>
      <w:r w:rsidRPr="00001B25">
        <w:rPr>
          <w:rFonts w:ascii="Arial" w:hAnsi="Arial" w:cs="Arial"/>
          <w:b w:val="0"/>
          <w:color w:val="000000"/>
          <w:sz w:val="22"/>
          <w:szCs w:val="22"/>
          <w:lang w:val="cs-CZ"/>
        </w:rPr>
        <w:t>. Ostatní peněžní toky z dlouhodobých aktiv“,</w:t>
      </w:r>
    </w:p>
    <w:p w14:paraId="51980039" w14:textId="477BF65B" w:rsidR="00FF62F3" w:rsidRDefault="00FF62F3" w:rsidP="00001B25">
      <w:pPr>
        <w:pStyle w:val="Nadpis1"/>
        <w:numPr>
          <w:ilvl w:val="0"/>
          <w:numId w:val="7"/>
        </w:numPr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BE7931">
        <w:rPr>
          <w:rFonts w:ascii="Arial" w:hAnsi="Arial" w:cs="Arial"/>
          <w:b w:val="0"/>
          <w:color w:val="000000"/>
          <w:sz w:val="22"/>
          <w:szCs w:val="22"/>
          <w:lang w:val="cs-CZ"/>
        </w:rPr>
        <w:t>„C. Peněžní toky z vlastního kapitálu, dlouhodobých závazků a dlouhodobých pohledávek“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,</w:t>
      </w:r>
    </w:p>
    <w:p w14:paraId="4F4D5D5A" w14:textId="77777777" w:rsidR="00FF62F3" w:rsidRPr="00BE7931" w:rsidRDefault="00FF62F3" w:rsidP="00FF62F3">
      <w:pPr>
        <w:pStyle w:val="Odstavecseseznamem"/>
        <w:numPr>
          <w:ilvl w:val="0"/>
          <w:numId w:val="7"/>
        </w:numPr>
        <w:rPr>
          <w:lang w:eastAsia="x-none"/>
        </w:rPr>
      </w:pPr>
      <w:r w:rsidRPr="00931362">
        <w:rPr>
          <w:rFonts w:ascii="Arial" w:hAnsi="Arial" w:cs="Arial"/>
          <w:sz w:val="22"/>
          <w:szCs w:val="22"/>
        </w:rPr>
        <w:t>„</w:t>
      </w:r>
      <w:proofErr w:type="gramStart"/>
      <w:r w:rsidRPr="00931362">
        <w:rPr>
          <w:rFonts w:ascii="Arial" w:hAnsi="Arial" w:cs="Arial"/>
          <w:sz w:val="22"/>
          <w:szCs w:val="22"/>
        </w:rPr>
        <w:t>C.I.</w:t>
      </w:r>
      <w:proofErr w:type="gramEnd"/>
      <w:r w:rsidRPr="00931362">
        <w:rPr>
          <w:rFonts w:ascii="Arial" w:hAnsi="Arial" w:cs="Arial"/>
          <w:sz w:val="22"/>
          <w:szCs w:val="22"/>
        </w:rPr>
        <w:t xml:space="preserve"> Peněžní toky vyplývající ze změny vlastního kapitálu“</w:t>
      </w:r>
      <w:r>
        <w:rPr>
          <w:rFonts w:ascii="Arial" w:hAnsi="Arial" w:cs="Arial"/>
          <w:sz w:val="22"/>
          <w:szCs w:val="22"/>
        </w:rPr>
        <w:t>,</w:t>
      </w:r>
    </w:p>
    <w:p w14:paraId="66032CF2" w14:textId="1409D0DB" w:rsidR="00FF62F3" w:rsidRPr="00BE7931" w:rsidRDefault="00FF62F3" w:rsidP="00FF62F3">
      <w:pPr>
        <w:pStyle w:val="Odstavecseseznamem"/>
        <w:numPr>
          <w:ilvl w:val="0"/>
          <w:numId w:val="7"/>
        </w:numPr>
        <w:rPr>
          <w:lang w:eastAsia="x-none"/>
        </w:rPr>
      </w:pPr>
      <w:r w:rsidRPr="00931362">
        <w:rPr>
          <w:rFonts w:ascii="Arial" w:hAnsi="Arial" w:cs="Arial"/>
          <w:sz w:val="22"/>
          <w:szCs w:val="22"/>
        </w:rPr>
        <w:t>„</w:t>
      </w:r>
      <w:proofErr w:type="gramStart"/>
      <w:r w:rsidRPr="00931362">
        <w:rPr>
          <w:rFonts w:ascii="Arial" w:hAnsi="Arial" w:cs="Arial"/>
          <w:sz w:val="22"/>
          <w:szCs w:val="22"/>
        </w:rPr>
        <w:t>C.II</w:t>
      </w:r>
      <w:proofErr w:type="gramEnd"/>
      <w:r w:rsidRPr="00931362">
        <w:rPr>
          <w:rFonts w:ascii="Arial" w:hAnsi="Arial" w:cs="Arial"/>
          <w:sz w:val="22"/>
          <w:szCs w:val="22"/>
        </w:rPr>
        <w:t>. Změna stavu dlouhodobých závazků“</w:t>
      </w:r>
      <w:r w:rsidR="00001B25">
        <w:rPr>
          <w:rFonts w:ascii="Arial" w:hAnsi="Arial" w:cs="Arial"/>
          <w:sz w:val="22"/>
          <w:szCs w:val="22"/>
        </w:rPr>
        <w:t>,</w:t>
      </w:r>
    </w:p>
    <w:p w14:paraId="579E1A6E" w14:textId="77777777" w:rsidR="00001B25" w:rsidRPr="00001B25" w:rsidRDefault="00FF62F3" w:rsidP="00FF62F3">
      <w:pPr>
        <w:pStyle w:val="Odstavecseseznamem"/>
        <w:numPr>
          <w:ilvl w:val="0"/>
          <w:numId w:val="7"/>
        </w:numPr>
        <w:rPr>
          <w:lang w:eastAsia="x-none"/>
        </w:rPr>
      </w:pPr>
      <w:r w:rsidRPr="00931362">
        <w:rPr>
          <w:rFonts w:ascii="Arial" w:hAnsi="Arial" w:cs="Arial"/>
          <w:sz w:val="22"/>
          <w:szCs w:val="22"/>
        </w:rPr>
        <w:t>„</w:t>
      </w:r>
      <w:proofErr w:type="gramStart"/>
      <w:r w:rsidRPr="00931362">
        <w:rPr>
          <w:rFonts w:ascii="Arial" w:hAnsi="Arial" w:cs="Arial"/>
          <w:sz w:val="22"/>
          <w:szCs w:val="22"/>
        </w:rPr>
        <w:t>C.III</w:t>
      </w:r>
      <w:proofErr w:type="gramEnd"/>
      <w:r w:rsidRPr="00931362">
        <w:rPr>
          <w:rFonts w:ascii="Arial" w:hAnsi="Arial" w:cs="Arial"/>
          <w:sz w:val="22"/>
          <w:szCs w:val="22"/>
        </w:rPr>
        <w:t>. Změna stavu dlouhodobých pohledávek“</w:t>
      </w:r>
      <w:r w:rsidR="00001B25">
        <w:rPr>
          <w:rFonts w:ascii="Arial" w:hAnsi="Arial" w:cs="Arial"/>
          <w:sz w:val="22"/>
          <w:szCs w:val="22"/>
        </w:rPr>
        <w:t xml:space="preserve"> a</w:t>
      </w:r>
    </w:p>
    <w:p w14:paraId="22E0254B" w14:textId="5862B955" w:rsidR="00FF62F3" w:rsidRPr="00BE7931" w:rsidRDefault="00001B25" w:rsidP="00001B25">
      <w:pPr>
        <w:pStyle w:val="Odstavecseseznamem"/>
        <w:numPr>
          <w:ilvl w:val="0"/>
          <w:numId w:val="7"/>
        </w:numPr>
        <w:rPr>
          <w:lang w:eastAsia="x-none"/>
        </w:rPr>
      </w:pPr>
      <w:r w:rsidRPr="00001B25">
        <w:rPr>
          <w:rFonts w:ascii="Arial" w:hAnsi="Arial" w:cs="Arial"/>
          <w:sz w:val="22"/>
          <w:szCs w:val="22"/>
        </w:rPr>
        <w:t>„F. Celková změna stavu peněžních prostředků“</w:t>
      </w:r>
      <w:r w:rsidR="00FF62F3"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14:paraId="0C037EDF" w14:textId="77777777" w:rsidR="00FF62F3" w:rsidRPr="00BE7931" w:rsidRDefault="00FF62F3" w:rsidP="00FF62F3">
      <w:pPr>
        <w:rPr>
          <w:lang w:eastAsia="x-none"/>
        </w:rPr>
      </w:pPr>
    </w:p>
    <w:p w14:paraId="7D26F591" w14:textId="77777777" w:rsidR="00FF62F3" w:rsidRDefault="00FF62F3" w:rsidP="00FF62F3">
      <w:pPr>
        <w:pStyle w:val="Nadpis1"/>
        <w:rPr>
          <w:rFonts w:ascii="Arial" w:hAnsi="Arial" w:cs="Arial"/>
          <w:color w:val="000000"/>
          <w:sz w:val="22"/>
          <w:szCs w:val="22"/>
          <w:lang w:val="cs-CZ"/>
        </w:rPr>
      </w:pPr>
      <w:r>
        <w:rPr>
          <w:rFonts w:ascii="Arial" w:hAnsi="Arial" w:cs="Arial"/>
          <w:color w:val="000000"/>
          <w:sz w:val="22"/>
          <w:szCs w:val="22"/>
          <w:lang w:val="cs-CZ"/>
        </w:rPr>
        <w:t>Navrhované formulační úpravy</w:t>
      </w:r>
      <w:r w:rsidRPr="00193CF3">
        <w:rPr>
          <w:rFonts w:ascii="Arial" w:hAnsi="Arial" w:cs="Arial"/>
          <w:color w:val="000000"/>
          <w:sz w:val="22"/>
          <w:szCs w:val="22"/>
        </w:rPr>
        <w:t xml:space="preserve"> obsahového vymezení</w:t>
      </w:r>
      <w:r>
        <w:rPr>
          <w:rFonts w:ascii="Arial" w:hAnsi="Arial" w:cs="Arial"/>
          <w:color w:val="000000"/>
          <w:sz w:val="22"/>
          <w:szCs w:val="22"/>
        </w:rPr>
        <w:t xml:space="preserve"> předmětných položek</w:t>
      </w:r>
      <w:r>
        <w:rPr>
          <w:rFonts w:ascii="Arial" w:hAnsi="Arial" w:cs="Arial"/>
          <w:color w:val="000000"/>
          <w:sz w:val="22"/>
          <w:szCs w:val="22"/>
          <w:lang w:val="cs-CZ"/>
        </w:rPr>
        <w:t xml:space="preserve"> nevedou ke změně ve vykazování skutečností doposud vykazovaných na předmětných položkách přehledu o peněžních tocích</w:t>
      </w:r>
      <w:r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  <w:lang w:val="cs-CZ"/>
        </w:rPr>
        <w:t xml:space="preserve"> </w:t>
      </w:r>
    </w:p>
    <w:p w14:paraId="5AA7C398" w14:textId="77777777" w:rsidR="00FF62F3" w:rsidRDefault="00FF62F3" w:rsidP="00FF62F3">
      <w:pPr>
        <w:rPr>
          <w:lang w:eastAsia="x-none"/>
        </w:rPr>
      </w:pPr>
    </w:p>
    <w:p w14:paraId="71078B3D" w14:textId="77777777" w:rsidR="00FF62F3" w:rsidRPr="00340629" w:rsidRDefault="00FF62F3" w:rsidP="00FF62F3">
      <w:pPr>
        <w:rPr>
          <w:rFonts w:ascii="Arial" w:hAnsi="Arial" w:cs="Arial"/>
          <w:bCs/>
          <w:color w:val="000000"/>
          <w:sz w:val="22"/>
          <w:szCs w:val="22"/>
          <w:lang w:val="x-none" w:eastAsia="x-none"/>
        </w:rPr>
      </w:pPr>
      <w:r w:rsidRPr="00340629">
        <w:rPr>
          <w:rFonts w:ascii="Arial" w:hAnsi="Arial" w:cs="Arial"/>
          <w:bCs/>
          <w:color w:val="000000"/>
          <w:sz w:val="22"/>
          <w:szCs w:val="22"/>
          <w:lang w:val="x-none" w:eastAsia="x-none"/>
        </w:rPr>
        <w:t>Dále je navrhováno, aby změny stavu fondů účetní jednotky byly vykazovány v rámci položky přehledu o peněžních tocích „C.I. Peněžní toky vyplývající ze změny vlastního kapitálu“.</w:t>
      </w:r>
    </w:p>
    <w:p w14:paraId="4B3F31F0" w14:textId="77777777" w:rsidR="00F84ED3" w:rsidRDefault="00F84ED3" w:rsidP="00193CF3">
      <w:pPr>
        <w:spacing w:before="60"/>
        <w:rPr>
          <w:rFonts w:ascii="Arial" w:hAnsi="Arial" w:cs="Arial"/>
          <w:b/>
          <w:color w:val="000000"/>
          <w:sz w:val="22"/>
          <w:szCs w:val="22"/>
        </w:rPr>
      </w:pPr>
    </w:p>
    <w:p w14:paraId="7306D070" w14:textId="12C03EB4" w:rsidR="00055907" w:rsidRDefault="00055907" w:rsidP="00193CF3">
      <w:pPr>
        <w:spacing w:before="6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K </w:t>
      </w:r>
      <w:r w:rsidR="00E15552">
        <w:rPr>
          <w:rFonts w:ascii="Arial" w:hAnsi="Arial" w:cs="Arial"/>
          <w:b/>
          <w:color w:val="000000"/>
          <w:sz w:val="22"/>
          <w:szCs w:val="22"/>
        </w:rPr>
        <w:t>bodu</w:t>
      </w:r>
      <w:r w:rsidR="00F84ED3">
        <w:rPr>
          <w:rFonts w:ascii="Arial" w:hAnsi="Arial" w:cs="Arial"/>
          <w:b/>
          <w:color w:val="000000"/>
          <w:sz w:val="22"/>
          <w:szCs w:val="22"/>
        </w:rPr>
        <w:t xml:space="preserve"> 2</w:t>
      </w:r>
      <w:r w:rsidR="00E15552">
        <w:rPr>
          <w:rFonts w:ascii="Arial" w:hAnsi="Arial" w:cs="Arial"/>
          <w:b/>
          <w:color w:val="000000"/>
          <w:sz w:val="22"/>
          <w:szCs w:val="22"/>
        </w:rPr>
        <w:t xml:space="preserve"> (§ 43 odst. 3 písm. a)</w:t>
      </w:r>
      <w:r>
        <w:rPr>
          <w:rFonts w:ascii="Arial" w:hAnsi="Arial" w:cs="Arial"/>
          <w:b/>
          <w:color w:val="000000"/>
          <w:sz w:val="22"/>
          <w:szCs w:val="22"/>
        </w:rPr>
        <w:t>):</w:t>
      </w:r>
    </w:p>
    <w:p w14:paraId="0FA56868" w14:textId="77777777" w:rsidR="00C35D3C" w:rsidRDefault="00C35D3C" w:rsidP="00193CF3">
      <w:pPr>
        <w:spacing w:before="60"/>
        <w:rPr>
          <w:rFonts w:ascii="Arial" w:hAnsi="Arial" w:cs="Arial"/>
          <w:color w:val="000000"/>
          <w:sz w:val="22"/>
          <w:szCs w:val="22"/>
        </w:rPr>
      </w:pPr>
    </w:p>
    <w:p w14:paraId="703C3689" w14:textId="6BB605E1" w:rsidR="00055907" w:rsidRDefault="00055907" w:rsidP="00193CF3">
      <w:pPr>
        <w:spacing w:before="60"/>
        <w:rPr>
          <w:rFonts w:ascii="Arial" w:hAnsi="Arial" w:cs="Arial"/>
          <w:color w:val="000000"/>
          <w:sz w:val="22"/>
          <w:szCs w:val="22"/>
        </w:rPr>
      </w:pPr>
      <w:r w:rsidRPr="00C35D3C">
        <w:rPr>
          <w:rFonts w:ascii="Arial" w:hAnsi="Arial" w:cs="Arial"/>
          <w:color w:val="000000"/>
          <w:sz w:val="22"/>
          <w:szCs w:val="22"/>
        </w:rPr>
        <w:t>Pro zvýšení právní jistoty dotčených účetních jednotek dochází k upřesnění obsahového vymezení položky přehledu o peněžních tocích „</w:t>
      </w:r>
      <w:proofErr w:type="gramStart"/>
      <w:r w:rsidRPr="00C35D3C">
        <w:rPr>
          <w:rFonts w:ascii="Arial" w:hAnsi="Arial" w:cs="Arial"/>
          <w:color w:val="000000"/>
          <w:sz w:val="22"/>
          <w:szCs w:val="22"/>
        </w:rPr>
        <w:t>A.I.</w:t>
      </w:r>
      <w:proofErr w:type="gramEnd"/>
      <w:r w:rsidRPr="00C35D3C">
        <w:rPr>
          <w:rFonts w:ascii="Arial" w:hAnsi="Arial" w:cs="Arial"/>
          <w:color w:val="000000"/>
          <w:sz w:val="22"/>
          <w:szCs w:val="22"/>
        </w:rPr>
        <w:t xml:space="preserve"> Úpravy o nepeněžní operace“</w:t>
      </w:r>
      <w:r w:rsidR="00C35D3C" w:rsidRPr="00C35D3C">
        <w:rPr>
          <w:rFonts w:ascii="Arial" w:hAnsi="Arial" w:cs="Arial"/>
          <w:color w:val="000000"/>
          <w:sz w:val="22"/>
          <w:szCs w:val="22"/>
        </w:rPr>
        <w:t xml:space="preserve">, kdy </w:t>
      </w:r>
      <w:r w:rsidR="00C35D3C">
        <w:rPr>
          <w:rFonts w:ascii="Arial" w:hAnsi="Arial" w:cs="Arial"/>
          <w:color w:val="000000"/>
          <w:sz w:val="22"/>
          <w:szCs w:val="22"/>
        </w:rPr>
        <w:t xml:space="preserve">se </w:t>
      </w:r>
      <w:r w:rsidR="00C35D3C" w:rsidRPr="00C35D3C">
        <w:rPr>
          <w:rFonts w:ascii="Arial" w:hAnsi="Arial" w:cs="Arial"/>
          <w:color w:val="000000"/>
          <w:sz w:val="22"/>
          <w:szCs w:val="22"/>
        </w:rPr>
        <w:t>na této položce a příslušných „podpoložkách“ (</w:t>
      </w:r>
      <w:proofErr w:type="gramStart"/>
      <w:r w:rsidR="00C35D3C" w:rsidRPr="00C35D3C">
        <w:rPr>
          <w:rFonts w:ascii="Arial" w:hAnsi="Arial" w:cs="Arial"/>
          <w:color w:val="000000"/>
          <w:sz w:val="22"/>
          <w:szCs w:val="22"/>
        </w:rPr>
        <w:t>A.I.1. až</w:t>
      </w:r>
      <w:proofErr w:type="gramEnd"/>
      <w:r w:rsidR="00C35D3C" w:rsidRPr="00C35D3C">
        <w:rPr>
          <w:rFonts w:ascii="Arial" w:hAnsi="Arial" w:cs="Arial"/>
          <w:color w:val="000000"/>
          <w:sz w:val="22"/>
          <w:szCs w:val="22"/>
        </w:rPr>
        <w:t xml:space="preserve"> A.I.6.) vykazují transakce, které sice ovlivnily výši výsledku hospodaření účetní jednotky podle § 28 odst. 1</w:t>
      </w:r>
      <w:r w:rsidR="00C35D3C">
        <w:rPr>
          <w:rFonts w:ascii="Arial" w:hAnsi="Arial" w:cs="Arial"/>
          <w:color w:val="000000"/>
          <w:sz w:val="22"/>
          <w:szCs w:val="22"/>
        </w:rPr>
        <w:t xml:space="preserve"> vyhlášky č. 410/2009 Sb.</w:t>
      </w:r>
      <w:r w:rsidR="00C35D3C" w:rsidRPr="00C35D3C">
        <w:rPr>
          <w:rFonts w:ascii="Arial" w:hAnsi="Arial" w:cs="Arial"/>
          <w:color w:val="000000"/>
          <w:sz w:val="22"/>
          <w:szCs w:val="22"/>
        </w:rPr>
        <w:t>, avšak neměly vliv na výši krátkodobého finančního maj</w:t>
      </w:r>
      <w:r w:rsidR="00C35D3C">
        <w:rPr>
          <w:rFonts w:ascii="Arial" w:hAnsi="Arial" w:cs="Arial"/>
          <w:color w:val="000000"/>
          <w:sz w:val="22"/>
          <w:szCs w:val="22"/>
        </w:rPr>
        <w:t xml:space="preserve">etku účetní jednotky podle § 25 vyhlášky č. 410/2009 Sb. </w:t>
      </w:r>
      <w:r w:rsidR="00E15552">
        <w:rPr>
          <w:rFonts w:ascii="Arial" w:hAnsi="Arial" w:cs="Arial"/>
          <w:color w:val="000000"/>
          <w:sz w:val="22"/>
          <w:szCs w:val="22"/>
        </w:rPr>
        <w:t>a na výši zůstatků</w:t>
      </w:r>
      <w:r w:rsidR="00C35D3C">
        <w:rPr>
          <w:rFonts w:ascii="Arial" w:hAnsi="Arial" w:cs="Arial"/>
          <w:color w:val="000000"/>
          <w:sz w:val="22"/>
          <w:szCs w:val="22"/>
        </w:rPr>
        <w:t xml:space="preserve"> položek </w:t>
      </w:r>
      <w:r w:rsidR="00C35D3C" w:rsidRPr="00C35D3C">
        <w:rPr>
          <w:rFonts w:ascii="Arial" w:hAnsi="Arial" w:cs="Arial"/>
          <w:color w:val="000000"/>
          <w:sz w:val="22"/>
          <w:szCs w:val="22"/>
        </w:rPr>
        <w:t>rozvahy „C.IV.1. Příjmový účet organizačních složek státu“, „</w:t>
      </w:r>
      <w:proofErr w:type="gramStart"/>
      <w:r w:rsidR="00C35D3C" w:rsidRPr="00C35D3C">
        <w:rPr>
          <w:rFonts w:ascii="Arial" w:hAnsi="Arial" w:cs="Arial"/>
          <w:color w:val="000000"/>
          <w:sz w:val="22"/>
          <w:szCs w:val="22"/>
        </w:rPr>
        <w:t>C.IV</w:t>
      </w:r>
      <w:proofErr w:type="gramEnd"/>
      <w:r w:rsidR="00C35D3C" w:rsidRPr="00C35D3C">
        <w:rPr>
          <w:rFonts w:ascii="Arial" w:hAnsi="Arial" w:cs="Arial"/>
          <w:color w:val="000000"/>
          <w:sz w:val="22"/>
          <w:szCs w:val="22"/>
        </w:rPr>
        <w:t>.2. Zvláštní výdajový účet“ a „</w:t>
      </w:r>
      <w:proofErr w:type="gramStart"/>
      <w:r w:rsidR="00C35D3C" w:rsidRPr="00C35D3C">
        <w:rPr>
          <w:rFonts w:ascii="Arial" w:hAnsi="Arial" w:cs="Arial"/>
          <w:color w:val="000000"/>
          <w:sz w:val="22"/>
          <w:szCs w:val="22"/>
        </w:rPr>
        <w:t>C.IV</w:t>
      </w:r>
      <w:proofErr w:type="gramEnd"/>
      <w:r w:rsidR="00C35D3C" w:rsidRPr="00C35D3C">
        <w:rPr>
          <w:rFonts w:ascii="Arial" w:hAnsi="Arial" w:cs="Arial"/>
          <w:color w:val="000000"/>
          <w:sz w:val="22"/>
          <w:szCs w:val="22"/>
        </w:rPr>
        <w:t>.3. Účet</w:t>
      </w:r>
      <w:r w:rsidR="00C35D3C">
        <w:rPr>
          <w:rFonts w:ascii="Arial" w:hAnsi="Arial" w:cs="Arial"/>
          <w:color w:val="000000"/>
          <w:sz w:val="22"/>
          <w:szCs w:val="22"/>
        </w:rPr>
        <w:t xml:space="preserve"> hospodaření státního rozpočtu“.</w:t>
      </w:r>
    </w:p>
    <w:p w14:paraId="0BFE892A" w14:textId="77777777" w:rsidR="00C35D3C" w:rsidRDefault="00C35D3C" w:rsidP="00193CF3">
      <w:pPr>
        <w:spacing w:before="60"/>
        <w:rPr>
          <w:rFonts w:ascii="Arial" w:hAnsi="Arial" w:cs="Arial"/>
          <w:color w:val="000000"/>
          <w:sz w:val="22"/>
          <w:szCs w:val="22"/>
        </w:rPr>
      </w:pPr>
    </w:p>
    <w:p w14:paraId="456C4FF1" w14:textId="25BE74C9" w:rsidR="00E15552" w:rsidRDefault="00F84ED3" w:rsidP="00E15552">
      <w:pPr>
        <w:spacing w:before="6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>K bodu 3</w:t>
      </w:r>
      <w:r w:rsidR="00E15552">
        <w:rPr>
          <w:rFonts w:ascii="Arial" w:hAnsi="Arial" w:cs="Arial"/>
          <w:b/>
          <w:color w:val="000000"/>
          <w:sz w:val="22"/>
          <w:szCs w:val="22"/>
        </w:rPr>
        <w:t xml:space="preserve"> (§ 43 odst. 3 písm. e)):</w:t>
      </w:r>
    </w:p>
    <w:p w14:paraId="34B81296" w14:textId="56DBD9A3" w:rsidR="00E15552" w:rsidRDefault="00E15552" w:rsidP="00E15552">
      <w:pPr>
        <w:spacing w:before="60"/>
        <w:rPr>
          <w:rFonts w:ascii="Arial" w:hAnsi="Arial" w:cs="Arial"/>
          <w:color w:val="000000"/>
          <w:sz w:val="22"/>
          <w:szCs w:val="22"/>
        </w:rPr>
      </w:pPr>
      <w:r w:rsidRPr="00E15552">
        <w:rPr>
          <w:rFonts w:ascii="Arial" w:hAnsi="Arial" w:cs="Arial"/>
          <w:color w:val="000000"/>
          <w:sz w:val="22"/>
          <w:szCs w:val="22"/>
        </w:rPr>
        <w:t>Pro zvýšení právní jistoty dotčených účetních jednotek dochází k upřesnění obsahového vymezení položky přehledu o peněžních tocích „</w:t>
      </w:r>
      <w:proofErr w:type="gramStart"/>
      <w:r w:rsidRPr="00E15552">
        <w:rPr>
          <w:rFonts w:ascii="Arial" w:hAnsi="Arial" w:cs="Arial"/>
          <w:color w:val="000000"/>
          <w:sz w:val="22"/>
          <w:szCs w:val="22"/>
        </w:rPr>
        <w:t>A.I.4.</w:t>
      </w:r>
      <w:proofErr w:type="gramEnd"/>
      <w:r w:rsidRPr="00E15552">
        <w:rPr>
          <w:rFonts w:ascii="Arial" w:hAnsi="Arial" w:cs="Arial"/>
          <w:color w:val="000000"/>
          <w:sz w:val="22"/>
          <w:szCs w:val="22"/>
        </w:rPr>
        <w:t xml:space="preserve"> Zisk (ztráta) z prodeje dlouhodobého majetku“</w:t>
      </w:r>
      <w:r w:rsidR="00EA705C">
        <w:rPr>
          <w:rFonts w:ascii="Arial" w:hAnsi="Arial" w:cs="Arial"/>
          <w:color w:val="000000"/>
          <w:sz w:val="22"/>
          <w:szCs w:val="22"/>
        </w:rPr>
        <w:t>. V</w:t>
      </w:r>
      <w:r w:rsidRPr="00E15552">
        <w:rPr>
          <w:rFonts w:ascii="Arial" w:hAnsi="Arial" w:cs="Arial"/>
          <w:color w:val="000000"/>
          <w:sz w:val="22"/>
          <w:szCs w:val="22"/>
        </w:rPr>
        <w:t xml:space="preserve">ýsledný zisk se </w:t>
      </w:r>
      <w:r w:rsidR="00EA705C">
        <w:rPr>
          <w:rFonts w:ascii="Arial" w:hAnsi="Arial" w:cs="Arial"/>
          <w:color w:val="000000"/>
          <w:sz w:val="22"/>
          <w:szCs w:val="22"/>
        </w:rPr>
        <w:t xml:space="preserve">na této položce </w:t>
      </w:r>
      <w:r w:rsidRPr="00E15552">
        <w:rPr>
          <w:rFonts w:ascii="Arial" w:hAnsi="Arial" w:cs="Arial"/>
          <w:color w:val="000000"/>
          <w:sz w:val="22"/>
          <w:szCs w:val="22"/>
        </w:rPr>
        <w:t>vykazuje se záporným znaménkem a výsledná ztráta se vykazuje s kladným znaménkem.</w:t>
      </w:r>
    </w:p>
    <w:p w14:paraId="6618148A" w14:textId="77777777" w:rsidR="0095033E" w:rsidRDefault="0095033E" w:rsidP="00F15A8F">
      <w:pPr>
        <w:keepNext/>
        <w:rPr>
          <w:rFonts w:ascii="Arial" w:hAnsi="Arial" w:cs="Arial"/>
          <w:b/>
          <w:color w:val="000000"/>
          <w:sz w:val="22"/>
          <w:szCs w:val="22"/>
        </w:rPr>
      </w:pPr>
    </w:p>
    <w:p w14:paraId="44D8D975" w14:textId="77777777" w:rsidR="00E56DC8" w:rsidRPr="004448A8" w:rsidRDefault="00E56DC8" w:rsidP="00DB4190">
      <w:pPr>
        <w:keepNext/>
        <w:spacing w:before="60"/>
        <w:rPr>
          <w:rFonts w:ascii="Arial" w:hAnsi="Arial" w:cs="Arial"/>
          <w:b/>
          <w:color w:val="000000"/>
          <w:sz w:val="22"/>
          <w:szCs w:val="22"/>
        </w:rPr>
      </w:pPr>
      <w:r w:rsidRPr="004448A8">
        <w:rPr>
          <w:rFonts w:ascii="Arial" w:hAnsi="Arial" w:cs="Arial"/>
          <w:b/>
          <w:color w:val="000000"/>
          <w:sz w:val="22"/>
          <w:szCs w:val="22"/>
        </w:rPr>
        <w:t>K Čl. II</w:t>
      </w:r>
    </w:p>
    <w:p w14:paraId="4E1B49DA" w14:textId="77777777" w:rsidR="00B95CF6" w:rsidRPr="00B95CF6" w:rsidRDefault="00B95CF6" w:rsidP="00B95CF6">
      <w:pPr>
        <w:rPr>
          <w:lang w:eastAsia="x-none"/>
        </w:rPr>
      </w:pPr>
    </w:p>
    <w:p w14:paraId="0C1B7268" w14:textId="7A29C145" w:rsidR="0041095C" w:rsidRDefault="0079267F" w:rsidP="0079267F">
      <w:pPr>
        <w:rPr>
          <w:rFonts w:ascii="Arial" w:hAnsi="Arial" w:cs="Arial"/>
          <w:bCs/>
          <w:color w:val="000000"/>
          <w:sz w:val="22"/>
          <w:szCs w:val="22"/>
          <w:lang w:val="x-none" w:eastAsia="x-none"/>
        </w:rPr>
      </w:pPr>
      <w:r w:rsidRPr="0079267F">
        <w:rPr>
          <w:rFonts w:ascii="Arial" w:hAnsi="Arial" w:cs="Arial"/>
          <w:bCs/>
          <w:color w:val="000000"/>
          <w:sz w:val="22"/>
          <w:szCs w:val="22"/>
          <w:lang w:val="x-none" w:eastAsia="x-none"/>
        </w:rPr>
        <w:t>V účetním období započatém před 1. lednem 2021 se použi</w:t>
      </w:r>
      <w:r>
        <w:rPr>
          <w:rFonts w:ascii="Arial" w:hAnsi="Arial" w:cs="Arial"/>
          <w:bCs/>
          <w:color w:val="000000"/>
          <w:sz w:val="22"/>
          <w:szCs w:val="22"/>
          <w:lang w:val="x-none" w:eastAsia="x-none"/>
        </w:rPr>
        <w:t>je vyhláška č. 410/2009 Sb., ve </w:t>
      </w:r>
      <w:r w:rsidRPr="0079267F">
        <w:rPr>
          <w:rFonts w:ascii="Arial" w:hAnsi="Arial" w:cs="Arial"/>
          <w:bCs/>
          <w:color w:val="000000"/>
          <w:sz w:val="22"/>
          <w:szCs w:val="22"/>
          <w:lang w:val="x-none" w:eastAsia="x-none"/>
        </w:rPr>
        <w:t xml:space="preserve">znění účinném přede dnem nabytí účinnosti této vyhlášky, </w:t>
      </w:r>
      <w:r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avšak </w:t>
      </w:r>
      <w:r>
        <w:rPr>
          <w:rFonts w:ascii="Arial" w:hAnsi="Arial" w:cs="Arial"/>
          <w:bCs/>
          <w:color w:val="000000"/>
          <w:sz w:val="22"/>
          <w:szCs w:val="22"/>
          <w:lang w:val="x-none" w:eastAsia="x-none"/>
        </w:rPr>
        <w:t>u</w:t>
      </w:r>
      <w:r w:rsidRPr="0079267F">
        <w:rPr>
          <w:rFonts w:ascii="Arial" w:hAnsi="Arial" w:cs="Arial"/>
          <w:bCs/>
          <w:color w:val="000000"/>
          <w:sz w:val="22"/>
          <w:szCs w:val="22"/>
          <w:lang w:val="x-none" w:eastAsia="x-none"/>
        </w:rPr>
        <w:t>stanovení § 43 odst. 6 písm. b) vyhlášky č. 410/2009 Sb., ve znění účinném ode dne nabytí účinnosti této vyhlášky, mohou účetní jednotky použít již v účetní závěrce sestavované k 31. prosinci 2020.</w:t>
      </w:r>
    </w:p>
    <w:p w14:paraId="10F00607" w14:textId="77777777" w:rsidR="0079267F" w:rsidRDefault="0079267F" w:rsidP="0079267F">
      <w:pPr>
        <w:rPr>
          <w:rFonts w:ascii="Arial" w:hAnsi="Arial" w:cs="Arial"/>
          <w:b/>
          <w:color w:val="000000"/>
          <w:sz w:val="22"/>
          <w:szCs w:val="22"/>
        </w:rPr>
      </w:pPr>
    </w:p>
    <w:p w14:paraId="1400B1B0" w14:textId="77777777" w:rsidR="00E56DC8" w:rsidRPr="004448A8" w:rsidRDefault="00E56DC8" w:rsidP="00DB4190">
      <w:pPr>
        <w:spacing w:before="60"/>
        <w:rPr>
          <w:rFonts w:ascii="Arial" w:hAnsi="Arial" w:cs="Arial"/>
          <w:b/>
          <w:color w:val="000000"/>
          <w:sz w:val="22"/>
          <w:szCs w:val="22"/>
        </w:rPr>
      </w:pPr>
      <w:r w:rsidRPr="004448A8">
        <w:rPr>
          <w:rFonts w:ascii="Arial" w:hAnsi="Arial" w:cs="Arial"/>
          <w:b/>
          <w:color w:val="000000"/>
          <w:sz w:val="22"/>
          <w:szCs w:val="22"/>
        </w:rPr>
        <w:t>K Čl. III</w:t>
      </w:r>
    </w:p>
    <w:p w14:paraId="79AD5F5C" w14:textId="77777777" w:rsidR="00F15A8F" w:rsidRDefault="00F15A8F" w:rsidP="00F15A8F">
      <w:pPr>
        <w:rPr>
          <w:rFonts w:ascii="Arial" w:hAnsi="Arial" w:cs="Arial"/>
          <w:sz w:val="22"/>
          <w:szCs w:val="22"/>
        </w:rPr>
      </w:pPr>
    </w:p>
    <w:p w14:paraId="0E1EE413" w14:textId="207E24E5" w:rsidR="00E473FF" w:rsidRDefault="00E56DC8">
      <w:pPr>
        <w:rPr>
          <w:rFonts w:ascii="Arial" w:hAnsi="Arial" w:cs="Arial"/>
          <w:sz w:val="22"/>
          <w:szCs w:val="22"/>
        </w:rPr>
      </w:pPr>
      <w:r w:rsidRPr="004448A8">
        <w:rPr>
          <w:rFonts w:ascii="Arial" w:hAnsi="Arial" w:cs="Arial"/>
          <w:sz w:val="22"/>
          <w:szCs w:val="22"/>
        </w:rPr>
        <w:t xml:space="preserve">Účinnost vyhlášky </w:t>
      </w:r>
      <w:r w:rsidR="0094273B">
        <w:rPr>
          <w:rFonts w:ascii="Arial" w:hAnsi="Arial" w:cs="Arial"/>
          <w:sz w:val="22"/>
          <w:szCs w:val="22"/>
        </w:rPr>
        <w:t>je navrhována dnem 1. ledna 20</w:t>
      </w:r>
      <w:r w:rsidR="00340629">
        <w:rPr>
          <w:rFonts w:ascii="Arial" w:hAnsi="Arial" w:cs="Arial"/>
          <w:sz w:val="22"/>
          <w:szCs w:val="22"/>
        </w:rPr>
        <w:t>21</w:t>
      </w:r>
      <w:r w:rsidRPr="004448A8">
        <w:rPr>
          <w:rFonts w:ascii="Arial" w:hAnsi="Arial" w:cs="Arial"/>
          <w:sz w:val="22"/>
          <w:szCs w:val="22"/>
        </w:rPr>
        <w:t>.</w:t>
      </w:r>
    </w:p>
    <w:p w14:paraId="225A2136" w14:textId="77777777" w:rsidR="00D66D9E" w:rsidRDefault="00D66D9E"/>
    <w:sectPr w:rsidR="00D66D9E" w:rsidSect="001F392A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982F3A" w14:textId="77777777" w:rsidR="003A720A" w:rsidRDefault="003A720A">
      <w:r>
        <w:separator/>
      </w:r>
    </w:p>
  </w:endnote>
  <w:endnote w:type="continuationSeparator" w:id="0">
    <w:p w14:paraId="6F1D0576" w14:textId="77777777" w:rsidR="003A720A" w:rsidRDefault="003A7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BF43A4" w14:textId="77777777" w:rsidR="009F5831" w:rsidRDefault="009F5831" w:rsidP="001F392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392D473" w14:textId="77777777" w:rsidR="009F5831" w:rsidRDefault="009F583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C8286F" w14:textId="77777777" w:rsidR="009F5831" w:rsidRDefault="009F583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02D06" w14:textId="77777777" w:rsidR="003A720A" w:rsidRDefault="003A720A">
      <w:r>
        <w:separator/>
      </w:r>
    </w:p>
  </w:footnote>
  <w:footnote w:type="continuationSeparator" w:id="0">
    <w:p w14:paraId="63AB460B" w14:textId="77777777" w:rsidR="003A720A" w:rsidRDefault="003A7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3732" w14:textId="77777777" w:rsidR="009F5831" w:rsidRDefault="009F5831" w:rsidP="001F392A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7B84405" w14:textId="77777777" w:rsidR="009F5831" w:rsidRDefault="009F5831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91BB87" w14:textId="0CA41EF9" w:rsidR="009F5831" w:rsidRDefault="009F5831" w:rsidP="001F392A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01B25">
      <w:rPr>
        <w:rStyle w:val="slostrnky"/>
        <w:noProof/>
      </w:rPr>
      <w:t>3</w:t>
    </w:r>
    <w:r>
      <w:rPr>
        <w:rStyle w:val="slostrnky"/>
      </w:rPr>
      <w:fldChar w:fldCharType="end"/>
    </w:r>
  </w:p>
  <w:p w14:paraId="5FD3FA11" w14:textId="77777777" w:rsidR="009F5831" w:rsidRDefault="009F583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76DFC"/>
    <w:multiLevelType w:val="hybridMultilevel"/>
    <w:tmpl w:val="AC7EFE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251ADE"/>
    <w:multiLevelType w:val="hybridMultilevel"/>
    <w:tmpl w:val="E4C02752"/>
    <w:lvl w:ilvl="0" w:tplc="E848B0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53317"/>
    <w:multiLevelType w:val="hybridMultilevel"/>
    <w:tmpl w:val="397A8AF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00538D"/>
    <w:multiLevelType w:val="hybridMultilevel"/>
    <w:tmpl w:val="DAEC25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C47F6B"/>
    <w:multiLevelType w:val="hybridMultilevel"/>
    <w:tmpl w:val="FCE44472"/>
    <w:lvl w:ilvl="0" w:tplc="E848B0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634B1"/>
    <w:multiLevelType w:val="hybridMultilevel"/>
    <w:tmpl w:val="3FF877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CD796D"/>
    <w:multiLevelType w:val="hybridMultilevel"/>
    <w:tmpl w:val="397A8AF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DC8"/>
    <w:rsid w:val="00001B25"/>
    <w:rsid w:val="000051A6"/>
    <w:rsid w:val="00014397"/>
    <w:rsid w:val="000319F3"/>
    <w:rsid w:val="00033D02"/>
    <w:rsid w:val="00034258"/>
    <w:rsid w:val="00037EA0"/>
    <w:rsid w:val="000415A0"/>
    <w:rsid w:val="00041BD7"/>
    <w:rsid w:val="00043709"/>
    <w:rsid w:val="00055907"/>
    <w:rsid w:val="000670B8"/>
    <w:rsid w:val="00091B0A"/>
    <w:rsid w:val="00091D67"/>
    <w:rsid w:val="000A3A9E"/>
    <w:rsid w:val="000D02D5"/>
    <w:rsid w:val="000D1241"/>
    <w:rsid w:val="000D5C56"/>
    <w:rsid w:val="000E210E"/>
    <w:rsid w:val="000E6168"/>
    <w:rsid w:val="00105069"/>
    <w:rsid w:val="001135BB"/>
    <w:rsid w:val="001162E1"/>
    <w:rsid w:val="00122A15"/>
    <w:rsid w:val="00122B00"/>
    <w:rsid w:val="0012635C"/>
    <w:rsid w:val="001341D8"/>
    <w:rsid w:val="0014547F"/>
    <w:rsid w:val="001547A9"/>
    <w:rsid w:val="0019084E"/>
    <w:rsid w:val="00193CF3"/>
    <w:rsid w:val="00194C13"/>
    <w:rsid w:val="0019529B"/>
    <w:rsid w:val="001B0F14"/>
    <w:rsid w:val="001B1FD1"/>
    <w:rsid w:val="001C53BA"/>
    <w:rsid w:val="001E1200"/>
    <w:rsid w:val="001E3ADD"/>
    <w:rsid w:val="001E56E7"/>
    <w:rsid w:val="001F392A"/>
    <w:rsid w:val="00205537"/>
    <w:rsid w:val="0022279D"/>
    <w:rsid w:val="00224984"/>
    <w:rsid w:val="00232ECF"/>
    <w:rsid w:val="00243551"/>
    <w:rsid w:val="002610E6"/>
    <w:rsid w:val="00262119"/>
    <w:rsid w:val="002770AE"/>
    <w:rsid w:val="00277A9D"/>
    <w:rsid w:val="002936EE"/>
    <w:rsid w:val="002943B4"/>
    <w:rsid w:val="0029477E"/>
    <w:rsid w:val="002B2EBC"/>
    <w:rsid w:val="002C69D3"/>
    <w:rsid w:val="002D051F"/>
    <w:rsid w:val="002D363C"/>
    <w:rsid w:val="002E55D3"/>
    <w:rsid w:val="002F45F9"/>
    <w:rsid w:val="002F6BCD"/>
    <w:rsid w:val="00323746"/>
    <w:rsid w:val="00334EB0"/>
    <w:rsid w:val="00340629"/>
    <w:rsid w:val="00355E35"/>
    <w:rsid w:val="00366F61"/>
    <w:rsid w:val="0036738A"/>
    <w:rsid w:val="0038760E"/>
    <w:rsid w:val="00394108"/>
    <w:rsid w:val="003A06CE"/>
    <w:rsid w:val="003A3884"/>
    <w:rsid w:val="003A720A"/>
    <w:rsid w:val="003C4115"/>
    <w:rsid w:val="003F24BE"/>
    <w:rsid w:val="0041095C"/>
    <w:rsid w:val="00417087"/>
    <w:rsid w:val="004173FE"/>
    <w:rsid w:val="00421350"/>
    <w:rsid w:val="00434110"/>
    <w:rsid w:val="004342CC"/>
    <w:rsid w:val="00434E2E"/>
    <w:rsid w:val="004448A8"/>
    <w:rsid w:val="00454597"/>
    <w:rsid w:val="004B3494"/>
    <w:rsid w:val="004C39C0"/>
    <w:rsid w:val="004C4A9F"/>
    <w:rsid w:val="004E4BE7"/>
    <w:rsid w:val="004E51C4"/>
    <w:rsid w:val="004F053A"/>
    <w:rsid w:val="004F64C2"/>
    <w:rsid w:val="00503493"/>
    <w:rsid w:val="00511E48"/>
    <w:rsid w:val="00520899"/>
    <w:rsid w:val="00522024"/>
    <w:rsid w:val="0053047B"/>
    <w:rsid w:val="00536820"/>
    <w:rsid w:val="00543251"/>
    <w:rsid w:val="00583CA9"/>
    <w:rsid w:val="005947FF"/>
    <w:rsid w:val="0059626E"/>
    <w:rsid w:val="00596B98"/>
    <w:rsid w:val="00596EF7"/>
    <w:rsid w:val="005A15B9"/>
    <w:rsid w:val="005A615A"/>
    <w:rsid w:val="005B616A"/>
    <w:rsid w:val="005B6B88"/>
    <w:rsid w:val="005C26E9"/>
    <w:rsid w:val="005E54C4"/>
    <w:rsid w:val="00604BD1"/>
    <w:rsid w:val="00606E5A"/>
    <w:rsid w:val="00631089"/>
    <w:rsid w:val="006361B5"/>
    <w:rsid w:val="006479F5"/>
    <w:rsid w:val="00655062"/>
    <w:rsid w:val="006705DE"/>
    <w:rsid w:val="00672CAD"/>
    <w:rsid w:val="00695839"/>
    <w:rsid w:val="006A04A1"/>
    <w:rsid w:val="006A2F3B"/>
    <w:rsid w:val="006A397E"/>
    <w:rsid w:val="006B02AA"/>
    <w:rsid w:val="006C3A6B"/>
    <w:rsid w:val="006C6B1B"/>
    <w:rsid w:val="006C7AE0"/>
    <w:rsid w:val="006D26EB"/>
    <w:rsid w:val="006E5C1A"/>
    <w:rsid w:val="006F3027"/>
    <w:rsid w:val="00713C13"/>
    <w:rsid w:val="00721114"/>
    <w:rsid w:val="00744868"/>
    <w:rsid w:val="007452AE"/>
    <w:rsid w:val="0074591B"/>
    <w:rsid w:val="007636AC"/>
    <w:rsid w:val="0077729C"/>
    <w:rsid w:val="00781898"/>
    <w:rsid w:val="00783886"/>
    <w:rsid w:val="0079267F"/>
    <w:rsid w:val="007D2399"/>
    <w:rsid w:val="007E6BD6"/>
    <w:rsid w:val="007F1CA1"/>
    <w:rsid w:val="008076C0"/>
    <w:rsid w:val="00810325"/>
    <w:rsid w:val="008246C8"/>
    <w:rsid w:val="00835DB6"/>
    <w:rsid w:val="0083601F"/>
    <w:rsid w:val="00842FD9"/>
    <w:rsid w:val="008457F2"/>
    <w:rsid w:val="008467E4"/>
    <w:rsid w:val="008575CE"/>
    <w:rsid w:val="00871105"/>
    <w:rsid w:val="00877B6A"/>
    <w:rsid w:val="008829F6"/>
    <w:rsid w:val="00882BDF"/>
    <w:rsid w:val="0088450A"/>
    <w:rsid w:val="00885477"/>
    <w:rsid w:val="00886028"/>
    <w:rsid w:val="00890B1B"/>
    <w:rsid w:val="00896A27"/>
    <w:rsid w:val="008B65EA"/>
    <w:rsid w:val="008C0EA5"/>
    <w:rsid w:val="008D6037"/>
    <w:rsid w:val="008E4DE4"/>
    <w:rsid w:val="008F6AB0"/>
    <w:rsid w:val="008F6DAE"/>
    <w:rsid w:val="00905B52"/>
    <w:rsid w:val="00912272"/>
    <w:rsid w:val="00913A6A"/>
    <w:rsid w:val="009165A9"/>
    <w:rsid w:val="00931CFA"/>
    <w:rsid w:val="0094273B"/>
    <w:rsid w:val="0094419D"/>
    <w:rsid w:val="0095033E"/>
    <w:rsid w:val="00951394"/>
    <w:rsid w:val="00953E8D"/>
    <w:rsid w:val="0095518F"/>
    <w:rsid w:val="00957CF8"/>
    <w:rsid w:val="009621BB"/>
    <w:rsid w:val="00972048"/>
    <w:rsid w:val="0098002D"/>
    <w:rsid w:val="009945F5"/>
    <w:rsid w:val="0099558F"/>
    <w:rsid w:val="009B38BE"/>
    <w:rsid w:val="009C2B2F"/>
    <w:rsid w:val="009E7DEF"/>
    <w:rsid w:val="009F5831"/>
    <w:rsid w:val="00A02F60"/>
    <w:rsid w:val="00A21DF5"/>
    <w:rsid w:val="00A24EB9"/>
    <w:rsid w:val="00A338FA"/>
    <w:rsid w:val="00A44097"/>
    <w:rsid w:val="00A474F3"/>
    <w:rsid w:val="00A779CE"/>
    <w:rsid w:val="00A84475"/>
    <w:rsid w:val="00A8629A"/>
    <w:rsid w:val="00AA1F8F"/>
    <w:rsid w:val="00AA74E4"/>
    <w:rsid w:val="00AB4E83"/>
    <w:rsid w:val="00AB640F"/>
    <w:rsid w:val="00AE0A2F"/>
    <w:rsid w:val="00AF0414"/>
    <w:rsid w:val="00AF5BAD"/>
    <w:rsid w:val="00B0038C"/>
    <w:rsid w:val="00B11FE8"/>
    <w:rsid w:val="00B42F08"/>
    <w:rsid w:val="00B4656C"/>
    <w:rsid w:val="00B5126D"/>
    <w:rsid w:val="00B67746"/>
    <w:rsid w:val="00B70081"/>
    <w:rsid w:val="00B729D0"/>
    <w:rsid w:val="00B77A71"/>
    <w:rsid w:val="00B95CF6"/>
    <w:rsid w:val="00B967CE"/>
    <w:rsid w:val="00BC02E2"/>
    <w:rsid w:val="00BC16B3"/>
    <w:rsid w:val="00BC23B4"/>
    <w:rsid w:val="00BC4B36"/>
    <w:rsid w:val="00BD42BC"/>
    <w:rsid w:val="00BD6ADC"/>
    <w:rsid w:val="00BE48E6"/>
    <w:rsid w:val="00BE7931"/>
    <w:rsid w:val="00BF66CF"/>
    <w:rsid w:val="00C065AA"/>
    <w:rsid w:val="00C10223"/>
    <w:rsid w:val="00C110AE"/>
    <w:rsid w:val="00C14AE5"/>
    <w:rsid w:val="00C356B6"/>
    <w:rsid w:val="00C35D3C"/>
    <w:rsid w:val="00C404A3"/>
    <w:rsid w:val="00C40C8B"/>
    <w:rsid w:val="00C41C75"/>
    <w:rsid w:val="00C514C5"/>
    <w:rsid w:val="00C54C0C"/>
    <w:rsid w:val="00C75685"/>
    <w:rsid w:val="00C838B0"/>
    <w:rsid w:val="00C8690C"/>
    <w:rsid w:val="00C912FC"/>
    <w:rsid w:val="00C92345"/>
    <w:rsid w:val="00CB73A8"/>
    <w:rsid w:val="00CB76EA"/>
    <w:rsid w:val="00CB7B6F"/>
    <w:rsid w:val="00CC16BB"/>
    <w:rsid w:val="00CC3611"/>
    <w:rsid w:val="00D05CAB"/>
    <w:rsid w:val="00D15816"/>
    <w:rsid w:val="00D21489"/>
    <w:rsid w:val="00D21928"/>
    <w:rsid w:val="00D30E3A"/>
    <w:rsid w:val="00D47885"/>
    <w:rsid w:val="00D62F27"/>
    <w:rsid w:val="00D66D9E"/>
    <w:rsid w:val="00D74D21"/>
    <w:rsid w:val="00D763F9"/>
    <w:rsid w:val="00D81B35"/>
    <w:rsid w:val="00D97B75"/>
    <w:rsid w:val="00DB4190"/>
    <w:rsid w:val="00DB5AB7"/>
    <w:rsid w:val="00DB638E"/>
    <w:rsid w:val="00DC5424"/>
    <w:rsid w:val="00DF0FDC"/>
    <w:rsid w:val="00E05DE9"/>
    <w:rsid w:val="00E15552"/>
    <w:rsid w:val="00E23603"/>
    <w:rsid w:val="00E311E1"/>
    <w:rsid w:val="00E34361"/>
    <w:rsid w:val="00E344B1"/>
    <w:rsid w:val="00E473FF"/>
    <w:rsid w:val="00E56DC8"/>
    <w:rsid w:val="00E56E06"/>
    <w:rsid w:val="00E67BF5"/>
    <w:rsid w:val="00E945D4"/>
    <w:rsid w:val="00E960A7"/>
    <w:rsid w:val="00EA2078"/>
    <w:rsid w:val="00EA705C"/>
    <w:rsid w:val="00ED21E1"/>
    <w:rsid w:val="00EE30DE"/>
    <w:rsid w:val="00EF662F"/>
    <w:rsid w:val="00F01DF1"/>
    <w:rsid w:val="00F135F4"/>
    <w:rsid w:val="00F15A8F"/>
    <w:rsid w:val="00F270DC"/>
    <w:rsid w:val="00F370EE"/>
    <w:rsid w:val="00F4081F"/>
    <w:rsid w:val="00F520E8"/>
    <w:rsid w:val="00F75D9B"/>
    <w:rsid w:val="00F84ED3"/>
    <w:rsid w:val="00F915A2"/>
    <w:rsid w:val="00F97221"/>
    <w:rsid w:val="00FB1D5C"/>
    <w:rsid w:val="00FB1F9B"/>
    <w:rsid w:val="00FB69A4"/>
    <w:rsid w:val="00FC0894"/>
    <w:rsid w:val="00FF3D83"/>
    <w:rsid w:val="00FF62F3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5E2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D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56DC8"/>
    <w:pPr>
      <w:keepNext/>
      <w:outlineLvl w:val="0"/>
    </w:pPr>
    <w:rPr>
      <w:b/>
      <w:bCs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56DC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Zpat">
    <w:name w:val="footer"/>
    <w:basedOn w:val="Normln"/>
    <w:link w:val="Zpat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E56DC8"/>
    <w:rPr>
      <w:rFonts w:ascii="Calibri" w:eastAsia="Calibri" w:hAnsi="Calibri" w:cs="Times New Roman"/>
    </w:rPr>
  </w:style>
  <w:style w:type="character" w:styleId="slostrnky">
    <w:name w:val="page number"/>
    <w:basedOn w:val="Standardnpsmoodstavce"/>
    <w:rsid w:val="00E56DC8"/>
  </w:style>
  <w:style w:type="paragraph" w:styleId="Zhlav">
    <w:name w:val="header"/>
    <w:basedOn w:val="Normln"/>
    <w:link w:val="Zhlav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E56DC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6774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7746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0D02D5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7568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75685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7568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7568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7568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D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56DC8"/>
    <w:pPr>
      <w:keepNext/>
      <w:outlineLvl w:val="0"/>
    </w:pPr>
    <w:rPr>
      <w:b/>
      <w:bCs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56DC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Zpat">
    <w:name w:val="footer"/>
    <w:basedOn w:val="Normln"/>
    <w:link w:val="Zpat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E56DC8"/>
    <w:rPr>
      <w:rFonts w:ascii="Calibri" w:eastAsia="Calibri" w:hAnsi="Calibri" w:cs="Times New Roman"/>
    </w:rPr>
  </w:style>
  <w:style w:type="character" w:styleId="slostrnky">
    <w:name w:val="page number"/>
    <w:basedOn w:val="Standardnpsmoodstavce"/>
    <w:rsid w:val="00E56DC8"/>
  </w:style>
  <w:style w:type="paragraph" w:styleId="Zhlav">
    <w:name w:val="header"/>
    <w:basedOn w:val="Normln"/>
    <w:link w:val="Zhlav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E56DC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6774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67746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0D02D5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7568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75685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7568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7568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7568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8C505-A02D-461C-861F-9322E3D4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1164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8017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odbor 75</cp:lastModifiedBy>
  <cp:revision>12</cp:revision>
  <cp:lastPrinted>2017-03-20T13:44:00Z</cp:lastPrinted>
  <dcterms:created xsi:type="dcterms:W3CDTF">2020-05-05T07:51:00Z</dcterms:created>
  <dcterms:modified xsi:type="dcterms:W3CDTF">2020-09-29T09:44:00Z</dcterms:modified>
</cp:coreProperties>
</file>