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EB4CF1" w:rsidRPr="00CA6D91" w:rsidP="00EB4CF1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CA6D91">
        <w:rPr>
          <w:b/>
          <w:sz w:val="28"/>
          <w:szCs w:val="28"/>
        </w:rPr>
        <w:t>Žádost o vrácení vratitelného přeplatku</w:t>
      </w:r>
      <w:r w:rsidRPr="00CA6D91" w:rsidR="00A16A6A">
        <w:rPr>
          <w:b/>
          <w:sz w:val="28"/>
          <w:szCs w:val="28"/>
        </w:rPr>
        <w:t xml:space="preserve"> na kauci</w:t>
      </w:r>
      <w:r w:rsidRPr="00CA6D91" w:rsidR="00F74A90">
        <w:rPr>
          <w:b/>
          <w:sz w:val="28"/>
          <w:szCs w:val="28"/>
        </w:rPr>
        <w:t xml:space="preserve"> </w:t>
      </w:r>
    </w:p>
    <w:p w:rsidR="002E1F80" w:rsidRPr="00CA6D91" w:rsidP="00EB4CF1">
      <w:pPr>
        <w:spacing w:after="0"/>
        <w:jc w:val="center"/>
        <w:rPr>
          <w:b/>
          <w:sz w:val="28"/>
          <w:szCs w:val="28"/>
        </w:rPr>
      </w:pPr>
      <w:r w:rsidRPr="00CA6D91">
        <w:rPr>
          <w:b/>
          <w:sz w:val="28"/>
          <w:szCs w:val="28"/>
        </w:rPr>
        <w:t>podle zákona o hazardních hrách</w:t>
      </w:r>
    </w:p>
    <w:p w:rsidR="003F554A" w:rsidP="003F554A">
      <w:pPr>
        <w:jc w:val="center"/>
      </w:pPr>
    </w:p>
    <w:p w:rsidR="003F554A" w:rsidP="003F554A">
      <w:r>
        <w:t xml:space="preserve">Určeno správnímu orgánu: </w:t>
      </w:r>
    </w:p>
    <w:p w:rsidR="003F554A" w:rsidRPr="003F554A" w:rsidP="003F554A">
      <w:pPr>
        <w:spacing w:after="0"/>
        <w:rPr>
          <w:b/>
        </w:rPr>
      </w:pPr>
      <w:r w:rsidRPr="003F554A">
        <w:rPr>
          <w:b/>
        </w:rPr>
        <w:t>Ministerstvo financí</w:t>
      </w:r>
    </w:p>
    <w:p w:rsidR="003F554A" w:rsidP="003F554A">
      <w:pPr>
        <w:spacing w:after="0"/>
      </w:pPr>
      <w:r>
        <w:rPr>
          <w:b/>
        </w:rPr>
        <w:t>O</w:t>
      </w:r>
      <w:r w:rsidRPr="003F554A">
        <w:rPr>
          <w:b/>
        </w:rPr>
        <w:t>dbor 73 – Procesní agendy a regulace hazardu</w:t>
      </w:r>
    </w:p>
    <w:p w:rsidR="003F554A" w:rsidP="003F554A">
      <w:pPr>
        <w:spacing w:after="0"/>
      </w:pPr>
      <w:r>
        <w:t>Letenská 15</w:t>
      </w:r>
    </w:p>
    <w:p w:rsidR="003F554A" w:rsidP="003F554A">
      <w:pPr>
        <w:spacing w:after="0"/>
      </w:pPr>
      <w:r>
        <w:t>118 10 Praha 1</w:t>
      </w:r>
    </w:p>
    <w:p w:rsidR="003F554A" w:rsidP="003F554A">
      <w:pPr>
        <w:spacing w:after="0"/>
      </w:pPr>
      <w:r>
        <w:t>IČ: 00006947</w:t>
      </w:r>
    </w:p>
    <w:p w:rsidR="00FF031A" w:rsidP="003F554A">
      <w:pPr>
        <w:spacing w:after="0"/>
      </w:pPr>
      <w:r>
        <w:t xml:space="preserve">ID DS: </w:t>
      </w:r>
      <w:r>
        <w:t>xzeaauv</w:t>
      </w:r>
    </w:p>
    <w:p w:rsidR="003F554A" w:rsidP="003F554A">
      <w:pPr>
        <w:spacing w:after="0"/>
      </w:pPr>
    </w:p>
    <w:p w:rsidR="009D50C0" w:rsidP="003F554A">
      <w:pPr>
        <w:spacing w:after="0"/>
      </w:pPr>
    </w:p>
    <w:p w:rsidR="005D4D3E" w:rsidP="005D4D3E">
      <w:pPr>
        <w:spacing w:after="0"/>
        <w:jc w:val="both"/>
      </w:pPr>
      <w:r>
        <w:t xml:space="preserve">V souladu s § 100a odst. 1 zákona č. 186/2016 Sb., o hazardních hrách, ve znění pozdějších předpisů (dále jen „zákon o hazardních hrách“) </w:t>
      </w:r>
      <w:r w:rsidR="00190171">
        <w:t xml:space="preserve">ve spojení s § 155 odst. 1 písm. a) zákona č. 280/2009 Sb., daňový řád, ve znění pozdějších předpisů, </w:t>
      </w:r>
      <w:r>
        <w:t>tímto žádám o vrácení vratitelného přeplatku</w:t>
      </w:r>
      <w:r w:rsidR="00C95DCC">
        <w:t xml:space="preserve"> ve výši </w:t>
      </w:r>
      <w:r w:rsidR="00BE3D62">
        <w:rPr>
          <w:rFonts w:cstheme="minorHAnsi"/>
        </w:rPr>
        <w:t>[</w:t>
      </w:r>
      <w:r w:rsidRPr="009C4B4D" w:rsidR="00BE3D62">
        <w:rPr>
          <w:rFonts w:cstheme="minorHAnsi"/>
          <w:i/>
          <w:highlight w:val="yellow"/>
        </w:rPr>
        <w:t>doplňte</w:t>
      </w:r>
      <w:r w:rsidR="00BE3D62">
        <w:rPr>
          <w:rFonts w:cstheme="minorHAnsi"/>
        </w:rPr>
        <w:t>]</w:t>
      </w:r>
      <w:r w:rsidR="00620F90">
        <w:t xml:space="preserve">, </w:t>
      </w:r>
      <w:r w:rsidRPr="0073003A" w:rsidR="00620F90">
        <w:t xml:space="preserve">který </w:t>
      </w:r>
      <w:r w:rsidRPr="00282893" w:rsidR="00620F90">
        <w:t>vznikl</w:t>
      </w:r>
      <w:r w:rsidRPr="00282893" w:rsidR="00EA217B">
        <w:t xml:space="preserve"> na kauci poskytnuté </w:t>
      </w:r>
      <w:r w:rsidRPr="00282893" w:rsidR="00FF031A">
        <w:t xml:space="preserve">složením peněžních prostředků na zvláštní účet Ministerstva financí </w:t>
      </w:r>
      <w:r w:rsidRPr="00282893" w:rsidR="00EA217B">
        <w:t xml:space="preserve">podle § 100 odst. </w:t>
      </w:r>
      <w:r w:rsidR="00F74A90">
        <w:t>1 písm. a)</w:t>
      </w:r>
      <w:r w:rsidRPr="00282893" w:rsidR="00F74A90">
        <w:t xml:space="preserve"> </w:t>
      </w:r>
      <w:r w:rsidRPr="00282893" w:rsidR="00EA217B">
        <w:t>zákona o hazardních hrách</w:t>
      </w:r>
      <w:r w:rsidR="00EA217B">
        <w:t>.</w:t>
      </w:r>
      <w:r w:rsidR="00620F90">
        <w:t xml:space="preserve"> </w:t>
      </w:r>
    </w:p>
    <w:p w:rsidR="009D50C0" w:rsidP="005D4D3E">
      <w:pPr>
        <w:spacing w:after="0"/>
        <w:jc w:val="both"/>
      </w:pPr>
    </w:p>
    <w:p w:rsidR="005D4D3E" w:rsidP="003F554A">
      <w:pPr>
        <w:spacing w:after="0"/>
      </w:pPr>
    </w:p>
    <w:tbl>
      <w:tblPr>
        <w:tblStyle w:val="TableGrid"/>
        <w:tblW w:w="0" w:type="auto"/>
        <w:jc w:val="center"/>
        <w:tblLook w:val="04A0"/>
      </w:tblPr>
      <w:tblGrid>
        <w:gridCol w:w="4106"/>
        <w:gridCol w:w="4956"/>
      </w:tblGrid>
      <w:tr w:rsidTr="0034425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965BD6" w:rsidP="00965BD6">
            <w:r>
              <w:t xml:space="preserve">Název a sídlo obchodní společnosti </w:t>
            </w:r>
          </w:p>
          <w:p w:rsidR="005D4D3E" w:rsidP="002627B7">
            <w:r>
              <w:t xml:space="preserve">(dále jen </w:t>
            </w:r>
            <w:r w:rsidR="000676BD">
              <w:t>„provozovatel“)</w:t>
            </w:r>
            <w:r>
              <w:rPr>
                <w:vertAlign w:val="superscript"/>
              </w:rPr>
              <w:footnoteReference w:id="2"/>
            </w:r>
            <w:r w:rsidR="003F08AF">
              <w:t>:</w:t>
            </w:r>
          </w:p>
        </w:tc>
        <w:tc>
          <w:tcPr>
            <w:tcW w:w="4956" w:type="dxa"/>
            <w:vAlign w:val="center"/>
          </w:tcPr>
          <w:p w:rsidR="005D4D3E" w:rsidP="003F554A"/>
        </w:tc>
      </w:tr>
      <w:tr w:rsidTr="0034425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4C6C3E" w:rsidP="00576D33">
            <w:r>
              <w:t>Identifikač</w:t>
            </w:r>
            <w:r w:rsidR="00576D33">
              <w:t>ní číslo nebo jiný obdobný údaj</w:t>
            </w:r>
            <w:r w:rsidRPr="003F08AF" w:rsidR="003F08AF">
              <w:rPr>
                <w:vertAlign w:val="superscript"/>
              </w:rPr>
              <w:t>1</w:t>
            </w:r>
            <w:r w:rsidR="003F08AF">
              <w:t>:</w:t>
            </w:r>
          </w:p>
        </w:tc>
        <w:tc>
          <w:tcPr>
            <w:tcW w:w="4956" w:type="dxa"/>
            <w:vAlign w:val="center"/>
          </w:tcPr>
          <w:p w:rsidR="004C6C3E" w:rsidP="003F554A"/>
        </w:tc>
      </w:tr>
      <w:tr w:rsidTr="0034425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4C6C3E" w:rsidP="00A16A6A">
            <w:r>
              <w:t>Jméno a kontaktní údaje oprávněné osoby činící úkony/vystupující jménem provozovatele</w:t>
            </w:r>
            <w:r w:rsidR="003F08AF">
              <w:t>:</w:t>
            </w:r>
          </w:p>
        </w:tc>
        <w:tc>
          <w:tcPr>
            <w:tcW w:w="4956" w:type="dxa"/>
            <w:vAlign w:val="center"/>
          </w:tcPr>
          <w:p w:rsidR="004C6C3E" w:rsidP="003F554A"/>
        </w:tc>
      </w:tr>
      <w:tr w:rsidTr="0034425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94550" w:rsidP="002627B7">
            <w:r>
              <w:t>Typ herního prostoru, pro který byla kauce poskytnuta</w:t>
            </w:r>
            <w:r>
              <w:rPr>
                <w:vertAlign w:val="superscript"/>
              </w:rPr>
              <w:footnoteReference w:id="3"/>
            </w:r>
            <w:r w:rsidR="003F08AF">
              <w:t>:</w:t>
            </w:r>
          </w:p>
        </w:tc>
        <w:tc>
          <w:tcPr>
            <w:tcW w:w="4956" w:type="dxa"/>
            <w:vAlign w:val="center"/>
          </w:tcPr>
          <w:p w:rsidR="00190171" w:rsidRPr="000C7E1E" w:rsidP="00190171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-25158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0C7E1E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HERNA</w:t>
            </w:r>
          </w:p>
          <w:p w:rsidR="00594550" w:rsidP="00594550">
            <w:sdt>
              <w:sdtPr>
                <w:rPr>
                  <w:b/>
                  <w:sz w:val="28"/>
                </w:rPr>
                <w:id w:val="-162345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0171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0C7E1E" w:rsidR="00190171">
              <w:rPr>
                <w:sz w:val="20"/>
              </w:rPr>
              <w:t xml:space="preserve"> </w:t>
            </w:r>
            <w:r w:rsidR="00190171">
              <w:rPr>
                <w:b/>
                <w:sz w:val="20"/>
              </w:rPr>
              <w:t>KASINO</w:t>
            </w:r>
          </w:p>
        </w:tc>
      </w:tr>
      <w:tr w:rsidTr="00344255">
        <w:tblPrEx>
          <w:tblW w:w="0" w:type="auto"/>
          <w:jc w:val="center"/>
          <w:tblLook w:val="04A0"/>
        </w:tblPrEx>
        <w:trPr>
          <w:trHeight w:val="53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D4D3E" w:rsidP="0043012B">
            <w:r>
              <w:t xml:space="preserve">Číslo bankovního účtu, na který má být </w:t>
            </w:r>
            <w:r w:rsidR="00620F90">
              <w:t>zaslán vratitelný přeplatek</w:t>
            </w:r>
            <w:r w:rsidR="00F74A90">
              <w:t>/kód banky</w:t>
            </w:r>
            <w:r w:rsidRPr="0043012B" w:rsidR="0043012B">
              <w:rPr>
                <w:vertAlign w:val="superscript"/>
              </w:rPr>
              <w:t>1</w:t>
            </w:r>
            <w:r w:rsidR="003F08AF">
              <w:t>:</w:t>
            </w:r>
          </w:p>
        </w:tc>
        <w:tc>
          <w:tcPr>
            <w:tcW w:w="4956" w:type="dxa"/>
            <w:vAlign w:val="center"/>
          </w:tcPr>
          <w:p w:rsidR="005D4D3E" w:rsidP="003F554A"/>
        </w:tc>
      </w:tr>
      <w:tr w:rsidTr="00344255">
        <w:tblPrEx>
          <w:tblW w:w="0" w:type="auto"/>
          <w:jc w:val="center"/>
          <w:tblLook w:val="04A0"/>
        </w:tblPrEx>
        <w:trPr>
          <w:trHeight w:val="288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D4D3E" w:rsidP="002627B7">
            <w:r>
              <w:t>Variabilní symbol</w:t>
            </w:r>
            <w:r w:rsidR="003F08AF">
              <w:t>:</w:t>
            </w:r>
          </w:p>
        </w:tc>
        <w:tc>
          <w:tcPr>
            <w:tcW w:w="4956" w:type="dxa"/>
            <w:vAlign w:val="center"/>
          </w:tcPr>
          <w:p w:rsidR="005D4D3E" w:rsidP="003F554A"/>
        </w:tc>
      </w:tr>
      <w:tr w:rsidTr="0034425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D4D3E" w:rsidP="002627B7">
            <w:r>
              <w:t>Konstantní symbol</w:t>
            </w:r>
            <w:r w:rsidR="003F08AF">
              <w:t>:</w:t>
            </w:r>
          </w:p>
        </w:tc>
        <w:tc>
          <w:tcPr>
            <w:tcW w:w="4956" w:type="dxa"/>
            <w:vAlign w:val="center"/>
          </w:tcPr>
          <w:p w:rsidR="005D4D3E" w:rsidP="003F554A"/>
        </w:tc>
      </w:tr>
      <w:tr w:rsidTr="0034425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3C6F48" w:rsidRPr="00576D33" w:rsidP="002627B7">
            <w:r>
              <w:t>Přílohy</w:t>
            </w:r>
            <w:r w:rsidR="003F08AF">
              <w:t>:</w:t>
            </w:r>
          </w:p>
        </w:tc>
        <w:tc>
          <w:tcPr>
            <w:tcW w:w="4956" w:type="dxa"/>
            <w:vAlign w:val="center"/>
          </w:tcPr>
          <w:p w:rsidR="003C6F48" w:rsidRPr="00344255" w:rsidP="00344255">
            <w:pPr>
              <w:rPr>
                <w:i/>
              </w:rPr>
            </w:pPr>
            <w:r>
              <w:rPr>
                <w:i/>
              </w:rPr>
              <w:t>(n</w:t>
            </w:r>
            <w:r w:rsidRPr="00344255">
              <w:rPr>
                <w:i/>
              </w:rPr>
              <w:t>apř. plná moc, pověření k zastupování atp.</w:t>
            </w:r>
            <w:r>
              <w:rPr>
                <w:i/>
              </w:rPr>
              <w:t>)</w:t>
            </w:r>
          </w:p>
        </w:tc>
      </w:tr>
    </w:tbl>
    <w:p w:rsidR="00E2485C" w:rsidP="003F554A">
      <w:pPr>
        <w:spacing w:after="0"/>
      </w:pPr>
    </w:p>
    <w:p w:rsidR="00E9487E" w:rsidRPr="00F76FB4" w:rsidP="0015042F">
      <w:pPr>
        <w:spacing w:after="120"/>
        <w:jc w:val="both"/>
        <w:rPr>
          <w:b/>
        </w:rPr>
      </w:pPr>
      <w:sdt>
        <w:sdtPr>
          <w:rPr>
            <w:b/>
            <w:sz w:val="28"/>
          </w:rPr>
          <w:id w:val="758870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>
        <w:t xml:space="preserve"> Přeplatek na kauci se vztahuje ke zrušení/zániku povolení k umístění herního prostoru typu </w:t>
      </w:r>
      <w:r w:rsidRPr="00344255">
        <w:rPr>
          <w:b/>
        </w:rPr>
        <w:t>herna</w:t>
      </w:r>
      <w:r w:rsidRPr="00344255">
        <w:t xml:space="preserve"> </w:t>
      </w:r>
      <w:r>
        <w:t>umístěného na adrese</w:t>
      </w:r>
      <w:r>
        <w:rPr>
          <w:rStyle w:val="FootnoteReference"/>
        </w:rPr>
        <w:footnoteReference w:id="4"/>
      </w:r>
      <w:r>
        <w:t>:</w:t>
      </w:r>
    </w:p>
    <w:tbl>
      <w:tblPr>
        <w:tblStyle w:val="TableGrid"/>
        <w:tblW w:w="0" w:type="auto"/>
        <w:jc w:val="center"/>
        <w:tblLook w:val="04A0"/>
      </w:tblPr>
      <w:tblGrid>
        <w:gridCol w:w="3256"/>
        <w:gridCol w:w="5806"/>
      </w:tblGrid>
      <w:tr w:rsidTr="0015042F">
        <w:tblPrEx>
          <w:tblW w:w="0" w:type="auto"/>
          <w:jc w:val="center"/>
          <w:tblLook w:val="04A0"/>
        </w:tblPrEx>
        <w:trPr>
          <w:trHeight w:val="454"/>
          <w:jc w:val="center"/>
        </w:trPr>
        <w:tc>
          <w:tcPr>
            <w:tcW w:w="3256" w:type="dxa"/>
            <w:shd w:val="clear" w:color="auto" w:fill="EDEDED" w:themeFill="accent3" w:themeFillTint="33"/>
            <w:vAlign w:val="center"/>
          </w:tcPr>
          <w:p w:rsidR="00E9487E" w:rsidP="00FA497F">
            <w:r>
              <w:t xml:space="preserve">Název </w:t>
            </w:r>
          </w:p>
        </w:tc>
        <w:tc>
          <w:tcPr>
            <w:tcW w:w="5806" w:type="dxa"/>
            <w:shd w:val="clear" w:color="auto" w:fill="EDEDED" w:themeFill="accent3" w:themeFillTint="33"/>
            <w:vAlign w:val="center"/>
          </w:tcPr>
          <w:p w:rsidR="00E9487E" w:rsidP="00FA497F">
            <w:r>
              <w:t xml:space="preserve">Adresa </w:t>
            </w:r>
          </w:p>
        </w:tc>
      </w:tr>
      <w:tr w:rsidTr="0015042F">
        <w:tblPrEx>
          <w:tblW w:w="0" w:type="auto"/>
          <w:jc w:val="center"/>
          <w:tblLook w:val="04A0"/>
        </w:tblPrEx>
        <w:trPr>
          <w:trHeight w:val="454"/>
          <w:jc w:val="center"/>
        </w:trPr>
        <w:tc>
          <w:tcPr>
            <w:tcW w:w="3256" w:type="dxa"/>
            <w:vAlign w:val="center"/>
          </w:tcPr>
          <w:p w:rsidR="00E9487E" w:rsidP="00FA497F"/>
        </w:tc>
        <w:tc>
          <w:tcPr>
            <w:tcW w:w="5806" w:type="dxa"/>
            <w:vAlign w:val="center"/>
          </w:tcPr>
          <w:p w:rsidR="00E9487E" w:rsidP="00FA497F"/>
        </w:tc>
      </w:tr>
      <w:tr w:rsidTr="0015042F">
        <w:tblPrEx>
          <w:tblW w:w="0" w:type="auto"/>
          <w:jc w:val="center"/>
          <w:tblLook w:val="04A0"/>
        </w:tblPrEx>
        <w:trPr>
          <w:trHeight w:val="454"/>
          <w:jc w:val="center"/>
        </w:trPr>
        <w:tc>
          <w:tcPr>
            <w:tcW w:w="3256" w:type="dxa"/>
            <w:vAlign w:val="center"/>
          </w:tcPr>
          <w:p w:rsidR="00E9487E" w:rsidP="00FA497F"/>
        </w:tc>
        <w:tc>
          <w:tcPr>
            <w:tcW w:w="5806" w:type="dxa"/>
            <w:vAlign w:val="center"/>
          </w:tcPr>
          <w:p w:rsidR="00E9487E" w:rsidP="00FA497F"/>
        </w:tc>
      </w:tr>
    </w:tbl>
    <w:p w:rsidR="00DA6C28" w:rsidP="00DA6C28">
      <w:pPr>
        <w:spacing w:after="0"/>
      </w:pPr>
    </w:p>
    <w:p w:rsidR="00FB564C" w:rsidP="00DA6C28">
      <w:pPr>
        <w:spacing w:after="0"/>
      </w:pPr>
    </w:p>
    <w:p w:rsidR="00E9487E" w:rsidRPr="00F76FB4" w:rsidP="0015042F">
      <w:pPr>
        <w:spacing w:after="120"/>
        <w:jc w:val="both"/>
        <w:rPr>
          <w:b/>
        </w:rPr>
      </w:pPr>
      <w:sdt>
        <w:sdtPr>
          <w:rPr>
            <w:b/>
            <w:sz w:val="28"/>
          </w:rPr>
          <w:id w:val="2060434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>
        <w:t xml:space="preserve"> Přeplatek na kauci se vztahuje ke zrušení/zániku povolení k umístění herního prostoru typu </w:t>
      </w:r>
      <w:r w:rsidRPr="00344255">
        <w:rPr>
          <w:b/>
        </w:rPr>
        <w:t>kasino</w:t>
      </w:r>
      <w:r>
        <w:t xml:space="preserve"> umístěného na adrese</w:t>
      </w:r>
      <w:r>
        <w:rPr>
          <w:rStyle w:val="FootnoteReference"/>
        </w:rPr>
        <w:footnoteReference w:id="5"/>
      </w:r>
      <w:r>
        <w:t>:</w:t>
      </w:r>
    </w:p>
    <w:tbl>
      <w:tblPr>
        <w:tblStyle w:val="TableGrid"/>
        <w:tblW w:w="0" w:type="auto"/>
        <w:jc w:val="center"/>
        <w:tblLook w:val="04A0"/>
      </w:tblPr>
      <w:tblGrid>
        <w:gridCol w:w="3256"/>
        <w:gridCol w:w="5806"/>
      </w:tblGrid>
      <w:tr w:rsidTr="0015042F">
        <w:tblPrEx>
          <w:tblW w:w="0" w:type="auto"/>
          <w:jc w:val="center"/>
          <w:tblLook w:val="04A0"/>
        </w:tblPrEx>
        <w:trPr>
          <w:trHeight w:val="454"/>
          <w:jc w:val="center"/>
        </w:trPr>
        <w:tc>
          <w:tcPr>
            <w:tcW w:w="3256" w:type="dxa"/>
            <w:shd w:val="clear" w:color="auto" w:fill="EDEDED" w:themeFill="accent3" w:themeFillTint="33"/>
            <w:vAlign w:val="center"/>
          </w:tcPr>
          <w:p w:rsidR="00E9487E" w:rsidP="00FA497F">
            <w:r>
              <w:t xml:space="preserve">Název </w:t>
            </w:r>
          </w:p>
        </w:tc>
        <w:tc>
          <w:tcPr>
            <w:tcW w:w="5806" w:type="dxa"/>
            <w:shd w:val="clear" w:color="auto" w:fill="EDEDED" w:themeFill="accent3" w:themeFillTint="33"/>
            <w:vAlign w:val="center"/>
          </w:tcPr>
          <w:p w:rsidR="00E9487E" w:rsidP="00FA497F">
            <w:r>
              <w:t xml:space="preserve">Adresa </w:t>
            </w:r>
          </w:p>
        </w:tc>
      </w:tr>
      <w:tr w:rsidTr="0015042F">
        <w:tblPrEx>
          <w:tblW w:w="0" w:type="auto"/>
          <w:jc w:val="center"/>
          <w:tblLook w:val="04A0"/>
        </w:tblPrEx>
        <w:trPr>
          <w:trHeight w:val="454"/>
          <w:jc w:val="center"/>
        </w:trPr>
        <w:tc>
          <w:tcPr>
            <w:tcW w:w="3256" w:type="dxa"/>
            <w:vAlign w:val="center"/>
          </w:tcPr>
          <w:p w:rsidR="00E9487E" w:rsidP="00FA497F"/>
        </w:tc>
        <w:tc>
          <w:tcPr>
            <w:tcW w:w="5806" w:type="dxa"/>
            <w:vAlign w:val="center"/>
          </w:tcPr>
          <w:p w:rsidR="00E9487E" w:rsidP="00FA497F"/>
        </w:tc>
      </w:tr>
      <w:tr w:rsidTr="0015042F">
        <w:tblPrEx>
          <w:tblW w:w="0" w:type="auto"/>
          <w:jc w:val="center"/>
          <w:tblLook w:val="04A0"/>
        </w:tblPrEx>
        <w:trPr>
          <w:trHeight w:val="454"/>
          <w:jc w:val="center"/>
        </w:trPr>
        <w:tc>
          <w:tcPr>
            <w:tcW w:w="3256" w:type="dxa"/>
            <w:vAlign w:val="center"/>
          </w:tcPr>
          <w:p w:rsidR="00E9487E" w:rsidP="00FA497F"/>
        </w:tc>
        <w:tc>
          <w:tcPr>
            <w:tcW w:w="5806" w:type="dxa"/>
            <w:vAlign w:val="center"/>
          </w:tcPr>
          <w:p w:rsidR="00E9487E" w:rsidP="00FA497F"/>
        </w:tc>
      </w:tr>
    </w:tbl>
    <w:p w:rsidR="00FB564C" w:rsidP="00DA6C28">
      <w:pPr>
        <w:spacing w:after="0"/>
      </w:pPr>
    </w:p>
    <w:p w:rsidR="00EB4CF1" w:rsidP="00DA6C28">
      <w:pPr>
        <w:spacing w:after="0"/>
      </w:pPr>
    </w:p>
    <w:p w:rsidR="00EB4CF1" w:rsidP="00DA6C28">
      <w:pPr>
        <w:spacing w:after="0"/>
      </w:pPr>
    </w:p>
    <w:p w:rsidR="0015042F" w:rsidP="00DA6C28">
      <w:pPr>
        <w:spacing w:after="0"/>
      </w:pPr>
    </w:p>
    <w:p w:rsidR="0015042F" w:rsidP="00DA6C28">
      <w:pPr>
        <w:spacing w:after="0"/>
      </w:pPr>
    </w:p>
    <w:p w:rsidR="004C6C3E" w:rsidP="00DA6C28">
      <w:pPr>
        <w:spacing w:after="0"/>
      </w:pPr>
      <w:r>
        <w:t xml:space="preserve">                                                                                                                          </w:t>
      </w:r>
      <w:r w:rsidR="00233165">
        <w:t>___________________________</w:t>
      </w:r>
    </w:p>
    <w:p w:rsidR="002627B7" w:rsidP="003F554A">
      <w:pPr>
        <w:spacing w:after="0"/>
      </w:pPr>
      <w:r>
        <w:t xml:space="preserve">Datum:                                                                                                              </w:t>
      </w:r>
      <w:r w:rsidR="004C6C3E">
        <w:t>Podpis oprávněné osoby, razítko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11AD8" w:rsidP="00C95DCC">
      <w:pPr>
        <w:spacing w:after="0" w:line="240" w:lineRule="auto"/>
      </w:pPr>
      <w:r>
        <w:separator/>
      </w:r>
    </w:p>
  </w:footnote>
  <w:footnote w:type="continuationSeparator" w:id="1">
    <w:p w:rsidR="00811AD8" w:rsidP="00C95DCC">
      <w:pPr>
        <w:spacing w:after="0" w:line="240" w:lineRule="auto"/>
      </w:pPr>
      <w:r>
        <w:continuationSeparator/>
      </w:r>
    </w:p>
  </w:footnote>
  <w:footnote w:id="2">
    <w:p w:rsidR="00F17A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A6C28">
        <w:t>Povinný údaj</w:t>
      </w:r>
      <w:r w:rsidR="003F08AF">
        <w:t>.</w:t>
      </w:r>
    </w:p>
  </w:footnote>
  <w:footnote w:id="3">
    <w:p w:rsidR="004240D4">
      <w:pPr>
        <w:pStyle w:val="FootnoteText"/>
      </w:pPr>
      <w:r>
        <w:rPr>
          <w:rStyle w:val="FootnoteReference"/>
        </w:rPr>
        <w:footnoteRef/>
      </w:r>
      <w:r>
        <w:t xml:space="preserve"> Zaškrtněte</w:t>
      </w:r>
      <w:r w:rsidR="00C73A81">
        <w:t>,</w:t>
      </w:r>
      <w:r>
        <w:t xml:space="preserve"> p</w:t>
      </w:r>
      <w:r w:rsidR="00EB4CF1">
        <w:t>ro</w:t>
      </w:r>
      <w:r>
        <w:t xml:space="preserve"> kter</w:t>
      </w:r>
      <w:r w:rsidR="00EB4CF1">
        <w:t>ý</w:t>
      </w:r>
      <w:r>
        <w:t xml:space="preserve"> typ herního prostoru byla kauce poskytnuta.</w:t>
      </w:r>
    </w:p>
  </w:footnote>
  <w:footnote w:id="4">
    <w:p w:rsidR="001504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D1F22">
        <w:t>Zaškrtněte, zda se jedná o herní prostory herna nebo kasina a doplňte údaje o herních prostorech do tabulky.</w:t>
      </w:r>
    </w:p>
  </w:footnote>
  <w:footnote w:id="5">
    <w:p w:rsidR="002D1F22" w:rsidP="002D1F22">
      <w:pPr>
        <w:pStyle w:val="FootnoteText"/>
      </w:pPr>
      <w:r>
        <w:rPr>
          <w:rStyle w:val="FootnoteReference"/>
        </w:rPr>
        <w:footnoteRef/>
      </w:r>
      <w:r>
        <w:t xml:space="preserve"> Zaškrtněte, zda se jedná o </w:t>
      </w:r>
      <w:r w:rsidR="00344255">
        <w:t>herní prostory herna nebo kasino</w:t>
      </w:r>
      <w:r>
        <w:t xml:space="preserve"> a doplňte údaje o herních prostorech do tabulky.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9E5B66"/>
    <w:multiLevelType w:val="hybridMultilevel"/>
    <w:tmpl w:val="86D649A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36D0A"/>
    <w:multiLevelType w:val="hybridMultilevel"/>
    <w:tmpl w:val="867E21DA"/>
    <w:lvl w:ilvl="0">
      <w:start w:val="118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semiHidden/>
    <w:unhideWhenUsed/>
    <w:rsid w:val="00C95D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C95D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5DCC"/>
    <w:rPr>
      <w:vertAlign w:val="superscript"/>
    </w:rPr>
  </w:style>
  <w:style w:type="paragraph" w:styleId="EndnoteText">
    <w:name w:val="endnote text"/>
    <w:basedOn w:val="Normal"/>
    <w:link w:val="TextvysvtlivekChar"/>
    <w:uiPriority w:val="99"/>
    <w:semiHidden/>
    <w:unhideWhenUsed/>
    <w:rsid w:val="00C95DC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DefaultParagraphFont"/>
    <w:link w:val="EndnoteText"/>
    <w:uiPriority w:val="99"/>
    <w:semiHidden/>
    <w:rsid w:val="00C95D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95DCC"/>
    <w:rPr>
      <w:vertAlign w:val="superscript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22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9220F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6A6A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A16A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A16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16A6A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A16A6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4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5B24D-E2FF-419B-98E0-51D605F4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2022-07-27T06:04:00Z</dcterms:created>
</cp:coreProperties>
</file>