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rPr>
          <w:rFonts w:ascii="Times New Roman" w:hAnsi="Times New Roman" w:eastAsiaTheme="majorEastAsia" w:cs="Times New Roman"/>
          <w:caps/>
          <w:lang w:eastAsia="en-US"/>
        </w:rPr>
        <w:id w:val="-247579032"/>
        <w:docPartObj>
          <w:docPartGallery w:val="Cover Pages"/>
          <w:docPartUnique/>
        </w:docPartObj>
      </w:sdtPr>
      <w:sdtEndPr>
        <w:rPr>
          <w:rFonts w:eastAsiaTheme="minorHAnsi"/>
          <w:b/>
          <w:i/>
          <w:caps w:val="0"/>
          <w:sz w:val="24"/>
          <w:szCs w:val="24"/>
        </w:rPr>
      </w:sdtEndPr>
      <w:sdtContent>
        <w:tbl>
          <w:tblPr>
            <w:tblW w:w="5000" w:type="pct"/>
            <w:jc w:val="center"/>
            <w:tblLook w:val="04A0"/>
          </w:tblPr>
          <w:tblGrid>
            <w:gridCol w:w="9288"/>
          </w:tblGrid>
          <w:tr w:rsidTr="00DF631B">
            <w:tblPrEx>
              <w:tblW w:w="5000" w:type="pct"/>
              <w:jc w:val="center"/>
              <w:tblLook w:val="04A0"/>
            </w:tblPrEx>
            <w:trPr>
              <w:trHeight w:val="3270"/>
              <w:jc w:val="center"/>
            </w:trPr>
            <w:tc>
              <w:tcPr>
                <w:tcW w:w="5000" w:type="pct"/>
              </w:tcPr>
              <w:p w:rsidR="00DF631B" w:rsidRPr="00304DD0" w:rsidP="00455F44">
                <w:pPr>
                  <w:pStyle w:val="NoSpacing"/>
                  <w:spacing w:line="276" w:lineRule="auto"/>
                  <w:jc w:val="center"/>
                  <w:rPr>
                    <w:rFonts w:ascii="Times New Roman" w:hAnsi="Times New Roman" w:eastAsiaTheme="majorEastAsia" w:cs="Times New Roman"/>
                    <w:caps/>
                  </w:rPr>
                </w:pPr>
                <w:r>
                  <w:rPr>
                    <w:rFonts w:ascii="Times New Roman" w:hAnsi="Times New Roman" w:eastAsiaTheme="majorEastAsia" w:cs="Times New Roman"/>
                    <w:caps/>
                    <w:lang w:eastAsia="en-US"/>
                  </w:rPr>
                  <w:t>Ministe</w:t>
                </w:r>
                <w:bookmarkStart w:id="0" w:name="_GoBack"/>
                <w:bookmarkEnd w:id="0"/>
                <w:r>
                  <w:rPr>
                    <w:rFonts w:ascii="Times New Roman" w:hAnsi="Times New Roman" w:eastAsiaTheme="majorEastAsia" w:cs="Times New Roman"/>
                    <w:caps/>
                    <w:lang w:eastAsia="en-US"/>
                  </w:rPr>
                  <w:t>rstvo financí</w:t>
                </w:r>
              </w:p>
            </w:tc>
          </w:tr>
          <w:tr w:rsidTr="00DF631B">
            <w:tblPrEx>
              <w:tblW w:w="5000" w:type="pct"/>
              <w:jc w:val="center"/>
              <w:tblLook w:val="04A0"/>
            </w:tblPrEx>
            <w:trPr>
              <w:trHeight w:val="1440"/>
              <w:jc w:val="center"/>
            </w:trPr>
            <w:tc>
              <w:tcPr>
                <w:tcW w:w="5000" w:type="pct"/>
                <w:tcBorders>
                  <w:bottom w:val="single" w:sz="4" w:space="0" w:color="4F81BD" w:themeColor="accent1"/>
                </w:tcBorders>
                <w:vAlign w:val="center"/>
              </w:tcPr>
              <w:p w:rsidR="00DF631B" w:rsidRPr="00304DD0" w:rsidP="00455F44">
                <w:pPr>
                  <w:pStyle w:val="NoSpacing"/>
                  <w:spacing w:line="276" w:lineRule="auto"/>
                  <w:jc w:val="center"/>
                  <w:rPr>
                    <w:rFonts w:ascii="Times New Roman" w:hAnsi="Times New Roman" w:eastAsiaTheme="majorEastAsia" w:cs="Times New Roman"/>
                    <w:sz w:val="56"/>
                    <w:szCs w:val="56"/>
                  </w:rPr>
                </w:pPr>
                <w:r w:rsidRPr="00DF631B">
                  <w:rPr>
                    <w:rFonts w:ascii="Times New Roman" w:hAnsi="Times New Roman" w:eastAsiaTheme="majorEastAsia" w:cs="Times New Roman"/>
                    <w:b/>
                    <w:color w:val="17365D" w:themeColor="text2" w:themeShade="BF"/>
                    <w:sz w:val="48"/>
                    <w:szCs w:val="48"/>
                  </w:rPr>
                  <w:t>Konzultace transpozice částí směrnice Evropského parlamentu a Rady 828/2017</w:t>
                </w:r>
                <w:r>
                  <w:rPr>
                    <w:rFonts w:ascii="Times New Roman" w:hAnsi="Times New Roman" w:eastAsiaTheme="majorEastAsia" w:cs="Times New Roman"/>
                    <w:b/>
                    <w:color w:val="17365D" w:themeColor="text2" w:themeShade="BF"/>
                    <w:sz w:val="48"/>
                    <w:szCs w:val="48"/>
                  </w:rPr>
                  <w:t xml:space="preserve"> </w:t>
                </w:r>
                <w:r w:rsidRPr="00DF631B">
                  <w:rPr>
                    <w:rFonts w:ascii="Times New Roman" w:hAnsi="Times New Roman" w:eastAsiaTheme="majorEastAsia" w:cs="Times New Roman"/>
                    <w:b/>
                    <w:color w:val="17365D" w:themeColor="text2" w:themeShade="BF"/>
                    <w:sz w:val="48"/>
                    <w:szCs w:val="48"/>
                  </w:rPr>
                  <w:t xml:space="preserve">– </w:t>
                </w:r>
                <w:r>
                  <w:rPr>
                    <w:rFonts w:ascii="Times New Roman" w:hAnsi="Times New Roman" w:eastAsiaTheme="majorEastAsia" w:cs="Times New Roman"/>
                    <w:b/>
                    <w:color w:val="17365D" w:themeColor="text2" w:themeShade="BF"/>
                    <w:sz w:val="48"/>
                    <w:szCs w:val="48"/>
                  </w:rPr>
                  <w:t>kapitoly</w:t>
                </w:r>
                <w:r w:rsidRPr="00DF631B">
                  <w:rPr>
                    <w:rFonts w:ascii="Times New Roman" w:hAnsi="Times New Roman" w:eastAsiaTheme="majorEastAsia" w:cs="Times New Roman"/>
                    <w:b/>
                    <w:color w:val="17365D" w:themeColor="text2" w:themeShade="BF"/>
                    <w:sz w:val="48"/>
                    <w:szCs w:val="48"/>
                  </w:rPr>
                  <w:t xml:space="preserve"> </w:t>
                </w:r>
                <w:r w:rsidRPr="00DF631B">
                  <w:rPr>
                    <w:rFonts w:ascii="Times New Roman" w:hAnsi="Times New Roman" w:eastAsiaTheme="majorEastAsia" w:cs="Times New Roman"/>
                    <w:b/>
                    <w:color w:val="17365D" w:themeColor="text2" w:themeShade="BF"/>
                    <w:sz w:val="48"/>
                    <w:szCs w:val="48"/>
                  </w:rPr>
                  <w:t>Ia</w:t>
                </w:r>
                <w:r w:rsidRPr="00DF631B">
                  <w:rPr>
                    <w:rFonts w:ascii="Times New Roman" w:hAnsi="Times New Roman" w:eastAsiaTheme="majorEastAsia" w:cs="Times New Roman"/>
                    <w:b/>
                    <w:color w:val="17365D" w:themeColor="text2" w:themeShade="BF"/>
                    <w:sz w:val="48"/>
                    <w:szCs w:val="48"/>
                  </w:rPr>
                  <w:t xml:space="preserve"> a </w:t>
                </w:r>
                <w:r w:rsidRPr="00DF631B">
                  <w:rPr>
                    <w:rFonts w:ascii="Times New Roman" w:hAnsi="Times New Roman" w:eastAsiaTheme="majorEastAsia" w:cs="Times New Roman"/>
                    <w:b/>
                    <w:color w:val="17365D" w:themeColor="text2" w:themeShade="BF"/>
                    <w:sz w:val="48"/>
                    <w:szCs w:val="48"/>
                  </w:rPr>
                  <w:t>Ib</w:t>
                </w:r>
              </w:p>
            </w:tc>
          </w:tr>
          <w:tr w:rsidTr="00DF631B">
            <w:tblPrEx>
              <w:tblW w:w="5000" w:type="pct"/>
              <w:jc w:val="center"/>
              <w:tblLook w:val="04A0"/>
            </w:tblPrEx>
            <w:trPr>
              <w:trHeight w:val="720"/>
              <w:jc w:val="center"/>
            </w:trPr>
            <w:tc>
              <w:tcPr>
                <w:tcW w:w="5000" w:type="pct"/>
                <w:tcBorders>
                  <w:top w:val="single" w:sz="4" w:space="0" w:color="4F81BD" w:themeColor="accent1"/>
                </w:tcBorders>
                <w:vAlign w:val="center"/>
              </w:tcPr>
              <w:p w:rsidR="00DF631B" w:rsidRPr="00304DD0" w:rsidP="00455F44">
                <w:pPr>
                  <w:pStyle w:val="NoSpacing"/>
                  <w:spacing w:line="276" w:lineRule="auto"/>
                  <w:jc w:val="center"/>
                  <w:rPr>
                    <w:rFonts w:ascii="Times New Roman" w:hAnsi="Times New Roman" w:eastAsiaTheme="majorEastAsia" w:cs="Times New Roman"/>
                    <w:sz w:val="44"/>
                    <w:szCs w:val="44"/>
                  </w:rPr>
                </w:pPr>
                <w:r>
                  <w:rPr>
                    <w:rFonts w:ascii="Times New Roman" w:hAnsi="Times New Roman" w:eastAsiaTheme="majorEastAsia" w:cs="Times New Roman"/>
                    <w:sz w:val="44"/>
                    <w:szCs w:val="44"/>
                  </w:rPr>
                  <w:t>KONZULTAČNÍ MATERIÁL</w:t>
                </w:r>
              </w:p>
            </w:tc>
          </w:tr>
          <w:tr w:rsidTr="00DF631B">
            <w:tblPrEx>
              <w:tblW w:w="5000" w:type="pct"/>
              <w:jc w:val="center"/>
              <w:tblLook w:val="04A0"/>
            </w:tblPrEx>
            <w:trPr>
              <w:trHeight w:val="360"/>
              <w:jc w:val="center"/>
            </w:trPr>
            <w:tc>
              <w:tcPr>
                <w:tcW w:w="5000" w:type="pct"/>
                <w:vAlign w:val="center"/>
              </w:tcPr>
              <w:p w:rsidR="00DF631B" w:rsidRPr="00304DD0" w:rsidP="00455F44">
                <w:pPr>
                  <w:pStyle w:val="NoSpacing"/>
                  <w:spacing w:line="276" w:lineRule="auto"/>
                  <w:jc w:val="center"/>
                  <w:rPr>
                    <w:rFonts w:ascii="Times New Roman" w:hAnsi="Times New Roman" w:cs="Times New Roman"/>
                  </w:rPr>
                </w:pPr>
              </w:p>
            </w:tc>
          </w:tr>
        </w:tbl>
        <w:p w:rsidR="00DF631B" w:rsidRPr="00304DD0" w:rsidP="00455F44">
          <w:pPr>
            <w:jc w:val="center"/>
            <w:rPr>
              <w:rFonts w:ascii="Times New Roman" w:hAnsi="Times New Roman" w:cs="Times New Roman"/>
            </w:rPr>
          </w:pPr>
          <w:r>
            <w:rPr>
              <w:rFonts w:ascii="Times New Roman" w:hAnsi="Times New Roman" w:cs="Times New Roman"/>
              <w:b/>
              <w:sz w:val="28"/>
              <w:szCs w:val="28"/>
            </w:rPr>
            <w:t>17</w:t>
          </w:r>
          <w:r w:rsidR="002D2EA9">
            <w:rPr>
              <w:rFonts w:ascii="Times New Roman" w:hAnsi="Times New Roman" w:cs="Times New Roman"/>
              <w:b/>
              <w:sz w:val="28"/>
              <w:szCs w:val="28"/>
            </w:rPr>
            <w:t>.4.2018</w:t>
          </w:r>
        </w:p>
        <w:p w:rsidR="00DF631B" w:rsidRPr="00304DD0" w:rsidP="00455F44">
          <w:pPr>
            <w:jc w:val="center"/>
            <w:rPr>
              <w:rFonts w:ascii="Times New Roman" w:hAnsi="Times New Roman" w:cs="Times New Roman"/>
              <w:b/>
              <w:sz w:val="28"/>
              <w:szCs w:val="28"/>
            </w:rPr>
          </w:pPr>
          <w:r>
            <w:rPr>
              <w:rFonts w:ascii="Times New Roman" w:hAnsi="Times New Roman" w:cs="Times New Roman"/>
              <w:b/>
              <w:noProof/>
              <w:sz w:val="28"/>
              <w:szCs w:val="28"/>
              <w:lang w:eastAsia="cs-CZ"/>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248920</wp:posOffset>
                    </wp:positionV>
                    <wp:extent cx="5915025" cy="1085850"/>
                    <wp:effectExtent l="0" t="0" r="9525" b="0"/>
                    <wp:wrapNone/>
                    <wp:docPr id="1" name="Textové pol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5025" cy="1085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A70D24" w:rsidRPr="00F02C67" w:rsidP="00DF631B">
                                <w:pPr>
                                  <w:rPr>
                                    <w:rFonts w:ascii="Times New Roman" w:hAnsi="Times New Roman" w:cs="Times New Roman"/>
                                    <w:b/>
                                    <w:sz w:val="28"/>
                                    <w:szCs w:val="28"/>
                                  </w:rPr>
                                </w:pPr>
                                <w:r w:rsidRPr="00F02C67">
                                  <w:rPr>
                                    <w:rFonts w:ascii="Times New Roman" w:hAnsi="Times New Roman" w:cs="Times New Roman"/>
                                    <w:b/>
                                    <w:sz w:val="28"/>
                                    <w:szCs w:val="28"/>
                                  </w:rPr>
                                  <w:t>odbor Finanční trhy II, oddělení Platební služby a tržní infrastruktura Ministerstva financí ČR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5" type="#_x0000_t202" style="height:85.5pt;margin-left:-3.35pt;margin-top:19.6pt;mso-height-percent:0;mso-height-relative:margin;mso-width-percent:0;mso-width-relative:margin;mso-wrap-distance-bottom:0;mso-wrap-distance-left:9pt;mso-wrap-distance-right:9pt;mso-wrap-distance-top:0;mso-wrap-style:square;position:absolute;v-text-anchor:top;visibility:visible;width:465.75pt;z-index:251659264" fillcolor="white" stroked="f" strokeweight="0.5pt">
                    <v:textbox>
                      <w:txbxContent>
                        <w:p w:rsidR="00A70D24" w:rsidRPr="00F02C67" w:rsidP="00DF631B">
                          <w:pPr>
                            <w:rPr>
                              <w:rFonts w:ascii="Times New Roman" w:hAnsi="Times New Roman" w:cs="Times New Roman"/>
                              <w:b/>
                              <w:sz w:val="28"/>
                              <w:szCs w:val="28"/>
                            </w:rPr>
                          </w:pPr>
                          <w:r w:rsidRPr="00F02C67">
                            <w:rPr>
                              <w:rFonts w:ascii="Times New Roman" w:hAnsi="Times New Roman" w:cs="Times New Roman"/>
                              <w:b/>
                              <w:sz w:val="28"/>
                              <w:szCs w:val="28"/>
                            </w:rPr>
                            <w:t>odbor Finanční trhy II, oddělení Platební služby a tržní infrastruktura Ministerstva financí ČR</w:t>
                          </w:r>
                        </w:p>
                      </w:txbxContent>
                    </v:textbox>
                  </v:shape>
                </w:pict>
              </mc:Fallback>
            </mc:AlternateContent>
          </w:r>
        </w:p>
        <w:p w:rsidR="00DF631B" w:rsidRPr="00304DD0" w:rsidP="00455F44">
          <w:pPr>
            <w:rPr>
              <w:rFonts w:ascii="Times New Roman" w:hAnsi="Times New Roman" w:cs="Times New Roman"/>
            </w:rPr>
          </w:pPr>
        </w:p>
        <w:tbl>
          <w:tblPr>
            <w:tblpPr w:leftFromText="187" w:rightFromText="187" w:horzAnchor="margin" w:tblpXSpec="center" w:tblpYSpec="bottom"/>
            <w:tblW w:w="5000" w:type="pct"/>
            <w:tblLook w:val="04A0"/>
          </w:tblPr>
          <w:tblGrid>
            <w:gridCol w:w="9288"/>
          </w:tblGrid>
          <w:tr w:rsidTr="00DF631B">
            <w:tblPrEx>
              <w:tblW w:w="5000" w:type="pct"/>
              <w:tblLook w:val="04A0"/>
            </w:tblPrEx>
            <w:sdt>
              <w:sdtPr>
                <w:rPr>
                  <w:rFonts w:ascii="Times New Roman" w:hAnsi="Times New Roman" w:cs="Times New Roman"/>
                  <w:b/>
                  <w:sz w:val="28"/>
                  <w:szCs w:val="28"/>
                </w:rPr>
                <w:alias w:val="Resumé"/>
                <w:id w:val="8276291"/>
                <w:dataBinding w:prefixMappings="xmlns:ns0='http://schemas.microsoft.com/office/2006/coverPageProps'" w:xpath="/ns0:CoverPageProperties[1]/ns0:Abstract[1]" w:storeItemID="{55AF091B-3C7A-41E3-B477-F2FDAA23CFDA}"/>
                <w:text/>
              </w:sdtPr>
              <w:sdtContent>
                <w:tc>
                  <w:tcPr>
                    <w:tcW w:w="5000" w:type="pct"/>
                    <w:tcBorders>
                      <w:top w:val="single" w:sz="4" w:space="0" w:color="auto"/>
                      <w:left w:val="single" w:sz="4" w:space="0" w:color="auto"/>
                      <w:bottom w:val="single" w:sz="4" w:space="0" w:color="auto"/>
                      <w:right w:val="single" w:sz="4" w:space="0" w:color="auto"/>
                    </w:tcBorders>
                  </w:tcPr>
                  <w:p w:rsidR="00DF631B" w:rsidRPr="00304DD0" w:rsidP="003D7359">
                    <w:pPr>
                      <w:pStyle w:val="NoSpacing"/>
                      <w:spacing w:line="276" w:lineRule="auto"/>
                      <w:jc w:val="both"/>
                      <w:rPr>
                        <w:rFonts w:ascii="Times New Roman" w:hAnsi="Times New Roman" w:cs="Times New Roman"/>
                      </w:rPr>
                    </w:pPr>
                    <w:r w:rsidRPr="009F0509">
                      <w:rPr>
                        <w:rFonts w:ascii="Times New Roman" w:hAnsi="Times New Roman" w:cs="Times New Roman"/>
                        <w:b/>
                        <w:sz w:val="28"/>
                        <w:szCs w:val="28"/>
                      </w:rPr>
                      <w:t xml:space="preserve">Upozornění: Závěry formulované v tomto konzultačním materiálu představují dílčí přístupy, které lze zaujmout; přijatý právní předpis </w:t>
                    </w:r>
                    <w:r>
                      <w:rPr>
                        <w:rFonts w:ascii="Times New Roman" w:hAnsi="Times New Roman" w:cs="Times New Roman"/>
                        <w:b/>
                        <w:sz w:val="28"/>
                        <w:szCs w:val="28"/>
                      </w:rPr>
                      <w:t>se může od konzultovaného návrhu lišit.</w:t>
                    </w:r>
                    <w:r w:rsidRPr="009F0509">
                      <w:rPr>
                        <w:rFonts w:ascii="Times New Roman" w:hAnsi="Times New Roman" w:cs="Times New Roman"/>
                        <w:b/>
                        <w:sz w:val="28"/>
                        <w:szCs w:val="28"/>
                      </w:rPr>
                      <w:t xml:space="preserve"> </w:t>
                    </w:r>
                  </w:p>
                </w:tc>
              </w:sdtContent>
            </w:sdt>
          </w:tr>
        </w:tbl>
        <w:p w:rsidR="00DF631B" w:rsidRPr="00304DD0" w:rsidP="00455F44">
          <w:pPr>
            <w:rPr>
              <w:rFonts w:ascii="Times New Roman" w:hAnsi="Times New Roman" w:cs="Times New Roman"/>
            </w:rPr>
          </w:pPr>
        </w:p>
        <w:p w:rsidR="00DF631B" w:rsidRPr="00304DD0" w:rsidP="00455F44">
          <w:pPr>
            <w:rPr>
              <w:rFonts w:ascii="Times New Roman" w:hAnsi="Times New Roman" w:cs="Times New Roman"/>
              <w:b/>
              <w:i/>
              <w:sz w:val="24"/>
              <w:szCs w:val="24"/>
            </w:rPr>
          </w:pPr>
          <w:r w:rsidRPr="00304DD0">
            <w:rPr>
              <w:rFonts w:ascii="Times New Roman" w:hAnsi="Times New Roman" w:cs="Times New Roman"/>
              <w:b/>
              <w:i/>
              <w:sz w:val="24"/>
              <w:szCs w:val="24"/>
            </w:rPr>
            <w:br w:type="page"/>
          </w:r>
        </w:p>
      </w:sdtContent>
    </w:sdt>
    <w:p w:rsidR="00DF631B" w:rsidRPr="00304DD0" w:rsidP="0083582C">
      <w:pPr>
        <w:pStyle w:val="Title"/>
        <w:spacing w:line="276" w:lineRule="auto"/>
        <w:jc w:val="center"/>
        <w:rPr>
          <w:rFonts w:ascii="Times New Roman" w:hAnsi="Times New Roman" w:cs="Times New Roman"/>
          <w:b/>
        </w:rPr>
      </w:pPr>
      <w:r w:rsidRPr="00304DD0">
        <w:rPr>
          <w:rFonts w:ascii="Times New Roman" w:hAnsi="Times New Roman" w:cs="Times New Roman"/>
        </w:rPr>
        <w:t>Účel konzultačního materiálu</w:t>
      </w:r>
    </w:p>
    <w:p w:rsidR="00DF631B" w:rsidP="00455F44">
      <w:pPr>
        <w:jc w:val="both"/>
        <w:rPr>
          <w:rFonts w:ascii="Times New Roman" w:hAnsi="Times New Roman" w:cs="Times New Roman"/>
          <w:sz w:val="24"/>
          <w:szCs w:val="24"/>
        </w:rPr>
      </w:pPr>
      <w:r w:rsidRPr="00304DD0">
        <w:rPr>
          <w:rFonts w:ascii="Times New Roman" w:hAnsi="Times New Roman" w:cs="Times New Roman"/>
          <w:sz w:val="24"/>
          <w:szCs w:val="24"/>
        </w:rPr>
        <w:t>Cílem konzultačního materiálu je oslovení odborné i širší veřejnosti v souvislosti s otázkami vyplývajícími z povinnosti členských států transponovat směrnici Evropského parlamentu a Rady (EU) 2017/828 ze dne 17. května 2017, kterou se mění směrnice 2007/36/ES, pokud jde o podporu dlouhodobého zapojení ak</w:t>
      </w:r>
      <w:r w:rsidR="002A41B0">
        <w:rPr>
          <w:rFonts w:ascii="Times New Roman" w:hAnsi="Times New Roman" w:cs="Times New Roman"/>
          <w:sz w:val="24"/>
          <w:szCs w:val="24"/>
        </w:rPr>
        <w:t xml:space="preserve">cionářů (dále jen </w:t>
      </w:r>
      <w:r w:rsidR="00024BC5">
        <w:rPr>
          <w:rFonts w:ascii="Times New Roman" w:hAnsi="Times New Roman" w:cs="Times New Roman"/>
          <w:sz w:val="24"/>
          <w:szCs w:val="24"/>
        </w:rPr>
        <w:t>„</w:t>
      </w:r>
      <w:r w:rsidR="002A41B0">
        <w:rPr>
          <w:rFonts w:ascii="Times New Roman" w:hAnsi="Times New Roman" w:cs="Times New Roman"/>
          <w:sz w:val="24"/>
          <w:szCs w:val="24"/>
        </w:rPr>
        <w:t>směrnice“)</w:t>
      </w:r>
      <w:r w:rsidR="00D14242">
        <w:rPr>
          <w:rFonts w:ascii="Times New Roman" w:hAnsi="Times New Roman" w:cs="Times New Roman"/>
          <w:sz w:val="24"/>
          <w:szCs w:val="24"/>
        </w:rPr>
        <w:t>.</w:t>
      </w:r>
      <w:r w:rsidR="002A41B0">
        <w:rPr>
          <w:rFonts w:ascii="Times New Roman" w:hAnsi="Times New Roman" w:cs="Times New Roman"/>
          <w:sz w:val="24"/>
          <w:szCs w:val="24"/>
        </w:rPr>
        <w:t xml:space="preserve">  </w:t>
      </w:r>
      <w:r w:rsidR="00D14242">
        <w:rPr>
          <w:rFonts w:ascii="Times New Roman" w:hAnsi="Times New Roman" w:cs="Times New Roman"/>
          <w:sz w:val="24"/>
          <w:szCs w:val="24"/>
        </w:rPr>
        <w:t xml:space="preserve">Tato konzultace </w:t>
      </w:r>
      <w:r w:rsidR="002A41B0">
        <w:rPr>
          <w:rFonts w:ascii="Times New Roman" w:hAnsi="Times New Roman" w:cs="Times New Roman"/>
          <w:sz w:val="24"/>
          <w:szCs w:val="24"/>
        </w:rPr>
        <w:t>navazuje na konzultaci provedenou společně Ministerstvem financí a Ministerstvem spravedlnosti, jež proběhla v září roku 2017</w:t>
      </w:r>
      <w:r w:rsidR="002B6CF8">
        <w:rPr>
          <w:rFonts w:ascii="Times New Roman" w:hAnsi="Times New Roman" w:cs="Times New Roman"/>
          <w:sz w:val="24"/>
          <w:szCs w:val="24"/>
        </w:rPr>
        <w:t>, a j</w:t>
      </w:r>
      <w:r w:rsidR="00D14242">
        <w:rPr>
          <w:rFonts w:ascii="Times New Roman" w:hAnsi="Times New Roman" w:cs="Times New Roman"/>
          <w:sz w:val="24"/>
          <w:szCs w:val="24"/>
        </w:rPr>
        <w:t>ejím cílem</w:t>
      </w:r>
      <w:r w:rsidR="002A41B0">
        <w:rPr>
          <w:rFonts w:ascii="Times New Roman" w:hAnsi="Times New Roman" w:cs="Times New Roman"/>
          <w:sz w:val="24"/>
          <w:szCs w:val="24"/>
        </w:rPr>
        <w:t xml:space="preserve"> je seznámit širší a odbornou veřejnost s představou Ministerstva financí o transpozici </w:t>
      </w:r>
      <w:r w:rsidR="00956159">
        <w:rPr>
          <w:rFonts w:ascii="Times New Roman" w:hAnsi="Times New Roman" w:cs="Times New Roman"/>
          <w:sz w:val="24"/>
          <w:szCs w:val="24"/>
        </w:rPr>
        <w:t>kapitol</w:t>
      </w:r>
      <w:r w:rsidR="002A41B0">
        <w:rPr>
          <w:rFonts w:ascii="Times New Roman" w:hAnsi="Times New Roman" w:cs="Times New Roman"/>
          <w:sz w:val="24"/>
          <w:szCs w:val="24"/>
        </w:rPr>
        <w:t xml:space="preserve"> </w:t>
      </w:r>
      <w:r w:rsidR="002A41B0">
        <w:rPr>
          <w:rFonts w:ascii="Times New Roman" w:hAnsi="Times New Roman" w:cs="Times New Roman"/>
          <w:sz w:val="24"/>
          <w:szCs w:val="24"/>
        </w:rPr>
        <w:t>Ia</w:t>
      </w:r>
      <w:r w:rsidR="002A41B0">
        <w:rPr>
          <w:rFonts w:ascii="Times New Roman" w:hAnsi="Times New Roman" w:cs="Times New Roman"/>
          <w:sz w:val="24"/>
          <w:szCs w:val="24"/>
        </w:rPr>
        <w:t xml:space="preserve"> a </w:t>
      </w:r>
      <w:r w:rsidR="002A41B0">
        <w:rPr>
          <w:rFonts w:ascii="Times New Roman" w:hAnsi="Times New Roman" w:cs="Times New Roman"/>
          <w:sz w:val="24"/>
          <w:szCs w:val="24"/>
        </w:rPr>
        <w:t>Ib</w:t>
      </w:r>
      <w:r w:rsidR="002A41B0">
        <w:rPr>
          <w:rFonts w:ascii="Times New Roman" w:hAnsi="Times New Roman" w:cs="Times New Roman"/>
          <w:sz w:val="24"/>
          <w:szCs w:val="24"/>
        </w:rPr>
        <w:t xml:space="preserve"> směrnice a získat zpětnou vazbu na legislativní návrh ještě před zahájením legislativního procesu. </w:t>
      </w:r>
      <w:r w:rsidR="00D14242">
        <w:rPr>
          <w:rFonts w:ascii="Times New Roman" w:hAnsi="Times New Roman" w:cs="Times New Roman"/>
          <w:sz w:val="24"/>
          <w:szCs w:val="24"/>
        </w:rPr>
        <w:t xml:space="preserve">Připomínky </w:t>
      </w:r>
      <w:r w:rsidR="002A41B0">
        <w:rPr>
          <w:rFonts w:ascii="Times New Roman" w:hAnsi="Times New Roman" w:cs="Times New Roman"/>
          <w:sz w:val="24"/>
          <w:szCs w:val="24"/>
        </w:rPr>
        <w:t>k textu je možno vpisovat do komentářů, nebo do rámečků pod odůvodněním jednotlivých ustanovení.</w:t>
      </w:r>
    </w:p>
    <w:p w:rsidR="002A41B0" w:rsidRPr="00304DD0" w:rsidP="0083582C">
      <w:pPr>
        <w:pStyle w:val="Title"/>
        <w:spacing w:line="276" w:lineRule="auto"/>
        <w:jc w:val="center"/>
        <w:rPr>
          <w:rFonts w:ascii="Times New Roman" w:hAnsi="Times New Roman" w:cs="Times New Roman"/>
          <w:b/>
        </w:rPr>
      </w:pPr>
      <w:r>
        <w:rPr>
          <w:rFonts w:ascii="Times New Roman" w:hAnsi="Times New Roman" w:cs="Times New Roman"/>
        </w:rPr>
        <w:t>Legislativní návrh</w:t>
      </w:r>
    </w:p>
    <w:p w:rsidR="002A41B0" w:rsidRPr="00304DD0" w:rsidP="00455F44">
      <w:pPr>
        <w:jc w:val="both"/>
        <w:rPr>
          <w:rFonts w:ascii="Times New Roman" w:hAnsi="Times New Roman" w:cs="Times New Roman"/>
          <w:sz w:val="24"/>
          <w:szCs w:val="24"/>
        </w:rPr>
      </w:pPr>
      <w:r>
        <w:rPr>
          <w:rFonts w:ascii="Times New Roman" w:hAnsi="Times New Roman" w:cs="Times New Roman"/>
          <w:sz w:val="24"/>
          <w:szCs w:val="24"/>
        </w:rPr>
        <w:t>Kapitola</w:t>
      </w:r>
      <w:r>
        <w:rPr>
          <w:rFonts w:ascii="Times New Roman" w:hAnsi="Times New Roman" w:cs="Times New Roman"/>
          <w:sz w:val="24"/>
          <w:szCs w:val="24"/>
        </w:rPr>
        <w:t xml:space="preserve"> </w:t>
      </w:r>
      <w:r>
        <w:rPr>
          <w:rFonts w:ascii="Times New Roman" w:hAnsi="Times New Roman" w:cs="Times New Roman"/>
          <w:sz w:val="24"/>
          <w:szCs w:val="24"/>
        </w:rPr>
        <w:t>Ia</w:t>
      </w:r>
      <w:r>
        <w:rPr>
          <w:rFonts w:ascii="Times New Roman" w:hAnsi="Times New Roman" w:cs="Times New Roman"/>
          <w:sz w:val="24"/>
          <w:szCs w:val="24"/>
        </w:rPr>
        <w:t xml:space="preserve"> směrnice upravuje identifikaci akcionářů, předávání informací a usnadnění výkonu práv akcionářů. Kapitola </w:t>
      </w:r>
      <w:r>
        <w:rPr>
          <w:rFonts w:ascii="Times New Roman" w:hAnsi="Times New Roman" w:cs="Times New Roman"/>
          <w:sz w:val="24"/>
          <w:szCs w:val="24"/>
        </w:rPr>
        <w:t>Ib</w:t>
      </w:r>
      <w:r>
        <w:rPr>
          <w:rFonts w:ascii="Times New Roman" w:hAnsi="Times New Roman" w:cs="Times New Roman"/>
          <w:sz w:val="24"/>
          <w:szCs w:val="24"/>
        </w:rPr>
        <w:t xml:space="preserve"> směrnice zakotvuje povinnosti institucionálních investorů, správců aktiv a poradců pro hlasování, co se týká požadavku na transparentnost. Jako vhodný předpis pro transpozici těchto kapitol směrnice byl zvolen zákon č</w:t>
      </w:r>
      <w:r w:rsidR="00D14242">
        <w:rPr>
          <w:rFonts w:ascii="Times New Roman" w:hAnsi="Times New Roman" w:cs="Times New Roman"/>
          <w:sz w:val="24"/>
          <w:szCs w:val="24"/>
        </w:rPr>
        <w:t>. </w:t>
      </w:r>
      <w:r>
        <w:rPr>
          <w:rFonts w:ascii="Times New Roman" w:hAnsi="Times New Roman" w:cs="Times New Roman"/>
          <w:sz w:val="24"/>
          <w:szCs w:val="24"/>
        </w:rPr>
        <w:t>256/</w:t>
      </w:r>
      <w:r w:rsidR="00D14242">
        <w:rPr>
          <w:rFonts w:ascii="Times New Roman" w:hAnsi="Times New Roman" w:cs="Times New Roman"/>
          <w:sz w:val="24"/>
          <w:szCs w:val="24"/>
        </w:rPr>
        <w:t>2004 </w:t>
      </w:r>
      <w:r>
        <w:rPr>
          <w:rFonts w:ascii="Times New Roman" w:hAnsi="Times New Roman" w:cs="Times New Roman"/>
          <w:sz w:val="24"/>
          <w:szCs w:val="24"/>
        </w:rPr>
        <w:t>Sb., o podnikání na kapitálovém trhu, ve znění pozdějších předpisů</w:t>
      </w:r>
      <w:r w:rsidR="00FD780F">
        <w:rPr>
          <w:rFonts w:ascii="Times New Roman" w:hAnsi="Times New Roman" w:cs="Times New Roman"/>
          <w:sz w:val="24"/>
          <w:szCs w:val="24"/>
        </w:rPr>
        <w:t xml:space="preserve"> (dále jen „ZPKT“)</w:t>
      </w:r>
      <w:r>
        <w:rPr>
          <w:rFonts w:ascii="Times New Roman" w:hAnsi="Times New Roman" w:cs="Times New Roman"/>
          <w:sz w:val="24"/>
          <w:szCs w:val="24"/>
        </w:rPr>
        <w:t>, který by měl být upraven následujícím způsobem.</w:t>
      </w:r>
    </w:p>
    <w:p w:rsidR="00BF5176" w:rsidRPr="002C6867" w:rsidP="00455F44">
      <w:pPr>
        <w:jc w:val="center"/>
        <w:rPr>
          <w:rFonts w:ascii="Times New Roman" w:hAnsi="Times New Roman" w:cs="Times New Roman"/>
          <w:sz w:val="24"/>
          <w:szCs w:val="24"/>
        </w:rPr>
      </w:pPr>
      <w:r w:rsidRPr="002C6867">
        <w:rPr>
          <w:rFonts w:ascii="Times New Roman" w:hAnsi="Times New Roman" w:cs="Times New Roman"/>
          <w:sz w:val="24"/>
          <w:szCs w:val="24"/>
        </w:rPr>
        <w:t xml:space="preserve">§ 2 </w:t>
      </w:r>
    </w:p>
    <w:p w:rsidR="00BF5176" w:rsidRPr="002C6867" w:rsidP="00455F44">
      <w:pPr>
        <w:jc w:val="center"/>
        <w:rPr>
          <w:rFonts w:ascii="Times New Roman" w:hAnsi="Times New Roman" w:cs="Times New Roman"/>
          <w:sz w:val="24"/>
          <w:szCs w:val="24"/>
        </w:rPr>
      </w:pPr>
      <w:r w:rsidRPr="002C6867">
        <w:rPr>
          <w:rFonts w:ascii="Times New Roman" w:hAnsi="Times New Roman" w:cs="Times New Roman"/>
          <w:sz w:val="24"/>
          <w:szCs w:val="24"/>
        </w:rPr>
        <w:t>Vymezení některých pojmů</w:t>
      </w:r>
    </w:p>
    <w:p w:rsidR="009A12B2" w:rsidRPr="009A12B2" w:rsidP="009A12B2">
      <w:pPr>
        <w:pStyle w:val="ListParagraph"/>
        <w:numPr>
          <w:ilvl w:val="0"/>
          <w:numId w:val="25"/>
        </w:numPr>
        <w:jc w:val="both"/>
        <w:rPr>
          <w:rFonts w:ascii="Times New Roman" w:hAnsi="Times New Roman" w:cs="Times New Roman"/>
          <w:sz w:val="24"/>
          <w:szCs w:val="24"/>
        </w:rPr>
      </w:pPr>
      <w:r w:rsidRPr="009A12B2">
        <w:rPr>
          <w:rFonts w:ascii="Times New Roman" w:hAnsi="Times New Roman" w:cs="Times New Roman"/>
          <w:sz w:val="24"/>
          <w:szCs w:val="24"/>
        </w:rPr>
        <w:t>V tomto zákoně se rozumí</w:t>
      </w:r>
    </w:p>
    <w:p w:rsidR="009A12B2" w:rsidRPr="009A12B2" w:rsidP="009A12B2">
      <w:pPr>
        <w:jc w:val="both"/>
        <w:rPr>
          <w:rFonts w:ascii="Times New Roman" w:hAnsi="Times New Roman" w:cs="Times New Roman"/>
          <w:sz w:val="24"/>
          <w:szCs w:val="24"/>
        </w:rPr>
      </w:pPr>
      <w:r>
        <w:rPr>
          <w:rFonts w:ascii="Times New Roman" w:hAnsi="Times New Roman" w:cs="Times New Roman"/>
          <w:sz w:val="24"/>
          <w:szCs w:val="24"/>
        </w:rPr>
        <w:t>…</w:t>
      </w:r>
    </w:p>
    <w:p w:rsidR="00BF5176" w:rsidRPr="002C6867" w:rsidP="00455F44">
      <w:pPr>
        <w:jc w:val="both"/>
        <w:rPr>
          <w:rFonts w:ascii="Times New Roman" w:hAnsi="Times New Roman" w:cs="Times New Roman"/>
          <w:sz w:val="24"/>
          <w:szCs w:val="24"/>
        </w:rPr>
      </w:pPr>
      <w:r w:rsidRPr="002C6867">
        <w:rPr>
          <w:rFonts w:ascii="Times New Roman" w:hAnsi="Times New Roman" w:cs="Times New Roman"/>
          <w:sz w:val="24"/>
          <w:szCs w:val="24"/>
        </w:rPr>
        <w:t>x) strukturovaným finančním produktem strukturovaný finanční produkt podle čl. 2 odst. 1 bodu 28 nařízení Evropského parlamentu a Rady (EU) č. 600/2014</w:t>
      </w:r>
      <w:r w:rsidRPr="002C6867">
        <w:rPr>
          <w:rFonts w:ascii="Times New Roman" w:hAnsi="Times New Roman" w:cs="Times New Roman"/>
          <w:b/>
          <w:strike/>
          <w:sz w:val="24"/>
          <w:szCs w:val="24"/>
        </w:rPr>
        <w:t>.</w:t>
      </w:r>
      <w:r w:rsidRPr="002C6867">
        <w:rPr>
          <w:rFonts w:ascii="Times New Roman" w:hAnsi="Times New Roman" w:cs="Times New Roman"/>
          <w:b/>
          <w:sz w:val="24"/>
          <w:szCs w:val="24"/>
        </w:rPr>
        <w:t>,</w:t>
      </w:r>
    </w:p>
    <w:p w:rsidR="00BF5176" w:rsidP="00455F44">
      <w:pPr>
        <w:jc w:val="both"/>
        <w:rPr>
          <w:rFonts w:ascii="Times New Roman" w:hAnsi="Times New Roman" w:cs="Times New Roman"/>
          <w:b/>
          <w:sz w:val="24"/>
          <w:szCs w:val="24"/>
        </w:rPr>
      </w:pPr>
      <w:r w:rsidRPr="002C6867">
        <w:rPr>
          <w:rFonts w:ascii="Times New Roman" w:hAnsi="Times New Roman" w:cs="Times New Roman"/>
          <w:b/>
          <w:sz w:val="24"/>
          <w:szCs w:val="24"/>
        </w:rPr>
        <w:t xml:space="preserve">y) institucionálním investorem </w:t>
      </w:r>
      <w:r w:rsidRPr="002C6867" w:rsidR="00332D69">
        <w:rPr>
          <w:rFonts w:ascii="Times New Roman" w:hAnsi="Times New Roman" w:cs="Times New Roman"/>
          <w:b/>
          <w:sz w:val="24"/>
          <w:szCs w:val="24"/>
        </w:rPr>
        <w:t>tuzemská pojišťovna a pojišťovna z třetího státu</w:t>
      </w:r>
      <w:r w:rsidRPr="002C6867" w:rsidR="00557C77">
        <w:rPr>
          <w:rFonts w:ascii="Times New Roman" w:hAnsi="Times New Roman" w:cs="Times New Roman"/>
          <w:b/>
          <w:sz w:val="24"/>
          <w:szCs w:val="24"/>
        </w:rPr>
        <w:t xml:space="preserve"> podle zákona upravujícího </w:t>
      </w:r>
      <w:r w:rsidRPr="002C6867" w:rsidR="009B179D">
        <w:rPr>
          <w:rFonts w:ascii="Times New Roman" w:hAnsi="Times New Roman" w:cs="Times New Roman"/>
          <w:b/>
          <w:sz w:val="24"/>
          <w:szCs w:val="24"/>
        </w:rPr>
        <w:t>pojišťovnictví vykonávající činnosti</w:t>
      </w:r>
      <w:r w:rsidRPr="002C6867">
        <w:rPr>
          <w:rFonts w:ascii="Times New Roman" w:hAnsi="Times New Roman" w:cs="Times New Roman"/>
          <w:b/>
          <w:sz w:val="24"/>
          <w:szCs w:val="24"/>
        </w:rPr>
        <w:t xml:space="preserve"> životního pojištění, </w:t>
      </w:r>
      <w:r w:rsidRPr="002C6867" w:rsidR="00332D69">
        <w:rPr>
          <w:rFonts w:ascii="Times New Roman" w:hAnsi="Times New Roman" w:cs="Times New Roman"/>
          <w:b/>
          <w:sz w:val="24"/>
          <w:szCs w:val="24"/>
        </w:rPr>
        <w:t xml:space="preserve">tuzemská </w:t>
      </w:r>
      <w:r w:rsidRPr="002C6867">
        <w:rPr>
          <w:rFonts w:ascii="Times New Roman" w:hAnsi="Times New Roman" w:cs="Times New Roman"/>
          <w:b/>
          <w:sz w:val="24"/>
          <w:szCs w:val="24"/>
        </w:rPr>
        <w:t>zajišťovna</w:t>
      </w:r>
      <w:r w:rsidRPr="002C6867" w:rsidR="00332D69">
        <w:rPr>
          <w:rFonts w:ascii="Times New Roman" w:hAnsi="Times New Roman" w:cs="Times New Roman"/>
          <w:b/>
          <w:sz w:val="24"/>
          <w:szCs w:val="24"/>
        </w:rPr>
        <w:t xml:space="preserve"> a zajišťovna z třetího státu</w:t>
      </w:r>
      <w:r w:rsidRPr="002C6867" w:rsidR="00557C77">
        <w:rPr>
          <w:rFonts w:ascii="Times New Roman" w:hAnsi="Times New Roman" w:cs="Times New Roman"/>
          <w:b/>
          <w:sz w:val="24"/>
          <w:szCs w:val="24"/>
        </w:rPr>
        <w:t xml:space="preserve"> podle zákona upravujícího </w:t>
      </w:r>
      <w:r w:rsidRPr="002C6867" w:rsidR="009B179D">
        <w:rPr>
          <w:rFonts w:ascii="Times New Roman" w:hAnsi="Times New Roman" w:cs="Times New Roman"/>
          <w:b/>
          <w:sz w:val="24"/>
          <w:szCs w:val="24"/>
        </w:rPr>
        <w:t xml:space="preserve">pojišťovnictví </w:t>
      </w:r>
      <w:r w:rsidRPr="002C6867" w:rsidR="00AF6765">
        <w:rPr>
          <w:rFonts w:ascii="Times New Roman" w:hAnsi="Times New Roman" w:cs="Times New Roman"/>
          <w:b/>
          <w:sz w:val="24"/>
          <w:szCs w:val="24"/>
        </w:rPr>
        <w:t>vykonávající činnost zajištění</w:t>
      </w:r>
      <w:r w:rsidRPr="002C6867" w:rsidR="002B62D9">
        <w:rPr>
          <w:rFonts w:ascii="Times New Roman" w:hAnsi="Times New Roman" w:cs="Times New Roman"/>
          <w:b/>
          <w:sz w:val="24"/>
          <w:szCs w:val="24"/>
        </w:rPr>
        <w:t xml:space="preserve"> životního </w:t>
      </w:r>
      <w:r w:rsidRPr="002C6867" w:rsidR="0027010E">
        <w:rPr>
          <w:rFonts w:ascii="Times New Roman" w:hAnsi="Times New Roman" w:cs="Times New Roman"/>
          <w:b/>
          <w:sz w:val="24"/>
          <w:szCs w:val="24"/>
        </w:rPr>
        <w:t xml:space="preserve">pojištění </w:t>
      </w:r>
      <w:r w:rsidRPr="002C6867">
        <w:rPr>
          <w:rFonts w:ascii="Times New Roman" w:hAnsi="Times New Roman" w:cs="Times New Roman"/>
          <w:b/>
          <w:sz w:val="24"/>
          <w:szCs w:val="24"/>
        </w:rPr>
        <w:t>a instituce zaměstnaneckého penzijního pojištění</w:t>
      </w:r>
      <w:r w:rsidRPr="002C6867" w:rsidR="00557C77">
        <w:rPr>
          <w:rFonts w:ascii="Times New Roman" w:hAnsi="Times New Roman" w:cs="Times New Roman"/>
          <w:b/>
          <w:sz w:val="24"/>
          <w:szCs w:val="24"/>
        </w:rPr>
        <w:t xml:space="preserve"> podle zákona upravujícího činnost institucí zaměstnaneckého penzijního pojištění</w:t>
      </w:r>
      <w:r w:rsidRPr="002C6867">
        <w:rPr>
          <w:rFonts w:ascii="Times New Roman" w:hAnsi="Times New Roman" w:cs="Times New Roman"/>
          <w:b/>
          <w:sz w:val="24"/>
          <w:szCs w:val="24"/>
        </w:rPr>
        <w:t>,</w:t>
      </w:r>
    </w:p>
    <w:p w:rsidR="002C6867" w:rsidRPr="002C6867" w:rsidP="00455F44">
      <w:pPr>
        <w:jc w:val="both"/>
        <w:rPr>
          <w:rFonts w:ascii="Times New Roman" w:hAnsi="Times New Roman" w:cs="Times New Roman"/>
          <w:b/>
          <w:i/>
          <w:sz w:val="24"/>
          <w:szCs w:val="24"/>
        </w:rPr>
      </w:pPr>
      <w:r w:rsidRPr="002C6867">
        <w:rPr>
          <w:rFonts w:ascii="Times New Roman" w:hAnsi="Times New Roman" w:cs="Times New Roman"/>
          <w:i/>
          <w:sz w:val="24"/>
          <w:szCs w:val="24"/>
        </w:rPr>
        <w:t>transpozice: čl. 2 písm. e)</w:t>
      </w:r>
    </w:p>
    <w:p w:rsidR="00BF5176" w:rsidP="00455F44">
      <w:pPr>
        <w:jc w:val="both"/>
        <w:rPr>
          <w:rFonts w:ascii="Times New Roman" w:hAnsi="Times New Roman" w:cs="Times New Roman"/>
          <w:b/>
          <w:sz w:val="24"/>
          <w:szCs w:val="24"/>
        </w:rPr>
      </w:pPr>
      <w:r w:rsidRPr="002C6867">
        <w:rPr>
          <w:rFonts w:ascii="Times New Roman" w:hAnsi="Times New Roman" w:cs="Times New Roman"/>
          <w:b/>
          <w:sz w:val="24"/>
          <w:szCs w:val="24"/>
        </w:rPr>
        <w:t>z) správcem aktiv obchodník s cennými papíry</w:t>
      </w:r>
      <w:r w:rsidRPr="002C6867" w:rsidR="00B65E24">
        <w:rPr>
          <w:rFonts w:ascii="Times New Roman" w:hAnsi="Times New Roman" w:cs="Times New Roman"/>
          <w:b/>
          <w:sz w:val="24"/>
          <w:szCs w:val="24"/>
        </w:rPr>
        <w:t xml:space="preserve"> </w:t>
      </w:r>
      <w:r w:rsidRPr="002C6867" w:rsidR="00D854DB">
        <w:rPr>
          <w:rFonts w:ascii="Times New Roman" w:hAnsi="Times New Roman" w:cs="Times New Roman"/>
          <w:b/>
          <w:sz w:val="24"/>
          <w:szCs w:val="24"/>
        </w:rPr>
        <w:t>př</w:t>
      </w:r>
      <w:r w:rsidRPr="002C6867" w:rsidR="00AF6765">
        <w:rPr>
          <w:rFonts w:ascii="Times New Roman" w:hAnsi="Times New Roman" w:cs="Times New Roman"/>
          <w:b/>
          <w:sz w:val="24"/>
          <w:szCs w:val="24"/>
        </w:rPr>
        <w:t xml:space="preserve">i </w:t>
      </w:r>
      <w:r w:rsidRPr="002C6867" w:rsidR="00D854DB">
        <w:rPr>
          <w:rFonts w:ascii="Times New Roman" w:hAnsi="Times New Roman" w:cs="Times New Roman"/>
          <w:b/>
          <w:sz w:val="24"/>
          <w:szCs w:val="24"/>
        </w:rPr>
        <w:t>výkonu činnosti</w:t>
      </w:r>
      <w:r w:rsidRPr="002C6867" w:rsidR="00B65E24">
        <w:rPr>
          <w:rFonts w:ascii="Times New Roman" w:hAnsi="Times New Roman" w:cs="Times New Roman"/>
          <w:b/>
          <w:sz w:val="24"/>
          <w:szCs w:val="24"/>
        </w:rPr>
        <w:t xml:space="preserve"> podle § 4 odst. 2 písm. d)</w:t>
      </w:r>
      <w:r w:rsidRPr="002C6867" w:rsidR="00D74F34">
        <w:rPr>
          <w:rFonts w:ascii="Times New Roman" w:hAnsi="Times New Roman" w:cs="Times New Roman"/>
          <w:b/>
          <w:sz w:val="24"/>
          <w:szCs w:val="24"/>
        </w:rPr>
        <w:t xml:space="preserve"> </w:t>
      </w:r>
      <w:r w:rsidRPr="002C6867" w:rsidR="006655D6">
        <w:rPr>
          <w:rFonts w:ascii="Times New Roman" w:hAnsi="Times New Roman" w:cs="Times New Roman"/>
          <w:b/>
          <w:sz w:val="24"/>
          <w:szCs w:val="24"/>
        </w:rPr>
        <w:t xml:space="preserve">pro </w:t>
      </w:r>
      <w:r w:rsidRPr="002C6867" w:rsidR="00C915C7">
        <w:rPr>
          <w:rFonts w:ascii="Times New Roman" w:hAnsi="Times New Roman" w:cs="Times New Roman"/>
          <w:b/>
          <w:sz w:val="24"/>
          <w:szCs w:val="24"/>
        </w:rPr>
        <w:t xml:space="preserve">akcie nebo obdobné cenné papíry představující podíl na </w:t>
      </w:r>
      <w:r w:rsidRPr="002C6867" w:rsidR="000E112C">
        <w:rPr>
          <w:rFonts w:ascii="Times New Roman" w:hAnsi="Times New Roman" w:cs="Times New Roman"/>
          <w:b/>
          <w:sz w:val="24"/>
          <w:szCs w:val="24"/>
        </w:rPr>
        <w:t>emitentovi</w:t>
      </w:r>
      <w:r w:rsidRPr="002C6867" w:rsidR="006655D6">
        <w:rPr>
          <w:rFonts w:ascii="Times New Roman" w:hAnsi="Times New Roman" w:cs="Times New Roman"/>
          <w:b/>
          <w:sz w:val="24"/>
          <w:szCs w:val="24"/>
        </w:rPr>
        <w:t xml:space="preserve">, které </w:t>
      </w:r>
      <w:r w:rsidRPr="002C6867" w:rsidR="006655D6">
        <w:rPr>
          <w:rFonts w:ascii="Times New Roman" w:hAnsi="Times New Roman" w:cs="Times New Roman"/>
          <w:b/>
          <w:sz w:val="24"/>
          <w:szCs w:val="24"/>
        </w:rPr>
        <w:t>jsou přijaté k obchodování na evropském regulovaném trhu</w:t>
      </w:r>
      <w:r w:rsidRPr="002C6867">
        <w:rPr>
          <w:rFonts w:ascii="Times New Roman" w:hAnsi="Times New Roman" w:cs="Times New Roman"/>
          <w:b/>
          <w:sz w:val="24"/>
          <w:szCs w:val="24"/>
        </w:rPr>
        <w:t>, obhospodařovatel investičních fondů a zahraničních investičních fondů oprávněný přesáhnout rozhodný limit a obhospodařovatel investičních fondů a zahraničních investičních fondů oprávněný obhospodařovat standardní fondy nebo srovnatelné zahraniční investiční fondy</w:t>
      </w:r>
      <w:r w:rsidRPr="002C6867" w:rsidR="005314EA">
        <w:rPr>
          <w:rFonts w:ascii="Times New Roman" w:hAnsi="Times New Roman" w:cs="Times New Roman"/>
          <w:b/>
          <w:sz w:val="24"/>
          <w:szCs w:val="24"/>
        </w:rPr>
        <w:t>,</w:t>
      </w:r>
    </w:p>
    <w:p w:rsidR="002C6867" w:rsidRPr="002C6867" w:rsidP="00455F44">
      <w:pPr>
        <w:jc w:val="both"/>
        <w:rPr>
          <w:rFonts w:ascii="Times New Roman" w:hAnsi="Times New Roman" w:cs="Times New Roman"/>
          <w:b/>
          <w:i/>
          <w:sz w:val="24"/>
          <w:szCs w:val="24"/>
        </w:rPr>
      </w:pPr>
      <w:r w:rsidRPr="002C6867">
        <w:rPr>
          <w:rFonts w:ascii="Times New Roman" w:hAnsi="Times New Roman" w:cs="Times New Roman"/>
          <w:i/>
          <w:sz w:val="24"/>
          <w:szCs w:val="24"/>
        </w:rPr>
        <w:t>transpozice: čl</w:t>
      </w:r>
      <w:r>
        <w:rPr>
          <w:rFonts w:ascii="Times New Roman" w:hAnsi="Times New Roman" w:cs="Times New Roman"/>
          <w:i/>
          <w:sz w:val="24"/>
          <w:szCs w:val="24"/>
        </w:rPr>
        <w:t>. 2 písm.</w:t>
      </w:r>
      <w:r w:rsidRPr="002C6867">
        <w:rPr>
          <w:rFonts w:ascii="Times New Roman" w:hAnsi="Times New Roman" w:cs="Times New Roman"/>
          <w:i/>
          <w:sz w:val="24"/>
          <w:szCs w:val="24"/>
        </w:rPr>
        <w:t xml:space="preserve"> f)</w:t>
      </w:r>
    </w:p>
    <w:p w:rsidR="00444508" w:rsidRPr="002C6867" w:rsidP="00455F44">
      <w:pPr>
        <w:jc w:val="both"/>
        <w:rPr>
          <w:rFonts w:ascii="Times New Roman" w:hAnsi="Times New Roman" w:cs="Times New Roman"/>
          <w:b/>
          <w:sz w:val="24"/>
          <w:szCs w:val="24"/>
        </w:rPr>
      </w:pPr>
      <w:r w:rsidRPr="002C6867">
        <w:rPr>
          <w:rFonts w:ascii="Times New Roman" w:hAnsi="Times New Roman" w:cs="Times New Roman"/>
          <w:b/>
          <w:sz w:val="24"/>
          <w:szCs w:val="24"/>
        </w:rPr>
        <w:t>za) poradcem pro hlasování právnická osoba</w:t>
      </w:r>
      <w:r w:rsidRPr="002C6867" w:rsidR="004E6DDF">
        <w:rPr>
          <w:rFonts w:ascii="Times New Roman" w:hAnsi="Times New Roman" w:cs="Times New Roman"/>
          <w:b/>
          <w:sz w:val="24"/>
          <w:szCs w:val="24"/>
        </w:rPr>
        <w:t xml:space="preserve"> se sídlem</w:t>
      </w:r>
      <w:r w:rsidRPr="002C6867" w:rsidR="00421801">
        <w:rPr>
          <w:rFonts w:ascii="Times New Roman" w:hAnsi="Times New Roman" w:cs="Times New Roman"/>
          <w:b/>
          <w:sz w:val="24"/>
          <w:szCs w:val="24"/>
        </w:rPr>
        <w:t xml:space="preserve"> nebo </w:t>
      </w:r>
      <w:r w:rsidRPr="002C6867" w:rsidR="004E6DDF">
        <w:rPr>
          <w:rFonts w:ascii="Times New Roman" w:hAnsi="Times New Roman" w:cs="Times New Roman"/>
          <w:b/>
          <w:sz w:val="24"/>
          <w:szCs w:val="24"/>
        </w:rPr>
        <w:t xml:space="preserve">skutečným sídlem </w:t>
      </w:r>
      <w:r w:rsidRPr="002C6867" w:rsidR="00421801">
        <w:rPr>
          <w:rFonts w:ascii="Times New Roman" w:hAnsi="Times New Roman" w:cs="Times New Roman"/>
          <w:b/>
          <w:sz w:val="24"/>
          <w:szCs w:val="24"/>
        </w:rPr>
        <w:t xml:space="preserve">v České republice </w:t>
      </w:r>
      <w:r w:rsidRPr="002C6867" w:rsidR="004E6DDF">
        <w:rPr>
          <w:rFonts w:ascii="Times New Roman" w:hAnsi="Times New Roman" w:cs="Times New Roman"/>
          <w:b/>
          <w:sz w:val="24"/>
          <w:szCs w:val="24"/>
        </w:rPr>
        <w:t xml:space="preserve">nebo </w:t>
      </w:r>
      <w:r w:rsidRPr="002C6867" w:rsidR="00421801">
        <w:rPr>
          <w:rFonts w:ascii="Times New Roman" w:hAnsi="Times New Roman" w:cs="Times New Roman"/>
          <w:b/>
          <w:sz w:val="24"/>
          <w:szCs w:val="24"/>
        </w:rPr>
        <w:t xml:space="preserve">právnická osoba se sídlem ve státě, který není členským státem Evropské unie, vykonávající činnost prostřednictvím pobočky </w:t>
      </w:r>
      <w:r w:rsidRPr="002C6867" w:rsidR="004E6DDF">
        <w:rPr>
          <w:rFonts w:ascii="Times New Roman" w:hAnsi="Times New Roman" w:cs="Times New Roman"/>
          <w:b/>
          <w:sz w:val="24"/>
          <w:szCs w:val="24"/>
        </w:rPr>
        <w:t>v České republice</w:t>
      </w:r>
      <w:r w:rsidRPr="002C6867">
        <w:rPr>
          <w:rFonts w:ascii="Times New Roman" w:hAnsi="Times New Roman" w:cs="Times New Roman"/>
          <w:b/>
          <w:sz w:val="24"/>
          <w:szCs w:val="24"/>
        </w:rPr>
        <w:t xml:space="preserve">, která jako </w:t>
      </w:r>
      <w:r w:rsidRPr="002C6867" w:rsidR="003246F5">
        <w:rPr>
          <w:rFonts w:ascii="Times New Roman" w:hAnsi="Times New Roman" w:cs="Times New Roman"/>
          <w:b/>
          <w:sz w:val="24"/>
          <w:szCs w:val="24"/>
        </w:rPr>
        <w:t>podnikání</w:t>
      </w:r>
      <w:r w:rsidRPr="002C6867">
        <w:rPr>
          <w:rFonts w:ascii="Times New Roman" w:hAnsi="Times New Roman" w:cs="Times New Roman"/>
          <w:b/>
          <w:sz w:val="24"/>
          <w:szCs w:val="24"/>
        </w:rPr>
        <w:t xml:space="preserve"> </w:t>
      </w:r>
      <w:r w:rsidRPr="002C6867" w:rsidR="00713B58">
        <w:rPr>
          <w:rFonts w:ascii="Times New Roman" w:hAnsi="Times New Roman" w:cs="Times New Roman"/>
          <w:b/>
          <w:sz w:val="24"/>
          <w:szCs w:val="24"/>
        </w:rPr>
        <w:t>poskytuje poradenství a doporučení investorovi pro hlasování na valné hromadě emitenta</w:t>
      </w:r>
      <w:r w:rsidRPr="002C6867" w:rsidR="00713B58">
        <w:rPr>
          <w:rFonts w:ascii="Times New Roman" w:hAnsi="Times New Roman" w:cs="Times New Roman"/>
          <w:b/>
          <w:sz w:val="24"/>
          <w:szCs w:val="24"/>
        </w:rPr>
        <w:t xml:space="preserve"> </w:t>
      </w:r>
      <w:r w:rsidRPr="002C6867" w:rsidR="00713B58">
        <w:rPr>
          <w:rFonts w:ascii="Times New Roman" w:hAnsi="Times New Roman" w:cs="Times New Roman"/>
          <w:b/>
          <w:sz w:val="24"/>
          <w:szCs w:val="24"/>
        </w:rPr>
        <w:t xml:space="preserve">se sídlem v členském státě Evropské unie, </w:t>
      </w:r>
      <w:r w:rsidRPr="002C6867" w:rsidR="00CF5AE2">
        <w:rPr>
          <w:rFonts w:ascii="Times New Roman" w:hAnsi="Times New Roman" w:cs="Times New Roman"/>
          <w:b/>
          <w:sz w:val="24"/>
          <w:szCs w:val="24"/>
        </w:rPr>
        <w:t>jehož</w:t>
      </w:r>
      <w:r w:rsidRPr="002C6867" w:rsidR="00713B58">
        <w:rPr>
          <w:rFonts w:ascii="Times New Roman" w:hAnsi="Times New Roman" w:cs="Times New Roman"/>
          <w:b/>
          <w:sz w:val="24"/>
          <w:szCs w:val="24"/>
        </w:rPr>
        <w:t xml:space="preserve"> akcie nebo obdobné cenné papíry představující podíl na právnické osobě jsou přijaté k obchodování na evropském regulovaném trhu</w:t>
      </w:r>
      <w:r w:rsidRPr="002C6867" w:rsidR="00CF5AE2">
        <w:rPr>
          <w:rFonts w:ascii="Times New Roman" w:hAnsi="Times New Roman" w:cs="Times New Roman"/>
          <w:b/>
          <w:sz w:val="24"/>
          <w:szCs w:val="24"/>
        </w:rPr>
        <w:t>,</w:t>
      </w:r>
    </w:p>
    <w:p w:rsidR="00F045BE" w:rsidRPr="002C6867" w:rsidP="00455F44">
      <w:pPr>
        <w:jc w:val="both"/>
        <w:rPr>
          <w:rFonts w:ascii="Times New Roman" w:hAnsi="Times New Roman" w:cs="Times New Roman"/>
          <w:b/>
          <w:i/>
          <w:sz w:val="24"/>
          <w:szCs w:val="24"/>
        </w:rPr>
      </w:pPr>
      <w:r w:rsidRPr="002C6867">
        <w:rPr>
          <w:rFonts w:ascii="Times New Roman" w:hAnsi="Times New Roman" w:cs="Times New Roman"/>
          <w:i/>
          <w:sz w:val="24"/>
          <w:szCs w:val="24"/>
        </w:rPr>
        <w:t>transpozice: čl. 2 písm. g)</w:t>
      </w:r>
    </w:p>
    <w:tbl>
      <w:tblPr>
        <w:tblStyle w:val="TableGrid"/>
        <w:tblW w:w="0" w:type="auto"/>
        <w:tblLook w:val="04A0"/>
      </w:tblPr>
      <w:tblGrid>
        <w:gridCol w:w="9227"/>
      </w:tblGrid>
      <w:tr w:rsidTr="00DF631B">
        <w:tblPrEx>
          <w:tblW w:w="0" w:type="auto"/>
          <w:tblLook w:val="04A0"/>
        </w:tblPrEx>
        <w:trPr>
          <w:trHeight w:val="525"/>
        </w:trPr>
        <w:tc>
          <w:tcPr>
            <w:tcW w:w="9227" w:type="dxa"/>
          </w:tcPr>
          <w:p w:rsidR="00F045BE" w:rsidRPr="002C6867"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2C6867">
              <w:rPr>
                <w:rFonts w:ascii="Times New Roman" w:hAnsi="Times New Roman" w:cs="Times New Roman"/>
                <w:b/>
                <w:sz w:val="24"/>
                <w:szCs w:val="24"/>
              </w:rPr>
              <w:t>:</w:t>
            </w:r>
            <w:r w:rsidRPr="002C6867" w:rsidR="00B64FEA">
              <w:rPr>
                <w:rFonts w:ascii="Times New Roman" w:hAnsi="Times New Roman" w:cs="Times New Roman"/>
                <w:b/>
                <w:sz w:val="24"/>
                <w:szCs w:val="24"/>
              </w:rPr>
              <w:t xml:space="preserve"> </w:t>
            </w:r>
          </w:p>
          <w:p w:rsidR="002C6867" w:rsidRPr="002C6867" w:rsidP="00455F44">
            <w:pPr>
              <w:spacing w:line="276" w:lineRule="auto"/>
              <w:jc w:val="both"/>
              <w:rPr>
                <w:rFonts w:ascii="Times New Roman" w:hAnsi="Times New Roman" w:cs="Times New Roman"/>
                <w:sz w:val="24"/>
                <w:szCs w:val="24"/>
              </w:rPr>
            </w:pPr>
            <w:r w:rsidRPr="002C6867">
              <w:rPr>
                <w:rFonts w:ascii="Times New Roman" w:hAnsi="Times New Roman" w:cs="Times New Roman"/>
                <w:sz w:val="24"/>
                <w:szCs w:val="24"/>
              </w:rPr>
              <w:t xml:space="preserve">Vzhledem k tomu, že směrnice zavádí nové povinnosti pro institucionální investory, stejně tak pro správce aktiv a poradce pro hlasování, bylo zvoleno zavedení </w:t>
            </w:r>
            <w:r w:rsidRPr="002C6867" w:rsidR="00EA2FD6">
              <w:rPr>
                <w:rFonts w:ascii="Times New Roman" w:hAnsi="Times New Roman" w:cs="Times New Roman"/>
                <w:sz w:val="24"/>
                <w:szCs w:val="24"/>
              </w:rPr>
              <w:t>souhrnn</w:t>
            </w:r>
            <w:r w:rsidR="00EA2FD6">
              <w:rPr>
                <w:rFonts w:ascii="Times New Roman" w:hAnsi="Times New Roman" w:cs="Times New Roman"/>
                <w:sz w:val="24"/>
                <w:szCs w:val="24"/>
              </w:rPr>
              <w:t>ých</w:t>
            </w:r>
            <w:r w:rsidRPr="002C6867" w:rsidR="00EA2FD6">
              <w:rPr>
                <w:rFonts w:ascii="Times New Roman" w:hAnsi="Times New Roman" w:cs="Times New Roman"/>
                <w:sz w:val="24"/>
                <w:szCs w:val="24"/>
              </w:rPr>
              <w:t xml:space="preserve"> </w:t>
            </w:r>
            <w:r w:rsidRPr="002C6867">
              <w:rPr>
                <w:rFonts w:ascii="Times New Roman" w:hAnsi="Times New Roman" w:cs="Times New Roman"/>
                <w:sz w:val="24"/>
                <w:szCs w:val="24"/>
              </w:rPr>
              <w:t>pojm</w:t>
            </w:r>
            <w:r w:rsidR="00EA2FD6">
              <w:rPr>
                <w:rFonts w:ascii="Times New Roman" w:hAnsi="Times New Roman" w:cs="Times New Roman"/>
                <w:sz w:val="24"/>
                <w:szCs w:val="24"/>
              </w:rPr>
              <w:t>ů</w:t>
            </w:r>
            <w:r w:rsidRPr="002C6867">
              <w:rPr>
                <w:rFonts w:ascii="Times New Roman" w:hAnsi="Times New Roman" w:cs="Times New Roman"/>
                <w:sz w:val="24"/>
                <w:szCs w:val="24"/>
              </w:rPr>
              <w:t xml:space="preserve"> pro tyto skupiny subjektů.</w:t>
            </w:r>
          </w:p>
          <w:p w:rsidR="002C6867" w:rsidP="00455F44">
            <w:pPr>
              <w:spacing w:line="276" w:lineRule="auto"/>
              <w:jc w:val="both"/>
              <w:rPr>
                <w:rFonts w:ascii="Times New Roman" w:hAnsi="Times New Roman" w:cs="Times New Roman"/>
                <w:sz w:val="24"/>
                <w:szCs w:val="24"/>
              </w:rPr>
            </w:pPr>
          </w:p>
          <w:p w:rsidR="002C6867" w:rsidRPr="002C6867" w:rsidP="00455F44">
            <w:pPr>
              <w:spacing w:line="276" w:lineRule="auto"/>
              <w:jc w:val="both"/>
              <w:rPr>
                <w:rFonts w:ascii="Times New Roman" w:hAnsi="Times New Roman" w:cs="Times New Roman"/>
                <w:sz w:val="24"/>
                <w:szCs w:val="24"/>
              </w:rPr>
            </w:pPr>
            <w:r w:rsidRPr="002C6867">
              <w:rPr>
                <w:rFonts w:ascii="Times New Roman" w:hAnsi="Times New Roman" w:cs="Times New Roman"/>
                <w:sz w:val="24"/>
                <w:szCs w:val="24"/>
              </w:rPr>
              <w:t xml:space="preserve">Jako institucionálního </w:t>
            </w:r>
            <w:r w:rsidRPr="002C6867" w:rsidR="00EA2FD6">
              <w:rPr>
                <w:rFonts w:ascii="Times New Roman" w:hAnsi="Times New Roman" w:cs="Times New Roman"/>
                <w:sz w:val="24"/>
                <w:szCs w:val="24"/>
              </w:rPr>
              <w:t>investor</w:t>
            </w:r>
            <w:r w:rsidR="00EA2FD6">
              <w:rPr>
                <w:rFonts w:ascii="Times New Roman" w:hAnsi="Times New Roman" w:cs="Times New Roman"/>
                <w:sz w:val="24"/>
                <w:szCs w:val="24"/>
              </w:rPr>
              <w:t>a</w:t>
            </w:r>
            <w:r w:rsidRPr="002C6867" w:rsidR="00EA2FD6">
              <w:rPr>
                <w:rFonts w:ascii="Times New Roman" w:hAnsi="Times New Roman" w:cs="Times New Roman"/>
                <w:sz w:val="24"/>
                <w:szCs w:val="24"/>
              </w:rPr>
              <w:t xml:space="preserve"> </w:t>
            </w:r>
            <w:r w:rsidRPr="002C6867">
              <w:rPr>
                <w:rFonts w:ascii="Times New Roman" w:hAnsi="Times New Roman" w:cs="Times New Roman"/>
                <w:sz w:val="24"/>
                <w:szCs w:val="24"/>
              </w:rPr>
              <w:t>vnímá směrnice pojišťovny, které poskytují životní pojištění, zajišťovny, které poskytují životní pojištění a instituce zaměstnaneckého penzijního pojištění - čl. 2 písm. e) směrnice</w:t>
            </w:r>
            <w:r w:rsidR="00EA2FD6">
              <w:rPr>
                <w:rFonts w:ascii="Times New Roman" w:hAnsi="Times New Roman" w:cs="Times New Roman"/>
                <w:sz w:val="24"/>
                <w:szCs w:val="24"/>
              </w:rPr>
              <w:t>,</w:t>
            </w:r>
            <w:r w:rsidRPr="002C6867">
              <w:rPr>
                <w:rFonts w:ascii="Times New Roman" w:hAnsi="Times New Roman" w:cs="Times New Roman"/>
                <w:sz w:val="24"/>
                <w:szCs w:val="24"/>
              </w:rPr>
              <w:t xml:space="preserve"> tedy subjekty, které jsou často významnými akcionáři ve společnostech s </w:t>
            </w:r>
            <w:r w:rsidRPr="002C6867" w:rsidR="00EA2FD6">
              <w:rPr>
                <w:rFonts w:ascii="Times New Roman" w:hAnsi="Times New Roman" w:cs="Times New Roman"/>
                <w:sz w:val="24"/>
                <w:szCs w:val="24"/>
              </w:rPr>
              <w:t>k</w:t>
            </w:r>
            <w:r w:rsidR="00EA2FD6">
              <w:rPr>
                <w:rFonts w:ascii="Times New Roman" w:hAnsi="Times New Roman" w:cs="Times New Roman"/>
                <w:sz w:val="24"/>
                <w:szCs w:val="24"/>
              </w:rPr>
              <w:t>ó</w:t>
            </w:r>
            <w:r w:rsidRPr="002C6867" w:rsidR="00EA2FD6">
              <w:rPr>
                <w:rFonts w:ascii="Times New Roman" w:hAnsi="Times New Roman" w:cs="Times New Roman"/>
                <w:sz w:val="24"/>
                <w:szCs w:val="24"/>
              </w:rPr>
              <w:t xml:space="preserve">tovanými </w:t>
            </w:r>
            <w:r w:rsidRPr="002C6867">
              <w:rPr>
                <w:rFonts w:ascii="Times New Roman" w:hAnsi="Times New Roman" w:cs="Times New Roman"/>
                <w:sz w:val="24"/>
                <w:szCs w:val="24"/>
              </w:rPr>
              <w:t>akciemi z Unie.</w:t>
            </w:r>
          </w:p>
          <w:p w:rsidR="002C6867" w:rsidP="00455F44">
            <w:pPr>
              <w:spacing w:line="276" w:lineRule="auto"/>
              <w:jc w:val="both"/>
              <w:rPr>
                <w:rFonts w:ascii="Times New Roman" w:hAnsi="Times New Roman" w:cs="Times New Roman"/>
                <w:sz w:val="24"/>
                <w:szCs w:val="24"/>
              </w:rPr>
            </w:pPr>
          </w:p>
          <w:p w:rsidR="002C6867" w:rsidRPr="002C6867" w:rsidP="00455F44">
            <w:pPr>
              <w:spacing w:line="276" w:lineRule="auto"/>
              <w:jc w:val="both"/>
              <w:rPr>
                <w:rFonts w:ascii="Times New Roman" w:hAnsi="Times New Roman" w:cs="Times New Roman"/>
                <w:sz w:val="24"/>
                <w:szCs w:val="24"/>
              </w:rPr>
            </w:pPr>
            <w:r w:rsidRPr="002C6867">
              <w:rPr>
                <w:rFonts w:ascii="Times New Roman" w:hAnsi="Times New Roman" w:cs="Times New Roman"/>
                <w:sz w:val="24"/>
                <w:szCs w:val="24"/>
              </w:rPr>
              <w:t xml:space="preserve">Správci aktiv jsou obchodníci s cennými papíry v případě, že pro klienta obhospodařují akcie nebo obdobný cenný papír představující podíl na právnické osobě, které jsou přijaté k obchodování na regulovaném trhu, tedy že nákup akcie evropské </w:t>
            </w:r>
            <w:r w:rsidRPr="002C6867" w:rsidR="00F3144C">
              <w:rPr>
                <w:rFonts w:ascii="Times New Roman" w:hAnsi="Times New Roman" w:cs="Times New Roman"/>
                <w:sz w:val="24"/>
                <w:szCs w:val="24"/>
              </w:rPr>
              <w:t>k</w:t>
            </w:r>
            <w:r w:rsidR="00F3144C">
              <w:rPr>
                <w:rFonts w:ascii="Times New Roman" w:hAnsi="Times New Roman" w:cs="Times New Roman"/>
                <w:sz w:val="24"/>
                <w:szCs w:val="24"/>
              </w:rPr>
              <w:t>ó</w:t>
            </w:r>
            <w:r w:rsidRPr="002C6867" w:rsidR="00F3144C">
              <w:rPr>
                <w:rFonts w:ascii="Times New Roman" w:hAnsi="Times New Roman" w:cs="Times New Roman"/>
                <w:sz w:val="24"/>
                <w:szCs w:val="24"/>
              </w:rPr>
              <w:t xml:space="preserve">tované </w:t>
            </w:r>
            <w:r w:rsidRPr="002C6867">
              <w:rPr>
                <w:rFonts w:ascii="Times New Roman" w:hAnsi="Times New Roman" w:cs="Times New Roman"/>
                <w:sz w:val="24"/>
                <w:szCs w:val="24"/>
              </w:rPr>
              <w:t xml:space="preserve">společnosti je na jejich uvážení. Dále jsou správci aktiv i obhospodařovatelé investičních </w:t>
            </w:r>
            <w:r w:rsidRPr="002C6867" w:rsidR="00F3144C">
              <w:rPr>
                <w:rFonts w:ascii="Times New Roman" w:hAnsi="Times New Roman" w:cs="Times New Roman"/>
                <w:sz w:val="24"/>
                <w:szCs w:val="24"/>
              </w:rPr>
              <w:t>fond</w:t>
            </w:r>
            <w:r w:rsidR="00F3144C">
              <w:rPr>
                <w:rFonts w:ascii="Times New Roman" w:hAnsi="Times New Roman" w:cs="Times New Roman"/>
                <w:sz w:val="24"/>
                <w:szCs w:val="24"/>
              </w:rPr>
              <w:t>ů</w:t>
            </w:r>
            <w:r w:rsidRPr="002C6867" w:rsidR="00F3144C">
              <w:rPr>
                <w:rFonts w:ascii="Times New Roman" w:hAnsi="Times New Roman" w:cs="Times New Roman"/>
                <w:sz w:val="24"/>
                <w:szCs w:val="24"/>
              </w:rPr>
              <w:t xml:space="preserve"> </w:t>
            </w:r>
            <w:r w:rsidRPr="002C6867">
              <w:rPr>
                <w:rFonts w:ascii="Times New Roman" w:hAnsi="Times New Roman" w:cs="Times New Roman"/>
                <w:sz w:val="24"/>
                <w:szCs w:val="24"/>
              </w:rPr>
              <w:t>a zahraničních investičních fondů, kteří jsou oprávněni překročit rozhodný limit, a také obhospodařovatel investičních fondů a zahraničních investičních fondů oprávněný obhospodařovat standardní fondy nebo srovnatelné zahraniční investiční fondy, za předpokladu, že oba tito obhospodařovatelé obhospodařují ve fondu akcie evropské k</w:t>
            </w:r>
            <w:r w:rsidR="00F3144C">
              <w:rPr>
                <w:rFonts w:ascii="Times New Roman" w:hAnsi="Times New Roman" w:cs="Times New Roman"/>
                <w:sz w:val="24"/>
                <w:szCs w:val="24"/>
              </w:rPr>
              <w:t>ó</w:t>
            </w:r>
            <w:r w:rsidRPr="002C6867">
              <w:rPr>
                <w:rFonts w:ascii="Times New Roman" w:hAnsi="Times New Roman" w:cs="Times New Roman"/>
                <w:sz w:val="24"/>
                <w:szCs w:val="24"/>
              </w:rPr>
              <w:t>tované společnosti a tyto akcie obhospodařuj</w:t>
            </w:r>
            <w:r w:rsidR="00F3144C">
              <w:rPr>
                <w:rFonts w:ascii="Times New Roman" w:hAnsi="Times New Roman" w:cs="Times New Roman"/>
                <w:sz w:val="24"/>
                <w:szCs w:val="24"/>
              </w:rPr>
              <w:t>í</w:t>
            </w:r>
            <w:r w:rsidRPr="002C6867">
              <w:rPr>
                <w:rFonts w:ascii="Times New Roman" w:hAnsi="Times New Roman" w:cs="Times New Roman"/>
                <w:sz w:val="24"/>
                <w:szCs w:val="24"/>
              </w:rPr>
              <w:t xml:space="preserve"> ve fondu dle vlastního uvážení.</w:t>
            </w:r>
          </w:p>
          <w:p w:rsidR="002C6867" w:rsidP="00455F44">
            <w:pPr>
              <w:spacing w:line="276" w:lineRule="auto"/>
              <w:jc w:val="both"/>
              <w:rPr>
                <w:rFonts w:ascii="Times New Roman" w:hAnsi="Times New Roman" w:cs="Times New Roman"/>
                <w:sz w:val="24"/>
                <w:szCs w:val="24"/>
              </w:rPr>
            </w:pPr>
          </w:p>
          <w:p w:rsidR="002C6867" w:rsidRPr="002C6867" w:rsidP="00455F44">
            <w:pPr>
              <w:spacing w:line="276" w:lineRule="auto"/>
              <w:jc w:val="both"/>
              <w:rPr>
                <w:rFonts w:ascii="Times New Roman" w:hAnsi="Times New Roman" w:cs="Times New Roman"/>
                <w:sz w:val="24"/>
                <w:szCs w:val="24"/>
              </w:rPr>
            </w:pPr>
            <w:r w:rsidRPr="002C6867">
              <w:rPr>
                <w:rFonts w:ascii="Times New Roman" w:hAnsi="Times New Roman" w:cs="Times New Roman"/>
                <w:sz w:val="24"/>
                <w:szCs w:val="24"/>
              </w:rPr>
              <w:t>Nově se zavádí i povinnosti pro poradce pro hlasování, tedy právnické osoby, které v rámci své podnikatelské činnosti zpracovávají doporučení pro zadavatele, jak má hlasovat na valné hromadě emitenta, společnosti se sídlem v členském státě Evropské unie.</w:t>
            </w:r>
          </w:p>
        </w:tc>
      </w:tr>
      <w:tr w:rsidTr="00DF631B">
        <w:tblPrEx>
          <w:tblW w:w="0" w:type="auto"/>
          <w:tblLook w:val="04A0"/>
        </w:tblPrEx>
        <w:trPr>
          <w:trHeight w:val="555"/>
        </w:trPr>
        <w:tc>
          <w:tcPr>
            <w:tcW w:w="9227" w:type="dxa"/>
          </w:tcPr>
          <w:p w:rsidR="00F045BE" w:rsidRPr="002C6867" w:rsidP="00455F44">
            <w:pPr>
              <w:spacing w:line="276" w:lineRule="auto"/>
              <w:jc w:val="both"/>
              <w:rPr>
                <w:rFonts w:ascii="Times New Roman" w:hAnsi="Times New Roman" w:cs="Times New Roman"/>
                <w:b/>
                <w:sz w:val="24"/>
                <w:szCs w:val="24"/>
              </w:rPr>
            </w:pPr>
            <w:r w:rsidRPr="002C6867">
              <w:rPr>
                <w:rFonts w:ascii="Times New Roman" w:hAnsi="Times New Roman" w:cs="Times New Roman"/>
                <w:b/>
                <w:sz w:val="24"/>
                <w:szCs w:val="24"/>
              </w:rPr>
              <w:t>Komentář trhu:</w:t>
            </w:r>
          </w:p>
          <w:p w:rsidR="00F045BE" w:rsidRPr="002C6867" w:rsidP="00455F44">
            <w:pPr>
              <w:spacing w:line="276" w:lineRule="auto"/>
              <w:jc w:val="both"/>
              <w:rPr>
                <w:rFonts w:ascii="Times New Roman" w:hAnsi="Times New Roman" w:cs="Times New Roman"/>
                <w:sz w:val="24"/>
                <w:szCs w:val="24"/>
              </w:rPr>
            </w:pPr>
          </w:p>
        </w:tc>
      </w:tr>
    </w:tbl>
    <w:p w:rsidR="00E750C0" w:rsidP="00455F44">
      <w:pPr>
        <w:jc w:val="center"/>
      </w:pPr>
    </w:p>
    <w:p w:rsidR="00EF5060" w:rsidRPr="00E750C0" w:rsidP="00455F44">
      <w:pPr>
        <w:jc w:val="center"/>
        <w:rPr>
          <w:rFonts w:ascii="Times New Roman" w:hAnsi="Times New Roman" w:cs="Times New Roman"/>
          <w:sz w:val="24"/>
          <w:szCs w:val="24"/>
        </w:rPr>
      </w:pPr>
      <w:r w:rsidRPr="00E750C0">
        <w:rPr>
          <w:rFonts w:ascii="Times New Roman" w:hAnsi="Times New Roman" w:cs="Times New Roman"/>
          <w:sz w:val="24"/>
          <w:szCs w:val="24"/>
        </w:rPr>
        <w:t>HLAVA II</w:t>
      </w:r>
    </w:p>
    <w:p w:rsidR="00EF5060" w:rsidRPr="00E750C0" w:rsidP="00455F44">
      <w:pPr>
        <w:jc w:val="center"/>
        <w:rPr>
          <w:rFonts w:ascii="Times New Roman" w:hAnsi="Times New Roman" w:cs="Times New Roman"/>
          <w:sz w:val="24"/>
          <w:szCs w:val="24"/>
        </w:rPr>
      </w:pPr>
      <w:r w:rsidRPr="00E750C0">
        <w:rPr>
          <w:rFonts w:ascii="Times New Roman" w:hAnsi="Times New Roman" w:cs="Times New Roman"/>
          <w:sz w:val="24"/>
          <w:szCs w:val="24"/>
        </w:rPr>
        <w:t>INFORMAČNÍ POVINNOST EMITENTA NĚKTERÝCH INVESTIČNÍCH CENNÝCH PAPÍRŮ A DALŠÍCH OSOB</w:t>
      </w:r>
    </w:p>
    <w:p w:rsidR="008C4979" w:rsidRPr="00E750C0" w:rsidP="00455F44">
      <w:pPr>
        <w:ind w:firstLine="708"/>
        <w:jc w:val="center"/>
        <w:rPr>
          <w:rFonts w:ascii="Times New Roman" w:hAnsi="Times New Roman" w:cs="Times New Roman"/>
          <w:sz w:val="24"/>
          <w:szCs w:val="24"/>
        </w:rPr>
      </w:pPr>
      <w:r w:rsidRPr="00E750C0">
        <w:rPr>
          <w:rFonts w:ascii="Times New Roman" w:hAnsi="Times New Roman" w:cs="Times New Roman"/>
          <w:sz w:val="24"/>
          <w:szCs w:val="24"/>
        </w:rPr>
        <w:t xml:space="preserve">§ 118 </w:t>
      </w:r>
    </w:p>
    <w:p w:rsidR="008C4979" w:rsidRPr="00E750C0" w:rsidP="00455F44">
      <w:pPr>
        <w:ind w:firstLine="708"/>
        <w:jc w:val="center"/>
        <w:rPr>
          <w:rFonts w:ascii="Times New Roman" w:hAnsi="Times New Roman" w:cs="Times New Roman"/>
          <w:sz w:val="24"/>
          <w:szCs w:val="24"/>
        </w:rPr>
      </w:pPr>
      <w:r w:rsidRPr="00E750C0">
        <w:rPr>
          <w:rFonts w:ascii="Times New Roman" w:hAnsi="Times New Roman" w:cs="Times New Roman"/>
          <w:sz w:val="24"/>
          <w:szCs w:val="24"/>
        </w:rPr>
        <w:t>Výroční zpráva emitenta</w:t>
      </w:r>
    </w:p>
    <w:p w:rsidR="007806E7" w:rsidRPr="00E750C0" w:rsidP="00455F44">
      <w:pPr>
        <w:ind w:firstLine="708"/>
        <w:jc w:val="both"/>
        <w:rPr>
          <w:rFonts w:ascii="Times New Roman" w:hAnsi="Times New Roman" w:cs="Times New Roman"/>
          <w:sz w:val="24"/>
          <w:szCs w:val="24"/>
        </w:rPr>
      </w:pPr>
      <w:r w:rsidRPr="00E750C0">
        <w:rPr>
          <w:rFonts w:ascii="Times New Roman" w:hAnsi="Times New Roman" w:cs="Times New Roman"/>
          <w:sz w:val="24"/>
          <w:szCs w:val="24"/>
        </w:rPr>
        <w:t>(4) Výroční zpráva nebo konsolidovaná výroční zpráva musejí poskytovat investorům věrný a poctivý obraz o finanční situaci, podnikatelské činnosti a výsledcích hospodaření emitenta a jeho konsolidačního celku za uplynulé účetní období a o vyhlídkách budoucího vývoje finanční situace, podnikatelské činnosti a výsledků hospodaření emitenta a jeho konsolidačního celku12b). Výroční zpráva a konsolidovaná výroční zpráva musejí obsahovat</w:t>
      </w:r>
    </w:p>
    <w:p w:rsidR="008C4979" w:rsidRPr="00E750C0" w:rsidP="00455F44">
      <w:pPr>
        <w:shd w:val="clear" w:color="auto" w:fill="FFFFFF"/>
        <w:spacing w:before="100" w:beforeAutospacing="1" w:after="100" w:afterAutospacing="1"/>
        <w:jc w:val="both"/>
        <w:rPr>
          <w:rFonts w:ascii="Times New Roman" w:hAnsi="Times New Roman" w:cs="Times New Roman"/>
          <w:sz w:val="24"/>
          <w:szCs w:val="24"/>
        </w:rPr>
      </w:pPr>
      <w:r w:rsidRPr="00E750C0">
        <w:rPr>
          <w:rFonts w:ascii="Times New Roman" w:hAnsi="Times New Roman" w:cs="Times New Roman"/>
          <w:sz w:val="24"/>
          <w:szCs w:val="24"/>
        </w:rPr>
        <w:t xml:space="preserve">l) v případě emitenta, který </w:t>
      </w:r>
      <w:r w:rsidRPr="00E750C0">
        <w:rPr>
          <w:rFonts w:ascii="Times New Roman" w:hAnsi="Times New Roman" w:cs="Times New Roman"/>
          <w:strike/>
          <w:sz w:val="24"/>
          <w:szCs w:val="24"/>
        </w:rPr>
        <w:t>není malou ani střední účetní jednotkou podle zákona upravujícího účetnictví,</w:t>
      </w:r>
      <w:r w:rsidRPr="00E750C0">
        <w:rPr>
          <w:rFonts w:ascii="Times New Roman" w:hAnsi="Times New Roman" w:cs="Times New Roman"/>
          <w:sz w:val="24"/>
          <w:szCs w:val="24"/>
        </w:rPr>
        <w:t xml:space="preserve"> </w:t>
      </w:r>
      <w:r w:rsidRPr="00E750C0" w:rsidR="00EB233D">
        <w:rPr>
          <w:rFonts w:ascii="Times New Roman" w:eastAsia="Times New Roman" w:hAnsi="Times New Roman" w:cs="Times New Roman"/>
          <w:b/>
          <w:color w:val="000000"/>
          <w:sz w:val="24"/>
          <w:szCs w:val="24"/>
          <w:lang w:eastAsia="cs-CZ"/>
        </w:rPr>
        <w:t xml:space="preserve">k rozvahovému dni překračuje alespoň 2 hraniční hodnoty uvedené v § 1b odst. 3 zákona o účetnictví, </w:t>
      </w:r>
      <w:r w:rsidRPr="00E750C0">
        <w:rPr>
          <w:rFonts w:ascii="Times New Roman" w:hAnsi="Times New Roman" w:cs="Times New Roman"/>
          <w:sz w:val="24"/>
          <w:szCs w:val="24"/>
        </w:rPr>
        <w:t>také popis politiky rozmanitosti uplatňované na statutární orgán, dozorčí radu, správní radu či jiný obdobný orgán emitenta, a to s ohledem například na kritéria věku, pohlaví, nebo vzdělání a odborných znalostí a zkušeností, včetně informace o cílech této politiky, o tom, jak je politika rozmanitosti uplatňována a jaké výsledky její uplatňování v příslušném účetním období přineslo; neuplatňuje-li emitent politiku rozmanitosti, uvede namísto jejího popisu zdůvodnění, proč tuto politiku neuplatňuje; tyto informace začleňuje emitent do výroční zprávy nebo konsolidované výroční zprávy jako část samostatné části, do níž začleňuje informace uvedené v písmeni j).</w:t>
      </w:r>
    </w:p>
    <w:p w:rsidR="002C6867" w:rsidRPr="00E750C0" w:rsidP="00455F44">
      <w:pPr>
        <w:jc w:val="both"/>
        <w:rPr>
          <w:rFonts w:ascii="Times New Roman" w:hAnsi="Times New Roman" w:cs="Times New Roman"/>
          <w:b/>
          <w:i/>
          <w:sz w:val="24"/>
          <w:szCs w:val="24"/>
        </w:rPr>
      </w:pPr>
      <w:r w:rsidRPr="00E750C0">
        <w:rPr>
          <w:rFonts w:ascii="Times New Roman" w:hAnsi="Times New Roman" w:cs="Times New Roman"/>
          <w:i/>
          <w:sz w:val="24"/>
          <w:szCs w:val="24"/>
        </w:rPr>
        <w:t xml:space="preserve">transpozice: čl. </w:t>
      </w:r>
      <w:r w:rsidR="000426E3">
        <w:rPr>
          <w:rFonts w:ascii="Times New Roman" w:hAnsi="Times New Roman" w:cs="Times New Roman"/>
          <w:i/>
          <w:sz w:val="24"/>
          <w:szCs w:val="24"/>
        </w:rPr>
        <w:t>9b odst. 4 druhý pododstavec</w:t>
      </w:r>
      <w:r w:rsidR="00877207">
        <w:rPr>
          <w:rFonts w:ascii="Times New Roman" w:hAnsi="Times New Roman" w:cs="Times New Roman"/>
          <w:i/>
          <w:sz w:val="24"/>
          <w:szCs w:val="24"/>
        </w:rPr>
        <w:t xml:space="preserve"> a</w:t>
      </w:r>
      <w:r w:rsidR="000426E3">
        <w:rPr>
          <w:rFonts w:ascii="Times New Roman" w:hAnsi="Times New Roman" w:cs="Times New Roman"/>
          <w:i/>
          <w:sz w:val="24"/>
          <w:szCs w:val="24"/>
        </w:rPr>
        <w:t xml:space="preserve"> </w:t>
      </w:r>
      <w:r w:rsidR="00877207">
        <w:rPr>
          <w:rFonts w:ascii="Times New Roman" w:hAnsi="Times New Roman" w:cs="Times New Roman"/>
          <w:i/>
          <w:sz w:val="24"/>
          <w:szCs w:val="24"/>
        </w:rPr>
        <w:t xml:space="preserve">čl. </w:t>
      </w:r>
      <w:r w:rsidRPr="00E750C0" w:rsidR="00E750C0">
        <w:rPr>
          <w:rFonts w:ascii="Times New Roman" w:hAnsi="Times New Roman" w:cs="Times New Roman"/>
          <w:i/>
          <w:sz w:val="24"/>
          <w:szCs w:val="24"/>
        </w:rPr>
        <w:t>9c odst. 1</w:t>
      </w:r>
    </w:p>
    <w:tbl>
      <w:tblPr>
        <w:tblStyle w:val="TableGrid"/>
        <w:tblW w:w="0" w:type="auto"/>
        <w:tblLook w:val="04A0"/>
      </w:tblPr>
      <w:tblGrid>
        <w:gridCol w:w="9227"/>
      </w:tblGrid>
      <w:tr w:rsidTr="00DF631B">
        <w:tblPrEx>
          <w:tblW w:w="0" w:type="auto"/>
          <w:tblLook w:val="04A0"/>
        </w:tblPrEx>
        <w:trPr>
          <w:trHeight w:val="525"/>
        </w:trPr>
        <w:tc>
          <w:tcPr>
            <w:tcW w:w="9227" w:type="dxa"/>
          </w:tcPr>
          <w:p w:rsidR="00F045BE"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E750C0">
              <w:rPr>
                <w:rFonts w:ascii="Times New Roman" w:hAnsi="Times New Roman" w:cs="Times New Roman"/>
                <w:b/>
                <w:sz w:val="24"/>
                <w:szCs w:val="24"/>
              </w:rPr>
              <w:t>:</w:t>
            </w:r>
          </w:p>
          <w:p w:rsidR="0011763C" w:rsidP="0011763C">
            <w:pPr>
              <w:spacing w:line="276" w:lineRule="auto"/>
              <w:jc w:val="both"/>
              <w:rPr>
                <w:rFonts w:ascii="Times New Roman" w:hAnsi="Times New Roman" w:cs="Times New Roman"/>
                <w:sz w:val="24"/>
                <w:szCs w:val="24"/>
              </w:rPr>
            </w:pPr>
            <w:r w:rsidRPr="00E750C0">
              <w:rPr>
                <w:rFonts w:ascii="Times New Roman" w:hAnsi="Times New Roman" w:cs="Times New Roman"/>
                <w:sz w:val="24"/>
                <w:szCs w:val="24"/>
              </w:rPr>
              <w:t xml:space="preserve">Navrhuje se napravit současný stav, kdy </w:t>
            </w:r>
            <w:r>
              <w:rPr>
                <w:rFonts w:ascii="Times New Roman" w:hAnsi="Times New Roman" w:cs="Times New Roman"/>
                <w:sz w:val="24"/>
                <w:szCs w:val="24"/>
              </w:rPr>
              <w:t xml:space="preserve">podle úpravy v zákoně o účetnictví </w:t>
            </w:r>
            <w:r w:rsidR="00EC2926">
              <w:rPr>
                <w:rFonts w:ascii="Times New Roman" w:hAnsi="Times New Roman" w:cs="Times New Roman"/>
                <w:sz w:val="24"/>
                <w:szCs w:val="24"/>
              </w:rPr>
              <w:t>(</w:t>
            </w:r>
            <w:r w:rsidR="00F56276">
              <w:rPr>
                <w:rFonts w:ascii="Times New Roman" w:hAnsi="Times New Roman" w:cs="Times New Roman"/>
                <w:sz w:val="24"/>
                <w:szCs w:val="24"/>
              </w:rPr>
              <w:t xml:space="preserve">srov. </w:t>
            </w:r>
            <w:r w:rsidR="00ED222D">
              <w:rPr>
                <w:rFonts w:ascii="Times New Roman" w:hAnsi="Times New Roman" w:cs="Times New Roman"/>
                <w:sz w:val="24"/>
                <w:szCs w:val="24"/>
              </w:rPr>
              <w:t xml:space="preserve">ustanovení </w:t>
            </w:r>
            <w:r w:rsidR="00EC2926">
              <w:rPr>
                <w:rFonts w:ascii="Times New Roman" w:hAnsi="Times New Roman" w:cs="Times New Roman"/>
                <w:sz w:val="24"/>
                <w:szCs w:val="24"/>
              </w:rPr>
              <w:t xml:space="preserve">§ 1b odst. 5 písm. a), § 1a písm. a), § 19a odst. 1) </w:t>
            </w:r>
            <w:r>
              <w:rPr>
                <w:rFonts w:ascii="Times New Roman" w:hAnsi="Times New Roman" w:cs="Times New Roman"/>
                <w:sz w:val="24"/>
                <w:szCs w:val="24"/>
              </w:rPr>
              <w:t xml:space="preserve">není možno pohlížet na společnost, jejíž akcie byly přijaty k obchodování na </w:t>
            </w:r>
            <w:r w:rsidR="00EF32F1">
              <w:rPr>
                <w:rFonts w:ascii="Times New Roman" w:hAnsi="Times New Roman" w:cs="Times New Roman"/>
                <w:sz w:val="24"/>
                <w:szCs w:val="24"/>
              </w:rPr>
              <w:t xml:space="preserve">regulovaném </w:t>
            </w:r>
            <w:r>
              <w:rPr>
                <w:rFonts w:ascii="Times New Roman" w:hAnsi="Times New Roman" w:cs="Times New Roman"/>
                <w:sz w:val="24"/>
                <w:szCs w:val="24"/>
              </w:rPr>
              <w:t>trhu</w:t>
            </w:r>
            <w:r w:rsidR="00EF32F1">
              <w:rPr>
                <w:rFonts w:ascii="Times New Roman" w:hAnsi="Times New Roman" w:cs="Times New Roman"/>
                <w:sz w:val="24"/>
                <w:szCs w:val="24"/>
              </w:rPr>
              <w:t>, jako</w:t>
            </w:r>
            <w:r w:rsidR="004F46D1">
              <w:rPr>
                <w:rFonts w:ascii="Times New Roman" w:hAnsi="Times New Roman" w:cs="Times New Roman"/>
                <w:sz w:val="24"/>
                <w:szCs w:val="24"/>
              </w:rPr>
              <w:t xml:space="preserve"> na</w:t>
            </w:r>
            <w:r w:rsidR="00EF32F1">
              <w:rPr>
                <w:rFonts w:ascii="Times New Roman" w:hAnsi="Times New Roman" w:cs="Times New Roman"/>
                <w:sz w:val="24"/>
                <w:szCs w:val="24"/>
              </w:rPr>
              <w:t xml:space="preserve"> malý nebo střed</w:t>
            </w:r>
            <w:r w:rsidR="004F46D1">
              <w:rPr>
                <w:rFonts w:ascii="Times New Roman" w:hAnsi="Times New Roman" w:cs="Times New Roman"/>
                <w:sz w:val="24"/>
                <w:szCs w:val="24"/>
              </w:rPr>
              <w:t>n</w:t>
            </w:r>
            <w:r w:rsidR="00EF32F1">
              <w:rPr>
                <w:rFonts w:ascii="Times New Roman" w:hAnsi="Times New Roman" w:cs="Times New Roman"/>
                <w:sz w:val="24"/>
                <w:szCs w:val="24"/>
              </w:rPr>
              <w:t>í podnik.</w:t>
            </w:r>
            <w:r w:rsidR="00F56276">
              <w:rPr>
                <w:rFonts w:ascii="Times New Roman" w:hAnsi="Times New Roman" w:cs="Times New Roman"/>
                <w:sz w:val="24"/>
                <w:szCs w:val="24"/>
              </w:rPr>
              <w:t xml:space="preserve"> Podle navrhované úpravy bud</w:t>
            </w:r>
            <w:r w:rsidR="000426E3">
              <w:rPr>
                <w:rFonts w:ascii="Times New Roman" w:hAnsi="Times New Roman" w:cs="Times New Roman"/>
                <w:sz w:val="24"/>
                <w:szCs w:val="24"/>
              </w:rPr>
              <w:t xml:space="preserve">e již jednoznačně </w:t>
            </w:r>
            <w:r>
              <w:rPr>
                <w:rFonts w:ascii="Times New Roman" w:hAnsi="Times New Roman" w:cs="Times New Roman"/>
                <w:sz w:val="24"/>
                <w:szCs w:val="24"/>
              </w:rPr>
              <w:t xml:space="preserve">zřejmé, </w:t>
            </w:r>
            <w:r w:rsidR="00873F59">
              <w:rPr>
                <w:rFonts w:ascii="Times New Roman" w:hAnsi="Times New Roman" w:cs="Times New Roman"/>
                <w:sz w:val="24"/>
                <w:szCs w:val="24"/>
              </w:rPr>
              <w:t xml:space="preserve">že </w:t>
            </w:r>
            <w:r>
              <w:rPr>
                <w:rFonts w:ascii="Times New Roman" w:hAnsi="Times New Roman" w:cs="Times New Roman"/>
                <w:sz w:val="24"/>
                <w:szCs w:val="24"/>
              </w:rPr>
              <w:t xml:space="preserve">ustanovení </w:t>
            </w:r>
            <w:r w:rsidR="00873F59">
              <w:rPr>
                <w:rFonts w:ascii="Times New Roman" w:hAnsi="Times New Roman" w:cs="Times New Roman"/>
                <w:sz w:val="24"/>
                <w:szCs w:val="24"/>
              </w:rPr>
              <w:t xml:space="preserve">§ 118 odst. 4 písm. l) </w:t>
            </w:r>
            <w:r w:rsidR="006F0D1C">
              <w:rPr>
                <w:rFonts w:ascii="Times New Roman" w:hAnsi="Times New Roman" w:cs="Times New Roman"/>
                <w:sz w:val="24"/>
                <w:szCs w:val="24"/>
              </w:rPr>
              <w:t xml:space="preserve">ZPKT </w:t>
            </w:r>
            <w:r w:rsidR="00873F59">
              <w:rPr>
                <w:rFonts w:ascii="Times New Roman" w:hAnsi="Times New Roman" w:cs="Times New Roman"/>
                <w:sz w:val="24"/>
                <w:szCs w:val="24"/>
              </w:rPr>
              <w:t xml:space="preserve">je lex </w:t>
            </w:r>
            <w:r w:rsidR="00873F59">
              <w:rPr>
                <w:rFonts w:ascii="Times New Roman" w:hAnsi="Times New Roman" w:cs="Times New Roman"/>
                <w:sz w:val="24"/>
                <w:szCs w:val="24"/>
              </w:rPr>
              <w:t>specialis</w:t>
            </w:r>
            <w:r w:rsidR="00873F59">
              <w:rPr>
                <w:rFonts w:ascii="Times New Roman" w:hAnsi="Times New Roman" w:cs="Times New Roman"/>
                <w:sz w:val="24"/>
                <w:szCs w:val="24"/>
              </w:rPr>
              <w:t xml:space="preserve"> k</w:t>
            </w:r>
            <w:r w:rsidR="006F0D1C">
              <w:rPr>
                <w:rFonts w:ascii="Times New Roman" w:hAnsi="Times New Roman" w:cs="Times New Roman"/>
                <w:sz w:val="24"/>
                <w:szCs w:val="24"/>
              </w:rPr>
              <w:t> ustanovení</w:t>
            </w:r>
            <w:r w:rsidR="00873F59">
              <w:rPr>
                <w:rFonts w:ascii="Times New Roman" w:hAnsi="Times New Roman" w:cs="Times New Roman"/>
                <w:sz w:val="24"/>
                <w:szCs w:val="24"/>
              </w:rPr>
              <w:t xml:space="preserve"> § 1b odst. 5 zákona o účetnictví, což </w:t>
            </w:r>
            <w:r w:rsidR="000426E3">
              <w:rPr>
                <w:rFonts w:ascii="Times New Roman" w:hAnsi="Times New Roman" w:cs="Times New Roman"/>
                <w:sz w:val="24"/>
                <w:szCs w:val="24"/>
              </w:rPr>
              <w:t>se dnes dovozuje výkladem</w:t>
            </w:r>
            <w:r w:rsidR="00873F59">
              <w:rPr>
                <w:rFonts w:ascii="Times New Roman" w:hAnsi="Times New Roman" w:cs="Times New Roman"/>
                <w:sz w:val="24"/>
                <w:szCs w:val="24"/>
              </w:rPr>
              <w:t>.</w:t>
            </w:r>
            <w:r w:rsidR="000426E3">
              <w:rPr>
                <w:rFonts w:ascii="Times New Roman" w:hAnsi="Times New Roman" w:cs="Times New Roman"/>
                <w:sz w:val="24"/>
                <w:szCs w:val="24"/>
              </w:rPr>
              <w:t xml:space="preserve"> </w:t>
            </w:r>
            <w:r w:rsidR="00877207">
              <w:rPr>
                <w:rFonts w:ascii="Times New Roman" w:hAnsi="Times New Roman" w:cs="Times New Roman"/>
                <w:sz w:val="24"/>
                <w:szCs w:val="24"/>
              </w:rPr>
              <w:t>Tedy i ostatní ustanovení zákona o podnikání na kapitálovém trhu mohou upravit požadavky na společnosti odlišně podle jejich velikosti.</w:t>
            </w:r>
          </w:p>
          <w:p w:rsidR="00F045BE" w:rsidRPr="00E750C0" w:rsidP="002B6CF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Směrnice umožňuje v čl. </w:t>
            </w:r>
            <w:r w:rsidR="000426E3">
              <w:rPr>
                <w:rFonts w:ascii="Times New Roman" w:hAnsi="Times New Roman" w:cs="Times New Roman"/>
                <w:sz w:val="24"/>
                <w:szCs w:val="24"/>
              </w:rPr>
              <w:t xml:space="preserve">9b a </w:t>
            </w:r>
            <w:r>
              <w:rPr>
                <w:rFonts w:ascii="Times New Roman" w:hAnsi="Times New Roman" w:cs="Times New Roman"/>
                <w:sz w:val="24"/>
                <w:szCs w:val="24"/>
              </w:rPr>
              <w:t xml:space="preserve">9c stanovit odlišné podmínky </w:t>
            </w:r>
            <w:r w:rsidR="000426E3">
              <w:rPr>
                <w:rFonts w:ascii="Times New Roman" w:hAnsi="Times New Roman" w:cs="Times New Roman"/>
                <w:sz w:val="24"/>
                <w:szCs w:val="24"/>
              </w:rPr>
              <w:t>v případě malých a středních podniků a rozlišovat podle velikosti společnosti</w:t>
            </w:r>
            <w:r w:rsidR="0011763C">
              <w:rPr>
                <w:rFonts w:ascii="Times New Roman" w:hAnsi="Times New Roman" w:cs="Times New Roman"/>
                <w:sz w:val="24"/>
                <w:szCs w:val="24"/>
              </w:rPr>
              <w:t xml:space="preserve">, a proto je nezbytné upřesnění výše uvedeného pravidla. </w:t>
            </w:r>
            <w:r w:rsidR="006F0D1C">
              <w:rPr>
                <w:rFonts w:ascii="Times New Roman" w:hAnsi="Times New Roman" w:cs="Times New Roman"/>
                <w:sz w:val="24"/>
                <w:szCs w:val="24"/>
              </w:rPr>
              <w:t>Cílem je zajistit,</w:t>
            </w:r>
            <w:r w:rsidR="0011763C">
              <w:rPr>
                <w:rFonts w:ascii="Times New Roman" w:hAnsi="Times New Roman" w:cs="Times New Roman"/>
                <w:sz w:val="24"/>
                <w:szCs w:val="24"/>
              </w:rPr>
              <w:t xml:space="preserve"> aby společnosti, jejichž akcie jsou přijaté k obchodování na regulovaném trhu, nebyly automaticky vždy považovány za </w:t>
            </w:r>
            <w:r w:rsidR="001423A8">
              <w:rPr>
                <w:rFonts w:ascii="Times New Roman" w:hAnsi="Times New Roman" w:cs="Times New Roman"/>
                <w:sz w:val="24"/>
                <w:szCs w:val="24"/>
              </w:rPr>
              <w:t xml:space="preserve">velký podnik, ale </w:t>
            </w:r>
            <w:r w:rsidR="002B6CF8">
              <w:rPr>
                <w:rFonts w:ascii="Times New Roman" w:hAnsi="Times New Roman" w:cs="Times New Roman"/>
                <w:sz w:val="24"/>
                <w:szCs w:val="24"/>
              </w:rPr>
              <w:t xml:space="preserve">mohla </w:t>
            </w:r>
            <w:r w:rsidR="001423A8">
              <w:rPr>
                <w:rFonts w:ascii="Times New Roman" w:hAnsi="Times New Roman" w:cs="Times New Roman"/>
                <w:sz w:val="24"/>
                <w:szCs w:val="24"/>
              </w:rPr>
              <w:t xml:space="preserve">být stanovena pravidla zvlášť pro malý, střední a velký podnik. </w:t>
            </w:r>
            <w:r w:rsidR="000426E3">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Tr="00DF631B">
        <w:tblPrEx>
          <w:tblW w:w="0" w:type="auto"/>
          <w:tblLook w:val="04A0"/>
        </w:tblPrEx>
        <w:trPr>
          <w:trHeight w:val="555"/>
        </w:trPr>
        <w:tc>
          <w:tcPr>
            <w:tcW w:w="9227" w:type="dxa"/>
          </w:tcPr>
          <w:p w:rsidR="00F045BE" w:rsidRPr="00E750C0" w:rsidP="00455F44">
            <w:pPr>
              <w:spacing w:line="276" w:lineRule="auto"/>
              <w:jc w:val="both"/>
              <w:rPr>
                <w:rFonts w:ascii="Times New Roman" w:hAnsi="Times New Roman" w:cs="Times New Roman"/>
                <w:b/>
                <w:sz w:val="24"/>
                <w:szCs w:val="24"/>
              </w:rPr>
            </w:pPr>
            <w:r w:rsidRPr="00E750C0">
              <w:rPr>
                <w:rFonts w:ascii="Times New Roman" w:hAnsi="Times New Roman" w:cs="Times New Roman"/>
                <w:b/>
                <w:sz w:val="24"/>
                <w:szCs w:val="24"/>
              </w:rPr>
              <w:t>Komentář trhu:</w:t>
            </w:r>
          </w:p>
          <w:p w:rsidR="00F045BE" w:rsidRPr="00E750C0" w:rsidP="00455F44">
            <w:pPr>
              <w:spacing w:line="276" w:lineRule="auto"/>
              <w:jc w:val="both"/>
              <w:rPr>
                <w:rFonts w:ascii="Times New Roman" w:hAnsi="Times New Roman" w:cs="Times New Roman"/>
                <w:sz w:val="24"/>
                <w:szCs w:val="24"/>
              </w:rPr>
            </w:pPr>
          </w:p>
        </w:tc>
      </w:tr>
    </w:tbl>
    <w:p w:rsidR="00271D06" w:rsidP="00455F44">
      <w:pPr>
        <w:jc w:val="center"/>
        <w:rPr>
          <w:b/>
        </w:rPr>
      </w:pPr>
    </w:p>
    <w:p w:rsidR="00515A75" w:rsidRPr="00271D06" w:rsidP="00455F44">
      <w:pPr>
        <w:jc w:val="center"/>
        <w:rPr>
          <w:rFonts w:ascii="Times New Roman" w:hAnsi="Times New Roman" w:cs="Times New Roman"/>
          <w:b/>
          <w:sz w:val="24"/>
          <w:szCs w:val="24"/>
        </w:rPr>
      </w:pPr>
      <w:r w:rsidRPr="00271D06">
        <w:rPr>
          <w:rFonts w:ascii="Times New Roman" w:hAnsi="Times New Roman" w:cs="Times New Roman"/>
          <w:b/>
          <w:sz w:val="24"/>
          <w:szCs w:val="24"/>
        </w:rPr>
        <w:t>ČÁST DEVÁTÁ</w:t>
      </w:r>
    </w:p>
    <w:p w:rsidR="00515A75" w:rsidRPr="00271D06" w:rsidP="00455F44">
      <w:pPr>
        <w:jc w:val="center"/>
        <w:rPr>
          <w:rFonts w:ascii="Times New Roman" w:hAnsi="Times New Roman" w:cs="Times New Roman"/>
          <w:b/>
          <w:sz w:val="24"/>
          <w:szCs w:val="24"/>
        </w:rPr>
      </w:pPr>
      <w:r w:rsidRPr="00271D06">
        <w:rPr>
          <w:rFonts w:ascii="Times New Roman" w:hAnsi="Times New Roman" w:cs="Times New Roman"/>
          <w:b/>
          <w:sz w:val="24"/>
          <w:szCs w:val="24"/>
        </w:rPr>
        <w:t>OCHRANA KAPITÁLOVÉHO TRHU A INVESTORŮ</w:t>
      </w:r>
    </w:p>
    <w:p w:rsidR="00764B3C" w:rsidRPr="00271D06" w:rsidP="00455F44">
      <w:pPr>
        <w:jc w:val="center"/>
        <w:rPr>
          <w:rFonts w:ascii="Times New Roman" w:hAnsi="Times New Roman" w:cs="Times New Roman"/>
          <w:b/>
          <w:sz w:val="24"/>
          <w:szCs w:val="24"/>
        </w:rPr>
      </w:pPr>
      <w:r w:rsidRPr="00271D06">
        <w:rPr>
          <w:rFonts w:ascii="Times New Roman" w:hAnsi="Times New Roman" w:cs="Times New Roman"/>
          <w:b/>
          <w:sz w:val="24"/>
          <w:szCs w:val="24"/>
        </w:rPr>
        <w:t>HLAVA III</w:t>
      </w:r>
    </w:p>
    <w:p w:rsidR="00764B3C" w:rsidRPr="00271D06" w:rsidP="00455F44">
      <w:pPr>
        <w:jc w:val="center"/>
        <w:rPr>
          <w:rFonts w:ascii="Times New Roman" w:hAnsi="Times New Roman" w:cs="Times New Roman"/>
          <w:b/>
          <w:sz w:val="24"/>
          <w:szCs w:val="24"/>
        </w:rPr>
      </w:pPr>
      <w:r w:rsidRPr="00271D06">
        <w:rPr>
          <w:rFonts w:ascii="Times New Roman" w:hAnsi="Times New Roman" w:cs="Times New Roman"/>
          <w:b/>
          <w:sz w:val="24"/>
          <w:szCs w:val="24"/>
        </w:rPr>
        <w:t>Identifikace akcionářů, předávání informací a usnadnění výkonu práv akcionářů</w:t>
      </w:r>
    </w:p>
    <w:p w:rsidR="00764B3C" w:rsidRPr="00271D06" w:rsidP="00455F44">
      <w:pPr>
        <w:ind w:firstLine="708"/>
        <w:jc w:val="center"/>
        <w:rPr>
          <w:rFonts w:ascii="Times New Roman" w:hAnsi="Times New Roman" w:cs="Times New Roman"/>
          <w:b/>
          <w:sz w:val="24"/>
          <w:szCs w:val="24"/>
        </w:rPr>
      </w:pPr>
      <w:r w:rsidRPr="00271D06">
        <w:rPr>
          <w:rFonts w:ascii="Times New Roman" w:hAnsi="Times New Roman" w:cs="Times New Roman"/>
          <w:b/>
          <w:sz w:val="24"/>
          <w:szCs w:val="24"/>
        </w:rPr>
        <w:t xml:space="preserve">§ </w:t>
      </w:r>
      <w:r w:rsidRPr="00271D06" w:rsidR="000D4376">
        <w:rPr>
          <w:rFonts w:ascii="Times New Roman" w:hAnsi="Times New Roman" w:cs="Times New Roman"/>
          <w:b/>
          <w:sz w:val="24"/>
          <w:szCs w:val="24"/>
        </w:rPr>
        <w:t>121c</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 xml:space="preserve">Ustanovení </w:t>
      </w:r>
      <w:r w:rsidRPr="00271D06" w:rsidR="00BC6313">
        <w:rPr>
          <w:rFonts w:ascii="Times New Roman" w:hAnsi="Times New Roman" w:cs="Times New Roman"/>
          <w:b/>
          <w:sz w:val="24"/>
          <w:szCs w:val="24"/>
        </w:rPr>
        <w:t>této hlavy</w:t>
      </w:r>
      <w:r w:rsidRPr="00271D06">
        <w:rPr>
          <w:rFonts w:ascii="Times New Roman" w:hAnsi="Times New Roman" w:cs="Times New Roman"/>
          <w:b/>
          <w:sz w:val="24"/>
          <w:szCs w:val="24"/>
        </w:rPr>
        <w:t xml:space="preserve"> se uplatní pouze ve vztahu k </w:t>
      </w:r>
      <w:r w:rsidRPr="00271D06" w:rsidR="00154227">
        <w:rPr>
          <w:rFonts w:ascii="Times New Roman" w:hAnsi="Times New Roman" w:cs="Times New Roman"/>
          <w:b/>
          <w:sz w:val="24"/>
          <w:szCs w:val="24"/>
        </w:rPr>
        <w:t xml:space="preserve">akciím </w:t>
      </w:r>
      <w:r w:rsidRPr="00271D06">
        <w:rPr>
          <w:rFonts w:ascii="Times New Roman" w:hAnsi="Times New Roman" w:cs="Times New Roman"/>
          <w:b/>
          <w:sz w:val="24"/>
          <w:szCs w:val="24"/>
        </w:rPr>
        <w:t>nebo obdobn</w:t>
      </w:r>
      <w:r w:rsidRPr="00271D06" w:rsidR="00154227">
        <w:rPr>
          <w:rFonts w:ascii="Times New Roman" w:hAnsi="Times New Roman" w:cs="Times New Roman"/>
          <w:b/>
          <w:sz w:val="24"/>
          <w:szCs w:val="24"/>
        </w:rPr>
        <w:t>ým</w:t>
      </w:r>
      <w:r w:rsidRPr="00271D06">
        <w:rPr>
          <w:rFonts w:ascii="Times New Roman" w:hAnsi="Times New Roman" w:cs="Times New Roman"/>
          <w:b/>
          <w:sz w:val="24"/>
          <w:szCs w:val="24"/>
        </w:rPr>
        <w:t xml:space="preserve"> cenn</w:t>
      </w:r>
      <w:r w:rsidRPr="00271D06" w:rsidR="00154227">
        <w:rPr>
          <w:rFonts w:ascii="Times New Roman" w:hAnsi="Times New Roman" w:cs="Times New Roman"/>
          <w:b/>
          <w:sz w:val="24"/>
          <w:szCs w:val="24"/>
        </w:rPr>
        <w:t>ým</w:t>
      </w:r>
      <w:r w:rsidRPr="00271D06">
        <w:rPr>
          <w:rFonts w:ascii="Times New Roman" w:hAnsi="Times New Roman" w:cs="Times New Roman"/>
          <w:b/>
          <w:sz w:val="24"/>
          <w:szCs w:val="24"/>
        </w:rPr>
        <w:t xml:space="preserve"> papír</w:t>
      </w:r>
      <w:r w:rsidRPr="00271D06" w:rsidR="00154227">
        <w:rPr>
          <w:rFonts w:ascii="Times New Roman" w:hAnsi="Times New Roman" w:cs="Times New Roman"/>
          <w:b/>
          <w:sz w:val="24"/>
          <w:szCs w:val="24"/>
        </w:rPr>
        <w:t>ům</w:t>
      </w:r>
      <w:r w:rsidRPr="00271D06">
        <w:rPr>
          <w:rFonts w:ascii="Times New Roman" w:hAnsi="Times New Roman" w:cs="Times New Roman"/>
          <w:b/>
          <w:sz w:val="24"/>
          <w:szCs w:val="24"/>
        </w:rPr>
        <w:t xml:space="preserve"> představujícím podíl na emitentovi se sídlem v členském státě Evropské unie, jsou-li přijaté k obchodování na evropském regulovaném trhu.</w:t>
      </w:r>
    </w:p>
    <w:p w:rsidR="00F045BE"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w:t>
      </w:r>
      <w:r w:rsidRPr="00271D06">
        <w:rPr>
          <w:rFonts w:ascii="Times New Roman" w:hAnsi="Times New Roman" w:cs="Times New Roman"/>
          <w:i/>
          <w:sz w:val="24"/>
          <w:szCs w:val="24"/>
        </w:rPr>
        <w:t>ranspozice:</w:t>
      </w:r>
      <w:r w:rsidRPr="00271D06">
        <w:rPr>
          <w:rFonts w:ascii="Times New Roman" w:hAnsi="Times New Roman" w:cs="Times New Roman"/>
          <w:i/>
          <w:sz w:val="24"/>
          <w:szCs w:val="24"/>
        </w:rPr>
        <w:t xml:space="preserve"> č</w:t>
      </w:r>
      <w:r w:rsidRPr="00271D06" w:rsidR="005C4E25">
        <w:rPr>
          <w:rFonts w:ascii="Times New Roman" w:hAnsi="Times New Roman" w:cs="Times New Roman"/>
          <w:i/>
          <w:sz w:val="24"/>
          <w:szCs w:val="24"/>
        </w:rPr>
        <w:t>l. 1 odst. 1</w:t>
      </w:r>
    </w:p>
    <w:tbl>
      <w:tblPr>
        <w:tblStyle w:val="TableGrid"/>
        <w:tblW w:w="0" w:type="auto"/>
        <w:tblLook w:val="04A0"/>
      </w:tblPr>
      <w:tblGrid>
        <w:gridCol w:w="9227"/>
      </w:tblGrid>
      <w:tr w:rsidTr="00DF631B">
        <w:tblPrEx>
          <w:tblW w:w="0" w:type="auto"/>
          <w:tblLook w:val="04A0"/>
        </w:tblPrEx>
        <w:trPr>
          <w:trHeight w:val="525"/>
        </w:trPr>
        <w:tc>
          <w:tcPr>
            <w:tcW w:w="9227" w:type="dxa"/>
          </w:tcPr>
          <w:p w:rsidR="00F045BE" w:rsidRPr="00FD780F" w:rsidP="00455F44">
            <w:pPr>
              <w:spacing w:line="276" w:lineRule="auto"/>
              <w:jc w:val="both"/>
              <w:rPr>
                <w:rFonts w:ascii="Times New Roman" w:hAnsi="Times New Roman" w:cs="Times New Roman"/>
                <w:b/>
                <w:sz w:val="24"/>
                <w:szCs w:val="24"/>
              </w:rPr>
            </w:pPr>
            <w:r w:rsidRPr="00FD780F">
              <w:rPr>
                <w:rFonts w:ascii="Times New Roman" w:hAnsi="Times New Roman" w:cs="Times New Roman"/>
                <w:b/>
                <w:sz w:val="24"/>
                <w:szCs w:val="24"/>
              </w:rPr>
              <w:t>Odůvodnění</w:t>
            </w:r>
            <w:r w:rsidRPr="00FD780F">
              <w:rPr>
                <w:rFonts w:ascii="Times New Roman" w:hAnsi="Times New Roman" w:cs="Times New Roman"/>
                <w:b/>
                <w:sz w:val="24"/>
                <w:szCs w:val="24"/>
              </w:rPr>
              <w:t>:</w:t>
            </w:r>
          </w:p>
          <w:p w:rsidR="00F045BE"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Nově bude do ZPKT </w:t>
            </w:r>
            <w:r w:rsidR="000A193B">
              <w:rPr>
                <w:rFonts w:ascii="Times New Roman" w:hAnsi="Times New Roman" w:cs="Times New Roman"/>
                <w:sz w:val="24"/>
                <w:szCs w:val="24"/>
              </w:rPr>
              <w:t>vložena nová hl</w:t>
            </w:r>
            <w:r w:rsidR="000821CE">
              <w:rPr>
                <w:rFonts w:ascii="Times New Roman" w:hAnsi="Times New Roman" w:cs="Times New Roman"/>
                <w:sz w:val="24"/>
                <w:szCs w:val="24"/>
              </w:rPr>
              <w:t xml:space="preserve">ava III, která bude transponovat kapitolu </w:t>
            </w:r>
            <w:r w:rsidR="000821CE">
              <w:rPr>
                <w:rFonts w:ascii="Times New Roman" w:hAnsi="Times New Roman" w:cs="Times New Roman"/>
                <w:sz w:val="24"/>
                <w:szCs w:val="24"/>
              </w:rPr>
              <w:t>Ia</w:t>
            </w:r>
            <w:r w:rsidR="000821CE">
              <w:rPr>
                <w:rFonts w:ascii="Times New Roman" w:hAnsi="Times New Roman" w:cs="Times New Roman"/>
                <w:sz w:val="24"/>
                <w:szCs w:val="24"/>
              </w:rPr>
              <w:t xml:space="preserve">, jež dle směrnice má zajistit větší zapojení akcionářů. Návrh se vztahuje pouze na akcie, které jsou přijaté k obchodování na regulovaném trhu, z toho důvodu dochází k omezení </w:t>
            </w:r>
            <w:r w:rsidR="00C54EFA">
              <w:rPr>
                <w:rFonts w:ascii="Times New Roman" w:hAnsi="Times New Roman" w:cs="Times New Roman"/>
                <w:sz w:val="24"/>
                <w:szCs w:val="24"/>
              </w:rPr>
              <w:t xml:space="preserve">dopadu </w:t>
            </w:r>
            <w:r w:rsidR="0001414A">
              <w:rPr>
                <w:rFonts w:ascii="Times New Roman" w:hAnsi="Times New Roman" w:cs="Times New Roman"/>
                <w:sz w:val="24"/>
                <w:szCs w:val="24"/>
              </w:rPr>
              <w:t>t</w:t>
            </w:r>
            <w:r w:rsidR="000821CE">
              <w:rPr>
                <w:rFonts w:ascii="Times New Roman" w:hAnsi="Times New Roman" w:cs="Times New Roman"/>
                <w:sz w:val="24"/>
                <w:szCs w:val="24"/>
              </w:rPr>
              <w:t>éto hlavy pouze na akcie (tedy účastnické cenné papíry podle českého práva) nebo obdobný cenný papír (účastnický cenný papír podle jiného než českého práva), které jsou vydány společností se sídlem v</w:t>
            </w:r>
            <w:r w:rsidR="002D2EA9">
              <w:rPr>
                <w:rFonts w:ascii="Times New Roman" w:hAnsi="Times New Roman" w:cs="Times New Roman"/>
                <w:sz w:val="24"/>
                <w:szCs w:val="24"/>
              </w:rPr>
              <w:t> </w:t>
            </w:r>
            <w:r w:rsidR="000821CE">
              <w:rPr>
                <w:rFonts w:ascii="Times New Roman" w:hAnsi="Times New Roman" w:cs="Times New Roman"/>
                <w:sz w:val="24"/>
                <w:szCs w:val="24"/>
              </w:rPr>
              <w:t>EU a zároveň jsou přijaté k obchodování na evropském regulovaném trhu. Vymezení evropského regulovaného trhu je v ustanovení § 55 odst. 2 ZPKT.</w:t>
            </w:r>
          </w:p>
          <w:p w:rsidR="000821CE" w:rsidP="00455F44">
            <w:pPr>
              <w:spacing w:line="276" w:lineRule="auto"/>
              <w:jc w:val="both"/>
              <w:rPr>
                <w:rFonts w:ascii="Times New Roman" w:hAnsi="Times New Roman" w:cs="Times New Roman"/>
                <w:sz w:val="24"/>
                <w:szCs w:val="24"/>
              </w:rPr>
            </w:pPr>
          </w:p>
          <w:p w:rsidR="000821CE" w:rsidRPr="00FD780F" w:rsidP="002D2EA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Vzhledem k tomu, že nebylo cílem, aby transpozice </w:t>
            </w:r>
            <w:r w:rsidR="002D2EA9">
              <w:rPr>
                <w:rFonts w:ascii="Times New Roman" w:hAnsi="Times New Roman" w:cs="Times New Roman"/>
                <w:sz w:val="24"/>
                <w:szCs w:val="24"/>
              </w:rPr>
              <w:t xml:space="preserve">narušila </w:t>
            </w:r>
            <w:r w:rsidR="0049375F">
              <w:rPr>
                <w:rFonts w:ascii="Times New Roman" w:hAnsi="Times New Roman" w:cs="Times New Roman"/>
                <w:sz w:val="24"/>
                <w:szCs w:val="24"/>
              </w:rPr>
              <w:t>současně nastavené fungování výpisu z evidence emise</w:t>
            </w:r>
            <w:r w:rsidR="002C2D57">
              <w:rPr>
                <w:rFonts w:ascii="Times New Roman" w:hAnsi="Times New Roman" w:cs="Times New Roman"/>
                <w:sz w:val="24"/>
                <w:szCs w:val="24"/>
              </w:rPr>
              <w:t>, který poskytuje centrální depozitář</w:t>
            </w:r>
            <w:r w:rsidR="0049375F">
              <w:rPr>
                <w:rFonts w:ascii="Times New Roman" w:hAnsi="Times New Roman" w:cs="Times New Roman"/>
                <w:sz w:val="24"/>
                <w:szCs w:val="24"/>
              </w:rPr>
              <w:t xml:space="preserve">, byl zvolen </w:t>
            </w:r>
            <w:r w:rsidR="002D2EA9">
              <w:rPr>
                <w:rFonts w:ascii="Times New Roman" w:hAnsi="Times New Roman" w:cs="Times New Roman"/>
                <w:sz w:val="24"/>
                <w:szCs w:val="24"/>
              </w:rPr>
              <w:t xml:space="preserve">takový </w:t>
            </w:r>
            <w:r w:rsidR="0049375F">
              <w:rPr>
                <w:rFonts w:ascii="Times New Roman" w:hAnsi="Times New Roman" w:cs="Times New Roman"/>
                <w:sz w:val="24"/>
                <w:szCs w:val="24"/>
              </w:rPr>
              <w:t>přístup, že sdělování informací po</w:t>
            </w:r>
            <w:r w:rsidR="00F90909">
              <w:rPr>
                <w:rFonts w:ascii="Times New Roman" w:hAnsi="Times New Roman" w:cs="Times New Roman"/>
                <w:sz w:val="24"/>
                <w:szCs w:val="24"/>
              </w:rPr>
              <w:t>dle směrnice bude fungovat vedle existujícího výpisu z evidence emise.</w:t>
            </w:r>
          </w:p>
        </w:tc>
      </w:tr>
      <w:tr w:rsidTr="00DF631B">
        <w:tblPrEx>
          <w:tblW w:w="0" w:type="auto"/>
          <w:tblLook w:val="04A0"/>
        </w:tblPrEx>
        <w:trPr>
          <w:trHeight w:val="555"/>
        </w:trPr>
        <w:tc>
          <w:tcPr>
            <w:tcW w:w="9227" w:type="dxa"/>
          </w:tcPr>
          <w:p w:rsidR="00F045BE" w:rsidRPr="00FD780F" w:rsidP="00455F44">
            <w:pPr>
              <w:spacing w:line="276" w:lineRule="auto"/>
              <w:jc w:val="both"/>
              <w:rPr>
                <w:rFonts w:ascii="Times New Roman" w:hAnsi="Times New Roman" w:cs="Times New Roman"/>
                <w:b/>
                <w:sz w:val="24"/>
                <w:szCs w:val="24"/>
              </w:rPr>
            </w:pPr>
            <w:r w:rsidRPr="00FD780F">
              <w:rPr>
                <w:rFonts w:ascii="Times New Roman" w:hAnsi="Times New Roman" w:cs="Times New Roman"/>
                <w:b/>
                <w:sz w:val="24"/>
                <w:szCs w:val="24"/>
              </w:rPr>
              <w:t>Komentář trhu:</w:t>
            </w:r>
          </w:p>
          <w:p w:rsidR="00F045BE" w:rsidRPr="00FD780F" w:rsidP="00455F44">
            <w:pPr>
              <w:spacing w:line="276" w:lineRule="auto"/>
              <w:jc w:val="both"/>
              <w:rPr>
                <w:rFonts w:ascii="Times New Roman" w:hAnsi="Times New Roman" w:cs="Times New Roman"/>
                <w:sz w:val="24"/>
                <w:szCs w:val="24"/>
              </w:rPr>
            </w:pPr>
          </w:p>
        </w:tc>
      </w:tr>
    </w:tbl>
    <w:p w:rsidR="00F045BE" w:rsidRPr="00FD780F" w:rsidP="00455F44">
      <w:pPr>
        <w:ind w:firstLine="708"/>
        <w:jc w:val="both"/>
        <w:rPr>
          <w:rFonts w:ascii="Times New Roman" w:hAnsi="Times New Roman" w:cs="Times New Roman"/>
          <w:b/>
          <w:sz w:val="24"/>
          <w:szCs w:val="24"/>
        </w:rPr>
      </w:pPr>
    </w:p>
    <w:p w:rsidR="00764B3C" w:rsidRPr="00271D06" w:rsidP="00455F44">
      <w:pPr>
        <w:ind w:firstLine="708"/>
        <w:jc w:val="center"/>
        <w:rPr>
          <w:rFonts w:ascii="Times New Roman" w:hAnsi="Times New Roman" w:cs="Times New Roman"/>
          <w:b/>
          <w:sz w:val="24"/>
          <w:szCs w:val="24"/>
        </w:rPr>
      </w:pPr>
      <w:r w:rsidRPr="00271D06">
        <w:rPr>
          <w:rFonts w:ascii="Times New Roman" w:hAnsi="Times New Roman" w:cs="Times New Roman"/>
          <w:b/>
          <w:sz w:val="24"/>
          <w:szCs w:val="24"/>
        </w:rPr>
        <w:t xml:space="preserve">§ </w:t>
      </w:r>
      <w:r w:rsidRPr="00271D06" w:rsidR="000D4376">
        <w:rPr>
          <w:rFonts w:ascii="Times New Roman" w:hAnsi="Times New Roman" w:cs="Times New Roman"/>
          <w:b/>
          <w:sz w:val="24"/>
          <w:szCs w:val="24"/>
        </w:rPr>
        <w:t>121d</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 xml:space="preserve"> </w:t>
      </w:r>
      <w:r w:rsidRPr="00271D06">
        <w:rPr>
          <w:rFonts w:ascii="Times New Roman" w:hAnsi="Times New Roman" w:cs="Times New Roman"/>
          <w:b/>
          <w:sz w:val="24"/>
          <w:szCs w:val="24"/>
        </w:rPr>
        <w:t>(1) Osoba, která vede evidenci investičních nástrojů, sdělí emitentovi na jeho žádost informace o osobě, pro kterou vede na účtu vlastníka cenné papíry vydané tímto emitentem.</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 xml:space="preserve">(2) Obdrží-li osoba, která vede evidenci navazující na centrální evidenci zaknihovaných cenných papírů, žádost emitenta podle odstavce 1, předá ji osobě, která vede centrální evidenci zaknihovaných cenných papírů. Osoba, která vede centrální evidenci zaknihovaných cenných papírů, předá žádost emitenta podle odstavce 1 osobám, </w:t>
      </w:r>
      <w:r w:rsidRPr="00271D06" w:rsidR="00E75963">
        <w:rPr>
          <w:rFonts w:ascii="Times New Roman" w:hAnsi="Times New Roman" w:cs="Times New Roman"/>
          <w:b/>
          <w:sz w:val="24"/>
          <w:szCs w:val="24"/>
        </w:rPr>
        <w:t xml:space="preserve">pro </w:t>
      </w:r>
      <w:r w:rsidRPr="00271D06">
        <w:rPr>
          <w:rFonts w:ascii="Times New Roman" w:hAnsi="Times New Roman" w:cs="Times New Roman"/>
          <w:b/>
          <w:sz w:val="24"/>
          <w:szCs w:val="24"/>
        </w:rPr>
        <w:t>které vede cenné papíry vydané stejným emitentem v evidenci navazující na centrální evidenci zaknihovaných cenných papírů.</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(3) Obdrží-li osoba, která vede samostatnou evidenci investičních nástrojů nebo evidenci navazující na samostatnou evidenci investičních nástrojů, žádost emitenta podle odstavce 1, předá ji</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a) osobě, pro kterou vede cenné papíry vydané stejným emitentem na účtu zákazníka, a</w:t>
      </w:r>
    </w:p>
    <w:p w:rsidR="00764B3C"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b) osobě, která pro ni vede cenné papíry vydané stejným emitentem na účtu zákazníka.</w:t>
      </w:r>
    </w:p>
    <w:p w:rsidR="00C464C8" w:rsidRPr="00271D06" w:rsidP="00ED222D">
      <w:pPr>
        <w:jc w:val="both"/>
        <w:rPr>
          <w:rFonts w:ascii="Times New Roman" w:hAnsi="Times New Roman" w:cs="Times New Roman"/>
          <w:b/>
          <w:sz w:val="24"/>
          <w:szCs w:val="24"/>
        </w:rPr>
      </w:pPr>
      <w:r w:rsidRPr="00271D06">
        <w:rPr>
          <w:rFonts w:ascii="Times New Roman" w:hAnsi="Times New Roman" w:cs="Times New Roman"/>
          <w:i/>
          <w:sz w:val="24"/>
          <w:szCs w:val="24"/>
        </w:rPr>
        <w:t>transpozice: čl. 3a odst. 1 až 3</w:t>
      </w:r>
    </w:p>
    <w:p w:rsidR="00EA2D61" w:rsidP="00EA2D61">
      <w:pPr>
        <w:spacing w:after="0"/>
        <w:ind w:firstLine="708"/>
        <w:jc w:val="both"/>
        <w:rPr>
          <w:rFonts w:ascii="Times New Roman" w:hAnsi="Times New Roman" w:cs="Times New Roman"/>
          <w:b/>
          <w:sz w:val="24"/>
          <w:szCs w:val="24"/>
        </w:rPr>
      </w:pPr>
      <w:r w:rsidRPr="00271D06">
        <w:rPr>
          <w:rFonts w:ascii="Times New Roman" w:hAnsi="Times New Roman" w:cs="Times New Roman"/>
          <w:b/>
          <w:sz w:val="24"/>
          <w:szCs w:val="24"/>
        </w:rPr>
        <w:t xml:space="preserve"> </w:t>
      </w:r>
      <w:r w:rsidRPr="00271D06">
        <w:rPr>
          <w:rFonts w:ascii="Times New Roman" w:hAnsi="Times New Roman" w:cs="Times New Roman"/>
          <w:b/>
          <w:sz w:val="24"/>
          <w:szCs w:val="24"/>
        </w:rPr>
        <w:t xml:space="preserve">(4) Rozsah, formu, lhůty a způsob žádosti emitenta, jejího předávání a poskytování informací o osobě vedené na účtu vlastníka stanoví přímo použitelný předpis Evropské unie, kterým se provádí čl. 3a odst. 8 směrnice Evropského parlamentu a Rady č. </w:t>
      </w:r>
      <w:r w:rsidRPr="00271D06" w:rsidR="009B2D80">
        <w:rPr>
          <w:rFonts w:ascii="Times New Roman" w:hAnsi="Times New Roman" w:cs="Times New Roman"/>
          <w:b/>
          <w:sz w:val="24"/>
          <w:szCs w:val="24"/>
        </w:rPr>
        <w:t>2007/36/ES</w:t>
      </w:r>
      <w:r w:rsidRPr="00271D06">
        <w:rPr>
          <w:rFonts w:ascii="Times New Roman" w:hAnsi="Times New Roman" w:cs="Times New Roman"/>
          <w:b/>
          <w:sz w:val="24"/>
          <w:szCs w:val="24"/>
        </w:rPr>
        <w:t>.</w:t>
      </w:r>
    </w:p>
    <w:p w:rsidR="001E2F68" w:rsidRPr="00271D06" w:rsidP="00EA2D61">
      <w:pPr>
        <w:spacing w:before="120" w:after="120"/>
        <w:jc w:val="both"/>
        <w:rPr>
          <w:rFonts w:ascii="Times New Roman" w:hAnsi="Times New Roman" w:cs="Times New Roman"/>
          <w:i/>
          <w:sz w:val="24"/>
          <w:szCs w:val="24"/>
        </w:rPr>
      </w:pPr>
      <w:r w:rsidRPr="00271D06">
        <w:rPr>
          <w:rFonts w:ascii="Times New Roman" w:hAnsi="Times New Roman" w:cs="Times New Roman"/>
          <w:i/>
          <w:sz w:val="24"/>
          <w:szCs w:val="24"/>
        </w:rPr>
        <w:t>transpozice: čl.</w:t>
      </w:r>
      <w:r w:rsidRPr="00271D06" w:rsidR="005C4E25">
        <w:rPr>
          <w:rFonts w:ascii="Times New Roman" w:hAnsi="Times New Roman" w:cs="Times New Roman"/>
          <w:i/>
          <w:sz w:val="24"/>
          <w:szCs w:val="24"/>
        </w:rPr>
        <w:t xml:space="preserve"> 3a odst. 8</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271D06"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271D06">
              <w:rPr>
                <w:rFonts w:ascii="Times New Roman" w:hAnsi="Times New Roman" w:cs="Times New Roman"/>
                <w:b/>
                <w:sz w:val="24"/>
                <w:szCs w:val="24"/>
              </w:rPr>
              <w:t>:</w:t>
            </w:r>
          </w:p>
          <w:p w:rsidR="001E2F6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Ustanovení zavádí předávání informací mezi emitentem</w:t>
            </w:r>
            <w:r w:rsidR="002D2EA9">
              <w:rPr>
                <w:rFonts w:ascii="Times New Roman" w:hAnsi="Times New Roman" w:cs="Times New Roman"/>
                <w:sz w:val="24"/>
                <w:szCs w:val="24"/>
              </w:rPr>
              <w:t xml:space="preserve"> a</w:t>
            </w:r>
            <w:r>
              <w:rPr>
                <w:rFonts w:ascii="Times New Roman" w:hAnsi="Times New Roman" w:cs="Times New Roman"/>
                <w:sz w:val="24"/>
                <w:szCs w:val="24"/>
              </w:rPr>
              <w:t xml:space="preserve"> osobou vedoucí účet zákazníka resp. vlastníka. Povinnost sdělit informace emitentovi má vždy osoba, </w:t>
            </w:r>
            <w:r w:rsidR="002D2EA9">
              <w:rPr>
                <w:rFonts w:ascii="Times New Roman" w:hAnsi="Times New Roman" w:cs="Times New Roman"/>
                <w:sz w:val="24"/>
                <w:szCs w:val="24"/>
              </w:rPr>
              <w:t xml:space="preserve">která </w:t>
            </w:r>
            <w:r>
              <w:rPr>
                <w:rFonts w:ascii="Times New Roman" w:hAnsi="Times New Roman" w:cs="Times New Roman"/>
                <w:sz w:val="24"/>
                <w:szCs w:val="24"/>
              </w:rPr>
              <w:t xml:space="preserve">vede na účtu pro nějakou další osobu – ať již zákazníka nebo vlastníka </w:t>
            </w:r>
            <w:r w:rsidR="002D2EA9">
              <w:rPr>
                <w:rFonts w:ascii="Times New Roman" w:hAnsi="Times New Roman" w:cs="Times New Roman"/>
                <w:sz w:val="24"/>
                <w:szCs w:val="24"/>
              </w:rPr>
              <w:t xml:space="preserve">– </w:t>
            </w:r>
            <w:r>
              <w:rPr>
                <w:rFonts w:ascii="Times New Roman" w:hAnsi="Times New Roman" w:cs="Times New Roman"/>
                <w:sz w:val="24"/>
                <w:szCs w:val="24"/>
              </w:rPr>
              <w:t>akcie</w:t>
            </w:r>
            <w:r w:rsidR="00C464C8">
              <w:rPr>
                <w:rFonts w:ascii="Times New Roman" w:hAnsi="Times New Roman" w:cs="Times New Roman"/>
                <w:sz w:val="24"/>
                <w:szCs w:val="24"/>
              </w:rPr>
              <w:t xml:space="preserve"> </w:t>
            </w:r>
            <w:r>
              <w:rPr>
                <w:rFonts w:ascii="Times New Roman" w:hAnsi="Times New Roman" w:cs="Times New Roman"/>
                <w:sz w:val="24"/>
                <w:szCs w:val="24"/>
              </w:rPr>
              <w:t xml:space="preserve">nebo jiný obdobný cenný papír emitenta. Pokud je klientem dané osoby zprostředkovatel (tedy vede pro něj účet zákazníka), je tato osoba povinna mu předat dotaz emitenta na informace. Ustanovení respektuje rozdělení na centrální </w:t>
            </w:r>
            <w:r w:rsidR="00C479A8">
              <w:rPr>
                <w:rFonts w:ascii="Times New Roman" w:hAnsi="Times New Roman" w:cs="Times New Roman"/>
                <w:sz w:val="24"/>
                <w:szCs w:val="24"/>
              </w:rPr>
              <w:t>evidenci</w:t>
            </w:r>
            <w:r>
              <w:rPr>
                <w:rFonts w:ascii="Times New Roman" w:hAnsi="Times New Roman" w:cs="Times New Roman"/>
                <w:sz w:val="24"/>
                <w:szCs w:val="24"/>
              </w:rPr>
              <w:t xml:space="preserve"> zaknihovaných cenných papírů a samostatnou evidenci investičních cenných papírů.</w:t>
            </w:r>
          </w:p>
          <w:p w:rsidR="008A061C" w:rsidP="00455F44">
            <w:pPr>
              <w:spacing w:line="276" w:lineRule="auto"/>
              <w:jc w:val="both"/>
              <w:rPr>
                <w:rFonts w:ascii="Times New Roman" w:hAnsi="Times New Roman" w:cs="Times New Roman"/>
                <w:sz w:val="24"/>
                <w:szCs w:val="24"/>
              </w:rPr>
            </w:pPr>
          </w:p>
          <w:p w:rsidR="008A061C" w:rsidRPr="00271D06"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Specifikace rozsahu formátu informací, o které bude emitent mít právo požádat</w:t>
            </w:r>
            <w:r w:rsidR="00C464C8">
              <w:rPr>
                <w:rFonts w:ascii="Times New Roman" w:hAnsi="Times New Roman" w:cs="Times New Roman"/>
                <w:sz w:val="24"/>
                <w:szCs w:val="24"/>
              </w:rPr>
              <w:t>,</w:t>
            </w:r>
            <w:r>
              <w:rPr>
                <w:rFonts w:ascii="Times New Roman" w:hAnsi="Times New Roman" w:cs="Times New Roman"/>
                <w:sz w:val="24"/>
                <w:szCs w:val="24"/>
              </w:rPr>
              <w:t xml:space="preserve"> a způsob a lhůty předávání budou vymezeny v nařízení Evropské komise, jejíž vydání směrnice předpokládá.</w:t>
            </w:r>
          </w:p>
        </w:tc>
      </w:tr>
      <w:tr w:rsidTr="00DF631B">
        <w:tblPrEx>
          <w:tblW w:w="0" w:type="auto"/>
          <w:tblLook w:val="04A0"/>
        </w:tblPrEx>
        <w:trPr>
          <w:trHeight w:val="555"/>
        </w:trPr>
        <w:tc>
          <w:tcPr>
            <w:tcW w:w="9227" w:type="dxa"/>
          </w:tcPr>
          <w:p w:rsidR="001E2F68" w:rsidRPr="00271D06" w:rsidP="00455F44">
            <w:pPr>
              <w:spacing w:line="276" w:lineRule="auto"/>
              <w:jc w:val="both"/>
              <w:rPr>
                <w:rFonts w:ascii="Times New Roman" w:hAnsi="Times New Roman" w:cs="Times New Roman"/>
                <w:b/>
                <w:sz w:val="24"/>
                <w:szCs w:val="24"/>
              </w:rPr>
            </w:pPr>
            <w:r w:rsidRPr="00271D06">
              <w:rPr>
                <w:rFonts w:ascii="Times New Roman" w:hAnsi="Times New Roman" w:cs="Times New Roman"/>
                <w:b/>
                <w:sz w:val="24"/>
                <w:szCs w:val="24"/>
              </w:rPr>
              <w:t>Komentář trhu:</w:t>
            </w:r>
          </w:p>
          <w:p w:rsidR="001E2F68" w:rsidRPr="00271D06" w:rsidP="00455F44">
            <w:pPr>
              <w:spacing w:line="276" w:lineRule="auto"/>
              <w:jc w:val="both"/>
              <w:rPr>
                <w:rFonts w:ascii="Times New Roman" w:hAnsi="Times New Roman" w:cs="Times New Roman"/>
                <w:sz w:val="24"/>
                <w:szCs w:val="24"/>
              </w:rPr>
            </w:pPr>
          </w:p>
        </w:tc>
      </w:tr>
    </w:tbl>
    <w:p w:rsidR="001E2F68" w:rsidRPr="00271D06" w:rsidP="00455F44">
      <w:pPr>
        <w:spacing w:after="0"/>
        <w:ind w:firstLine="708"/>
        <w:jc w:val="both"/>
        <w:rPr>
          <w:rFonts w:ascii="Times New Roman" w:hAnsi="Times New Roman" w:cs="Times New Roman"/>
          <w:b/>
          <w:sz w:val="24"/>
          <w:szCs w:val="24"/>
        </w:rPr>
      </w:pPr>
    </w:p>
    <w:p w:rsidR="00764B3C" w:rsidRPr="00271D06" w:rsidP="00455F44">
      <w:pPr>
        <w:jc w:val="center"/>
        <w:rPr>
          <w:rFonts w:ascii="Times New Roman" w:hAnsi="Times New Roman" w:cs="Times New Roman"/>
          <w:b/>
          <w:sz w:val="24"/>
          <w:szCs w:val="24"/>
        </w:rPr>
      </w:pPr>
      <w:r w:rsidRPr="00271D06">
        <w:rPr>
          <w:rFonts w:ascii="Times New Roman" w:hAnsi="Times New Roman" w:cs="Times New Roman"/>
          <w:b/>
          <w:sz w:val="24"/>
          <w:szCs w:val="24"/>
        </w:rPr>
        <w:t xml:space="preserve">§ </w:t>
      </w:r>
      <w:r w:rsidRPr="00271D06" w:rsidR="000D4376">
        <w:rPr>
          <w:rFonts w:ascii="Times New Roman" w:hAnsi="Times New Roman" w:cs="Times New Roman"/>
          <w:b/>
          <w:sz w:val="24"/>
          <w:szCs w:val="24"/>
        </w:rPr>
        <w:t>121e</w:t>
      </w:r>
    </w:p>
    <w:p w:rsidR="00764B3C" w:rsidRPr="00271D06" w:rsidP="00455F44">
      <w:pPr>
        <w:jc w:val="center"/>
        <w:rPr>
          <w:rFonts w:ascii="Times New Roman" w:hAnsi="Times New Roman" w:cs="Times New Roman"/>
          <w:b/>
          <w:sz w:val="24"/>
          <w:szCs w:val="24"/>
        </w:rPr>
      </w:pPr>
      <w:r w:rsidRPr="00271D06">
        <w:rPr>
          <w:rFonts w:ascii="Times New Roman" w:hAnsi="Times New Roman" w:cs="Times New Roman"/>
          <w:b/>
          <w:sz w:val="24"/>
          <w:szCs w:val="24"/>
        </w:rPr>
        <w:t>Předávání informací osobami vedoucími majetkové účty</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(1) Emitent poskytuje ve lhůtě, v níž je povinen informace uveřejnit, osobě, která vede centrální evidenci zaknihovaných cenných papírů a která pro něj vede evidenci emise, informace podle § 120 odst. 7 nebo informaci o tom, kde jsou tyto informace pro vlastníky cenných papírů uveřejněny na internetových stránkách emitenta.</w:t>
      </w:r>
    </w:p>
    <w:p w:rsidR="00271D06"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transpozice: čl. 3b odst. 1 a 2</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(2) Emitent nemusí postupovat podle odstavce 1, jestliže informace zašle přímo akcionáři.</w:t>
      </w:r>
    </w:p>
    <w:p w:rsidR="00271D06"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transpozice: čl. 3b odst. 3</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(3) Obdrží-li osoba, která vede centrální evidenci zaknihovaných cenných papírů, informace od emitenta podle odstavce 1</w:t>
      </w:r>
      <w:r w:rsidRPr="00271D06" w:rsidR="00E75963">
        <w:rPr>
          <w:rFonts w:ascii="Times New Roman" w:hAnsi="Times New Roman" w:cs="Times New Roman"/>
          <w:b/>
          <w:sz w:val="24"/>
          <w:szCs w:val="24"/>
        </w:rPr>
        <w:t>,</w:t>
      </w:r>
      <w:r w:rsidRPr="00271D06">
        <w:rPr>
          <w:rFonts w:ascii="Times New Roman" w:hAnsi="Times New Roman" w:cs="Times New Roman"/>
          <w:b/>
          <w:sz w:val="24"/>
          <w:szCs w:val="24"/>
        </w:rPr>
        <w:t xml:space="preserve"> předá je </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a) osobě, pro kterou vede cenné papíry vydané stejným emitentem na účtu zákazníka, a</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b) osobě, pro kterou vede cenné papíry vydané stejným emitentem na účtech vlastníka.</w:t>
      </w:r>
    </w:p>
    <w:p w:rsidR="00271D06"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transpozice: čl. 3b odst. 1 a 5</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w:t>
      </w:r>
      <w:r w:rsidRPr="00271D06" w:rsidR="00D14276">
        <w:rPr>
          <w:rFonts w:ascii="Times New Roman" w:hAnsi="Times New Roman" w:cs="Times New Roman"/>
          <w:b/>
          <w:sz w:val="24"/>
          <w:szCs w:val="24"/>
        </w:rPr>
        <w:t>4</w:t>
      </w:r>
      <w:r w:rsidRPr="00271D06">
        <w:rPr>
          <w:rFonts w:ascii="Times New Roman" w:hAnsi="Times New Roman" w:cs="Times New Roman"/>
          <w:b/>
          <w:sz w:val="24"/>
          <w:szCs w:val="24"/>
        </w:rPr>
        <w:t>) Obdrží-li osoba, která vede evidenci navazující na centrální evidenci cenných papírů, informace podle odstavce 1 nebo 2, předá je osobám, pro které vede cenné papíry vydané stejným emitentem na účtech vlastníků.</w:t>
      </w:r>
    </w:p>
    <w:p w:rsidR="00271D06"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transpozice: čl. 3b odst. 1 a 5</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w:t>
      </w:r>
      <w:r w:rsidRPr="00271D06" w:rsidR="00D14276">
        <w:rPr>
          <w:rFonts w:ascii="Times New Roman" w:hAnsi="Times New Roman" w:cs="Times New Roman"/>
          <w:b/>
          <w:sz w:val="24"/>
          <w:szCs w:val="24"/>
        </w:rPr>
        <w:t>5</w:t>
      </w:r>
      <w:r w:rsidRPr="00271D06">
        <w:rPr>
          <w:rFonts w:ascii="Times New Roman" w:hAnsi="Times New Roman" w:cs="Times New Roman"/>
          <w:b/>
          <w:sz w:val="24"/>
          <w:szCs w:val="24"/>
        </w:rPr>
        <w:t>) Obdrží-li osoba, která vede samostatnou evidenci investičních nástrojů nebo osoba, která vede evidenci navazující na samostatnou evidenci investičních nástrojů, od emitenta nebo od jiné osoby, která vede evidenci investičních nástrojů, informace podle § 120 odst. 7, předá tyto informace</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a) osobě, pro kterou vede cenné papíry vydané stejným emitentem na účtu zákazníka, a</w:t>
      </w:r>
    </w:p>
    <w:p w:rsidR="00764B3C" w:rsidRPr="00271D06" w:rsidP="00455F44">
      <w:pPr>
        <w:ind w:firstLine="708"/>
        <w:jc w:val="both"/>
        <w:rPr>
          <w:rFonts w:ascii="Times New Roman" w:hAnsi="Times New Roman" w:cs="Times New Roman"/>
          <w:b/>
          <w:sz w:val="24"/>
          <w:szCs w:val="24"/>
        </w:rPr>
      </w:pPr>
      <w:r w:rsidRPr="00271D06">
        <w:rPr>
          <w:rFonts w:ascii="Times New Roman" w:hAnsi="Times New Roman" w:cs="Times New Roman"/>
          <w:b/>
          <w:sz w:val="24"/>
          <w:szCs w:val="24"/>
        </w:rPr>
        <w:t>b) osobě, pro kterou vede cenné papíry vydané stejným emitentem na účtech vlastníka.</w:t>
      </w:r>
    </w:p>
    <w:p w:rsidR="00271D06"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transpozice: čl. 3b odst. 1 a 5</w:t>
      </w:r>
    </w:p>
    <w:p w:rsidR="00764B3C" w:rsidRPr="00271D06" w:rsidP="00455F44">
      <w:pPr>
        <w:ind w:firstLine="708"/>
        <w:rPr>
          <w:rFonts w:ascii="Times New Roman" w:hAnsi="Times New Roman" w:cs="Times New Roman"/>
          <w:b/>
          <w:sz w:val="24"/>
          <w:szCs w:val="24"/>
        </w:rPr>
      </w:pPr>
      <w:r w:rsidRPr="00271D06">
        <w:rPr>
          <w:rFonts w:ascii="Times New Roman" w:hAnsi="Times New Roman" w:cs="Times New Roman"/>
          <w:b/>
          <w:sz w:val="24"/>
          <w:szCs w:val="24"/>
        </w:rPr>
        <w:t>(</w:t>
      </w:r>
      <w:r w:rsidRPr="00271D06" w:rsidR="00D14276">
        <w:rPr>
          <w:rFonts w:ascii="Times New Roman" w:hAnsi="Times New Roman" w:cs="Times New Roman"/>
          <w:b/>
          <w:sz w:val="24"/>
          <w:szCs w:val="24"/>
        </w:rPr>
        <w:t>6</w:t>
      </w:r>
      <w:r w:rsidRPr="00271D06">
        <w:rPr>
          <w:rFonts w:ascii="Times New Roman" w:hAnsi="Times New Roman" w:cs="Times New Roman"/>
          <w:b/>
          <w:sz w:val="24"/>
          <w:szCs w:val="24"/>
        </w:rPr>
        <w:t xml:space="preserve">) Osoba, která vede evidenci investičních nástrojů, </w:t>
      </w:r>
    </w:p>
    <w:p w:rsidR="00764B3C" w:rsidRPr="00271D06" w:rsidP="00455F44">
      <w:pPr>
        <w:ind w:left="709" w:hanging="1"/>
        <w:jc w:val="both"/>
        <w:rPr>
          <w:rFonts w:ascii="Times New Roman" w:hAnsi="Times New Roman" w:cs="Times New Roman"/>
          <w:b/>
          <w:sz w:val="24"/>
          <w:szCs w:val="24"/>
        </w:rPr>
      </w:pPr>
      <w:r w:rsidRPr="00271D06">
        <w:rPr>
          <w:rFonts w:ascii="Times New Roman" w:hAnsi="Times New Roman" w:cs="Times New Roman"/>
          <w:b/>
          <w:sz w:val="24"/>
          <w:szCs w:val="24"/>
        </w:rPr>
        <w:t>a) sdělí emitentovi informace od majitele účtu vlastníka</w:t>
      </w:r>
      <w:r w:rsidRPr="00271D06">
        <w:rPr>
          <w:rFonts w:ascii="Times New Roman" w:hAnsi="Times New Roman" w:cs="Times New Roman"/>
          <w:sz w:val="24"/>
          <w:szCs w:val="24"/>
        </w:rPr>
        <w:t xml:space="preserve"> </w:t>
      </w:r>
      <w:r w:rsidRPr="00271D06">
        <w:rPr>
          <w:rFonts w:ascii="Times New Roman" w:hAnsi="Times New Roman" w:cs="Times New Roman"/>
          <w:b/>
          <w:sz w:val="24"/>
          <w:szCs w:val="24"/>
        </w:rPr>
        <w:t>týkající se výkonu práv spojených s investičním cenným papírem, nebo</w:t>
      </w:r>
    </w:p>
    <w:p w:rsidR="00271D06" w:rsidRPr="00271D06" w:rsidP="00455F44">
      <w:pPr>
        <w:ind w:left="709" w:hanging="1"/>
        <w:jc w:val="both"/>
        <w:rPr>
          <w:rFonts w:ascii="Times New Roman" w:hAnsi="Times New Roman" w:cs="Times New Roman"/>
          <w:b/>
          <w:sz w:val="24"/>
          <w:szCs w:val="24"/>
        </w:rPr>
      </w:pPr>
      <w:r w:rsidRPr="00271D06">
        <w:rPr>
          <w:rFonts w:ascii="Times New Roman" w:hAnsi="Times New Roman" w:cs="Times New Roman"/>
          <w:b/>
          <w:sz w:val="24"/>
          <w:szCs w:val="24"/>
        </w:rPr>
        <w:t>b) předá informace podle písmene a) osobě, která pro ni vede cenné papíry vydané stejným emitentem na účtu zákazníka.</w:t>
      </w:r>
    </w:p>
    <w:p w:rsidR="00271D06"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transpozice: čl. 3b odst. 8</w:t>
      </w:r>
    </w:p>
    <w:p w:rsidR="003B1D01" w:rsidRPr="00271D06" w:rsidP="00455F44">
      <w:pPr>
        <w:spacing w:after="0"/>
        <w:ind w:firstLine="708"/>
        <w:jc w:val="both"/>
        <w:rPr>
          <w:rFonts w:ascii="Times New Roman" w:hAnsi="Times New Roman" w:cs="Times New Roman"/>
          <w:b/>
          <w:sz w:val="24"/>
          <w:szCs w:val="24"/>
        </w:rPr>
      </w:pPr>
      <w:r w:rsidRPr="00271D06">
        <w:rPr>
          <w:rFonts w:ascii="Times New Roman" w:hAnsi="Times New Roman" w:cs="Times New Roman"/>
          <w:b/>
          <w:sz w:val="24"/>
          <w:szCs w:val="24"/>
        </w:rPr>
        <w:t xml:space="preserve"> (</w:t>
      </w:r>
      <w:r w:rsidRPr="00271D06" w:rsidR="00D14276">
        <w:rPr>
          <w:rFonts w:ascii="Times New Roman" w:hAnsi="Times New Roman" w:cs="Times New Roman"/>
          <w:b/>
          <w:sz w:val="24"/>
          <w:szCs w:val="24"/>
        </w:rPr>
        <w:t>7</w:t>
      </w:r>
      <w:r w:rsidRPr="00271D06">
        <w:rPr>
          <w:rFonts w:ascii="Times New Roman" w:hAnsi="Times New Roman" w:cs="Times New Roman"/>
          <w:b/>
          <w:sz w:val="24"/>
          <w:szCs w:val="24"/>
        </w:rPr>
        <w:t xml:space="preserve">) </w:t>
      </w:r>
      <w:r w:rsidRPr="00271D06">
        <w:rPr>
          <w:rFonts w:ascii="Times New Roman" w:hAnsi="Times New Roman" w:cs="Times New Roman"/>
          <w:b/>
          <w:sz w:val="24"/>
          <w:szCs w:val="24"/>
        </w:rPr>
        <w:t xml:space="preserve">Rozsah, formu, lhůty a způsob </w:t>
      </w:r>
      <w:r w:rsidRPr="00271D06" w:rsidR="00D02AC6">
        <w:rPr>
          <w:rFonts w:ascii="Times New Roman" w:hAnsi="Times New Roman" w:cs="Times New Roman"/>
          <w:b/>
          <w:sz w:val="24"/>
          <w:szCs w:val="24"/>
        </w:rPr>
        <w:t xml:space="preserve">informací a jejich </w:t>
      </w:r>
      <w:r w:rsidRPr="00271D06">
        <w:rPr>
          <w:rFonts w:ascii="Times New Roman" w:hAnsi="Times New Roman" w:cs="Times New Roman"/>
          <w:b/>
          <w:sz w:val="24"/>
          <w:szCs w:val="24"/>
        </w:rPr>
        <w:t xml:space="preserve">předávání </w:t>
      </w:r>
      <w:r w:rsidRPr="00271D06" w:rsidR="001D0CB0">
        <w:rPr>
          <w:rFonts w:ascii="Times New Roman" w:hAnsi="Times New Roman" w:cs="Times New Roman"/>
          <w:b/>
          <w:sz w:val="24"/>
          <w:szCs w:val="24"/>
        </w:rPr>
        <w:t xml:space="preserve">podle odstavců 1 až </w:t>
      </w:r>
      <w:r w:rsidRPr="00271D06" w:rsidR="00D02AC6">
        <w:rPr>
          <w:rFonts w:ascii="Times New Roman" w:hAnsi="Times New Roman" w:cs="Times New Roman"/>
          <w:b/>
          <w:sz w:val="24"/>
          <w:szCs w:val="24"/>
        </w:rPr>
        <w:t>6</w:t>
      </w:r>
      <w:r w:rsidRPr="00271D06" w:rsidR="001D0CB0">
        <w:rPr>
          <w:rFonts w:ascii="Times New Roman" w:hAnsi="Times New Roman" w:cs="Times New Roman"/>
          <w:b/>
          <w:sz w:val="24"/>
          <w:szCs w:val="24"/>
        </w:rPr>
        <w:t xml:space="preserve"> </w:t>
      </w:r>
      <w:r w:rsidRPr="00271D06">
        <w:rPr>
          <w:rFonts w:ascii="Times New Roman" w:hAnsi="Times New Roman" w:cs="Times New Roman"/>
          <w:b/>
          <w:sz w:val="24"/>
          <w:szCs w:val="24"/>
        </w:rPr>
        <w:t>stanoví přímo použitelný předpis Evropské unie, kterým se provádí čl. 3</w:t>
      </w:r>
      <w:r w:rsidRPr="00271D06" w:rsidR="00D14276">
        <w:rPr>
          <w:rFonts w:ascii="Times New Roman" w:hAnsi="Times New Roman" w:cs="Times New Roman"/>
          <w:b/>
          <w:sz w:val="24"/>
          <w:szCs w:val="24"/>
        </w:rPr>
        <w:t>b</w:t>
      </w:r>
      <w:r w:rsidRPr="00271D06">
        <w:rPr>
          <w:rFonts w:ascii="Times New Roman" w:hAnsi="Times New Roman" w:cs="Times New Roman"/>
          <w:b/>
          <w:sz w:val="24"/>
          <w:szCs w:val="24"/>
        </w:rPr>
        <w:t xml:space="preserve"> odst. </w:t>
      </w:r>
      <w:r w:rsidRPr="00271D06" w:rsidR="00D14276">
        <w:rPr>
          <w:rFonts w:ascii="Times New Roman" w:hAnsi="Times New Roman" w:cs="Times New Roman"/>
          <w:b/>
          <w:sz w:val="24"/>
          <w:szCs w:val="24"/>
        </w:rPr>
        <w:t>6</w:t>
      </w:r>
      <w:r w:rsidRPr="00271D06">
        <w:rPr>
          <w:rFonts w:ascii="Times New Roman" w:hAnsi="Times New Roman" w:cs="Times New Roman"/>
          <w:b/>
          <w:sz w:val="24"/>
          <w:szCs w:val="24"/>
        </w:rPr>
        <w:t xml:space="preserve"> směrnice Evropského parlamentu a Rady č. 2007/36/ES.</w:t>
      </w:r>
    </w:p>
    <w:p w:rsidR="001E2F68" w:rsidRPr="00271D06" w:rsidP="00455F44">
      <w:pPr>
        <w:jc w:val="both"/>
        <w:rPr>
          <w:rFonts w:ascii="Times New Roman" w:hAnsi="Times New Roman" w:cs="Times New Roman"/>
          <w:i/>
          <w:sz w:val="24"/>
          <w:szCs w:val="24"/>
        </w:rPr>
      </w:pPr>
      <w:r w:rsidRPr="00271D06">
        <w:rPr>
          <w:rFonts w:ascii="Times New Roman" w:hAnsi="Times New Roman" w:cs="Times New Roman"/>
          <w:i/>
          <w:sz w:val="24"/>
          <w:szCs w:val="24"/>
        </w:rPr>
        <w:t>transpozice: čl.</w:t>
      </w:r>
      <w:r w:rsidRPr="00271D06" w:rsidR="005C4E25">
        <w:rPr>
          <w:rFonts w:ascii="Times New Roman" w:hAnsi="Times New Roman" w:cs="Times New Roman"/>
          <w:i/>
          <w:sz w:val="24"/>
          <w:szCs w:val="24"/>
        </w:rPr>
        <w:t xml:space="preserve"> 3b odst. </w:t>
      </w:r>
      <w:r w:rsidRPr="00271D06" w:rsidR="00271D06">
        <w:rPr>
          <w:rFonts w:ascii="Times New Roman" w:hAnsi="Times New Roman" w:cs="Times New Roman"/>
          <w:i/>
          <w:sz w:val="24"/>
          <w:szCs w:val="24"/>
        </w:rPr>
        <w:t>6</w:t>
      </w:r>
      <w:r w:rsidRPr="00271D06" w:rsidR="005C4E25">
        <w:rPr>
          <w:rFonts w:ascii="Times New Roman" w:hAnsi="Times New Roman" w:cs="Times New Roman"/>
          <w:i/>
          <w:sz w:val="24"/>
          <w:szCs w:val="24"/>
        </w:rPr>
        <w:t xml:space="preserve"> </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271D06">
              <w:rPr>
                <w:rFonts w:ascii="Times New Roman" w:hAnsi="Times New Roman" w:cs="Times New Roman"/>
                <w:b/>
                <w:sz w:val="24"/>
                <w:szCs w:val="24"/>
              </w:rPr>
              <w:t>:</w:t>
            </w:r>
          </w:p>
          <w:p w:rsidR="00A826EB" w:rsidP="00476B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Ustanovení transponuje čl. 3b směrnice, podle kterého má být </w:t>
            </w:r>
            <w:r w:rsidR="00B069BA">
              <w:rPr>
                <w:rFonts w:ascii="Times New Roman" w:hAnsi="Times New Roman" w:cs="Times New Roman"/>
                <w:sz w:val="24"/>
                <w:szCs w:val="24"/>
              </w:rPr>
              <w:t xml:space="preserve">akcionáři </w:t>
            </w:r>
            <w:r>
              <w:rPr>
                <w:rFonts w:ascii="Times New Roman" w:hAnsi="Times New Roman" w:cs="Times New Roman"/>
                <w:sz w:val="24"/>
                <w:szCs w:val="24"/>
              </w:rPr>
              <w:t xml:space="preserve">umožněno vykonávání </w:t>
            </w:r>
            <w:r w:rsidR="00B069BA">
              <w:rPr>
                <w:rFonts w:ascii="Times New Roman" w:hAnsi="Times New Roman" w:cs="Times New Roman"/>
                <w:sz w:val="24"/>
                <w:szCs w:val="24"/>
              </w:rPr>
              <w:t xml:space="preserve">jeho </w:t>
            </w:r>
            <w:r>
              <w:rPr>
                <w:rFonts w:ascii="Times New Roman" w:hAnsi="Times New Roman" w:cs="Times New Roman"/>
                <w:sz w:val="24"/>
                <w:szCs w:val="24"/>
              </w:rPr>
              <w:t xml:space="preserve">práva. Akcionář má být podle tohoto ustanovení informován o </w:t>
            </w:r>
            <w:r w:rsidR="00DE6D1F">
              <w:rPr>
                <w:rFonts w:ascii="Times New Roman" w:hAnsi="Times New Roman" w:cs="Times New Roman"/>
                <w:sz w:val="24"/>
                <w:szCs w:val="24"/>
              </w:rPr>
              <w:t>údajích</w:t>
            </w:r>
            <w:r>
              <w:rPr>
                <w:rFonts w:ascii="Times New Roman" w:hAnsi="Times New Roman" w:cs="Times New Roman"/>
                <w:sz w:val="24"/>
                <w:szCs w:val="24"/>
              </w:rPr>
              <w:t xml:space="preserve">, které jsou pro něj jako akcionáře důležité. Požadavek na sdělování tohoto typu informací ZPKT </w:t>
            </w:r>
            <w:r>
              <w:rPr>
                <w:rFonts w:ascii="Times New Roman" w:hAnsi="Times New Roman" w:cs="Times New Roman"/>
                <w:sz w:val="24"/>
                <w:szCs w:val="24"/>
              </w:rPr>
              <w:t xml:space="preserve">dnes </w:t>
            </w:r>
            <w:r>
              <w:rPr>
                <w:rFonts w:ascii="Times New Roman" w:hAnsi="Times New Roman" w:cs="Times New Roman"/>
                <w:sz w:val="24"/>
                <w:szCs w:val="24"/>
              </w:rPr>
              <w:t xml:space="preserve">již obsahuje v ustanovení </w:t>
            </w:r>
            <w:r>
              <w:rPr>
                <w:rFonts w:ascii="Times New Roman" w:hAnsi="Times New Roman" w:cs="Times New Roman"/>
                <w:sz w:val="24"/>
                <w:szCs w:val="24"/>
              </w:rPr>
              <w:t>§ 120 odst. 7. Tyto informace bude emitent předáva</w:t>
            </w:r>
            <w:r>
              <w:rPr>
                <w:rFonts w:ascii="Times New Roman" w:hAnsi="Times New Roman" w:cs="Times New Roman"/>
                <w:sz w:val="24"/>
                <w:szCs w:val="24"/>
              </w:rPr>
              <w:t xml:space="preserve">t depozitáři nebo zprostředkovatelům, kteří tyto informace mají předat dále, až </w:t>
            </w:r>
            <w:r w:rsidR="00DE6D1F">
              <w:rPr>
                <w:rFonts w:ascii="Times New Roman" w:hAnsi="Times New Roman" w:cs="Times New Roman"/>
                <w:sz w:val="24"/>
                <w:szCs w:val="24"/>
              </w:rPr>
              <w:t>budou předány</w:t>
            </w:r>
            <w:r>
              <w:rPr>
                <w:rFonts w:ascii="Times New Roman" w:hAnsi="Times New Roman" w:cs="Times New Roman"/>
                <w:sz w:val="24"/>
                <w:szCs w:val="24"/>
              </w:rPr>
              <w:t xml:space="preserve"> akcionáři. </w:t>
            </w:r>
          </w:p>
          <w:p w:rsidR="00A826EB" w:rsidP="00A826EB">
            <w:pPr>
              <w:spacing w:line="276" w:lineRule="auto"/>
              <w:jc w:val="both"/>
              <w:rPr>
                <w:rFonts w:ascii="Times New Roman" w:hAnsi="Times New Roman" w:cs="Times New Roman"/>
                <w:sz w:val="24"/>
                <w:szCs w:val="24"/>
              </w:rPr>
            </w:pPr>
            <w:r>
              <w:rPr>
                <w:rFonts w:ascii="Times New Roman" w:hAnsi="Times New Roman" w:cs="Times New Roman"/>
                <w:sz w:val="24"/>
                <w:szCs w:val="24"/>
              </w:rPr>
              <w:t>Povinnost podle tohoto ustanovení se bude vztahovat pouze na emitenta uvedeného v ustanovení § 118 odst. 1 písm. a) bod 1. ZPKT. Ustanovení § 120 odst. 7 ZPKT bude změněno tak, aby se aplikovalo na emitenta uvedeného v § 118 odst. 1 písm. a) bod 2. a v § 118 odst. 1 písm. b), c) a d) ZPKT.</w:t>
            </w:r>
          </w:p>
          <w:p w:rsidR="00A826EB" w:rsidP="00A826EB">
            <w:pPr>
              <w:spacing w:line="276" w:lineRule="auto"/>
              <w:jc w:val="both"/>
              <w:rPr>
                <w:rFonts w:ascii="Times New Roman" w:hAnsi="Times New Roman" w:cs="Times New Roman"/>
                <w:sz w:val="24"/>
                <w:szCs w:val="24"/>
              </w:rPr>
            </w:pPr>
          </w:p>
          <w:p w:rsidR="00476B6A" w:rsidP="00476B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Ustanovení respektuje rozdělení evidencí zaknihovaných </w:t>
            </w:r>
            <w:r w:rsidR="00847789">
              <w:rPr>
                <w:rFonts w:ascii="Times New Roman" w:hAnsi="Times New Roman" w:cs="Times New Roman"/>
                <w:sz w:val="24"/>
                <w:szCs w:val="24"/>
              </w:rPr>
              <w:t>cenných papírů</w:t>
            </w:r>
            <w:r>
              <w:rPr>
                <w:rFonts w:ascii="Times New Roman" w:hAnsi="Times New Roman" w:cs="Times New Roman"/>
                <w:sz w:val="24"/>
                <w:szCs w:val="24"/>
              </w:rPr>
              <w:t xml:space="preserve"> na centrální evidenci a samostatnou evidenci (v rámci které mohou být drženy účastnické cenné papíry, které jsou umístěn</w:t>
            </w:r>
            <w:r w:rsidR="00847789">
              <w:rPr>
                <w:rFonts w:ascii="Times New Roman" w:hAnsi="Times New Roman" w:cs="Times New Roman"/>
                <w:sz w:val="24"/>
                <w:szCs w:val="24"/>
              </w:rPr>
              <w:t>y</w:t>
            </w:r>
            <w:r>
              <w:rPr>
                <w:rFonts w:ascii="Times New Roman" w:hAnsi="Times New Roman" w:cs="Times New Roman"/>
                <w:sz w:val="24"/>
                <w:szCs w:val="24"/>
              </w:rPr>
              <w:t xml:space="preserve"> u zahraničního centrálního depozitáře).</w:t>
            </w:r>
          </w:p>
          <w:p w:rsidR="00141500" w:rsidP="00476B6A">
            <w:pPr>
              <w:spacing w:line="276" w:lineRule="auto"/>
              <w:jc w:val="both"/>
              <w:rPr>
                <w:rFonts w:ascii="Times New Roman" w:hAnsi="Times New Roman" w:cs="Times New Roman"/>
                <w:sz w:val="24"/>
                <w:szCs w:val="24"/>
              </w:rPr>
            </w:pPr>
          </w:p>
          <w:p w:rsidR="00476B6A" w:rsidP="00476B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Akcionář má možnost zaslat emitentovi </w:t>
            </w:r>
            <w:r w:rsidR="00847789">
              <w:rPr>
                <w:rFonts w:ascii="Times New Roman" w:hAnsi="Times New Roman" w:cs="Times New Roman"/>
                <w:sz w:val="24"/>
                <w:szCs w:val="24"/>
              </w:rPr>
              <w:t>informace</w:t>
            </w:r>
            <w:r w:rsidR="00287F2E">
              <w:rPr>
                <w:rFonts w:ascii="Times New Roman" w:hAnsi="Times New Roman" w:cs="Times New Roman"/>
                <w:sz w:val="24"/>
                <w:szCs w:val="24"/>
              </w:rPr>
              <w:t>, které se týk</w:t>
            </w:r>
            <w:r w:rsidR="00847789">
              <w:rPr>
                <w:rFonts w:ascii="Times New Roman" w:hAnsi="Times New Roman" w:cs="Times New Roman"/>
                <w:sz w:val="24"/>
                <w:szCs w:val="24"/>
              </w:rPr>
              <w:t>ají</w:t>
            </w:r>
            <w:r w:rsidR="00287F2E">
              <w:rPr>
                <w:rFonts w:ascii="Times New Roman" w:hAnsi="Times New Roman" w:cs="Times New Roman"/>
                <w:sz w:val="24"/>
                <w:szCs w:val="24"/>
              </w:rPr>
              <w:t xml:space="preserve"> výkonu jeho práv z</w:t>
            </w:r>
            <w:r w:rsidR="00847789">
              <w:rPr>
                <w:rFonts w:ascii="Times New Roman" w:hAnsi="Times New Roman" w:cs="Times New Roman"/>
                <w:sz w:val="24"/>
                <w:szCs w:val="24"/>
              </w:rPr>
              <w:t> </w:t>
            </w:r>
            <w:r w:rsidR="00287F2E">
              <w:rPr>
                <w:rFonts w:ascii="Times New Roman" w:hAnsi="Times New Roman" w:cs="Times New Roman"/>
                <w:sz w:val="24"/>
                <w:szCs w:val="24"/>
              </w:rPr>
              <w:t>akcie</w:t>
            </w:r>
            <w:r w:rsidR="00847789">
              <w:rPr>
                <w:rFonts w:ascii="Times New Roman" w:hAnsi="Times New Roman" w:cs="Times New Roman"/>
                <w:sz w:val="24"/>
                <w:szCs w:val="24"/>
              </w:rPr>
              <w:t>,</w:t>
            </w:r>
            <w:r w:rsidR="00287F2E">
              <w:rPr>
                <w:rFonts w:ascii="Times New Roman" w:hAnsi="Times New Roman" w:cs="Times New Roman"/>
                <w:sz w:val="24"/>
                <w:szCs w:val="24"/>
              </w:rPr>
              <w:t xml:space="preserve"> a to prostřednictvím struktury zprostředkovatelů, kteří jsou povinni předat informaci v rámci řetězce zprostředkovatelů výše nebo ji mohou zaslat emitentovi, nebo osobě, kterou emitent určil.</w:t>
            </w:r>
          </w:p>
          <w:p w:rsidR="00A826EB" w:rsidP="00476B6A">
            <w:pPr>
              <w:spacing w:line="276" w:lineRule="auto"/>
              <w:jc w:val="both"/>
              <w:rPr>
                <w:rFonts w:ascii="Times New Roman" w:hAnsi="Times New Roman" w:cs="Times New Roman"/>
                <w:sz w:val="24"/>
                <w:szCs w:val="24"/>
              </w:rPr>
            </w:pPr>
          </w:p>
          <w:p w:rsidR="00287F2E" w:rsidP="00476B6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Prováděcí předpis </w:t>
            </w:r>
            <w:r w:rsidR="00A05B4C">
              <w:rPr>
                <w:rFonts w:ascii="Times New Roman" w:hAnsi="Times New Roman" w:cs="Times New Roman"/>
                <w:sz w:val="24"/>
                <w:szCs w:val="24"/>
              </w:rPr>
              <w:t xml:space="preserve">Evropské komise, k jehož návrhu nyní probíhá </w:t>
            </w:r>
            <w:r>
              <w:fldChar w:fldCharType="begin"/>
            </w:r>
            <w:r>
              <w:instrText xml:space="preserve"> HYPERLINK "http://ec.europa.eu/info/law/better-regulation/initiatives/ares-2018-1944240_en" </w:instrText>
            </w:r>
            <w:r>
              <w:fldChar w:fldCharType="separate"/>
            </w:r>
            <w:r w:rsidRPr="006A2EAD" w:rsidR="00A05B4C">
              <w:rPr>
                <w:rStyle w:val="Hyperlink"/>
                <w:rFonts w:ascii="Times New Roman" w:hAnsi="Times New Roman" w:cs="Times New Roman"/>
                <w:sz w:val="24"/>
                <w:szCs w:val="24"/>
              </w:rPr>
              <w:t>veřejná konzultace</w:t>
            </w:r>
            <w:r>
              <w:fldChar w:fldCharType="end"/>
            </w:r>
            <w:r w:rsidR="00A05B4C">
              <w:rPr>
                <w:rFonts w:ascii="Times New Roman" w:hAnsi="Times New Roman" w:cs="Times New Roman"/>
                <w:sz w:val="24"/>
                <w:szCs w:val="24"/>
              </w:rPr>
              <w:t xml:space="preserve">, </w:t>
            </w:r>
            <w:r>
              <w:rPr>
                <w:rFonts w:ascii="Times New Roman" w:hAnsi="Times New Roman" w:cs="Times New Roman"/>
                <w:sz w:val="24"/>
                <w:szCs w:val="24"/>
              </w:rPr>
              <w:t>dále specifikuje náležitosti informací, které musí emitent uveřejňovat a posílat akcionářům</w:t>
            </w:r>
            <w:r w:rsidR="00A05B4C">
              <w:rPr>
                <w:rFonts w:ascii="Times New Roman" w:hAnsi="Times New Roman" w:cs="Times New Roman"/>
                <w:sz w:val="24"/>
                <w:szCs w:val="24"/>
              </w:rPr>
              <w:t>,</w:t>
            </w:r>
            <w:r>
              <w:rPr>
                <w:rFonts w:ascii="Times New Roman" w:hAnsi="Times New Roman" w:cs="Times New Roman"/>
                <w:sz w:val="24"/>
                <w:szCs w:val="24"/>
              </w:rPr>
              <w:t xml:space="preserve"> a i způsob předávání</w:t>
            </w:r>
            <w:r w:rsidR="00847789">
              <w:rPr>
                <w:rFonts w:ascii="Times New Roman" w:hAnsi="Times New Roman" w:cs="Times New Roman"/>
                <w:sz w:val="24"/>
                <w:szCs w:val="24"/>
              </w:rPr>
              <w:t xml:space="preserve"> informací</w:t>
            </w:r>
            <w:r>
              <w:rPr>
                <w:rFonts w:ascii="Times New Roman" w:hAnsi="Times New Roman" w:cs="Times New Roman"/>
                <w:sz w:val="24"/>
                <w:szCs w:val="24"/>
              </w:rPr>
              <w:t>.</w:t>
            </w:r>
          </w:p>
          <w:p w:rsidR="00287F2E" w:rsidP="00476B6A">
            <w:pPr>
              <w:spacing w:line="276" w:lineRule="auto"/>
              <w:jc w:val="both"/>
              <w:rPr>
                <w:rFonts w:ascii="Times New Roman" w:hAnsi="Times New Roman" w:cs="Times New Roman"/>
                <w:sz w:val="24"/>
                <w:szCs w:val="24"/>
              </w:rPr>
            </w:pPr>
          </w:p>
          <w:p w:rsidR="00287F2E" w:rsidRPr="00271D06" w:rsidP="00476B6A">
            <w:pPr>
              <w:spacing w:line="276" w:lineRule="auto"/>
              <w:jc w:val="both"/>
              <w:rPr>
                <w:rFonts w:ascii="Times New Roman" w:hAnsi="Times New Roman" w:cs="Times New Roman"/>
                <w:sz w:val="24"/>
                <w:szCs w:val="24"/>
              </w:rPr>
            </w:pPr>
            <w:r>
              <w:rPr>
                <w:rFonts w:ascii="Times New Roman" w:hAnsi="Times New Roman" w:cs="Times New Roman"/>
                <w:sz w:val="24"/>
                <w:szCs w:val="24"/>
              </w:rPr>
              <w:t>Povinnost předávat informace podle tohoto ustanovení se nevztahuje na akcie, které jsou vedeny v nezařazené evidenci, neboť povinnost předávat informace nebude přidána do povinností centrálního depozitáře k vedení nezařazené evidence, jak je vymezeno v ustanovení § 202a ZPKT.</w:t>
            </w:r>
          </w:p>
        </w:tc>
      </w:tr>
      <w:tr w:rsidTr="00DF631B">
        <w:tblPrEx>
          <w:tblW w:w="0" w:type="auto"/>
          <w:tblLook w:val="04A0"/>
        </w:tblPrEx>
        <w:trPr>
          <w:trHeight w:val="555"/>
        </w:trPr>
        <w:tc>
          <w:tcPr>
            <w:tcW w:w="9227" w:type="dxa"/>
          </w:tcPr>
          <w:p w:rsidR="001E2F68" w:rsidRPr="00271D06" w:rsidP="00455F44">
            <w:pPr>
              <w:spacing w:line="276" w:lineRule="auto"/>
              <w:jc w:val="both"/>
              <w:rPr>
                <w:rFonts w:ascii="Times New Roman" w:hAnsi="Times New Roman" w:cs="Times New Roman"/>
                <w:b/>
                <w:sz w:val="24"/>
                <w:szCs w:val="24"/>
              </w:rPr>
            </w:pPr>
            <w:r w:rsidRPr="00271D06">
              <w:rPr>
                <w:rFonts w:ascii="Times New Roman" w:hAnsi="Times New Roman" w:cs="Times New Roman"/>
                <w:b/>
                <w:sz w:val="24"/>
                <w:szCs w:val="24"/>
              </w:rPr>
              <w:t>Komentář trhu:</w:t>
            </w:r>
          </w:p>
          <w:p w:rsidR="001E2F68" w:rsidRPr="00271D06" w:rsidP="00455F44">
            <w:pPr>
              <w:spacing w:line="276" w:lineRule="auto"/>
              <w:jc w:val="both"/>
              <w:rPr>
                <w:rFonts w:ascii="Times New Roman" w:hAnsi="Times New Roman" w:cs="Times New Roman"/>
                <w:sz w:val="24"/>
                <w:szCs w:val="24"/>
              </w:rPr>
            </w:pPr>
          </w:p>
        </w:tc>
      </w:tr>
    </w:tbl>
    <w:p w:rsidR="001D0CB0" w:rsidRPr="00C479A8" w:rsidP="00455F44">
      <w:pPr>
        <w:jc w:val="center"/>
        <w:rPr>
          <w:rFonts w:ascii="Times New Roman" w:hAnsi="Times New Roman" w:cs="Times New Roman"/>
          <w:b/>
          <w:sz w:val="24"/>
          <w:szCs w:val="24"/>
        </w:rPr>
      </w:pPr>
    </w:p>
    <w:p w:rsidR="00764B3C"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xml:space="preserve">§ </w:t>
      </w:r>
      <w:r w:rsidRPr="00C479A8" w:rsidR="000D4376">
        <w:rPr>
          <w:rFonts w:ascii="Times New Roman" w:hAnsi="Times New Roman" w:cs="Times New Roman"/>
          <w:b/>
          <w:sz w:val="24"/>
          <w:szCs w:val="24"/>
        </w:rPr>
        <w:t>121f</w:t>
      </w:r>
    </w:p>
    <w:p w:rsidR="00764B3C"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Úhrada nákladů vzniklých při poskytnutí informací</w:t>
      </w:r>
    </w:p>
    <w:p w:rsidR="00764B3C" w:rsidRPr="00C479A8"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Osobě, která vede evidenci investičních nástrojů, náleží úplata za plnění povinností podle § </w:t>
      </w:r>
      <w:r w:rsidRPr="00C479A8" w:rsidR="0002302F">
        <w:rPr>
          <w:rFonts w:ascii="Times New Roman" w:hAnsi="Times New Roman" w:cs="Times New Roman"/>
          <w:b/>
          <w:sz w:val="24"/>
          <w:szCs w:val="24"/>
        </w:rPr>
        <w:t xml:space="preserve">121c </w:t>
      </w:r>
      <w:r w:rsidRPr="00C479A8">
        <w:rPr>
          <w:rFonts w:ascii="Times New Roman" w:hAnsi="Times New Roman" w:cs="Times New Roman"/>
          <w:b/>
          <w:sz w:val="24"/>
          <w:szCs w:val="24"/>
        </w:rPr>
        <w:t xml:space="preserve">až </w:t>
      </w:r>
      <w:r w:rsidRPr="00C479A8" w:rsidR="0002302F">
        <w:rPr>
          <w:rFonts w:ascii="Times New Roman" w:hAnsi="Times New Roman" w:cs="Times New Roman"/>
          <w:b/>
          <w:sz w:val="24"/>
          <w:szCs w:val="24"/>
        </w:rPr>
        <w:t>121e</w:t>
      </w:r>
      <w:r w:rsidRPr="00C479A8">
        <w:rPr>
          <w:rFonts w:ascii="Times New Roman" w:hAnsi="Times New Roman" w:cs="Times New Roman"/>
          <w:b/>
          <w:i/>
          <w:sz w:val="24"/>
          <w:szCs w:val="24"/>
        </w:rPr>
        <w:t xml:space="preserve"> </w:t>
      </w:r>
      <w:r w:rsidRPr="00C479A8">
        <w:rPr>
          <w:rFonts w:ascii="Times New Roman" w:hAnsi="Times New Roman" w:cs="Times New Roman"/>
          <w:b/>
          <w:sz w:val="24"/>
          <w:szCs w:val="24"/>
        </w:rPr>
        <w:t xml:space="preserve">pouze tehdy, jestliže je úplata přiměřená a odpovídá skutečným nákladům osoby, která vede evidenci investičních nástrojů. Osoba, která vede evidenci investičních nástrojů, uveřejní úplatu za jednotlivé služby podle § </w:t>
      </w:r>
      <w:r w:rsidRPr="00C479A8" w:rsidR="0002302F">
        <w:rPr>
          <w:rFonts w:ascii="Times New Roman" w:hAnsi="Times New Roman" w:cs="Times New Roman"/>
          <w:b/>
          <w:sz w:val="24"/>
          <w:szCs w:val="24"/>
        </w:rPr>
        <w:t>121c až 121e</w:t>
      </w:r>
      <w:r w:rsidRPr="00C479A8">
        <w:rPr>
          <w:rFonts w:ascii="Times New Roman" w:hAnsi="Times New Roman" w:cs="Times New Roman"/>
          <w:b/>
          <w:sz w:val="24"/>
          <w:szCs w:val="24"/>
        </w:rPr>
        <w:t>.</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5C4E25">
        <w:rPr>
          <w:rFonts w:ascii="Times New Roman" w:hAnsi="Times New Roman" w:cs="Times New Roman"/>
          <w:i/>
          <w:sz w:val="24"/>
          <w:szCs w:val="24"/>
        </w:rPr>
        <w:t xml:space="preserve"> 3d</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F859A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Osoba vedoucí evidenci investičních nástrojů </w:t>
            </w:r>
            <w:r w:rsidR="00F859A2">
              <w:rPr>
                <w:rFonts w:ascii="Times New Roman" w:hAnsi="Times New Roman" w:cs="Times New Roman"/>
                <w:sz w:val="24"/>
                <w:szCs w:val="24"/>
              </w:rPr>
              <w:t>bude oprávněna</w:t>
            </w:r>
            <w:r>
              <w:rPr>
                <w:rFonts w:ascii="Times New Roman" w:hAnsi="Times New Roman" w:cs="Times New Roman"/>
                <w:sz w:val="24"/>
                <w:szCs w:val="24"/>
              </w:rPr>
              <w:t xml:space="preserve"> požadovat za své služby úplatu,</w:t>
            </w:r>
            <w:r w:rsidR="00FE0B3A">
              <w:rPr>
                <w:rFonts w:ascii="Times New Roman" w:hAnsi="Times New Roman" w:cs="Times New Roman"/>
                <w:sz w:val="24"/>
                <w:szCs w:val="24"/>
              </w:rPr>
              <w:t xml:space="preserve"> jejíž výši za jednotlivé služby podle § 121c až 121e</w:t>
            </w:r>
            <w:r w:rsidR="00F859A2">
              <w:rPr>
                <w:rFonts w:ascii="Times New Roman" w:hAnsi="Times New Roman" w:cs="Times New Roman"/>
                <w:sz w:val="24"/>
                <w:szCs w:val="24"/>
              </w:rPr>
              <w:t xml:space="preserve"> musí</w:t>
            </w:r>
            <w:r w:rsidR="00FE0B3A">
              <w:rPr>
                <w:rFonts w:ascii="Times New Roman" w:hAnsi="Times New Roman" w:cs="Times New Roman"/>
                <w:sz w:val="24"/>
                <w:szCs w:val="24"/>
              </w:rPr>
              <w:t xml:space="preserve"> uveřejn</w:t>
            </w:r>
            <w:r w:rsidR="00F859A2">
              <w:rPr>
                <w:rFonts w:ascii="Times New Roman" w:hAnsi="Times New Roman" w:cs="Times New Roman"/>
                <w:sz w:val="24"/>
                <w:szCs w:val="24"/>
              </w:rPr>
              <w:t>it</w:t>
            </w:r>
            <w:r w:rsidR="00FE0B3A">
              <w:rPr>
                <w:rFonts w:ascii="Times New Roman" w:hAnsi="Times New Roman" w:cs="Times New Roman"/>
                <w:sz w:val="24"/>
                <w:szCs w:val="24"/>
              </w:rPr>
              <w:t>. T</w:t>
            </w:r>
            <w:r>
              <w:rPr>
                <w:rFonts w:ascii="Times New Roman" w:hAnsi="Times New Roman" w:cs="Times New Roman"/>
                <w:sz w:val="24"/>
                <w:szCs w:val="24"/>
              </w:rPr>
              <w:t xml:space="preserve">ato úplata však musí být přiměřená a odpovídat skutečným nákladům za poskytnutou službu. </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708"/>
        <w:jc w:val="both"/>
        <w:rPr>
          <w:rFonts w:ascii="Times New Roman" w:hAnsi="Times New Roman" w:cs="Times New Roman"/>
          <w:b/>
          <w:sz w:val="24"/>
          <w:szCs w:val="24"/>
        </w:rPr>
      </w:pPr>
    </w:p>
    <w:p w:rsidR="00764B3C"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xml:space="preserve">§ </w:t>
      </w:r>
      <w:r w:rsidRPr="00C479A8" w:rsidR="000D4376">
        <w:rPr>
          <w:rFonts w:ascii="Times New Roman" w:hAnsi="Times New Roman" w:cs="Times New Roman"/>
          <w:b/>
          <w:sz w:val="24"/>
          <w:szCs w:val="24"/>
        </w:rPr>
        <w:t>121g</w:t>
      </w:r>
    </w:p>
    <w:p w:rsidR="00764B3C"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Vztah k zahraniční evidenci investičních nástrojů</w:t>
      </w:r>
    </w:p>
    <w:p w:rsidR="00764B3C" w:rsidRPr="00C479A8"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Ustanovení této hlavy</w:t>
      </w:r>
      <w:r w:rsidRPr="00C479A8">
        <w:rPr>
          <w:rFonts w:ascii="Times New Roman" w:hAnsi="Times New Roman" w:cs="Times New Roman"/>
          <w:b/>
          <w:sz w:val="24"/>
          <w:szCs w:val="24"/>
        </w:rPr>
        <w:t xml:space="preserve"> se obdobně použije na osoby, které nemají sídlo v členském státě Evropské unie a vedou v evidenci investičních nástrojů akcie nebo obdobné cenné papíry představující </w:t>
      </w:r>
      <w:r w:rsidRPr="00C479A8" w:rsidR="00154227">
        <w:rPr>
          <w:rFonts w:ascii="Times New Roman" w:hAnsi="Times New Roman" w:cs="Times New Roman"/>
          <w:b/>
          <w:sz w:val="24"/>
          <w:szCs w:val="24"/>
        </w:rPr>
        <w:t>podíl na emitentovi se sídlem v členském státě Evropské unie, jsou-li přijaté k obchodování na evropském regulovaném trhu.</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5C4E25">
        <w:rPr>
          <w:rFonts w:ascii="Times New Roman" w:hAnsi="Times New Roman" w:cs="Times New Roman"/>
          <w:i/>
          <w:sz w:val="24"/>
          <w:szCs w:val="24"/>
        </w:rPr>
        <w:t xml:space="preserve"> 3e</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A0064D">
            <w:pPr>
              <w:spacing w:line="276" w:lineRule="auto"/>
              <w:jc w:val="both"/>
              <w:rPr>
                <w:rFonts w:ascii="Times New Roman" w:hAnsi="Times New Roman" w:cs="Times New Roman"/>
                <w:sz w:val="24"/>
                <w:szCs w:val="24"/>
              </w:rPr>
            </w:pPr>
            <w:r>
              <w:rPr>
                <w:rFonts w:ascii="Times New Roman" w:hAnsi="Times New Roman" w:cs="Times New Roman"/>
                <w:sz w:val="24"/>
                <w:szCs w:val="24"/>
              </w:rPr>
              <w:t>Působnost hlavy se</w:t>
            </w:r>
            <w:r w:rsidR="00AC79D4">
              <w:rPr>
                <w:rFonts w:ascii="Times New Roman" w:hAnsi="Times New Roman" w:cs="Times New Roman"/>
                <w:sz w:val="24"/>
                <w:szCs w:val="24"/>
              </w:rPr>
              <w:t xml:space="preserve"> </w:t>
            </w:r>
            <w:r w:rsidR="009E241E">
              <w:rPr>
                <w:rFonts w:ascii="Times New Roman" w:hAnsi="Times New Roman" w:cs="Times New Roman"/>
                <w:sz w:val="24"/>
                <w:szCs w:val="24"/>
              </w:rPr>
              <w:t xml:space="preserve">tímto ustanovením </w:t>
            </w:r>
            <w:r w:rsidR="00AC79D4">
              <w:rPr>
                <w:rFonts w:ascii="Times New Roman" w:hAnsi="Times New Roman" w:cs="Times New Roman"/>
                <w:sz w:val="24"/>
                <w:szCs w:val="24"/>
              </w:rPr>
              <w:t xml:space="preserve">rozšiřuje </w:t>
            </w:r>
            <w:r w:rsidR="00B6494A">
              <w:rPr>
                <w:rFonts w:ascii="Times New Roman" w:hAnsi="Times New Roman" w:cs="Times New Roman"/>
                <w:sz w:val="24"/>
                <w:szCs w:val="24"/>
              </w:rPr>
              <w:t>i na zprostředkovatele ze třetích zemí, kte</w:t>
            </w:r>
            <w:r>
              <w:rPr>
                <w:rFonts w:ascii="Times New Roman" w:hAnsi="Times New Roman" w:cs="Times New Roman"/>
                <w:sz w:val="24"/>
                <w:szCs w:val="24"/>
              </w:rPr>
              <w:t>ří</w:t>
            </w:r>
            <w:r w:rsidR="00B6494A">
              <w:rPr>
                <w:rFonts w:ascii="Times New Roman" w:hAnsi="Times New Roman" w:cs="Times New Roman"/>
                <w:sz w:val="24"/>
                <w:szCs w:val="24"/>
              </w:rPr>
              <w:t xml:space="preserve"> nemají sídlo v členském státě Evropské unie</w:t>
            </w:r>
            <w:r w:rsidR="00F859A2">
              <w:rPr>
                <w:rFonts w:ascii="Times New Roman" w:hAnsi="Times New Roman" w:cs="Times New Roman"/>
                <w:sz w:val="24"/>
                <w:szCs w:val="24"/>
              </w:rPr>
              <w:t>, tak jak vyžaduje směrnice v čl. 3e</w:t>
            </w:r>
            <w:r w:rsidR="00B6494A">
              <w:rPr>
                <w:rFonts w:ascii="Times New Roman" w:hAnsi="Times New Roman" w:cs="Times New Roman"/>
                <w:sz w:val="24"/>
                <w:szCs w:val="24"/>
              </w:rPr>
              <w:t>.</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360"/>
        <w:jc w:val="both"/>
        <w:rPr>
          <w:rFonts w:ascii="Times New Roman" w:hAnsi="Times New Roman" w:cs="Times New Roman"/>
          <w:b/>
          <w:sz w:val="24"/>
          <w:szCs w:val="24"/>
        </w:rPr>
      </w:pPr>
    </w:p>
    <w:p w:rsidR="00764B3C" w:rsidRPr="00C479A8" w:rsidP="00455F44">
      <w:pPr>
        <w:spacing w:after="0"/>
        <w:ind w:firstLine="396"/>
        <w:jc w:val="center"/>
        <w:rPr>
          <w:rFonts w:ascii="Times New Roman" w:hAnsi="Times New Roman" w:cs="Times New Roman"/>
          <w:b/>
          <w:sz w:val="24"/>
          <w:szCs w:val="24"/>
        </w:rPr>
      </w:pPr>
      <w:r w:rsidRPr="00C479A8">
        <w:rPr>
          <w:rFonts w:ascii="Times New Roman" w:hAnsi="Times New Roman" w:cs="Times New Roman"/>
          <w:b/>
          <w:sz w:val="24"/>
          <w:szCs w:val="24"/>
        </w:rPr>
        <w:t xml:space="preserve">§ </w:t>
      </w:r>
      <w:r w:rsidRPr="00C479A8" w:rsidR="000D4376">
        <w:rPr>
          <w:rFonts w:ascii="Times New Roman" w:hAnsi="Times New Roman" w:cs="Times New Roman"/>
          <w:b/>
          <w:sz w:val="24"/>
          <w:szCs w:val="24"/>
        </w:rPr>
        <w:t>121h</w:t>
      </w:r>
    </w:p>
    <w:p w:rsidR="00764B3C" w:rsidRPr="00C479A8" w:rsidP="00455F44">
      <w:pPr>
        <w:spacing w:after="0"/>
        <w:ind w:firstLine="396"/>
        <w:jc w:val="both"/>
        <w:rPr>
          <w:rFonts w:ascii="Times New Roman" w:hAnsi="Times New Roman" w:cs="Times New Roman"/>
          <w:b/>
          <w:sz w:val="24"/>
          <w:szCs w:val="24"/>
        </w:rPr>
      </w:pPr>
      <w:r w:rsidRPr="00C479A8">
        <w:rPr>
          <w:rFonts w:ascii="Times New Roman" w:hAnsi="Times New Roman" w:cs="Times New Roman"/>
          <w:b/>
          <w:sz w:val="24"/>
          <w:szCs w:val="24"/>
        </w:rPr>
        <w:t xml:space="preserve">Emitent využívá osobní údaje majitele účtu vlastníků, které obdržel podle </w:t>
      </w:r>
      <w:r w:rsidRPr="00C479A8" w:rsidR="001D0CB0">
        <w:rPr>
          <w:rFonts w:ascii="Times New Roman" w:hAnsi="Times New Roman" w:cs="Times New Roman"/>
          <w:b/>
          <w:sz w:val="24"/>
          <w:szCs w:val="24"/>
        </w:rPr>
        <w:t>této hlavy</w:t>
      </w:r>
      <w:r w:rsidRPr="00C479A8">
        <w:rPr>
          <w:rFonts w:ascii="Times New Roman" w:hAnsi="Times New Roman" w:cs="Times New Roman"/>
          <w:b/>
          <w:sz w:val="24"/>
          <w:szCs w:val="24"/>
        </w:rPr>
        <w:t xml:space="preserve">, pouze za účelem identifikace akcionářů a komunikace s nimi. Emitent a osoba, která vede evidenci investičních nástrojů, uchovává a zpracovává osobní údaje získané podle </w:t>
      </w:r>
      <w:r w:rsidRPr="00C479A8" w:rsidR="0002302F">
        <w:rPr>
          <w:rFonts w:ascii="Times New Roman" w:hAnsi="Times New Roman" w:cs="Times New Roman"/>
          <w:b/>
          <w:sz w:val="24"/>
          <w:szCs w:val="24"/>
        </w:rPr>
        <w:t>této hlavy</w:t>
      </w:r>
      <w:r w:rsidRPr="00C479A8">
        <w:rPr>
          <w:rFonts w:ascii="Times New Roman" w:hAnsi="Times New Roman" w:cs="Times New Roman"/>
          <w:b/>
          <w:i/>
          <w:sz w:val="24"/>
          <w:szCs w:val="24"/>
        </w:rPr>
        <w:t xml:space="preserve"> </w:t>
      </w:r>
      <w:r w:rsidRPr="00C479A8">
        <w:rPr>
          <w:rFonts w:ascii="Times New Roman" w:hAnsi="Times New Roman" w:cs="Times New Roman"/>
          <w:b/>
          <w:sz w:val="24"/>
          <w:szCs w:val="24"/>
        </w:rPr>
        <w:t xml:space="preserve">nejdéle pod dobu 1 roku ode dne, kdy se dozví, </w:t>
      </w:r>
      <w:r w:rsidRPr="00C479A8" w:rsidR="0002302F">
        <w:rPr>
          <w:rFonts w:ascii="Times New Roman" w:hAnsi="Times New Roman" w:cs="Times New Roman"/>
          <w:b/>
          <w:sz w:val="24"/>
          <w:szCs w:val="24"/>
        </w:rPr>
        <w:t>že žádná jím vydaná akcie není vedena na účtu vlastníka daného majitele</w:t>
      </w:r>
      <w:r w:rsidRPr="00C479A8">
        <w:rPr>
          <w:rFonts w:ascii="Times New Roman" w:hAnsi="Times New Roman" w:cs="Times New Roman"/>
          <w:b/>
          <w:sz w:val="24"/>
          <w:szCs w:val="24"/>
        </w:rPr>
        <w:t xml:space="preserve">.  </w:t>
      </w:r>
    </w:p>
    <w:p w:rsidR="001E2F68" w:rsidRPr="00C479A8" w:rsidP="00455F44">
      <w:pPr>
        <w:pStyle w:val="CommentText"/>
        <w:spacing w:line="276" w:lineRule="auto"/>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5C4E25">
        <w:rPr>
          <w:rFonts w:ascii="Times New Roman" w:hAnsi="Times New Roman" w:cs="Times New Roman"/>
          <w:i/>
          <w:sz w:val="24"/>
          <w:szCs w:val="24"/>
        </w:rPr>
        <w:t xml:space="preserve"> 3a odst. 4 </w:t>
      </w:r>
      <w:r w:rsidR="00B6494A">
        <w:rPr>
          <w:rFonts w:ascii="Times New Roman" w:hAnsi="Times New Roman" w:cs="Times New Roman"/>
          <w:i/>
          <w:sz w:val="24"/>
          <w:szCs w:val="24"/>
        </w:rPr>
        <w:t xml:space="preserve">první a </w:t>
      </w:r>
      <w:r w:rsidRPr="00C479A8" w:rsidR="005C4E25">
        <w:rPr>
          <w:rFonts w:ascii="Times New Roman" w:hAnsi="Times New Roman" w:cs="Times New Roman"/>
          <w:i/>
          <w:sz w:val="24"/>
          <w:szCs w:val="24"/>
        </w:rPr>
        <w:t>druhý pododstavec</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041D18">
            <w:pPr>
              <w:spacing w:line="276" w:lineRule="auto"/>
              <w:jc w:val="both"/>
              <w:rPr>
                <w:rFonts w:ascii="Times New Roman" w:hAnsi="Times New Roman" w:cs="Times New Roman"/>
                <w:sz w:val="24"/>
                <w:szCs w:val="24"/>
              </w:rPr>
            </w:pPr>
            <w:r>
              <w:rPr>
                <w:rFonts w:ascii="Times New Roman" w:hAnsi="Times New Roman" w:cs="Times New Roman"/>
                <w:sz w:val="24"/>
                <w:szCs w:val="24"/>
              </w:rPr>
              <w:t>Ustanovení omezuje účely, pro něž lze využívat osobní údaje majitele účtu vlastníků</w:t>
            </w:r>
            <w:r w:rsidR="00C02243">
              <w:rPr>
                <w:rFonts w:ascii="Times New Roman" w:hAnsi="Times New Roman" w:cs="Times New Roman"/>
                <w:sz w:val="24"/>
                <w:szCs w:val="24"/>
              </w:rPr>
              <w:t xml:space="preserve">. Tyto údaje lze zpracovávat pouze za účelem identifikace akcionářů a za účelem komunikace mezi emitentem a akcionářem, aby mohl být usnadněn výkon práv akcionářů a jejich zapojení do </w:t>
            </w:r>
            <w:r w:rsidR="00A05B4C">
              <w:rPr>
                <w:rFonts w:ascii="Times New Roman" w:hAnsi="Times New Roman" w:cs="Times New Roman"/>
                <w:sz w:val="24"/>
                <w:szCs w:val="24"/>
              </w:rPr>
              <w:t xml:space="preserve">činnosti </w:t>
            </w:r>
            <w:r w:rsidR="00C02243">
              <w:rPr>
                <w:rFonts w:ascii="Times New Roman" w:hAnsi="Times New Roman" w:cs="Times New Roman"/>
                <w:sz w:val="24"/>
                <w:szCs w:val="24"/>
              </w:rPr>
              <w:t>společnosti.</w:t>
            </w:r>
            <w:r w:rsidR="0049449C">
              <w:rPr>
                <w:rFonts w:ascii="Times New Roman" w:hAnsi="Times New Roman" w:cs="Times New Roman"/>
                <w:sz w:val="24"/>
                <w:szCs w:val="24"/>
              </w:rPr>
              <w:t xml:space="preserve"> Rovněž je omezena doba, po kterou mohou být tyto údaje uchovávány a zpracovávány, a to po dobu jednoho roku ode dne, kdy se </w:t>
            </w:r>
            <w:r w:rsidR="00041D18">
              <w:rPr>
                <w:rFonts w:ascii="Times New Roman" w:hAnsi="Times New Roman" w:cs="Times New Roman"/>
                <w:sz w:val="24"/>
                <w:szCs w:val="24"/>
              </w:rPr>
              <w:t xml:space="preserve">emitent </w:t>
            </w:r>
            <w:r w:rsidR="0049449C">
              <w:rPr>
                <w:rFonts w:ascii="Times New Roman" w:hAnsi="Times New Roman" w:cs="Times New Roman"/>
                <w:sz w:val="24"/>
                <w:szCs w:val="24"/>
              </w:rPr>
              <w:t xml:space="preserve">dozví, že </w:t>
            </w:r>
            <w:r w:rsidR="00041D18">
              <w:rPr>
                <w:rFonts w:ascii="Times New Roman" w:hAnsi="Times New Roman" w:cs="Times New Roman"/>
                <w:sz w:val="24"/>
                <w:szCs w:val="24"/>
              </w:rPr>
              <w:t>osoba, o níž uchovává a zpracovává informace, již přestala být jeho akcionářem</w:t>
            </w:r>
            <w:r w:rsidR="0049449C">
              <w:rPr>
                <w:rFonts w:ascii="Times New Roman" w:hAnsi="Times New Roman" w:cs="Times New Roman"/>
                <w:sz w:val="24"/>
                <w:szCs w:val="24"/>
              </w:rPr>
              <w:t xml:space="preserve">. </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spacing w:after="0"/>
        <w:ind w:firstLine="396"/>
        <w:jc w:val="both"/>
        <w:rPr>
          <w:rFonts w:ascii="Times New Roman" w:hAnsi="Times New Roman" w:cs="Times New Roman"/>
          <w:b/>
          <w:sz w:val="24"/>
          <w:szCs w:val="24"/>
        </w:rPr>
      </w:pPr>
    </w:p>
    <w:p w:rsidR="000D4376"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121i</w:t>
      </w:r>
    </w:p>
    <w:p w:rsidR="00801D63" w:rsidRPr="00C479A8" w:rsidP="00455F44">
      <w:pPr>
        <w:ind w:firstLine="708"/>
        <w:jc w:val="center"/>
        <w:rPr>
          <w:rFonts w:ascii="Times New Roman" w:hAnsi="Times New Roman" w:cs="Times New Roman"/>
          <w:b/>
          <w:sz w:val="24"/>
          <w:szCs w:val="24"/>
        </w:rPr>
      </w:pPr>
      <w:r w:rsidRPr="00C479A8">
        <w:rPr>
          <w:rFonts w:ascii="Times New Roman" w:hAnsi="Times New Roman" w:cs="Times New Roman"/>
          <w:b/>
          <w:sz w:val="24"/>
          <w:szCs w:val="24"/>
        </w:rPr>
        <w:t>Potvrzení o hlasování</w:t>
      </w:r>
    </w:p>
    <w:p w:rsidR="000D4376"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(1) Emitent zašle akcionáři nebo jím pověřené osobě na jejich žádost informaci o tom, zda a jak byly jejich hlasy při hlasování na valné hromadě započteny. Emitent není povinen žádosti o informaci vyhovět, jsou-li informace těmto osobám již dostupné nebo obdrží-li žádost o informace více než tři měsíce ode dne konání valné hromady.</w:t>
      </w:r>
    </w:p>
    <w:p w:rsidR="00C479A8" w:rsidRPr="00C479A8" w:rsidP="00C479A8">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w:t>
      </w:r>
      <w:r>
        <w:rPr>
          <w:rFonts w:ascii="Times New Roman" w:hAnsi="Times New Roman" w:cs="Times New Roman"/>
          <w:i/>
          <w:sz w:val="24"/>
          <w:szCs w:val="24"/>
        </w:rPr>
        <w:t>č</w:t>
      </w:r>
      <w:r w:rsidRPr="00C479A8">
        <w:rPr>
          <w:rFonts w:ascii="Times New Roman" w:hAnsi="Times New Roman" w:cs="Times New Roman"/>
          <w:i/>
          <w:sz w:val="24"/>
          <w:szCs w:val="24"/>
        </w:rPr>
        <w:t>l. 3c odst. 2 druhý pododstavec</w:t>
      </w:r>
    </w:p>
    <w:p w:rsidR="000D4376"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 (2) Obdrží-li osoba, která vede evidenci investiční</w:t>
      </w:r>
      <w:r w:rsidRPr="00C479A8" w:rsidR="00833CB4">
        <w:rPr>
          <w:rFonts w:ascii="Times New Roman" w:hAnsi="Times New Roman" w:cs="Times New Roman"/>
          <w:b/>
          <w:sz w:val="24"/>
          <w:szCs w:val="24"/>
        </w:rPr>
        <w:t xml:space="preserve">ch nástrojů, </w:t>
      </w:r>
      <w:r w:rsidRPr="00C479A8">
        <w:rPr>
          <w:rFonts w:ascii="Times New Roman" w:hAnsi="Times New Roman" w:cs="Times New Roman"/>
          <w:b/>
          <w:sz w:val="24"/>
          <w:szCs w:val="24"/>
        </w:rPr>
        <w:t>informaci podle odstavce 1, předá ji osobě, pro kterou vede na účtu vlastníka nebo zákazníka cenné papíry vydané stejným emitentem.</w:t>
      </w:r>
    </w:p>
    <w:p w:rsidR="00C479A8" w:rsidRPr="00C479A8" w:rsidP="00C479A8">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w:t>
      </w:r>
      <w:r>
        <w:rPr>
          <w:rFonts w:ascii="Times New Roman" w:hAnsi="Times New Roman" w:cs="Times New Roman"/>
          <w:i/>
          <w:sz w:val="24"/>
          <w:szCs w:val="24"/>
        </w:rPr>
        <w:t>č</w:t>
      </w:r>
      <w:r w:rsidRPr="00C479A8">
        <w:rPr>
          <w:rFonts w:ascii="Times New Roman" w:hAnsi="Times New Roman" w:cs="Times New Roman"/>
          <w:i/>
          <w:sz w:val="24"/>
          <w:szCs w:val="24"/>
        </w:rPr>
        <w:t>l. 3c odst. 2 třetí pododstavec</w:t>
      </w:r>
    </w:p>
    <w:p w:rsidR="000D4376"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(3) V případě hlasování na valné hromadě nebo rozhodování mimo valnou hromadu s využitím technických prostředků zašle emitent osobě, která takto hlasovala, elektronicky informaci, zda její hlas byl přijat.</w:t>
      </w:r>
    </w:p>
    <w:p w:rsidR="00C479A8" w:rsidRPr="00C479A8" w:rsidP="00C479A8">
      <w:pPr>
        <w:jc w:val="both"/>
        <w:rPr>
          <w:rFonts w:ascii="Times New Roman" w:hAnsi="Times New Roman" w:cs="Times New Roman"/>
          <w:b/>
          <w:i/>
          <w:sz w:val="24"/>
          <w:szCs w:val="24"/>
        </w:rPr>
      </w:pPr>
      <w:r w:rsidRPr="00C479A8">
        <w:rPr>
          <w:rFonts w:ascii="Times New Roman" w:hAnsi="Times New Roman" w:cs="Times New Roman"/>
          <w:i/>
          <w:sz w:val="24"/>
          <w:szCs w:val="24"/>
        </w:rPr>
        <w:t>transpozice: čl. 3c odst. 2 první pododstavec</w:t>
      </w:r>
    </w:p>
    <w:p w:rsidR="000D4376" w:rsidRPr="00C479A8" w:rsidP="00455F44">
      <w:pPr>
        <w:spacing w:after="0"/>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(4) </w:t>
      </w:r>
      <w:r w:rsidRPr="00C479A8" w:rsidR="00833CB4">
        <w:rPr>
          <w:rFonts w:ascii="Times New Roman" w:hAnsi="Times New Roman" w:cs="Times New Roman"/>
          <w:b/>
          <w:sz w:val="24"/>
          <w:szCs w:val="24"/>
        </w:rPr>
        <w:t xml:space="preserve">Rozsah, formu, lhůty a způsob </w:t>
      </w:r>
      <w:r w:rsidRPr="00C479A8" w:rsidR="00055BCE">
        <w:rPr>
          <w:rFonts w:ascii="Times New Roman" w:hAnsi="Times New Roman" w:cs="Times New Roman"/>
          <w:b/>
          <w:sz w:val="24"/>
          <w:szCs w:val="24"/>
        </w:rPr>
        <w:t xml:space="preserve">informace a jejího </w:t>
      </w:r>
      <w:r w:rsidRPr="00C479A8" w:rsidR="00833CB4">
        <w:rPr>
          <w:rFonts w:ascii="Times New Roman" w:hAnsi="Times New Roman" w:cs="Times New Roman"/>
          <w:b/>
          <w:sz w:val="24"/>
          <w:szCs w:val="24"/>
        </w:rPr>
        <w:t>předávání podle odstavců 1 až 3 stanoví přímo použitelný předpis Evropské unie, kterým se provádí čl. 3a odst. 8 směrnice Evropského parlamentu a Rady č. 2007/36/ES.</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w:t>
      </w:r>
      <w:r w:rsidR="00C479A8">
        <w:rPr>
          <w:rFonts w:ascii="Times New Roman" w:hAnsi="Times New Roman" w:cs="Times New Roman"/>
          <w:i/>
          <w:sz w:val="24"/>
          <w:szCs w:val="24"/>
        </w:rPr>
        <w:t>č</w:t>
      </w:r>
      <w:r w:rsidRPr="00C479A8" w:rsidR="00C479A8">
        <w:rPr>
          <w:rFonts w:ascii="Times New Roman" w:hAnsi="Times New Roman" w:cs="Times New Roman"/>
          <w:i/>
          <w:sz w:val="24"/>
          <w:szCs w:val="24"/>
        </w:rPr>
        <w:t>l. 3c odst. 3</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P="008E161D">
            <w:pPr>
              <w:spacing w:line="276" w:lineRule="auto"/>
              <w:jc w:val="both"/>
              <w:rPr>
                <w:rFonts w:ascii="Times New Roman" w:hAnsi="Times New Roman" w:cs="Times New Roman"/>
                <w:sz w:val="24"/>
                <w:szCs w:val="24"/>
              </w:rPr>
            </w:pPr>
            <w:r>
              <w:rPr>
                <w:rFonts w:ascii="Times New Roman" w:hAnsi="Times New Roman" w:cs="Times New Roman"/>
                <w:sz w:val="24"/>
                <w:szCs w:val="24"/>
              </w:rPr>
              <w:t>Zavádí se povinnost emitenta poskytnout na základě žádosti osobě, která hlasovala na valné hromadě, potvrzení o tom, že její hlas byl řádně započítán. Tato informační povinnost se vztahuje i na sdělení, jakým způsobem byl hlas započítán (např. zda hlasoval</w:t>
            </w:r>
            <w:r w:rsidR="00260781">
              <w:rPr>
                <w:rFonts w:ascii="Times New Roman" w:hAnsi="Times New Roman" w:cs="Times New Roman"/>
                <w:sz w:val="24"/>
                <w:szCs w:val="24"/>
              </w:rPr>
              <w:t>a</w:t>
            </w:r>
            <w:r>
              <w:rPr>
                <w:rFonts w:ascii="Times New Roman" w:hAnsi="Times New Roman" w:cs="Times New Roman"/>
                <w:sz w:val="24"/>
                <w:szCs w:val="24"/>
              </w:rPr>
              <w:t xml:space="preserve"> pro návrh, proti návrhu, či se zdržel hlasování). Pokud už je tato informace osobám, které hlasovaly, dostupná, není emitent povinen tuto informaci jednotlivě sdělovat. Žádost může být podána ve lhůtě 3 měsíců ode dne konání valné hromady.</w:t>
            </w:r>
          </w:p>
          <w:p w:rsidR="00DE08AE" w:rsidP="008E161D">
            <w:pPr>
              <w:spacing w:line="276" w:lineRule="auto"/>
              <w:jc w:val="both"/>
              <w:rPr>
                <w:rFonts w:ascii="Times New Roman" w:hAnsi="Times New Roman" w:cs="Times New Roman"/>
                <w:sz w:val="24"/>
                <w:szCs w:val="24"/>
              </w:rPr>
            </w:pPr>
          </w:p>
          <w:p w:rsidR="008E161D" w:rsidP="008E161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Dále je upraveno předávání této informace </w:t>
            </w:r>
            <w:r w:rsidR="00C760C2">
              <w:rPr>
                <w:rFonts w:ascii="Times New Roman" w:hAnsi="Times New Roman" w:cs="Times New Roman"/>
                <w:sz w:val="24"/>
                <w:szCs w:val="24"/>
              </w:rPr>
              <w:t xml:space="preserve">o hlasování na valné hromadě </w:t>
            </w:r>
            <w:r>
              <w:rPr>
                <w:rFonts w:ascii="Times New Roman" w:hAnsi="Times New Roman" w:cs="Times New Roman"/>
                <w:sz w:val="24"/>
                <w:szCs w:val="24"/>
              </w:rPr>
              <w:t xml:space="preserve">řetězcem zprostředkovatelů </w:t>
            </w:r>
            <w:r w:rsidR="00176D97">
              <w:rPr>
                <w:rFonts w:ascii="Times New Roman" w:hAnsi="Times New Roman" w:cs="Times New Roman"/>
                <w:sz w:val="24"/>
                <w:szCs w:val="24"/>
              </w:rPr>
              <w:t>od emitenta až k osobě, pro kterou je veden účet zákazníka.</w:t>
            </w:r>
          </w:p>
          <w:p w:rsidR="00DE08AE" w:rsidP="008E161D">
            <w:pPr>
              <w:spacing w:line="276" w:lineRule="auto"/>
              <w:jc w:val="both"/>
              <w:rPr>
                <w:rFonts w:ascii="Times New Roman" w:hAnsi="Times New Roman" w:cs="Times New Roman"/>
                <w:sz w:val="24"/>
                <w:szCs w:val="24"/>
              </w:rPr>
            </w:pPr>
          </w:p>
          <w:p w:rsidR="00176D97" w:rsidRPr="00C479A8" w:rsidP="008E161D">
            <w:pPr>
              <w:spacing w:line="276" w:lineRule="auto"/>
              <w:jc w:val="both"/>
              <w:rPr>
                <w:rFonts w:ascii="Times New Roman" w:hAnsi="Times New Roman" w:cs="Times New Roman"/>
                <w:sz w:val="24"/>
                <w:szCs w:val="24"/>
              </w:rPr>
            </w:pPr>
            <w:r>
              <w:rPr>
                <w:rFonts w:ascii="Times New Roman" w:hAnsi="Times New Roman" w:cs="Times New Roman"/>
                <w:sz w:val="24"/>
                <w:szCs w:val="24"/>
              </w:rPr>
              <w:t>V případě hlasování mimo valnou hromadu prostřednictvím technických prostředků</w:t>
            </w:r>
            <w:r w:rsidR="00C760C2">
              <w:rPr>
                <w:rFonts w:ascii="Times New Roman" w:hAnsi="Times New Roman" w:cs="Times New Roman"/>
                <w:sz w:val="24"/>
                <w:szCs w:val="24"/>
              </w:rPr>
              <w:t xml:space="preserve"> (v českém právu </w:t>
            </w:r>
            <w:r w:rsidR="00BE3DC7">
              <w:rPr>
                <w:rFonts w:ascii="Times New Roman" w:hAnsi="Times New Roman" w:cs="Times New Roman"/>
                <w:sz w:val="24"/>
                <w:szCs w:val="24"/>
              </w:rPr>
              <w:t xml:space="preserve">např. </w:t>
            </w:r>
            <w:r w:rsidR="00C760C2">
              <w:rPr>
                <w:rFonts w:ascii="Times New Roman" w:hAnsi="Times New Roman" w:cs="Times New Roman"/>
                <w:sz w:val="24"/>
                <w:szCs w:val="24"/>
              </w:rPr>
              <w:t xml:space="preserve">hlasování per </w:t>
            </w:r>
            <w:r w:rsidR="00C760C2">
              <w:rPr>
                <w:rFonts w:ascii="Times New Roman" w:hAnsi="Times New Roman" w:cs="Times New Roman"/>
                <w:sz w:val="24"/>
                <w:szCs w:val="24"/>
              </w:rPr>
              <w:t>rollam</w:t>
            </w:r>
            <w:r w:rsidR="00C760C2">
              <w:rPr>
                <w:rFonts w:ascii="Times New Roman" w:hAnsi="Times New Roman" w:cs="Times New Roman"/>
                <w:sz w:val="24"/>
                <w:szCs w:val="24"/>
              </w:rPr>
              <w:t>)</w:t>
            </w:r>
            <w:r>
              <w:rPr>
                <w:rFonts w:ascii="Times New Roman" w:hAnsi="Times New Roman" w:cs="Times New Roman"/>
                <w:sz w:val="24"/>
                <w:szCs w:val="24"/>
              </w:rPr>
              <w:t>, zašle vždy emitent osobě, která takto hlasovala, potvrzení o tom, zda byl její hlas přijat.</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jc w:val="center"/>
        <w:rPr>
          <w:rFonts w:ascii="Times New Roman" w:hAnsi="Times New Roman" w:cs="Times New Roman"/>
          <w:b/>
          <w:sz w:val="24"/>
          <w:szCs w:val="24"/>
        </w:rPr>
      </w:pPr>
    </w:p>
    <w:p w:rsidR="00F24F5B"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121j</w:t>
      </w:r>
    </w:p>
    <w:p w:rsidR="00F24F5B" w:rsidRPr="00C479A8"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Osoba, která vede evidenci investičních nástrojů, nemusí předávat informace nebo žádosti podle této hlavy osobě, od které tuto žádost nebo informaci obdržela.</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9A12B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Ustanovení má předcházet cyklení předávávání informací, což je pro přehlednost zákona shrnuto v jednom ustanovení, a nikoliv opakováno pokaždé, když je </w:t>
            </w:r>
            <w:r w:rsidR="00BE3DC7">
              <w:rPr>
                <w:rFonts w:ascii="Times New Roman" w:hAnsi="Times New Roman" w:cs="Times New Roman"/>
                <w:sz w:val="24"/>
                <w:szCs w:val="24"/>
              </w:rPr>
              <w:t xml:space="preserve">stanoven </w:t>
            </w:r>
            <w:r>
              <w:rPr>
                <w:rFonts w:ascii="Times New Roman" w:hAnsi="Times New Roman" w:cs="Times New Roman"/>
                <w:sz w:val="24"/>
                <w:szCs w:val="24"/>
              </w:rPr>
              <w:t xml:space="preserve">požadavek na předávání informací. Tedy ve zkratce osoba není povinna předat informaci </w:t>
            </w:r>
            <w:r w:rsidR="00BE3DC7">
              <w:rPr>
                <w:rFonts w:ascii="Times New Roman" w:hAnsi="Times New Roman" w:cs="Times New Roman"/>
                <w:sz w:val="24"/>
                <w:szCs w:val="24"/>
              </w:rPr>
              <w:t xml:space="preserve">zpět </w:t>
            </w:r>
            <w:r>
              <w:rPr>
                <w:rFonts w:ascii="Times New Roman" w:hAnsi="Times New Roman" w:cs="Times New Roman"/>
                <w:sz w:val="24"/>
                <w:szCs w:val="24"/>
              </w:rPr>
              <w:t>osobě, od které ji obdržela</w:t>
            </w:r>
            <w:r w:rsidR="00260781">
              <w:rPr>
                <w:rFonts w:ascii="Times New Roman" w:hAnsi="Times New Roman" w:cs="Times New Roman"/>
                <w:sz w:val="24"/>
                <w:szCs w:val="24"/>
              </w:rPr>
              <w:t>,</w:t>
            </w:r>
            <w:r>
              <w:rPr>
                <w:rFonts w:ascii="Times New Roman" w:hAnsi="Times New Roman" w:cs="Times New Roman"/>
                <w:sz w:val="24"/>
                <w:szCs w:val="24"/>
              </w:rPr>
              <w:t xml:space="preserve"> a to jakýmkoliv směrem v řetězci zprostředkovatelů.</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F24F5B" w:rsidRPr="00C479A8" w:rsidP="00455F44">
      <w:pPr>
        <w:jc w:val="center"/>
        <w:rPr>
          <w:rFonts w:ascii="Times New Roman" w:hAnsi="Times New Roman" w:cs="Times New Roman"/>
          <w:b/>
          <w:sz w:val="24"/>
          <w:szCs w:val="24"/>
        </w:rPr>
      </w:pPr>
    </w:p>
    <w:p w:rsidR="00157624"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HLAVA VI</w:t>
      </w:r>
      <w:r w:rsidR="004D63AB">
        <w:rPr>
          <w:rFonts w:ascii="Times New Roman" w:hAnsi="Times New Roman" w:cs="Times New Roman"/>
          <w:b/>
          <w:sz w:val="24"/>
          <w:szCs w:val="24"/>
        </w:rPr>
        <w:t>I</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POVINNOSTI NĚKTERÝCH KVALIFIKOVANÝCH INVESTORŮ A DALŠÍCH VYBRANÝCH SUBJEKTŮ</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127e</w:t>
      </w:r>
    </w:p>
    <w:p w:rsidR="00515A75" w:rsidRPr="00C479A8"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(1) Ustanovení této hlavy se použijí v případě, že institucionální investor vlastní </w:t>
      </w:r>
      <w:r w:rsidRPr="00C479A8" w:rsidR="00276D1C">
        <w:rPr>
          <w:rFonts w:ascii="Times New Roman" w:hAnsi="Times New Roman" w:cs="Times New Roman"/>
          <w:b/>
          <w:sz w:val="24"/>
          <w:szCs w:val="24"/>
        </w:rPr>
        <w:t xml:space="preserve">akcie nebo obdobné cenné papíry představující </w:t>
      </w:r>
      <w:r w:rsidRPr="00C479A8" w:rsidR="00154227">
        <w:rPr>
          <w:rFonts w:ascii="Times New Roman" w:hAnsi="Times New Roman" w:cs="Times New Roman"/>
          <w:b/>
          <w:sz w:val="24"/>
          <w:szCs w:val="24"/>
        </w:rPr>
        <w:t>podíl na emitentovi se sídlem v členském státě Evropské unie, jsou-li přijaté k obchodování na evropském regulovaném trhu.</w:t>
      </w:r>
    </w:p>
    <w:p w:rsidR="00515A75" w:rsidRPr="00C479A8"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(2) Ustanovení této hlavy se použijí na správce aktiv v případě, že správce aktiv obhospodařuje pro danou osobu podle § 4 odst. 2 písm. d) nebo </w:t>
      </w:r>
      <w:r w:rsidRPr="00C479A8" w:rsidR="00D000FE">
        <w:rPr>
          <w:rFonts w:ascii="Times New Roman" w:hAnsi="Times New Roman" w:cs="Times New Roman"/>
          <w:b/>
          <w:sz w:val="24"/>
          <w:szCs w:val="24"/>
        </w:rPr>
        <w:t xml:space="preserve">podle zákona upravujícího investiční společnosti a investiční fondy </w:t>
      </w:r>
      <w:r w:rsidRPr="00C479A8" w:rsidR="00276D1C">
        <w:rPr>
          <w:rFonts w:ascii="Times New Roman" w:hAnsi="Times New Roman" w:cs="Times New Roman"/>
          <w:b/>
          <w:sz w:val="24"/>
          <w:szCs w:val="24"/>
        </w:rPr>
        <w:t xml:space="preserve">akcie nebo obdobné cenné papíry představující </w:t>
      </w:r>
      <w:r w:rsidRPr="00C479A8" w:rsidR="00154227">
        <w:rPr>
          <w:rFonts w:ascii="Times New Roman" w:hAnsi="Times New Roman" w:cs="Times New Roman"/>
          <w:b/>
          <w:sz w:val="24"/>
          <w:szCs w:val="24"/>
        </w:rPr>
        <w:t>podíl na emitentovi se sídlem v členském státě Evropské unie, jsou-li přijaté k obchodování na evropském regulovaném trhu.</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2F7AE5">
        <w:rPr>
          <w:rFonts w:ascii="Times New Roman" w:hAnsi="Times New Roman" w:cs="Times New Roman"/>
          <w:i/>
          <w:sz w:val="24"/>
          <w:szCs w:val="24"/>
        </w:rPr>
        <w:t xml:space="preserve"> 1 odst. 1 a 2</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Nově bude do ZPKT vložena nová hlava VII, která bude transponovat kapitolu </w:t>
            </w:r>
            <w:r>
              <w:rPr>
                <w:rFonts w:ascii="Times New Roman" w:hAnsi="Times New Roman" w:cs="Times New Roman"/>
                <w:sz w:val="24"/>
                <w:szCs w:val="24"/>
              </w:rPr>
              <w:t>Ib</w:t>
            </w:r>
            <w:r>
              <w:rPr>
                <w:rFonts w:ascii="Times New Roman" w:hAnsi="Times New Roman" w:cs="Times New Roman"/>
                <w:sz w:val="24"/>
                <w:szCs w:val="24"/>
              </w:rPr>
              <w:t>, jež dle směrnice má zajistit transparentnost institucionálních investorů, správců aktiv a poradců pro hlasování. Návrh se vztahuje pouze na</w:t>
            </w:r>
            <w:r w:rsidR="00436E1C">
              <w:rPr>
                <w:rFonts w:ascii="Times New Roman" w:hAnsi="Times New Roman" w:cs="Times New Roman"/>
                <w:sz w:val="24"/>
                <w:szCs w:val="24"/>
              </w:rPr>
              <w:t xml:space="preserve"> institucionální investory a správce aktiv pokud se jejich činnost vztahuje k </w:t>
            </w:r>
            <w:r>
              <w:rPr>
                <w:rFonts w:ascii="Times New Roman" w:hAnsi="Times New Roman" w:cs="Times New Roman"/>
                <w:sz w:val="24"/>
                <w:szCs w:val="24"/>
              </w:rPr>
              <w:t>akci</w:t>
            </w:r>
            <w:r w:rsidR="00436E1C">
              <w:rPr>
                <w:rFonts w:ascii="Times New Roman" w:hAnsi="Times New Roman" w:cs="Times New Roman"/>
                <w:sz w:val="24"/>
                <w:szCs w:val="24"/>
              </w:rPr>
              <w:t>ím</w:t>
            </w:r>
            <w:r>
              <w:rPr>
                <w:rFonts w:ascii="Times New Roman" w:hAnsi="Times New Roman" w:cs="Times New Roman"/>
                <w:sz w:val="24"/>
                <w:szCs w:val="24"/>
              </w:rPr>
              <w:t>, které jsou přijaté k obchodování na regulovaném trhu</w:t>
            </w:r>
            <w:r w:rsidR="00A05B4C">
              <w:rPr>
                <w:rFonts w:ascii="Times New Roman" w:hAnsi="Times New Roman" w:cs="Times New Roman"/>
                <w:sz w:val="24"/>
                <w:szCs w:val="24"/>
              </w:rPr>
              <w:t>.</w:t>
            </w:r>
            <w:r>
              <w:rPr>
                <w:rFonts w:ascii="Times New Roman" w:hAnsi="Times New Roman" w:cs="Times New Roman"/>
                <w:sz w:val="24"/>
                <w:szCs w:val="24"/>
              </w:rPr>
              <w:t xml:space="preserve"> </w:t>
            </w:r>
            <w:r w:rsidR="00A05B4C">
              <w:rPr>
                <w:rFonts w:ascii="Times New Roman" w:hAnsi="Times New Roman" w:cs="Times New Roman"/>
                <w:sz w:val="24"/>
                <w:szCs w:val="24"/>
              </w:rPr>
              <w:t>Z</w:t>
            </w:r>
            <w:r>
              <w:rPr>
                <w:rFonts w:ascii="Times New Roman" w:hAnsi="Times New Roman" w:cs="Times New Roman"/>
                <w:sz w:val="24"/>
                <w:szCs w:val="24"/>
              </w:rPr>
              <w:t> toho</w:t>
            </w:r>
            <w:r w:rsidR="00A05B4C">
              <w:rPr>
                <w:rFonts w:ascii="Times New Roman" w:hAnsi="Times New Roman" w:cs="Times New Roman"/>
                <w:sz w:val="24"/>
                <w:szCs w:val="24"/>
              </w:rPr>
              <w:t>to</w:t>
            </w:r>
            <w:r>
              <w:rPr>
                <w:rFonts w:ascii="Times New Roman" w:hAnsi="Times New Roman" w:cs="Times New Roman"/>
                <w:sz w:val="24"/>
                <w:szCs w:val="24"/>
              </w:rPr>
              <w:t xml:space="preserve"> důvodu dochází k omezení dopadu této hlavy pouze na akcie (tedy účastnické cenné papíry podle českého práva) nebo </w:t>
            </w:r>
            <w:r w:rsidR="00260781">
              <w:rPr>
                <w:rFonts w:ascii="Times New Roman" w:hAnsi="Times New Roman" w:cs="Times New Roman"/>
                <w:sz w:val="24"/>
                <w:szCs w:val="24"/>
              </w:rPr>
              <w:t xml:space="preserve">obdobné cenné papíry </w:t>
            </w:r>
            <w:r>
              <w:rPr>
                <w:rFonts w:ascii="Times New Roman" w:hAnsi="Times New Roman" w:cs="Times New Roman"/>
                <w:sz w:val="24"/>
                <w:szCs w:val="24"/>
              </w:rPr>
              <w:t>(účastnický cenný papír podle jiného než českého práva), které jsou vydány společností se sídlem v EU a zároveň jsou přijaté k obchodování na evropském regulovaném trhu. Vymezení evropského regulovaného trhu je v ustanovení § 55 odst. 2 ZPKT.</w:t>
            </w:r>
          </w:p>
          <w:p w:rsidR="009A12B2" w:rsidP="00455F44">
            <w:pPr>
              <w:spacing w:line="276" w:lineRule="auto"/>
              <w:jc w:val="both"/>
              <w:rPr>
                <w:rFonts w:ascii="Times New Roman" w:hAnsi="Times New Roman" w:cs="Times New Roman"/>
                <w:sz w:val="24"/>
                <w:szCs w:val="24"/>
              </w:rPr>
            </w:pPr>
          </w:p>
          <w:p w:rsidR="009A12B2" w:rsidRPr="00C479A8" w:rsidP="00DB3BF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Institucionální investor a správce aktiv jsou zavedené pojmy pro účely ZPKT v </w:t>
            </w:r>
            <w:r w:rsidR="00DB3BFF">
              <w:rPr>
                <w:rFonts w:ascii="Times New Roman" w:hAnsi="Times New Roman" w:cs="Times New Roman"/>
                <w:sz w:val="24"/>
                <w:szCs w:val="24"/>
              </w:rPr>
              <w:t>§ 2 odst. 1 písm. y) a z).</w:t>
            </w:r>
          </w:p>
        </w:tc>
      </w:tr>
      <w:tr w:rsidTr="00DF631B">
        <w:tblPrEx>
          <w:tblW w:w="0" w:type="auto"/>
          <w:tblLook w:val="04A0"/>
        </w:tblPrEx>
        <w:trPr>
          <w:trHeight w:val="555"/>
        </w:trPr>
        <w:tc>
          <w:tcPr>
            <w:tcW w:w="9227" w:type="dxa"/>
          </w:tcPr>
          <w:p w:rsidR="001E2F68" w:rsidRPr="00ED222D" w:rsidP="00455F44">
            <w:pPr>
              <w:spacing w:line="276" w:lineRule="auto"/>
              <w:jc w:val="both"/>
              <w:rPr>
                <w:rFonts w:ascii="Times New Roman" w:hAnsi="Times New Roman" w:cs="Times New Roman"/>
                <w:b/>
                <w:sz w:val="24"/>
              </w:rPr>
            </w:pPr>
            <w:r w:rsidRPr="00ED222D">
              <w:rPr>
                <w:rFonts w:ascii="Times New Roman" w:hAnsi="Times New Roman" w:cs="Times New Roman"/>
                <w:b/>
                <w:sz w:val="24"/>
              </w:rPr>
              <w:t>Komentář trhu:</w:t>
            </w:r>
          </w:p>
          <w:p w:rsidR="001E2F68" w:rsidRPr="00F045BE" w:rsidP="00455F44">
            <w:pPr>
              <w:spacing w:line="276" w:lineRule="auto"/>
              <w:jc w:val="both"/>
            </w:pPr>
          </w:p>
        </w:tc>
      </w:tr>
    </w:tbl>
    <w:p w:rsidR="001E2F68" w:rsidRPr="00873B75" w:rsidP="00455F44">
      <w:pPr>
        <w:ind w:firstLine="708"/>
        <w:jc w:val="both"/>
        <w:rPr>
          <w:rFonts w:cs="Times New Roman"/>
          <w:b/>
        </w:rPr>
      </w:pP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127f</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Politika zapojení institucionálních investorů</w:t>
      </w:r>
    </w:p>
    <w:p w:rsidR="00515A75" w:rsidP="00455F44">
      <w:pPr>
        <w:pStyle w:val="ListParagraph"/>
        <w:ind w:left="0" w:firstLine="709"/>
        <w:jc w:val="both"/>
        <w:rPr>
          <w:rFonts w:ascii="Times New Roman" w:hAnsi="Times New Roman" w:cs="Times New Roman"/>
          <w:b/>
          <w:sz w:val="24"/>
          <w:szCs w:val="24"/>
        </w:rPr>
      </w:pPr>
      <w:r w:rsidRPr="00C479A8">
        <w:rPr>
          <w:rFonts w:ascii="Times New Roman" w:hAnsi="Times New Roman" w:cs="Times New Roman"/>
          <w:b/>
          <w:sz w:val="24"/>
          <w:szCs w:val="24"/>
        </w:rPr>
        <w:t>(1) Institucionální investor a správce aktiv</w:t>
      </w:r>
      <w:r w:rsidRPr="00C479A8">
        <w:rPr>
          <w:rFonts w:ascii="Times New Roman" w:hAnsi="Times New Roman" w:cs="Times New Roman"/>
          <w:b/>
          <w:i/>
          <w:sz w:val="24"/>
          <w:szCs w:val="24"/>
        </w:rPr>
        <w:t xml:space="preserve"> </w:t>
      </w:r>
      <w:r w:rsidRPr="00C479A8">
        <w:rPr>
          <w:rFonts w:ascii="Times New Roman" w:hAnsi="Times New Roman" w:cs="Times New Roman"/>
          <w:b/>
          <w:sz w:val="24"/>
          <w:szCs w:val="24"/>
        </w:rPr>
        <w:t xml:space="preserve">vypracují politiku svého zapojení do činnosti emitenta (dále jen „politika zapojení“) </w:t>
      </w:r>
      <w:r w:rsidRPr="00C479A8" w:rsidR="00CC6F86">
        <w:rPr>
          <w:rFonts w:ascii="Times New Roman" w:hAnsi="Times New Roman" w:cs="Times New Roman"/>
          <w:b/>
          <w:sz w:val="24"/>
          <w:szCs w:val="24"/>
        </w:rPr>
        <w:t xml:space="preserve">a </w:t>
      </w:r>
      <w:r w:rsidRPr="00260781" w:rsidR="00CC6F86">
        <w:rPr>
          <w:rFonts w:ascii="Times New Roman" w:hAnsi="Times New Roman" w:cs="Times New Roman"/>
          <w:b/>
          <w:sz w:val="24"/>
          <w:szCs w:val="24"/>
        </w:rPr>
        <w:t>bezplatně</w:t>
      </w:r>
      <w:r w:rsidR="00CC6F86">
        <w:rPr>
          <w:rFonts w:ascii="Times New Roman" w:hAnsi="Times New Roman" w:cs="Times New Roman"/>
          <w:b/>
          <w:sz w:val="24"/>
          <w:szCs w:val="24"/>
        </w:rPr>
        <w:t xml:space="preserve"> ji</w:t>
      </w:r>
      <w:r w:rsidRPr="00C479A8" w:rsidR="00CC6F86">
        <w:rPr>
          <w:rFonts w:ascii="Times New Roman" w:hAnsi="Times New Roman" w:cs="Times New Roman"/>
          <w:b/>
          <w:sz w:val="24"/>
          <w:szCs w:val="24"/>
        </w:rPr>
        <w:t xml:space="preserve"> uveřejní </w:t>
      </w:r>
      <w:r w:rsidRPr="00C479A8">
        <w:rPr>
          <w:rFonts w:ascii="Times New Roman" w:hAnsi="Times New Roman" w:cs="Times New Roman"/>
          <w:b/>
          <w:sz w:val="24"/>
          <w:szCs w:val="24"/>
        </w:rPr>
        <w:t>na svých internetových stránkách.</w:t>
      </w:r>
    </w:p>
    <w:p w:rsidR="00C479A8" w:rsidRPr="00C479A8" w:rsidP="00C479A8">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w:t>
      </w:r>
      <w:r w:rsidRPr="00821BED" w:rsidR="00821BED">
        <w:rPr>
          <w:rFonts w:ascii="Times New Roman" w:hAnsi="Times New Roman" w:cs="Times New Roman"/>
          <w:i/>
          <w:sz w:val="24"/>
          <w:szCs w:val="24"/>
        </w:rPr>
        <w:t>čl. 3g odst. 2 první pododstavec</w:t>
      </w:r>
    </w:p>
    <w:p w:rsidR="00515A75" w:rsidRPr="00C479A8" w:rsidP="00455F44">
      <w:pPr>
        <w:ind w:firstLine="709"/>
        <w:rPr>
          <w:rFonts w:ascii="Times New Roman" w:hAnsi="Times New Roman" w:cs="Times New Roman"/>
          <w:b/>
          <w:sz w:val="24"/>
          <w:szCs w:val="24"/>
        </w:rPr>
      </w:pPr>
      <w:r w:rsidRPr="00C479A8">
        <w:rPr>
          <w:rFonts w:ascii="Times New Roman" w:hAnsi="Times New Roman" w:cs="Times New Roman"/>
          <w:b/>
          <w:sz w:val="24"/>
          <w:szCs w:val="24"/>
        </w:rPr>
        <w:t xml:space="preserve">(2) </w:t>
      </w:r>
      <w:r w:rsidRPr="00C479A8">
        <w:rPr>
          <w:rFonts w:ascii="Times New Roman" w:hAnsi="Times New Roman" w:cs="Times New Roman"/>
          <w:b/>
          <w:sz w:val="24"/>
          <w:szCs w:val="24"/>
        </w:rPr>
        <w:t xml:space="preserve">Politika zapojení </w:t>
      </w:r>
      <w:r w:rsidRPr="00C479A8" w:rsidR="00D000FE">
        <w:rPr>
          <w:rFonts w:ascii="Times New Roman" w:hAnsi="Times New Roman" w:cs="Times New Roman"/>
          <w:b/>
          <w:sz w:val="24"/>
          <w:szCs w:val="24"/>
        </w:rPr>
        <w:t>obsahuje</w:t>
      </w:r>
    </w:p>
    <w:p w:rsidR="0087429A" w:rsidRPr="00C479A8" w:rsidP="00455F44">
      <w:pPr>
        <w:tabs>
          <w:tab w:val="left" w:pos="709"/>
        </w:tabs>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 xml:space="preserve">a) </w:t>
      </w:r>
      <w:r w:rsidRPr="00C479A8" w:rsidR="00515A75">
        <w:rPr>
          <w:rFonts w:ascii="Times New Roman" w:hAnsi="Times New Roman" w:cs="Times New Roman"/>
          <w:b/>
          <w:sz w:val="24"/>
          <w:szCs w:val="24"/>
        </w:rPr>
        <w:t xml:space="preserve">způsob, jakým </w:t>
      </w:r>
      <w:r w:rsidRPr="00C479A8">
        <w:rPr>
          <w:rFonts w:ascii="Times New Roman" w:hAnsi="Times New Roman" w:cs="Times New Roman"/>
          <w:b/>
          <w:sz w:val="24"/>
          <w:szCs w:val="24"/>
        </w:rPr>
        <w:t xml:space="preserve">investiční strategie </w:t>
      </w:r>
      <w:r w:rsidRPr="00C479A8" w:rsidR="00515A75">
        <w:rPr>
          <w:rFonts w:ascii="Times New Roman" w:hAnsi="Times New Roman" w:cs="Times New Roman"/>
          <w:b/>
          <w:sz w:val="24"/>
          <w:szCs w:val="24"/>
        </w:rPr>
        <w:t>institucionální</w:t>
      </w:r>
      <w:r w:rsidRPr="00C479A8">
        <w:rPr>
          <w:rFonts w:ascii="Times New Roman" w:hAnsi="Times New Roman" w:cs="Times New Roman"/>
          <w:b/>
          <w:sz w:val="24"/>
          <w:szCs w:val="24"/>
        </w:rPr>
        <w:t>ho</w:t>
      </w:r>
      <w:r w:rsidRPr="00C479A8" w:rsidR="00515A75">
        <w:rPr>
          <w:rFonts w:ascii="Times New Roman" w:hAnsi="Times New Roman" w:cs="Times New Roman"/>
          <w:b/>
          <w:sz w:val="24"/>
          <w:szCs w:val="24"/>
        </w:rPr>
        <w:t xml:space="preserve"> investor</w:t>
      </w:r>
      <w:r w:rsidRPr="00C479A8">
        <w:rPr>
          <w:rFonts w:ascii="Times New Roman" w:hAnsi="Times New Roman" w:cs="Times New Roman"/>
          <w:b/>
          <w:sz w:val="24"/>
          <w:szCs w:val="24"/>
        </w:rPr>
        <w:t>a</w:t>
      </w:r>
      <w:r w:rsidRPr="00C479A8" w:rsidR="00515A75">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upravuje jeho </w:t>
      </w:r>
      <w:r w:rsidRPr="00C479A8" w:rsidR="0016414C">
        <w:rPr>
          <w:rFonts w:ascii="Times New Roman" w:hAnsi="Times New Roman" w:cs="Times New Roman"/>
          <w:b/>
          <w:sz w:val="24"/>
          <w:szCs w:val="24"/>
        </w:rPr>
        <w:t xml:space="preserve">zapojení </w:t>
      </w:r>
      <w:r w:rsidRPr="00C479A8" w:rsidR="00515A75">
        <w:rPr>
          <w:rFonts w:ascii="Times New Roman" w:hAnsi="Times New Roman" w:cs="Times New Roman"/>
          <w:b/>
          <w:sz w:val="24"/>
          <w:szCs w:val="24"/>
        </w:rPr>
        <w:t>do činnosti emitenta,</w:t>
      </w:r>
    </w:p>
    <w:p w:rsidR="0016414C" w:rsidRPr="00C479A8" w:rsidP="00455F44">
      <w:pPr>
        <w:tabs>
          <w:tab w:val="left" w:pos="709"/>
        </w:tabs>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b)</w:t>
      </w:r>
      <w:r w:rsidRPr="00C479A8" w:rsidR="00CE6C57">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způsob, jakým </w:t>
      </w:r>
      <w:r w:rsidRPr="00C479A8">
        <w:rPr>
          <w:rFonts w:ascii="Times New Roman" w:hAnsi="Times New Roman" w:cs="Times New Roman"/>
          <w:b/>
          <w:sz w:val="24"/>
          <w:szCs w:val="24"/>
        </w:rPr>
        <w:t xml:space="preserve">investiční strategie </w:t>
      </w:r>
      <w:r w:rsidRPr="00C479A8">
        <w:rPr>
          <w:rFonts w:ascii="Times New Roman" w:hAnsi="Times New Roman" w:cs="Times New Roman"/>
          <w:b/>
          <w:sz w:val="24"/>
          <w:szCs w:val="24"/>
        </w:rPr>
        <w:t xml:space="preserve">správce aktiv </w:t>
      </w:r>
      <w:r w:rsidRPr="00C479A8">
        <w:rPr>
          <w:rFonts w:ascii="Times New Roman" w:hAnsi="Times New Roman" w:cs="Times New Roman"/>
          <w:b/>
          <w:sz w:val="24"/>
          <w:szCs w:val="24"/>
        </w:rPr>
        <w:t>upravuje</w:t>
      </w:r>
      <w:r w:rsidRPr="00C479A8">
        <w:rPr>
          <w:rFonts w:ascii="Times New Roman" w:hAnsi="Times New Roman" w:cs="Times New Roman"/>
          <w:b/>
          <w:sz w:val="24"/>
          <w:szCs w:val="24"/>
        </w:rPr>
        <w:t xml:space="preserve"> zapojení akcionářů, jejich</w:t>
      </w:r>
      <w:r w:rsidRPr="00C479A8" w:rsidR="00CE6C57">
        <w:rPr>
          <w:rFonts w:ascii="Times New Roman" w:hAnsi="Times New Roman" w:cs="Times New Roman"/>
          <w:b/>
          <w:sz w:val="24"/>
          <w:szCs w:val="24"/>
        </w:rPr>
        <w:t>ž</w:t>
      </w:r>
      <w:r w:rsidRPr="00C479A8">
        <w:rPr>
          <w:rFonts w:ascii="Times New Roman" w:hAnsi="Times New Roman" w:cs="Times New Roman"/>
          <w:b/>
          <w:sz w:val="24"/>
          <w:szCs w:val="24"/>
        </w:rPr>
        <w:t xml:space="preserve"> akcie obhospodařuje, do činnosti emitenta,</w:t>
      </w:r>
    </w:p>
    <w:p w:rsidR="00515A75" w:rsidRPr="00C479A8" w:rsidP="00455F44">
      <w:pPr>
        <w:tabs>
          <w:tab w:val="left" w:pos="709"/>
        </w:tabs>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c</w:t>
      </w:r>
      <w:r w:rsidRPr="00C479A8" w:rsidR="001F2694">
        <w:rPr>
          <w:rFonts w:ascii="Times New Roman" w:hAnsi="Times New Roman" w:cs="Times New Roman"/>
          <w:b/>
          <w:sz w:val="24"/>
          <w:szCs w:val="24"/>
        </w:rPr>
        <w:t xml:space="preserve">) </w:t>
      </w:r>
      <w:r w:rsidRPr="00C479A8">
        <w:rPr>
          <w:rFonts w:ascii="Times New Roman" w:hAnsi="Times New Roman" w:cs="Times New Roman"/>
          <w:b/>
          <w:sz w:val="24"/>
          <w:szCs w:val="24"/>
        </w:rPr>
        <w:t>způsob, jakým institucionální investor nebo správce aktiv sleduje významné</w:t>
      </w:r>
      <w:r w:rsidRPr="00C479A8" w:rsidR="0065597F">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záležitosti týkající se emitenta, </w:t>
      </w:r>
      <w:r w:rsidRPr="00C479A8" w:rsidR="00024A93">
        <w:rPr>
          <w:rFonts w:ascii="Times New Roman" w:hAnsi="Times New Roman" w:cs="Times New Roman"/>
          <w:b/>
          <w:sz w:val="24"/>
          <w:szCs w:val="24"/>
        </w:rPr>
        <w:t>zejména</w:t>
      </w:r>
      <w:r w:rsidRPr="00C479A8">
        <w:rPr>
          <w:rFonts w:ascii="Times New Roman" w:hAnsi="Times New Roman" w:cs="Times New Roman"/>
          <w:b/>
          <w:sz w:val="24"/>
          <w:szCs w:val="24"/>
        </w:rPr>
        <w:t xml:space="preserve"> </w:t>
      </w:r>
    </w:p>
    <w:p w:rsidR="00515A75" w:rsidRPr="00C479A8" w:rsidP="00455F44">
      <w:pPr>
        <w:ind w:left="1080"/>
        <w:jc w:val="both"/>
        <w:rPr>
          <w:rFonts w:ascii="Times New Roman" w:hAnsi="Times New Roman" w:cs="Times New Roman"/>
          <w:b/>
          <w:sz w:val="24"/>
          <w:szCs w:val="24"/>
        </w:rPr>
      </w:pPr>
      <w:r w:rsidRPr="00C479A8">
        <w:rPr>
          <w:rFonts w:ascii="Times New Roman" w:hAnsi="Times New Roman" w:cs="Times New Roman"/>
          <w:b/>
          <w:sz w:val="24"/>
          <w:szCs w:val="24"/>
        </w:rPr>
        <w:t>1. strategi</w:t>
      </w:r>
      <w:r w:rsidRPr="00C479A8" w:rsidR="00024A93">
        <w:rPr>
          <w:rFonts w:ascii="Times New Roman" w:hAnsi="Times New Roman" w:cs="Times New Roman"/>
          <w:b/>
          <w:sz w:val="24"/>
          <w:szCs w:val="24"/>
        </w:rPr>
        <w:t>i</w:t>
      </w:r>
      <w:r w:rsidRPr="00C479A8" w:rsidR="00A1529A">
        <w:rPr>
          <w:rFonts w:ascii="Times New Roman" w:hAnsi="Times New Roman" w:cs="Times New Roman"/>
          <w:b/>
          <w:sz w:val="24"/>
          <w:szCs w:val="24"/>
        </w:rPr>
        <w:t xml:space="preserve"> činnosti emitenta</w:t>
      </w:r>
      <w:r w:rsidRPr="00C479A8">
        <w:rPr>
          <w:rFonts w:ascii="Times New Roman" w:hAnsi="Times New Roman" w:cs="Times New Roman"/>
          <w:b/>
          <w:sz w:val="24"/>
          <w:szCs w:val="24"/>
        </w:rPr>
        <w:t>,</w:t>
      </w:r>
    </w:p>
    <w:p w:rsidR="00515A75" w:rsidRPr="00C479A8" w:rsidP="00455F44">
      <w:pPr>
        <w:ind w:left="1080"/>
        <w:jc w:val="both"/>
        <w:rPr>
          <w:rFonts w:ascii="Times New Roman" w:hAnsi="Times New Roman" w:cs="Times New Roman"/>
          <w:b/>
          <w:sz w:val="24"/>
          <w:szCs w:val="24"/>
        </w:rPr>
      </w:pPr>
      <w:r w:rsidRPr="00C479A8">
        <w:rPr>
          <w:rFonts w:ascii="Times New Roman" w:hAnsi="Times New Roman" w:cs="Times New Roman"/>
          <w:b/>
          <w:sz w:val="24"/>
          <w:szCs w:val="24"/>
        </w:rPr>
        <w:t xml:space="preserve">2. finanční a nefinanční klíčové ukazatele výkonnosti, </w:t>
      </w:r>
    </w:p>
    <w:p w:rsidR="00515A75" w:rsidRPr="00C479A8" w:rsidP="00455F44">
      <w:pPr>
        <w:ind w:left="732" w:firstLine="348"/>
        <w:jc w:val="both"/>
        <w:rPr>
          <w:rFonts w:ascii="Times New Roman" w:hAnsi="Times New Roman" w:cs="Times New Roman"/>
          <w:b/>
          <w:sz w:val="24"/>
          <w:szCs w:val="24"/>
        </w:rPr>
      </w:pPr>
      <w:r w:rsidRPr="00C479A8">
        <w:rPr>
          <w:rFonts w:ascii="Times New Roman" w:hAnsi="Times New Roman" w:cs="Times New Roman"/>
          <w:b/>
          <w:sz w:val="24"/>
          <w:szCs w:val="24"/>
        </w:rPr>
        <w:t xml:space="preserve">3. </w:t>
      </w:r>
      <w:r w:rsidRPr="00C479A8">
        <w:rPr>
          <w:rFonts w:ascii="Times New Roman" w:hAnsi="Times New Roman" w:cs="Times New Roman"/>
          <w:b/>
          <w:sz w:val="24"/>
          <w:szCs w:val="24"/>
        </w:rPr>
        <w:t>rizika, kterým je vystaven,</w:t>
      </w:r>
    </w:p>
    <w:p w:rsidR="00515A75" w:rsidRPr="00C479A8" w:rsidP="00455F44">
      <w:pPr>
        <w:ind w:left="1080"/>
        <w:jc w:val="both"/>
        <w:rPr>
          <w:rFonts w:ascii="Times New Roman" w:hAnsi="Times New Roman" w:cs="Times New Roman"/>
          <w:b/>
          <w:sz w:val="24"/>
          <w:szCs w:val="24"/>
        </w:rPr>
      </w:pPr>
      <w:r w:rsidRPr="00C479A8">
        <w:rPr>
          <w:rFonts w:ascii="Times New Roman" w:hAnsi="Times New Roman" w:cs="Times New Roman"/>
          <w:b/>
          <w:sz w:val="24"/>
          <w:szCs w:val="24"/>
        </w:rPr>
        <w:t xml:space="preserve">4. </w:t>
      </w:r>
      <w:r w:rsidRPr="00C479A8" w:rsidR="00024A93">
        <w:rPr>
          <w:rFonts w:ascii="Times New Roman" w:hAnsi="Times New Roman" w:cs="Times New Roman"/>
          <w:b/>
          <w:sz w:val="24"/>
          <w:szCs w:val="24"/>
        </w:rPr>
        <w:t xml:space="preserve">kapitálovou </w:t>
      </w:r>
      <w:r w:rsidRPr="00C479A8">
        <w:rPr>
          <w:rFonts w:ascii="Times New Roman" w:hAnsi="Times New Roman" w:cs="Times New Roman"/>
          <w:b/>
          <w:sz w:val="24"/>
          <w:szCs w:val="24"/>
        </w:rPr>
        <w:t>struktur</w:t>
      </w:r>
      <w:r w:rsidRPr="00C479A8" w:rsidR="00024A93">
        <w:rPr>
          <w:rFonts w:ascii="Times New Roman" w:hAnsi="Times New Roman" w:cs="Times New Roman"/>
          <w:b/>
          <w:sz w:val="24"/>
          <w:szCs w:val="24"/>
        </w:rPr>
        <w:t>u</w:t>
      </w:r>
      <w:r w:rsidRPr="00C479A8">
        <w:rPr>
          <w:rFonts w:ascii="Times New Roman" w:hAnsi="Times New Roman" w:cs="Times New Roman"/>
          <w:b/>
          <w:sz w:val="24"/>
          <w:szCs w:val="24"/>
        </w:rPr>
        <w:t>,</w:t>
      </w:r>
    </w:p>
    <w:p w:rsidR="00515A75" w:rsidRPr="00C479A8" w:rsidP="00455F44">
      <w:pPr>
        <w:ind w:left="732" w:firstLine="348"/>
        <w:jc w:val="both"/>
        <w:rPr>
          <w:rFonts w:ascii="Times New Roman" w:hAnsi="Times New Roman" w:cs="Times New Roman"/>
          <w:b/>
          <w:sz w:val="24"/>
          <w:szCs w:val="24"/>
        </w:rPr>
      </w:pPr>
      <w:r w:rsidRPr="00C479A8">
        <w:rPr>
          <w:rFonts w:ascii="Times New Roman" w:hAnsi="Times New Roman" w:cs="Times New Roman"/>
          <w:b/>
          <w:sz w:val="24"/>
          <w:szCs w:val="24"/>
        </w:rPr>
        <w:t xml:space="preserve">5. </w:t>
      </w:r>
      <w:r w:rsidRPr="00C479A8">
        <w:rPr>
          <w:rFonts w:ascii="Times New Roman" w:hAnsi="Times New Roman" w:cs="Times New Roman"/>
          <w:b/>
          <w:sz w:val="24"/>
          <w:szCs w:val="24"/>
        </w:rPr>
        <w:t>sociální a environmentální dopady</w:t>
      </w:r>
      <w:r w:rsidRPr="00C479A8" w:rsidR="0042418B">
        <w:rPr>
          <w:rFonts w:ascii="Times New Roman" w:hAnsi="Times New Roman" w:cs="Times New Roman"/>
          <w:b/>
          <w:sz w:val="24"/>
          <w:szCs w:val="24"/>
        </w:rPr>
        <w:t xml:space="preserve"> jeho činnosti</w:t>
      </w:r>
      <w:r w:rsidRPr="00C479A8">
        <w:rPr>
          <w:rFonts w:ascii="Times New Roman" w:hAnsi="Times New Roman" w:cs="Times New Roman"/>
          <w:b/>
          <w:sz w:val="24"/>
          <w:szCs w:val="24"/>
        </w:rPr>
        <w:t>, a</w:t>
      </w:r>
    </w:p>
    <w:p w:rsidR="00515A75" w:rsidRPr="00C479A8" w:rsidP="00455F44">
      <w:pPr>
        <w:ind w:left="732" w:firstLine="348"/>
        <w:jc w:val="both"/>
        <w:rPr>
          <w:rFonts w:ascii="Times New Roman" w:hAnsi="Times New Roman" w:cs="Times New Roman"/>
          <w:b/>
          <w:sz w:val="24"/>
          <w:szCs w:val="24"/>
        </w:rPr>
      </w:pPr>
      <w:r w:rsidRPr="00C479A8">
        <w:rPr>
          <w:rFonts w:ascii="Times New Roman" w:hAnsi="Times New Roman" w:cs="Times New Roman"/>
          <w:b/>
          <w:sz w:val="24"/>
          <w:szCs w:val="24"/>
        </w:rPr>
        <w:t xml:space="preserve">6. </w:t>
      </w:r>
      <w:r w:rsidRPr="00C479A8">
        <w:rPr>
          <w:rFonts w:ascii="Times New Roman" w:hAnsi="Times New Roman" w:cs="Times New Roman"/>
          <w:b/>
          <w:sz w:val="24"/>
          <w:szCs w:val="24"/>
        </w:rPr>
        <w:t>způsob</w:t>
      </w:r>
      <w:r w:rsidRPr="00C479A8" w:rsidR="004360E4">
        <w:rPr>
          <w:rFonts w:ascii="Times New Roman" w:hAnsi="Times New Roman" w:cs="Times New Roman"/>
          <w:b/>
          <w:sz w:val="24"/>
          <w:szCs w:val="24"/>
        </w:rPr>
        <w:t>,</w:t>
      </w:r>
      <w:r w:rsidRPr="00C479A8">
        <w:rPr>
          <w:rFonts w:ascii="Times New Roman" w:hAnsi="Times New Roman" w:cs="Times New Roman"/>
          <w:b/>
          <w:sz w:val="24"/>
          <w:szCs w:val="24"/>
        </w:rPr>
        <w:t xml:space="preserve"> jakým je řízen a spravován, </w:t>
      </w:r>
    </w:p>
    <w:p w:rsidR="00515A75" w:rsidRPr="00C479A8" w:rsidP="00455F44">
      <w:pPr>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d</w:t>
      </w:r>
      <w:r w:rsidRPr="00C479A8" w:rsidR="001F2694">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způsob komunikace s emitentem, </w:t>
      </w:r>
    </w:p>
    <w:p w:rsidR="00515A75" w:rsidRPr="00C479A8" w:rsidP="00455F44">
      <w:pPr>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e</w:t>
      </w:r>
      <w:r w:rsidRPr="00C479A8" w:rsidR="001F2694">
        <w:rPr>
          <w:rFonts w:ascii="Times New Roman" w:hAnsi="Times New Roman" w:cs="Times New Roman"/>
          <w:b/>
          <w:sz w:val="24"/>
          <w:szCs w:val="24"/>
        </w:rPr>
        <w:t xml:space="preserve">) </w:t>
      </w:r>
      <w:r w:rsidRPr="00C479A8">
        <w:rPr>
          <w:rFonts w:ascii="Times New Roman" w:hAnsi="Times New Roman" w:cs="Times New Roman"/>
          <w:b/>
          <w:sz w:val="24"/>
          <w:szCs w:val="24"/>
        </w:rPr>
        <w:t>způsob</w:t>
      </w:r>
      <w:r w:rsidRPr="00C479A8" w:rsidR="0042418B">
        <w:rPr>
          <w:rFonts w:ascii="Times New Roman" w:hAnsi="Times New Roman" w:cs="Times New Roman"/>
          <w:b/>
          <w:sz w:val="24"/>
          <w:szCs w:val="24"/>
        </w:rPr>
        <w:t xml:space="preserve"> výkonu</w:t>
      </w:r>
      <w:r w:rsidRPr="00C479A8">
        <w:rPr>
          <w:rFonts w:ascii="Times New Roman" w:hAnsi="Times New Roman" w:cs="Times New Roman"/>
          <w:b/>
          <w:sz w:val="24"/>
          <w:szCs w:val="24"/>
        </w:rPr>
        <w:t xml:space="preserve"> hlasovací</w:t>
      </w:r>
      <w:r w:rsidRPr="00C479A8" w:rsidR="0042418B">
        <w:rPr>
          <w:rFonts w:ascii="Times New Roman" w:hAnsi="Times New Roman" w:cs="Times New Roman"/>
          <w:b/>
          <w:sz w:val="24"/>
          <w:szCs w:val="24"/>
        </w:rPr>
        <w:t>ch</w:t>
      </w:r>
      <w:r w:rsidRPr="00C479A8">
        <w:rPr>
          <w:rFonts w:ascii="Times New Roman" w:hAnsi="Times New Roman" w:cs="Times New Roman"/>
          <w:b/>
          <w:sz w:val="24"/>
          <w:szCs w:val="24"/>
        </w:rPr>
        <w:t xml:space="preserve"> práv nebo </w:t>
      </w:r>
      <w:r w:rsidRPr="00C479A8" w:rsidR="0042418B">
        <w:rPr>
          <w:rFonts w:ascii="Times New Roman" w:hAnsi="Times New Roman" w:cs="Times New Roman"/>
          <w:b/>
          <w:sz w:val="24"/>
          <w:szCs w:val="24"/>
        </w:rPr>
        <w:t xml:space="preserve">jiných </w:t>
      </w:r>
      <w:r w:rsidRPr="00C479A8">
        <w:rPr>
          <w:rFonts w:ascii="Times New Roman" w:hAnsi="Times New Roman" w:cs="Times New Roman"/>
          <w:b/>
          <w:sz w:val="24"/>
          <w:szCs w:val="24"/>
        </w:rPr>
        <w:t xml:space="preserve">práv </w:t>
      </w:r>
      <w:r w:rsidRPr="00C479A8" w:rsidR="0042418B">
        <w:rPr>
          <w:rFonts w:ascii="Times New Roman" w:hAnsi="Times New Roman" w:cs="Times New Roman"/>
          <w:b/>
          <w:sz w:val="24"/>
          <w:szCs w:val="24"/>
        </w:rPr>
        <w:t xml:space="preserve">spojených </w:t>
      </w:r>
      <w:r w:rsidRPr="00C479A8">
        <w:rPr>
          <w:rFonts w:ascii="Times New Roman" w:hAnsi="Times New Roman" w:cs="Times New Roman"/>
          <w:b/>
          <w:sz w:val="24"/>
          <w:szCs w:val="24"/>
        </w:rPr>
        <w:t>s </w:t>
      </w:r>
      <w:r w:rsidRPr="00C479A8" w:rsidR="00930173">
        <w:rPr>
          <w:rFonts w:ascii="Times New Roman" w:hAnsi="Times New Roman" w:cs="Times New Roman"/>
          <w:b/>
          <w:sz w:val="24"/>
          <w:szCs w:val="24"/>
        </w:rPr>
        <w:t>cenným papírem představujícím podíl na emitentovi</w:t>
      </w:r>
      <w:r w:rsidRPr="00C479A8">
        <w:rPr>
          <w:rFonts w:ascii="Times New Roman" w:hAnsi="Times New Roman" w:cs="Times New Roman"/>
          <w:b/>
          <w:sz w:val="24"/>
          <w:szCs w:val="24"/>
        </w:rPr>
        <w:t>,</w:t>
      </w:r>
    </w:p>
    <w:p w:rsidR="00515A75" w:rsidRPr="00C479A8" w:rsidP="00455F44">
      <w:pPr>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f</w:t>
      </w:r>
      <w:r w:rsidRPr="00C479A8" w:rsidR="001F2694">
        <w:rPr>
          <w:rFonts w:ascii="Times New Roman" w:hAnsi="Times New Roman" w:cs="Times New Roman"/>
          <w:b/>
          <w:sz w:val="24"/>
          <w:szCs w:val="24"/>
        </w:rPr>
        <w:t xml:space="preserve">) </w:t>
      </w:r>
      <w:r w:rsidRPr="00C479A8">
        <w:rPr>
          <w:rFonts w:ascii="Times New Roman" w:hAnsi="Times New Roman" w:cs="Times New Roman"/>
          <w:b/>
          <w:sz w:val="24"/>
          <w:szCs w:val="24"/>
        </w:rPr>
        <w:t>způsob</w:t>
      </w:r>
      <w:r w:rsidRPr="00C479A8" w:rsidR="0042418B">
        <w:rPr>
          <w:rFonts w:ascii="Times New Roman" w:hAnsi="Times New Roman" w:cs="Times New Roman"/>
          <w:b/>
          <w:sz w:val="24"/>
          <w:szCs w:val="24"/>
        </w:rPr>
        <w:t xml:space="preserve"> spolupráce</w:t>
      </w:r>
      <w:r w:rsidRPr="00C479A8">
        <w:rPr>
          <w:rFonts w:ascii="Times New Roman" w:hAnsi="Times New Roman" w:cs="Times New Roman"/>
          <w:b/>
          <w:sz w:val="24"/>
          <w:szCs w:val="24"/>
        </w:rPr>
        <w:t xml:space="preserve"> s ostatními akcionáři,</w:t>
      </w:r>
    </w:p>
    <w:p w:rsidR="00515A75" w:rsidRPr="00C479A8" w:rsidP="00455F44">
      <w:pPr>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g</w:t>
      </w:r>
      <w:r w:rsidRPr="00C479A8" w:rsidR="001F2694">
        <w:rPr>
          <w:rFonts w:ascii="Times New Roman" w:hAnsi="Times New Roman" w:cs="Times New Roman"/>
          <w:b/>
          <w:sz w:val="24"/>
          <w:szCs w:val="24"/>
        </w:rPr>
        <w:t xml:space="preserve">) </w:t>
      </w:r>
      <w:r w:rsidRPr="00C479A8" w:rsidR="00ED5816">
        <w:rPr>
          <w:rFonts w:ascii="Times New Roman" w:hAnsi="Times New Roman" w:cs="Times New Roman"/>
          <w:b/>
          <w:sz w:val="24"/>
          <w:szCs w:val="24"/>
        </w:rPr>
        <w:t>způsob</w:t>
      </w:r>
      <w:r w:rsidRPr="00C479A8">
        <w:rPr>
          <w:rFonts w:ascii="Times New Roman" w:hAnsi="Times New Roman" w:cs="Times New Roman"/>
          <w:b/>
          <w:sz w:val="24"/>
          <w:szCs w:val="24"/>
        </w:rPr>
        <w:t xml:space="preserve"> </w:t>
      </w:r>
      <w:r w:rsidRPr="00C479A8" w:rsidR="00ED5816">
        <w:rPr>
          <w:rFonts w:ascii="Times New Roman" w:hAnsi="Times New Roman" w:cs="Times New Roman"/>
          <w:b/>
          <w:sz w:val="24"/>
          <w:szCs w:val="24"/>
        </w:rPr>
        <w:t xml:space="preserve">komunikace </w:t>
      </w:r>
      <w:r w:rsidRPr="00C479A8">
        <w:rPr>
          <w:rFonts w:ascii="Times New Roman" w:hAnsi="Times New Roman" w:cs="Times New Roman"/>
          <w:b/>
          <w:sz w:val="24"/>
          <w:szCs w:val="24"/>
        </w:rPr>
        <w:t xml:space="preserve">s </w:t>
      </w:r>
      <w:r w:rsidRPr="00C479A8" w:rsidR="002D53B7">
        <w:rPr>
          <w:rFonts w:ascii="Times New Roman" w:hAnsi="Times New Roman" w:cs="Times New Roman"/>
          <w:b/>
          <w:sz w:val="24"/>
          <w:szCs w:val="24"/>
        </w:rPr>
        <w:t>relevantními zúčastněnými stranami</w:t>
      </w:r>
      <w:r w:rsidRPr="00C479A8">
        <w:rPr>
          <w:rFonts w:ascii="Times New Roman" w:hAnsi="Times New Roman" w:cs="Times New Roman"/>
          <w:b/>
          <w:sz w:val="24"/>
          <w:szCs w:val="24"/>
        </w:rPr>
        <w:t>, a</w:t>
      </w:r>
    </w:p>
    <w:p w:rsidR="00515A75" w:rsidRPr="00C479A8" w:rsidP="00455F44">
      <w:pPr>
        <w:ind w:left="709" w:hanging="1"/>
        <w:jc w:val="both"/>
        <w:rPr>
          <w:rFonts w:ascii="Times New Roman" w:hAnsi="Times New Roman" w:cs="Times New Roman"/>
          <w:b/>
          <w:sz w:val="24"/>
          <w:szCs w:val="24"/>
        </w:rPr>
      </w:pPr>
      <w:r w:rsidRPr="00C479A8">
        <w:rPr>
          <w:rFonts w:ascii="Times New Roman" w:hAnsi="Times New Roman" w:cs="Times New Roman"/>
          <w:b/>
          <w:sz w:val="24"/>
          <w:szCs w:val="24"/>
        </w:rPr>
        <w:t>h</w:t>
      </w:r>
      <w:r w:rsidRPr="00C479A8" w:rsidR="001F2694">
        <w:rPr>
          <w:rFonts w:ascii="Times New Roman" w:hAnsi="Times New Roman" w:cs="Times New Roman"/>
          <w:b/>
          <w:sz w:val="24"/>
          <w:szCs w:val="24"/>
        </w:rPr>
        <w:t xml:space="preserve">) </w:t>
      </w:r>
      <w:r w:rsidRPr="00C479A8" w:rsidR="0042418B">
        <w:rPr>
          <w:rFonts w:ascii="Times New Roman" w:hAnsi="Times New Roman" w:cs="Times New Roman"/>
          <w:b/>
          <w:sz w:val="24"/>
          <w:szCs w:val="24"/>
        </w:rPr>
        <w:t xml:space="preserve">postup při </w:t>
      </w:r>
      <w:r w:rsidRPr="00C479A8">
        <w:rPr>
          <w:rFonts w:ascii="Times New Roman" w:hAnsi="Times New Roman" w:cs="Times New Roman"/>
          <w:b/>
          <w:sz w:val="24"/>
          <w:szCs w:val="24"/>
        </w:rPr>
        <w:t>řešení skutečných nebo potenciálních střetů zájmů v souvislosti s</w:t>
      </w:r>
      <w:r w:rsidRPr="00C479A8" w:rsidR="00671E39">
        <w:rPr>
          <w:rFonts w:ascii="Times New Roman" w:hAnsi="Times New Roman" w:cs="Times New Roman"/>
          <w:b/>
          <w:sz w:val="24"/>
          <w:szCs w:val="24"/>
        </w:rPr>
        <w:t>e zapojením</w:t>
      </w:r>
      <w:r w:rsidRPr="00C479A8">
        <w:rPr>
          <w:rFonts w:ascii="Times New Roman" w:hAnsi="Times New Roman" w:cs="Times New Roman"/>
          <w:b/>
          <w:sz w:val="24"/>
          <w:szCs w:val="24"/>
        </w:rPr>
        <w:t> </w:t>
      </w:r>
      <w:r w:rsidRPr="00C479A8" w:rsidR="0065597F">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institucionálního investora nebo správce aktiv </w:t>
      </w:r>
      <w:r w:rsidRPr="00C479A8" w:rsidR="00671E39">
        <w:rPr>
          <w:rFonts w:ascii="Times New Roman" w:hAnsi="Times New Roman" w:cs="Times New Roman"/>
          <w:b/>
          <w:sz w:val="24"/>
          <w:szCs w:val="24"/>
        </w:rPr>
        <w:t>do činnosti emitenta</w:t>
      </w:r>
      <w:r w:rsidRPr="00C479A8">
        <w:rPr>
          <w:rFonts w:ascii="Times New Roman" w:hAnsi="Times New Roman" w:cs="Times New Roman"/>
          <w:b/>
          <w:sz w:val="24"/>
          <w:szCs w:val="24"/>
        </w:rPr>
        <w:t>.</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w:t>
      </w:r>
      <w:r w:rsidRPr="00821BED" w:rsidR="00821BED">
        <w:rPr>
          <w:rFonts w:ascii="Times New Roman" w:hAnsi="Times New Roman" w:cs="Times New Roman"/>
          <w:i/>
          <w:sz w:val="24"/>
          <w:szCs w:val="24"/>
        </w:rPr>
        <w:t>čl. 3g odst. 1 písm. a)</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EF7A4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Institucionálnímu investorovi a správci aktiv se ukládá povinnost vytvářet politiku jejich zapojení do činnosti emitenta. </w:t>
            </w:r>
            <w:r w:rsidR="00F33C55">
              <w:rPr>
                <w:rFonts w:ascii="Times New Roman" w:hAnsi="Times New Roman" w:cs="Times New Roman"/>
                <w:sz w:val="24"/>
                <w:szCs w:val="24"/>
              </w:rPr>
              <w:t xml:space="preserve">Tato politika se uveřejňuje bezplatně na internetových stránkách institucionálního investora nebo správce aktiv. </w:t>
            </w:r>
            <w:r w:rsidR="00DB3BFF">
              <w:rPr>
                <w:rFonts w:ascii="Times New Roman" w:hAnsi="Times New Roman" w:cs="Times New Roman"/>
                <w:sz w:val="24"/>
                <w:szCs w:val="24"/>
              </w:rPr>
              <w:t xml:space="preserve">V odstavci 2 </w:t>
            </w:r>
            <w:r>
              <w:rPr>
                <w:rFonts w:ascii="Times New Roman" w:hAnsi="Times New Roman" w:cs="Times New Roman"/>
                <w:sz w:val="24"/>
                <w:szCs w:val="24"/>
              </w:rPr>
              <w:t>jsou stanoveny údaje, které mají být v politice zapojení obsaženy.</w:t>
            </w:r>
            <w:r w:rsidR="00DB3BFF">
              <w:rPr>
                <w:rFonts w:ascii="Times New Roman" w:hAnsi="Times New Roman" w:cs="Times New Roman"/>
                <w:sz w:val="24"/>
                <w:szCs w:val="24"/>
              </w:rPr>
              <w:t xml:space="preserve"> V zásadě se jedná o sledování dlouhodobé výkonnosti emitenta, </w:t>
            </w:r>
            <w:r w:rsidR="00EF7A47">
              <w:rPr>
                <w:rFonts w:ascii="Times New Roman" w:hAnsi="Times New Roman" w:cs="Times New Roman"/>
                <w:sz w:val="24"/>
                <w:szCs w:val="24"/>
              </w:rPr>
              <w:t xml:space="preserve">tedy jde o </w:t>
            </w:r>
            <w:r w:rsidR="00DB3BFF">
              <w:rPr>
                <w:rFonts w:ascii="Times New Roman" w:hAnsi="Times New Roman" w:cs="Times New Roman"/>
                <w:sz w:val="24"/>
                <w:szCs w:val="24"/>
              </w:rPr>
              <w:t>všechny ukazatele u emitenta</w:t>
            </w:r>
            <w:r w:rsidR="00EF7A47">
              <w:rPr>
                <w:rFonts w:ascii="Times New Roman" w:hAnsi="Times New Roman" w:cs="Times New Roman"/>
                <w:sz w:val="24"/>
                <w:szCs w:val="24"/>
              </w:rPr>
              <w:t>, které</w:t>
            </w:r>
            <w:r w:rsidR="00DB3BFF">
              <w:rPr>
                <w:rFonts w:ascii="Times New Roman" w:hAnsi="Times New Roman" w:cs="Times New Roman"/>
                <w:sz w:val="24"/>
                <w:szCs w:val="24"/>
              </w:rPr>
              <w:t xml:space="preserve"> by měl institucionální investor nebo správce aktiv sledovat. Dále politika zapojení obsahuje i detailnější informace</w:t>
            </w:r>
            <w:r w:rsidR="00EF7A47">
              <w:rPr>
                <w:rFonts w:ascii="Times New Roman" w:hAnsi="Times New Roman" w:cs="Times New Roman"/>
                <w:sz w:val="24"/>
                <w:szCs w:val="24"/>
              </w:rPr>
              <w:t>,</w:t>
            </w:r>
            <w:r w:rsidR="00DB3BFF">
              <w:rPr>
                <w:rFonts w:ascii="Times New Roman" w:hAnsi="Times New Roman" w:cs="Times New Roman"/>
                <w:sz w:val="24"/>
                <w:szCs w:val="24"/>
              </w:rPr>
              <w:t xml:space="preserve"> </w:t>
            </w:r>
            <w:r w:rsidR="00DB3BFF">
              <w:rPr>
                <w:rFonts w:ascii="Times New Roman" w:hAnsi="Times New Roman" w:cs="Times New Roman"/>
                <w:sz w:val="24"/>
                <w:szCs w:val="24"/>
              </w:rPr>
              <w:t>jak institucionální investor resp. správce aktiv ve vztahu k emitentovi vystupuj</w:t>
            </w:r>
            <w:r w:rsidR="00C01F2B">
              <w:rPr>
                <w:rFonts w:ascii="Times New Roman" w:hAnsi="Times New Roman" w:cs="Times New Roman"/>
                <w:sz w:val="24"/>
                <w:szCs w:val="24"/>
              </w:rPr>
              <w:t>e</w:t>
            </w:r>
            <w:r w:rsidR="00DB3BFF">
              <w:rPr>
                <w:rFonts w:ascii="Times New Roman" w:hAnsi="Times New Roman" w:cs="Times New Roman"/>
                <w:sz w:val="24"/>
                <w:szCs w:val="24"/>
              </w:rPr>
              <w:t xml:space="preserve"> – se zaměřením na </w:t>
            </w:r>
            <w:r w:rsidR="00EF7A47">
              <w:rPr>
                <w:rFonts w:ascii="Times New Roman" w:hAnsi="Times New Roman" w:cs="Times New Roman"/>
                <w:sz w:val="24"/>
                <w:szCs w:val="24"/>
              </w:rPr>
              <w:t xml:space="preserve">chování na </w:t>
            </w:r>
            <w:r w:rsidR="00DB3BFF">
              <w:rPr>
                <w:rFonts w:ascii="Times New Roman" w:hAnsi="Times New Roman" w:cs="Times New Roman"/>
                <w:sz w:val="24"/>
                <w:szCs w:val="24"/>
              </w:rPr>
              <w:t xml:space="preserve">valné hromadě, neboť to je v zásadě jediné místo, kde má investor možnost ovlivnit jednání emitenta. </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515A75" w:rsidRPr="00C479A8" w:rsidP="00455F44">
      <w:pPr>
        <w:jc w:val="center"/>
        <w:rPr>
          <w:rFonts w:ascii="Times New Roman" w:hAnsi="Times New Roman" w:cs="Times New Roman"/>
          <w:b/>
          <w:sz w:val="24"/>
          <w:szCs w:val="24"/>
        </w:rPr>
      </w:pP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Uveřejňování politiky zapojení</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127g</w:t>
      </w:r>
    </w:p>
    <w:p w:rsidR="00515A75" w:rsidRPr="00C479A8" w:rsidP="00455F44">
      <w:pPr>
        <w:ind w:firstLine="426"/>
        <w:jc w:val="both"/>
        <w:rPr>
          <w:rFonts w:ascii="Times New Roman" w:hAnsi="Times New Roman" w:cs="Times New Roman"/>
          <w:b/>
          <w:sz w:val="24"/>
          <w:szCs w:val="24"/>
        </w:rPr>
      </w:pPr>
      <w:r w:rsidRPr="00C479A8">
        <w:rPr>
          <w:rFonts w:ascii="Times New Roman" w:hAnsi="Times New Roman" w:cs="Times New Roman"/>
          <w:b/>
          <w:sz w:val="24"/>
          <w:szCs w:val="24"/>
        </w:rPr>
        <w:t xml:space="preserve">(1) Institucionální investor a správce aktiv </w:t>
      </w:r>
      <w:r w:rsidRPr="00260781">
        <w:rPr>
          <w:rFonts w:ascii="Times New Roman" w:hAnsi="Times New Roman" w:cs="Times New Roman"/>
          <w:b/>
          <w:sz w:val="24"/>
          <w:szCs w:val="24"/>
        </w:rPr>
        <w:t>každoročně bezplatně</w:t>
      </w:r>
      <w:r w:rsidRPr="00C479A8">
        <w:rPr>
          <w:rFonts w:ascii="Times New Roman" w:hAnsi="Times New Roman" w:cs="Times New Roman"/>
          <w:b/>
          <w:sz w:val="24"/>
          <w:szCs w:val="24"/>
        </w:rPr>
        <w:t xml:space="preserve"> uveřejní na svých internetových stránkách ve vztahu k</w:t>
      </w:r>
      <w:r w:rsidRPr="00C479A8" w:rsidR="00671E39">
        <w:rPr>
          <w:rFonts w:ascii="Times New Roman" w:hAnsi="Times New Roman" w:cs="Times New Roman"/>
          <w:b/>
          <w:sz w:val="24"/>
          <w:szCs w:val="24"/>
        </w:rPr>
        <w:t> </w:t>
      </w:r>
      <w:r w:rsidRPr="00C479A8">
        <w:rPr>
          <w:rFonts w:ascii="Times New Roman" w:hAnsi="Times New Roman" w:cs="Times New Roman"/>
          <w:b/>
          <w:sz w:val="24"/>
          <w:szCs w:val="24"/>
        </w:rPr>
        <w:t>emitentovi</w:t>
      </w:r>
      <w:r w:rsidRPr="00C479A8" w:rsidR="00671E39">
        <w:rPr>
          <w:rFonts w:ascii="Times New Roman" w:hAnsi="Times New Roman" w:cs="Times New Roman"/>
          <w:b/>
          <w:sz w:val="24"/>
          <w:szCs w:val="24"/>
        </w:rPr>
        <w:t xml:space="preserve"> </w:t>
      </w:r>
    </w:p>
    <w:p w:rsidR="00515A75" w:rsidRPr="00C479A8" w:rsidP="00455F44">
      <w:pPr>
        <w:ind w:left="2520" w:hanging="1669"/>
        <w:jc w:val="both"/>
        <w:rPr>
          <w:rFonts w:ascii="Times New Roman" w:hAnsi="Times New Roman" w:cs="Times New Roman"/>
          <w:b/>
          <w:sz w:val="24"/>
          <w:szCs w:val="24"/>
        </w:rPr>
      </w:pPr>
      <w:r w:rsidRPr="00C479A8">
        <w:rPr>
          <w:rFonts w:ascii="Times New Roman" w:hAnsi="Times New Roman" w:cs="Times New Roman"/>
          <w:b/>
          <w:sz w:val="24"/>
          <w:szCs w:val="24"/>
        </w:rPr>
        <w:t>a)</w:t>
      </w:r>
      <w:r w:rsidRPr="00C479A8" w:rsidR="00D32C3C">
        <w:rPr>
          <w:rFonts w:ascii="Times New Roman" w:hAnsi="Times New Roman" w:cs="Times New Roman"/>
          <w:b/>
          <w:sz w:val="24"/>
          <w:szCs w:val="24"/>
        </w:rPr>
        <w:t xml:space="preserve"> </w:t>
      </w:r>
      <w:r w:rsidRPr="00C479A8" w:rsidR="00C53170">
        <w:rPr>
          <w:rFonts w:ascii="Times New Roman" w:hAnsi="Times New Roman" w:cs="Times New Roman"/>
          <w:b/>
          <w:sz w:val="24"/>
          <w:szCs w:val="24"/>
        </w:rPr>
        <w:t>popis</w:t>
      </w:r>
      <w:r w:rsidRPr="00C479A8">
        <w:rPr>
          <w:rFonts w:ascii="Times New Roman" w:hAnsi="Times New Roman" w:cs="Times New Roman"/>
          <w:b/>
          <w:sz w:val="24"/>
          <w:szCs w:val="24"/>
        </w:rPr>
        <w:t>, jakým provádí politiku zapojení,</w:t>
      </w:r>
    </w:p>
    <w:p w:rsidR="005B2670" w:rsidRPr="00C479A8" w:rsidP="00455F44">
      <w:pPr>
        <w:ind w:left="2520" w:hanging="1669"/>
        <w:jc w:val="both"/>
        <w:rPr>
          <w:rFonts w:ascii="Times New Roman" w:hAnsi="Times New Roman" w:cs="Times New Roman"/>
          <w:b/>
          <w:sz w:val="24"/>
          <w:szCs w:val="24"/>
        </w:rPr>
      </w:pPr>
      <w:r w:rsidRPr="00C479A8">
        <w:rPr>
          <w:rFonts w:ascii="Times New Roman" w:hAnsi="Times New Roman" w:cs="Times New Roman"/>
          <w:b/>
          <w:sz w:val="24"/>
          <w:szCs w:val="24"/>
        </w:rPr>
        <w:t xml:space="preserve">b) </w:t>
      </w:r>
      <w:r w:rsidRPr="00C479A8">
        <w:rPr>
          <w:rFonts w:ascii="Times New Roman" w:hAnsi="Times New Roman" w:cs="Times New Roman"/>
          <w:b/>
          <w:sz w:val="24"/>
          <w:szCs w:val="24"/>
        </w:rPr>
        <w:t>obecn</w:t>
      </w:r>
      <w:r w:rsidRPr="00C479A8" w:rsidR="00C53170">
        <w:rPr>
          <w:rFonts w:ascii="Times New Roman" w:hAnsi="Times New Roman" w:cs="Times New Roman"/>
          <w:b/>
          <w:sz w:val="24"/>
          <w:szCs w:val="24"/>
        </w:rPr>
        <w:t>ou</w:t>
      </w:r>
      <w:r w:rsidRPr="00C479A8">
        <w:rPr>
          <w:rFonts w:ascii="Times New Roman" w:hAnsi="Times New Roman" w:cs="Times New Roman"/>
          <w:b/>
          <w:sz w:val="24"/>
          <w:szCs w:val="24"/>
        </w:rPr>
        <w:t xml:space="preserve"> strategii pro hlasování,</w:t>
      </w:r>
    </w:p>
    <w:p w:rsidR="00515A75" w:rsidRPr="00C479A8" w:rsidP="00455F44">
      <w:pPr>
        <w:ind w:left="851"/>
        <w:jc w:val="both"/>
        <w:rPr>
          <w:rFonts w:ascii="Times New Roman" w:hAnsi="Times New Roman" w:cs="Times New Roman"/>
          <w:b/>
          <w:sz w:val="24"/>
          <w:szCs w:val="24"/>
        </w:rPr>
      </w:pPr>
      <w:r w:rsidRPr="00C479A8">
        <w:rPr>
          <w:rFonts w:ascii="Times New Roman" w:hAnsi="Times New Roman" w:cs="Times New Roman"/>
          <w:b/>
          <w:sz w:val="24"/>
          <w:szCs w:val="24"/>
        </w:rPr>
        <w:t xml:space="preserve">c) </w:t>
      </w:r>
      <w:r w:rsidRPr="00C479A8" w:rsidR="00C51898">
        <w:rPr>
          <w:rFonts w:ascii="Times New Roman" w:hAnsi="Times New Roman" w:cs="Times New Roman"/>
          <w:b/>
          <w:sz w:val="24"/>
          <w:szCs w:val="24"/>
        </w:rPr>
        <w:t xml:space="preserve">informace </w:t>
      </w:r>
      <w:r w:rsidRPr="00C479A8">
        <w:rPr>
          <w:rFonts w:ascii="Times New Roman" w:hAnsi="Times New Roman" w:cs="Times New Roman"/>
          <w:b/>
          <w:sz w:val="24"/>
          <w:szCs w:val="24"/>
        </w:rPr>
        <w:t>o tom,</w:t>
      </w:r>
      <w:r w:rsidRPr="00C479A8" w:rsidR="00C53170">
        <w:rPr>
          <w:rFonts w:ascii="Times New Roman" w:hAnsi="Times New Roman" w:cs="Times New Roman"/>
          <w:b/>
          <w:sz w:val="24"/>
          <w:szCs w:val="24"/>
        </w:rPr>
        <w:t xml:space="preserve"> </w:t>
      </w:r>
      <w:r w:rsidRPr="00C479A8" w:rsidR="005B2670">
        <w:rPr>
          <w:rFonts w:ascii="Times New Roman" w:hAnsi="Times New Roman" w:cs="Times New Roman"/>
          <w:b/>
          <w:sz w:val="24"/>
          <w:szCs w:val="24"/>
        </w:rPr>
        <w:t>jak hlasovali</w:t>
      </w:r>
      <w:r w:rsidRPr="00C479A8">
        <w:rPr>
          <w:rFonts w:ascii="Times New Roman" w:hAnsi="Times New Roman" w:cs="Times New Roman"/>
          <w:b/>
          <w:sz w:val="24"/>
          <w:szCs w:val="24"/>
        </w:rPr>
        <w:t xml:space="preserve"> na valných hromadách emitenta, </w:t>
      </w:r>
      <w:r w:rsidRPr="00C479A8" w:rsidR="00671E39">
        <w:rPr>
          <w:rFonts w:ascii="Times New Roman" w:hAnsi="Times New Roman" w:cs="Times New Roman"/>
          <w:b/>
          <w:sz w:val="24"/>
          <w:szCs w:val="24"/>
        </w:rPr>
        <w:t>jestliže</w:t>
      </w:r>
      <w:r w:rsidRPr="00C479A8" w:rsidR="00A953D0">
        <w:rPr>
          <w:rFonts w:ascii="Times New Roman" w:hAnsi="Times New Roman" w:cs="Times New Roman"/>
          <w:b/>
          <w:sz w:val="24"/>
          <w:szCs w:val="24"/>
        </w:rPr>
        <w:t xml:space="preserve"> je</w:t>
      </w:r>
      <w:r w:rsidRPr="00C479A8" w:rsidR="00671E39">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toto hlasování významné vzhledem k předmětu hlasování nebo velikosti podílu </w:t>
      </w:r>
      <w:r w:rsidRPr="00C479A8" w:rsidR="00B03879">
        <w:rPr>
          <w:rFonts w:ascii="Times New Roman" w:hAnsi="Times New Roman" w:cs="Times New Roman"/>
          <w:b/>
          <w:sz w:val="24"/>
          <w:szCs w:val="24"/>
        </w:rPr>
        <w:t>na emitentovi</w:t>
      </w:r>
      <w:r w:rsidRPr="00C479A8">
        <w:rPr>
          <w:rFonts w:ascii="Times New Roman" w:hAnsi="Times New Roman" w:cs="Times New Roman"/>
          <w:b/>
          <w:sz w:val="24"/>
          <w:szCs w:val="24"/>
        </w:rPr>
        <w:t>,</w:t>
      </w:r>
    </w:p>
    <w:p w:rsidR="00D32C3C" w:rsidRPr="00C479A8" w:rsidP="00455F44">
      <w:pPr>
        <w:ind w:left="851"/>
        <w:jc w:val="both"/>
        <w:rPr>
          <w:rFonts w:ascii="Times New Roman" w:hAnsi="Times New Roman" w:cs="Times New Roman"/>
          <w:b/>
          <w:sz w:val="24"/>
          <w:szCs w:val="24"/>
        </w:rPr>
      </w:pPr>
      <w:r w:rsidRPr="00C479A8">
        <w:rPr>
          <w:rFonts w:ascii="Times New Roman" w:hAnsi="Times New Roman" w:cs="Times New Roman"/>
          <w:b/>
          <w:sz w:val="24"/>
          <w:szCs w:val="24"/>
        </w:rPr>
        <w:t>d</w:t>
      </w:r>
      <w:r w:rsidRPr="00C479A8" w:rsidR="001B6E03">
        <w:rPr>
          <w:rFonts w:ascii="Times New Roman" w:hAnsi="Times New Roman" w:cs="Times New Roman"/>
          <w:b/>
          <w:sz w:val="24"/>
          <w:szCs w:val="24"/>
        </w:rPr>
        <w:t xml:space="preserve">) </w:t>
      </w:r>
      <w:r w:rsidRPr="00C479A8" w:rsidR="00C53170">
        <w:rPr>
          <w:rFonts w:ascii="Times New Roman" w:hAnsi="Times New Roman" w:cs="Times New Roman"/>
          <w:b/>
          <w:sz w:val="24"/>
          <w:szCs w:val="24"/>
        </w:rPr>
        <w:t xml:space="preserve">vysvětlení jejich </w:t>
      </w:r>
      <w:r w:rsidRPr="00C479A8" w:rsidR="00671E39">
        <w:rPr>
          <w:rFonts w:ascii="Times New Roman" w:hAnsi="Times New Roman" w:cs="Times New Roman"/>
          <w:b/>
          <w:sz w:val="24"/>
          <w:szCs w:val="24"/>
        </w:rPr>
        <w:t>hlasování</w:t>
      </w:r>
      <w:r w:rsidRPr="00C479A8" w:rsidR="00B03E8F">
        <w:rPr>
          <w:rFonts w:ascii="Times New Roman" w:hAnsi="Times New Roman" w:cs="Times New Roman"/>
          <w:b/>
          <w:sz w:val="24"/>
          <w:szCs w:val="24"/>
        </w:rPr>
        <w:t xml:space="preserve"> </w:t>
      </w:r>
      <w:r w:rsidRPr="00C479A8" w:rsidR="00671E39">
        <w:rPr>
          <w:rFonts w:ascii="Times New Roman" w:hAnsi="Times New Roman" w:cs="Times New Roman"/>
          <w:b/>
          <w:sz w:val="24"/>
          <w:szCs w:val="24"/>
        </w:rPr>
        <w:t>na valné hromadě emitenta v případě, že má hlasování podstatný dopad na činnost emitenta a podíl na emitentovi není zanedbatelný</w:t>
      </w:r>
      <w:r w:rsidRPr="00C479A8" w:rsidR="00B03E8F">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a </w:t>
      </w:r>
    </w:p>
    <w:p w:rsidR="00671E39" w:rsidP="00455F44">
      <w:pPr>
        <w:ind w:left="851"/>
        <w:jc w:val="both"/>
        <w:rPr>
          <w:rFonts w:ascii="Times New Roman" w:hAnsi="Times New Roman" w:cs="Times New Roman"/>
          <w:b/>
          <w:sz w:val="24"/>
          <w:szCs w:val="24"/>
        </w:rPr>
      </w:pPr>
      <w:r w:rsidRPr="00C479A8">
        <w:rPr>
          <w:rFonts w:ascii="Times New Roman" w:hAnsi="Times New Roman" w:cs="Times New Roman"/>
          <w:b/>
          <w:sz w:val="24"/>
          <w:szCs w:val="24"/>
        </w:rPr>
        <w:t>e) informace o využívání služeb poradců pro hlasování.</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Pr>
          <w:rFonts w:ascii="Times New Roman" w:hAnsi="Times New Roman" w:cs="Times New Roman"/>
          <w:i/>
          <w:sz w:val="24"/>
          <w:szCs w:val="24"/>
        </w:rPr>
        <w:t xml:space="preserve"> 3g odst. 1 písm. b)</w:t>
      </w:r>
    </w:p>
    <w:p w:rsidR="00515A75" w:rsidRPr="00C479A8" w:rsidP="00455F44">
      <w:pPr>
        <w:ind w:firstLine="348"/>
        <w:jc w:val="both"/>
        <w:rPr>
          <w:rFonts w:ascii="Times New Roman" w:hAnsi="Times New Roman" w:cs="Times New Roman"/>
          <w:b/>
          <w:sz w:val="24"/>
          <w:szCs w:val="24"/>
        </w:rPr>
      </w:pPr>
      <w:r w:rsidRPr="00C479A8">
        <w:rPr>
          <w:rFonts w:ascii="Times New Roman" w:hAnsi="Times New Roman" w:cs="Times New Roman"/>
          <w:b/>
          <w:sz w:val="24"/>
          <w:szCs w:val="24"/>
        </w:rPr>
        <w:t xml:space="preserve">(2) Provádí-li správce aktiv politiku zapojení, včetně hlasování na valné hromadě jménem institucionálního investora, </w:t>
      </w:r>
      <w:r w:rsidRPr="00C479A8" w:rsidR="00C53170">
        <w:rPr>
          <w:rFonts w:ascii="Times New Roman" w:hAnsi="Times New Roman" w:cs="Times New Roman"/>
          <w:b/>
          <w:sz w:val="24"/>
          <w:szCs w:val="24"/>
        </w:rPr>
        <w:t xml:space="preserve">uveřejní </w:t>
      </w:r>
      <w:r w:rsidRPr="00C479A8">
        <w:rPr>
          <w:rFonts w:ascii="Times New Roman" w:hAnsi="Times New Roman" w:cs="Times New Roman"/>
          <w:b/>
          <w:sz w:val="24"/>
          <w:szCs w:val="24"/>
        </w:rPr>
        <w:t>institucionální investor odkaz na internetové stránky</w:t>
      </w:r>
      <w:r w:rsidRPr="00C479A8" w:rsidR="00C53170">
        <w:rPr>
          <w:rFonts w:ascii="Times New Roman" w:hAnsi="Times New Roman" w:cs="Times New Roman"/>
          <w:b/>
          <w:sz w:val="24"/>
          <w:szCs w:val="24"/>
        </w:rPr>
        <w:t xml:space="preserve"> správce aktiv</w:t>
      </w:r>
      <w:r w:rsidRPr="00C479A8">
        <w:rPr>
          <w:rFonts w:ascii="Times New Roman" w:hAnsi="Times New Roman" w:cs="Times New Roman"/>
          <w:b/>
          <w:sz w:val="24"/>
          <w:szCs w:val="24"/>
        </w:rPr>
        <w:t xml:space="preserve">, </w:t>
      </w:r>
      <w:r w:rsidRPr="00C479A8" w:rsidR="00C53170">
        <w:rPr>
          <w:rFonts w:ascii="Times New Roman" w:hAnsi="Times New Roman" w:cs="Times New Roman"/>
          <w:b/>
          <w:sz w:val="24"/>
          <w:szCs w:val="24"/>
        </w:rPr>
        <w:t>na kterých je uveřejněna informace</w:t>
      </w:r>
      <w:r w:rsidRPr="00C479A8">
        <w:rPr>
          <w:rFonts w:ascii="Times New Roman" w:hAnsi="Times New Roman" w:cs="Times New Roman"/>
          <w:b/>
          <w:sz w:val="24"/>
          <w:szCs w:val="24"/>
        </w:rPr>
        <w:t xml:space="preserve"> </w:t>
      </w:r>
      <w:r w:rsidRPr="00C479A8" w:rsidR="00844563">
        <w:rPr>
          <w:rFonts w:ascii="Times New Roman" w:hAnsi="Times New Roman" w:cs="Times New Roman"/>
          <w:b/>
          <w:sz w:val="24"/>
          <w:szCs w:val="24"/>
        </w:rPr>
        <w:t xml:space="preserve">podle </w:t>
      </w:r>
      <w:r w:rsidRPr="00C479A8">
        <w:rPr>
          <w:rFonts w:ascii="Times New Roman" w:hAnsi="Times New Roman" w:cs="Times New Roman"/>
          <w:b/>
          <w:sz w:val="24"/>
          <w:szCs w:val="24"/>
        </w:rPr>
        <w:t>odstavce 1.</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3B5DFA">
        <w:rPr>
          <w:rFonts w:ascii="Times New Roman" w:hAnsi="Times New Roman" w:cs="Times New Roman"/>
          <w:i/>
          <w:sz w:val="24"/>
          <w:szCs w:val="24"/>
        </w:rPr>
        <w:t xml:space="preserve"> 3g odst. 2 druhý pododstavec</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402875" w:rsidP="00402875">
            <w:pPr>
              <w:spacing w:line="276" w:lineRule="auto"/>
              <w:jc w:val="both"/>
              <w:rPr>
                <w:rFonts w:ascii="Times New Roman" w:hAnsi="Times New Roman" w:cs="Times New Roman"/>
                <w:sz w:val="24"/>
                <w:szCs w:val="24"/>
              </w:rPr>
            </w:pPr>
            <w:r>
              <w:rPr>
                <w:rFonts w:ascii="Times New Roman" w:hAnsi="Times New Roman" w:cs="Times New Roman"/>
                <w:sz w:val="24"/>
                <w:szCs w:val="24"/>
              </w:rPr>
              <w:t>Institucionální investor či správce aktiv musí každoročně vyhodnotit, jak prováděli ve vztahu ke konkrétnímu emitentovi politiku zapojení a své plánované a prováděné jednání na valné hromadě.</w:t>
            </w:r>
            <w:r w:rsidR="00A87E01">
              <w:rPr>
                <w:rFonts w:ascii="Times New Roman" w:hAnsi="Times New Roman" w:cs="Times New Roman"/>
                <w:sz w:val="24"/>
                <w:szCs w:val="24"/>
              </w:rPr>
              <w:t xml:space="preserve"> Nemusí </w:t>
            </w:r>
            <w:r w:rsidR="00260781">
              <w:rPr>
                <w:rFonts w:ascii="Times New Roman" w:hAnsi="Times New Roman" w:cs="Times New Roman"/>
                <w:sz w:val="24"/>
                <w:szCs w:val="24"/>
              </w:rPr>
              <w:t xml:space="preserve">však </w:t>
            </w:r>
            <w:r w:rsidR="00A87E01">
              <w:rPr>
                <w:rFonts w:ascii="Times New Roman" w:hAnsi="Times New Roman" w:cs="Times New Roman"/>
                <w:sz w:val="24"/>
                <w:szCs w:val="24"/>
              </w:rPr>
              <w:t xml:space="preserve">uveřejňovat informace o hlasování, které </w:t>
            </w:r>
            <w:r w:rsidR="00260781">
              <w:rPr>
                <w:rFonts w:ascii="Times New Roman" w:hAnsi="Times New Roman" w:cs="Times New Roman"/>
                <w:sz w:val="24"/>
                <w:szCs w:val="24"/>
              </w:rPr>
              <w:t xml:space="preserve">jsou </w:t>
            </w:r>
            <w:r w:rsidR="00A87E01">
              <w:rPr>
                <w:rFonts w:ascii="Times New Roman" w:hAnsi="Times New Roman" w:cs="Times New Roman"/>
                <w:sz w:val="24"/>
                <w:szCs w:val="24"/>
              </w:rPr>
              <w:t xml:space="preserve">vzhledem k podílu nebo otázce, </w:t>
            </w:r>
            <w:r w:rsidR="00EF7A47">
              <w:rPr>
                <w:rFonts w:ascii="Times New Roman" w:hAnsi="Times New Roman" w:cs="Times New Roman"/>
                <w:sz w:val="24"/>
                <w:szCs w:val="24"/>
              </w:rPr>
              <w:t>o níž se hlasovalo</w:t>
            </w:r>
            <w:r w:rsidR="00A87E01">
              <w:rPr>
                <w:rFonts w:ascii="Times New Roman" w:hAnsi="Times New Roman" w:cs="Times New Roman"/>
                <w:sz w:val="24"/>
                <w:szCs w:val="24"/>
              </w:rPr>
              <w:t>, nepodstatné.</w:t>
            </w:r>
          </w:p>
          <w:p w:rsidR="001E2F68" w:rsidRPr="00C479A8" w:rsidP="00685C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Pokud správce aktiv </w:t>
            </w:r>
            <w:r w:rsidR="00685CC1">
              <w:rPr>
                <w:rFonts w:ascii="Times New Roman" w:hAnsi="Times New Roman" w:cs="Times New Roman"/>
                <w:sz w:val="24"/>
                <w:szCs w:val="24"/>
              </w:rPr>
              <w:t xml:space="preserve">zastupuje </w:t>
            </w:r>
            <w:r>
              <w:rPr>
                <w:rFonts w:ascii="Times New Roman" w:hAnsi="Times New Roman" w:cs="Times New Roman"/>
                <w:sz w:val="24"/>
                <w:szCs w:val="24"/>
              </w:rPr>
              <w:t xml:space="preserve">institucionální investora, nemusí informace podle tohoto ustanovení uveřejňovat institucionální investor, ale </w:t>
            </w:r>
            <w:r w:rsidR="00EF7A47">
              <w:rPr>
                <w:rFonts w:ascii="Times New Roman" w:hAnsi="Times New Roman" w:cs="Times New Roman"/>
                <w:sz w:val="24"/>
                <w:szCs w:val="24"/>
              </w:rPr>
              <w:t xml:space="preserve">uveřejní je </w:t>
            </w:r>
            <w:r>
              <w:rPr>
                <w:rFonts w:ascii="Times New Roman" w:hAnsi="Times New Roman" w:cs="Times New Roman"/>
                <w:sz w:val="24"/>
                <w:szCs w:val="24"/>
              </w:rPr>
              <w:t>správce aktiv, který jej zastupuje.</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left="348"/>
        <w:jc w:val="center"/>
        <w:rPr>
          <w:rFonts w:ascii="Times New Roman" w:hAnsi="Times New Roman" w:cs="Times New Roman"/>
          <w:b/>
          <w:sz w:val="24"/>
          <w:szCs w:val="24"/>
        </w:rPr>
      </w:pPr>
    </w:p>
    <w:p w:rsidR="00515A75" w:rsidRPr="00C479A8" w:rsidP="00455F44">
      <w:pPr>
        <w:ind w:left="348"/>
        <w:jc w:val="center"/>
        <w:rPr>
          <w:rFonts w:ascii="Times New Roman" w:hAnsi="Times New Roman" w:cs="Times New Roman"/>
          <w:b/>
          <w:sz w:val="24"/>
          <w:szCs w:val="24"/>
        </w:rPr>
      </w:pPr>
      <w:r w:rsidRPr="00C479A8">
        <w:rPr>
          <w:rFonts w:ascii="Times New Roman" w:hAnsi="Times New Roman" w:cs="Times New Roman"/>
          <w:b/>
          <w:sz w:val="24"/>
          <w:szCs w:val="24"/>
        </w:rPr>
        <w:t>§ 127h</w:t>
      </w:r>
    </w:p>
    <w:p w:rsidR="00515A75" w:rsidRPr="00C479A8" w:rsidP="00455F44">
      <w:pPr>
        <w:ind w:firstLine="348"/>
        <w:jc w:val="both"/>
        <w:rPr>
          <w:rFonts w:ascii="Times New Roman" w:hAnsi="Times New Roman" w:cs="Times New Roman"/>
          <w:b/>
          <w:sz w:val="24"/>
          <w:szCs w:val="24"/>
        </w:rPr>
      </w:pPr>
      <w:r w:rsidRPr="00C479A8">
        <w:rPr>
          <w:rFonts w:ascii="Times New Roman" w:hAnsi="Times New Roman" w:cs="Times New Roman"/>
          <w:b/>
          <w:sz w:val="24"/>
          <w:szCs w:val="24"/>
        </w:rPr>
        <w:t xml:space="preserve">Institucionální investor a správce aktiv nemusí </w:t>
      </w:r>
      <w:r w:rsidRPr="00C479A8" w:rsidR="00C74D28">
        <w:rPr>
          <w:rFonts w:ascii="Times New Roman" w:hAnsi="Times New Roman" w:cs="Times New Roman"/>
          <w:b/>
          <w:sz w:val="24"/>
          <w:szCs w:val="24"/>
        </w:rPr>
        <w:t xml:space="preserve">uveřejnit informace </w:t>
      </w:r>
      <w:r w:rsidRPr="00C479A8">
        <w:rPr>
          <w:rFonts w:ascii="Times New Roman" w:hAnsi="Times New Roman" w:cs="Times New Roman"/>
          <w:b/>
          <w:sz w:val="24"/>
          <w:szCs w:val="24"/>
        </w:rPr>
        <w:t>podle § 1</w:t>
      </w:r>
      <w:r w:rsidRPr="00C479A8" w:rsidR="0065225D">
        <w:rPr>
          <w:rFonts w:ascii="Times New Roman" w:hAnsi="Times New Roman" w:cs="Times New Roman"/>
          <w:b/>
          <w:sz w:val="24"/>
          <w:szCs w:val="24"/>
        </w:rPr>
        <w:t>27f</w:t>
      </w:r>
      <w:r w:rsidRPr="00C479A8">
        <w:rPr>
          <w:rFonts w:ascii="Times New Roman" w:hAnsi="Times New Roman" w:cs="Times New Roman"/>
          <w:b/>
          <w:sz w:val="24"/>
          <w:szCs w:val="24"/>
        </w:rPr>
        <w:t xml:space="preserve"> a 1</w:t>
      </w:r>
      <w:r w:rsidRPr="00C479A8" w:rsidR="0065225D">
        <w:rPr>
          <w:rFonts w:ascii="Times New Roman" w:hAnsi="Times New Roman" w:cs="Times New Roman"/>
          <w:b/>
          <w:sz w:val="24"/>
          <w:szCs w:val="24"/>
        </w:rPr>
        <w:t>27g</w:t>
      </w:r>
      <w:r w:rsidRPr="00C479A8">
        <w:rPr>
          <w:rFonts w:ascii="Times New Roman" w:hAnsi="Times New Roman" w:cs="Times New Roman"/>
          <w:b/>
          <w:sz w:val="24"/>
          <w:szCs w:val="24"/>
        </w:rPr>
        <w:t>, uveřejní</w:t>
      </w:r>
      <w:r w:rsidRPr="00C479A8" w:rsidR="003501A9">
        <w:rPr>
          <w:rFonts w:ascii="Times New Roman" w:hAnsi="Times New Roman" w:cs="Times New Roman"/>
          <w:b/>
          <w:sz w:val="24"/>
          <w:szCs w:val="24"/>
        </w:rPr>
        <w:t>-li</w:t>
      </w:r>
      <w:r w:rsidRPr="00C479A8">
        <w:rPr>
          <w:rFonts w:ascii="Times New Roman" w:hAnsi="Times New Roman" w:cs="Times New Roman"/>
          <w:b/>
          <w:sz w:val="24"/>
          <w:szCs w:val="24"/>
        </w:rPr>
        <w:t xml:space="preserve"> </w:t>
      </w:r>
      <w:r w:rsidRPr="00C479A8" w:rsidR="00095B20">
        <w:rPr>
          <w:rFonts w:ascii="Times New Roman" w:hAnsi="Times New Roman" w:cs="Times New Roman"/>
          <w:b/>
          <w:sz w:val="24"/>
          <w:szCs w:val="24"/>
        </w:rPr>
        <w:t xml:space="preserve">pro to </w:t>
      </w:r>
      <w:r w:rsidRPr="00C479A8">
        <w:rPr>
          <w:rFonts w:ascii="Times New Roman" w:hAnsi="Times New Roman" w:cs="Times New Roman"/>
          <w:b/>
          <w:sz w:val="24"/>
          <w:szCs w:val="24"/>
        </w:rPr>
        <w:t>vysvětlení.</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3B5DFA">
        <w:rPr>
          <w:rFonts w:ascii="Times New Roman" w:hAnsi="Times New Roman" w:cs="Times New Roman"/>
          <w:i/>
          <w:sz w:val="24"/>
          <w:szCs w:val="24"/>
        </w:rPr>
        <w:t xml:space="preserve"> 3g odst. 1</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EF7A4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Povinnosti uveřejnit politiku zapojení a její plnění je možno se zbavit, pokud institucionální investor nebo správce aktiv uveřejní </w:t>
            </w:r>
            <w:r w:rsidR="00EF7A47">
              <w:rPr>
                <w:rFonts w:ascii="Times New Roman" w:hAnsi="Times New Roman" w:cs="Times New Roman"/>
                <w:sz w:val="24"/>
                <w:szCs w:val="24"/>
              </w:rPr>
              <w:t>vysvětlení</w:t>
            </w:r>
            <w:r>
              <w:rPr>
                <w:rFonts w:ascii="Times New Roman" w:hAnsi="Times New Roman" w:cs="Times New Roman"/>
                <w:sz w:val="24"/>
                <w:szCs w:val="24"/>
              </w:rPr>
              <w:t>, proč neuveřejňují některou informaci podle ustanovení § 127f nebo § 127g. Povinnost je tedy dána na základě principu „</w:t>
            </w:r>
            <w:r w:rsidRPr="00A826EB">
              <w:rPr>
                <w:rFonts w:ascii="Times New Roman" w:hAnsi="Times New Roman" w:cs="Times New Roman"/>
                <w:i/>
                <w:sz w:val="24"/>
                <w:szCs w:val="24"/>
              </w:rPr>
              <w:t>comply</w:t>
            </w:r>
            <w:r w:rsidRPr="00A826EB">
              <w:rPr>
                <w:rFonts w:ascii="Times New Roman" w:hAnsi="Times New Roman" w:cs="Times New Roman"/>
                <w:i/>
                <w:sz w:val="24"/>
                <w:szCs w:val="24"/>
              </w:rPr>
              <w:t xml:space="preserve"> </w:t>
            </w:r>
            <w:r w:rsidRPr="00A826EB">
              <w:rPr>
                <w:rFonts w:ascii="Times New Roman" w:hAnsi="Times New Roman" w:cs="Times New Roman"/>
                <w:i/>
                <w:sz w:val="24"/>
                <w:szCs w:val="24"/>
              </w:rPr>
              <w:t>or</w:t>
            </w:r>
            <w:r w:rsidRPr="00A826EB">
              <w:rPr>
                <w:rFonts w:ascii="Times New Roman" w:hAnsi="Times New Roman" w:cs="Times New Roman"/>
                <w:i/>
                <w:sz w:val="24"/>
                <w:szCs w:val="24"/>
              </w:rPr>
              <w:t xml:space="preserve"> </w:t>
            </w:r>
            <w:r w:rsidRPr="00A826EB">
              <w:rPr>
                <w:rFonts w:ascii="Times New Roman" w:hAnsi="Times New Roman" w:cs="Times New Roman"/>
                <w:i/>
                <w:sz w:val="24"/>
                <w:szCs w:val="24"/>
              </w:rPr>
              <w:t>explain</w:t>
            </w:r>
            <w:r>
              <w:rPr>
                <w:rFonts w:ascii="Times New Roman" w:hAnsi="Times New Roman" w:cs="Times New Roman"/>
                <w:sz w:val="24"/>
                <w:szCs w:val="24"/>
              </w:rPr>
              <w:t>“.</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348"/>
        <w:jc w:val="both"/>
        <w:rPr>
          <w:rFonts w:ascii="Times New Roman" w:hAnsi="Times New Roman" w:cs="Times New Roman"/>
          <w:b/>
          <w:sz w:val="24"/>
          <w:szCs w:val="24"/>
        </w:rPr>
      </w:pPr>
    </w:p>
    <w:p w:rsidR="003501A9" w:rsidRPr="00C479A8" w:rsidP="00455F44">
      <w:pPr>
        <w:ind w:firstLine="348"/>
        <w:jc w:val="center"/>
        <w:rPr>
          <w:rFonts w:ascii="Times New Roman" w:hAnsi="Times New Roman" w:cs="Times New Roman"/>
          <w:b/>
          <w:sz w:val="24"/>
          <w:szCs w:val="24"/>
        </w:rPr>
      </w:pPr>
      <w:r w:rsidRPr="00C479A8">
        <w:rPr>
          <w:rFonts w:ascii="Times New Roman" w:hAnsi="Times New Roman" w:cs="Times New Roman"/>
          <w:b/>
          <w:sz w:val="24"/>
          <w:szCs w:val="24"/>
        </w:rPr>
        <w:t xml:space="preserve">§ </w:t>
      </w:r>
      <w:r w:rsidRPr="00C479A8" w:rsidR="007C7069">
        <w:rPr>
          <w:rFonts w:ascii="Times New Roman" w:hAnsi="Times New Roman" w:cs="Times New Roman"/>
          <w:b/>
          <w:sz w:val="24"/>
          <w:szCs w:val="24"/>
        </w:rPr>
        <w:t>127i</w:t>
      </w:r>
    </w:p>
    <w:p w:rsidR="00515A75" w:rsidRPr="00C479A8" w:rsidP="00455F44">
      <w:pPr>
        <w:ind w:firstLine="348"/>
        <w:jc w:val="both"/>
        <w:rPr>
          <w:rFonts w:ascii="Times New Roman" w:hAnsi="Times New Roman" w:cs="Times New Roman"/>
          <w:b/>
          <w:sz w:val="24"/>
          <w:szCs w:val="24"/>
        </w:rPr>
      </w:pPr>
      <w:r w:rsidRPr="00C479A8">
        <w:rPr>
          <w:rFonts w:ascii="Times New Roman" w:hAnsi="Times New Roman" w:cs="Times New Roman"/>
          <w:b/>
          <w:sz w:val="24"/>
          <w:szCs w:val="24"/>
        </w:rPr>
        <w:t xml:space="preserve">Institucionální investor </w:t>
      </w:r>
      <w:r w:rsidRPr="00C479A8" w:rsidR="00095B20">
        <w:rPr>
          <w:rFonts w:ascii="Times New Roman" w:hAnsi="Times New Roman" w:cs="Times New Roman"/>
          <w:b/>
          <w:sz w:val="24"/>
          <w:szCs w:val="24"/>
        </w:rPr>
        <w:t xml:space="preserve">a </w:t>
      </w:r>
      <w:r w:rsidRPr="00C479A8">
        <w:rPr>
          <w:rFonts w:ascii="Times New Roman" w:hAnsi="Times New Roman" w:cs="Times New Roman"/>
          <w:b/>
          <w:sz w:val="24"/>
          <w:szCs w:val="24"/>
        </w:rPr>
        <w:t xml:space="preserve">správce aktiv při vypracování politiky zapojení </w:t>
      </w:r>
      <w:r w:rsidRPr="00C479A8" w:rsidR="00095B20">
        <w:rPr>
          <w:rFonts w:ascii="Times New Roman" w:hAnsi="Times New Roman" w:cs="Times New Roman"/>
          <w:b/>
          <w:sz w:val="24"/>
          <w:szCs w:val="24"/>
        </w:rPr>
        <w:t xml:space="preserve">uplatňují obdobně </w:t>
      </w:r>
      <w:r w:rsidRPr="00C479A8">
        <w:rPr>
          <w:rFonts w:ascii="Times New Roman" w:hAnsi="Times New Roman" w:cs="Times New Roman"/>
          <w:b/>
          <w:sz w:val="24"/>
          <w:szCs w:val="24"/>
        </w:rPr>
        <w:t xml:space="preserve">postupy, které </w:t>
      </w:r>
      <w:r w:rsidRPr="00C479A8" w:rsidR="00095B20">
        <w:rPr>
          <w:rFonts w:ascii="Times New Roman" w:hAnsi="Times New Roman" w:cs="Times New Roman"/>
          <w:b/>
          <w:sz w:val="24"/>
          <w:szCs w:val="24"/>
        </w:rPr>
        <w:t xml:space="preserve">uplatňují </w:t>
      </w:r>
      <w:r w:rsidRPr="00C479A8">
        <w:rPr>
          <w:rFonts w:ascii="Times New Roman" w:hAnsi="Times New Roman" w:cs="Times New Roman"/>
          <w:b/>
          <w:sz w:val="24"/>
          <w:szCs w:val="24"/>
        </w:rPr>
        <w:t>na předcházení střetu zájmů.</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3B5DFA">
        <w:rPr>
          <w:rFonts w:ascii="Times New Roman" w:hAnsi="Times New Roman" w:cs="Times New Roman"/>
          <w:i/>
          <w:sz w:val="24"/>
          <w:szCs w:val="24"/>
        </w:rPr>
        <w:t xml:space="preserve"> 3g odst. 3</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685CC1">
            <w:pPr>
              <w:spacing w:line="276" w:lineRule="auto"/>
              <w:jc w:val="both"/>
              <w:rPr>
                <w:rFonts w:ascii="Times New Roman" w:hAnsi="Times New Roman" w:cs="Times New Roman"/>
                <w:sz w:val="24"/>
                <w:szCs w:val="24"/>
              </w:rPr>
            </w:pPr>
            <w:r>
              <w:rPr>
                <w:rFonts w:ascii="Times New Roman" w:hAnsi="Times New Roman" w:cs="Times New Roman"/>
                <w:sz w:val="24"/>
                <w:szCs w:val="24"/>
              </w:rPr>
              <w:t>V případě, že by investicí do</w:t>
            </w:r>
            <w:r w:rsidR="00AA416C">
              <w:rPr>
                <w:rFonts w:ascii="Times New Roman" w:hAnsi="Times New Roman" w:cs="Times New Roman"/>
                <w:sz w:val="24"/>
                <w:szCs w:val="24"/>
              </w:rPr>
              <w:t xml:space="preserve"> akcií nebo </w:t>
            </w:r>
            <w:r w:rsidR="006F0D1C">
              <w:rPr>
                <w:rFonts w:ascii="Times New Roman" w:hAnsi="Times New Roman" w:cs="Times New Roman"/>
                <w:sz w:val="24"/>
                <w:szCs w:val="24"/>
              </w:rPr>
              <w:t xml:space="preserve">účastnického </w:t>
            </w:r>
            <w:r w:rsidR="00AA416C">
              <w:rPr>
                <w:rFonts w:ascii="Times New Roman" w:hAnsi="Times New Roman" w:cs="Times New Roman"/>
                <w:sz w:val="24"/>
                <w:szCs w:val="24"/>
              </w:rPr>
              <w:t>cenného papíru</w:t>
            </w:r>
            <w:r>
              <w:rPr>
                <w:rFonts w:ascii="Times New Roman" w:hAnsi="Times New Roman" w:cs="Times New Roman"/>
                <w:sz w:val="24"/>
                <w:szCs w:val="24"/>
              </w:rPr>
              <w:t xml:space="preserve"> emitenta došlo ke střetu </w:t>
            </w:r>
            <w:r w:rsidR="00685CC1">
              <w:rPr>
                <w:rFonts w:ascii="Times New Roman" w:hAnsi="Times New Roman" w:cs="Times New Roman"/>
                <w:sz w:val="24"/>
                <w:szCs w:val="24"/>
              </w:rPr>
              <w:t>zájmů</w:t>
            </w:r>
            <w:r w:rsidR="005155B7">
              <w:rPr>
                <w:rFonts w:ascii="Times New Roman" w:hAnsi="Times New Roman" w:cs="Times New Roman"/>
                <w:sz w:val="24"/>
                <w:szCs w:val="24"/>
              </w:rPr>
              <w:t>,</w:t>
            </w:r>
            <w:r>
              <w:rPr>
                <w:rFonts w:ascii="Times New Roman" w:hAnsi="Times New Roman" w:cs="Times New Roman"/>
                <w:sz w:val="24"/>
                <w:szCs w:val="24"/>
              </w:rPr>
              <w:t xml:space="preserve"> jsou institucionální investor nebo správce aktiv </w:t>
            </w:r>
            <w:r w:rsidR="00685CC1">
              <w:rPr>
                <w:rFonts w:ascii="Times New Roman" w:hAnsi="Times New Roman" w:cs="Times New Roman"/>
                <w:sz w:val="24"/>
                <w:szCs w:val="24"/>
              </w:rPr>
              <w:t xml:space="preserve">povinni </w:t>
            </w:r>
            <w:r>
              <w:rPr>
                <w:rFonts w:ascii="Times New Roman" w:hAnsi="Times New Roman" w:cs="Times New Roman"/>
                <w:sz w:val="24"/>
                <w:szCs w:val="24"/>
              </w:rPr>
              <w:t>na takovou situaci uplatnit postupy, které mají nastavené pro případ střetu zájmů v rámci řídícího a kontrolního systému.</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348"/>
        <w:jc w:val="both"/>
        <w:rPr>
          <w:rFonts w:ascii="Times New Roman" w:hAnsi="Times New Roman" w:cs="Times New Roman"/>
          <w:b/>
          <w:i/>
          <w:sz w:val="24"/>
          <w:szCs w:val="24"/>
        </w:rPr>
      </w:pP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127</w:t>
      </w:r>
      <w:r w:rsidRPr="00C479A8" w:rsidR="007C7069">
        <w:rPr>
          <w:rFonts w:ascii="Times New Roman" w:hAnsi="Times New Roman" w:cs="Times New Roman"/>
          <w:b/>
          <w:sz w:val="24"/>
          <w:szCs w:val="24"/>
        </w:rPr>
        <w:t>j</w:t>
      </w:r>
    </w:p>
    <w:p w:rsidR="00515A75" w:rsidRPr="00C479A8"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(1)</w:t>
      </w:r>
      <w:r w:rsidRPr="00C479A8">
        <w:rPr>
          <w:rFonts w:ascii="Times New Roman" w:hAnsi="Times New Roman" w:cs="Times New Roman"/>
          <w:b/>
          <w:i/>
          <w:sz w:val="24"/>
          <w:szCs w:val="24"/>
        </w:rPr>
        <w:t xml:space="preserve"> </w:t>
      </w:r>
      <w:r w:rsidRPr="00C479A8">
        <w:rPr>
          <w:rFonts w:ascii="Times New Roman" w:hAnsi="Times New Roman" w:cs="Times New Roman"/>
          <w:b/>
          <w:sz w:val="24"/>
          <w:szCs w:val="24"/>
        </w:rPr>
        <w:t xml:space="preserve">Institucionální investor </w:t>
      </w:r>
      <w:r w:rsidRPr="00C91F74">
        <w:rPr>
          <w:rFonts w:ascii="Times New Roman" w:hAnsi="Times New Roman" w:cs="Times New Roman"/>
          <w:b/>
          <w:sz w:val="24"/>
          <w:szCs w:val="24"/>
        </w:rPr>
        <w:t xml:space="preserve">bezplatně </w:t>
      </w:r>
      <w:r w:rsidRPr="00C479A8">
        <w:rPr>
          <w:rFonts w:ascii="Times New Roman" w:hAnsi="Times New Roman" w:cs="Times New Roman"/>
          <w:b/>
          <w:sz w:val="24"/>
          <w:szCs w:val="24"/>
        </w:rPr>
        <w:t>uveřejní na svých internetových stránkách, jak hlavní prvky</w:t>
      </w:r>
      <w:r w:rsidRPr="00C479A8" w:rsidR="003463C3">
        <w:rPr>
          <w:rFonts w:ascii="Times New Roman" w:hAnsi="Times New Roman" w:cs="Times New Roman"/>
          <w:b/>
          <w:sz w:val="24"/>
          <w:szCs w:val="24"/>
        </w:rPr>
        <w:t xml:space="preserve"> </w:t>
      </w:r>
      <w:r w:rsidR="00685CC1">
        <w:rPr>
          <w:rFonts w:ascii="Times New Roman" w:hAnsi="Times New Roman" w:cs="Times New Roman"/>
          <w:b/>
          <w:sz w:val="24"/>
          <w:szCs w:val="24"/>
        </w:rPr>
        <w:t>jeho</w:t>
      </w:r>
      <w:r w:rsidRPr="00C479A8" w:rsidR="00685CC1">
        <w:rPr>
          <w:rFonts w:ascii="Times New Roman" w:hAnsi="Times New Roman" w:cs="Times New Roman"/>
          <w:b/>
          <w:sz w:val="24"/>
          <w:szCs w:val="24"/>
        </w:rPr>
        <w:t xml:space="preserve"> </w:t>
      </w:r>
      <w:r w:rsidRPr="00C479A8" w:rsidR="003463C3">
        <w:rPr>
          <w:rFonts w:ascii="Times New Roman" w:hAnsi="Times New Roman" w:cs="Times New Roman"/>
          <w:b/>
          <w:sz w:val="24"/>
          <w:szCs w:val="24"/>
        </w:rPr>
        <w:t>investiční strategie</w:t>
      </w:r>
      <w:r w:rsidRPr="00C479A8">
        <w:rPr>
          <w:rFonts w:ascii="Times New Roman" w:hAnsi="Times New Roman" w:cs="Times New Roman"/>
          <w:b/>
          <w:sz w:val="24"/>
          <w:szCs w:val="24"/>
        </w:rPr>
        <w:t xml:space="preserve"> </w:t>
      </w:r>
    </w:p>
    <w:p w:rsidR="00515A75" w:rsidRPr="00C479A8" w:rsidP="00455F44">
      <w:pPr>
        <w:ind w:left="360"/>
        <w:rPr>
          <w:rFonts w:ascii="Times New Roman" w:hAnsi="Times New Roman" w:cs="Times New Roman"/>
          <w:b/>
          <w:sz w:val="24"/>
          <w:szCs w:val="24"/>
        </w:rPr>
      </w:pPr>
      <w:r w:rsidRPr="00C479A8">
        <w:rPr>
          <w:rFonts w:ascii="Times New Roman" w:hAnsi="Times New Roman" w:cs="Times New Roman"/>
          <w:b/>
          <w:sz w:val="24"/>
          <w:szCs w:val="24"/>
        </w:rPr>
        <w:t xml:space="preserve">a) </w:t>
      </w:r>
      <w:r w:rsidRPr="00C479A8">
        <w:rPr>
          <w:rFonts w:ascii="Times New Roman" w:hAnsi="Times New Roman" w:cs="Times New Roman"/>
          <w:b/>
          <w:sz w:val="24"/>
          <w:szCs w:val="24"/>
        </w:rPr>
        <w:t xml:space="preserve">odpovídají struktuře a </w:t>
      </w:r>
      <w:r w:rsidRPr="00C479A8" w:rsidR="00720FF6">
        <w:rPr>
          <w:rFonts w:ascii="Times New Roman" w:hAnsi="Times New Roman" w:cs="Times New Roman"/>
          <w:b/>
          <w:sz w:val="24"/>
          <w:szCs w:val="24"/>
        </w:rPr>
        <w:t>splatnosti jeho</w:t>
      </w:r>
      <w:r w:rsidRPr="00C479A8">
        <w:rPr>
          <w:rFonts w:ascii="Times New Roman" w:hAnsi="Times New Roman" w:cs="Times New Roman"/>
          <w:b/>
          <w:sz w:val="24"/>
          <w:szCs w:val="24"/>
        </w:rPr>
        <w:t xml:space="preserve"> dluhů, s důrazem na dlouhodobé dluhy, a </w:t>
      </w:r>
    </w:p>
    <w:p w:rsidR="00515A75" w:rsidP="00455F44">
      <w:pPr>
        <w:ind w:left="360"/>
        <w:rPr>
          <w:rFonts w:ascii="Times New Roman" w:hAnsi="Times New Roman" w:cs="Times New Roman"/>
          <w:b/>
          <w:sz w:val="24"/>
          <w:szCs w:val="24"/>
        </w:rPr>
      </w:pPr>
      <w:r w:rsidRPr="00C479A8">
        <w:rPr>
          <w:rFonts w:ascii="Times New Roman" w:hAnsi="Times New Roman" w:cs="Times New Roman"/>
          <w:b/>
          <w:sz w:val="24"/>
          <w:szCs w:val="24"/>
        </w:rPr>
        <w:t xml:space="preserve">b) </w:t>
      </w:r>
      <w:r w:rsidRPr="00C479A8">
        <w:rPr>
          <w:rFonts w:ascii="Times New Roman" w:hAnsi="Times New Roman" w:cs="Times New Roman"/>
          <w:b/>
          <w:sz w:val="24"/>
          <w:szCs w:val="24"/>
        </w:rPr>
        <w:t>přispívají ke střednědobé a dlouhodobé výkonnosti jeho investic.</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čl. 3h </w:t>
      </w:r>
      <w:r w:rsidRPr="00821BED">
        <w:rPr>
          <w:rFonts w:ascii="Times New Roman" w:hAnsi="Times New Roman" w:cs="Times New Roman"/>
          <w:i/>
          <w:sz w:val="24"/>
          <w:szCs w:val="24"/>
        </w:rPr>
        <w:t>odst. 1 a 3 první pododstavec</w:t>
      </w:r>
    </w:p>
    <w:p w:rsidR="002D0A06" w:rsidRPr="00C479A8"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 xml:space="preserve">(2) </w:t>
      </w:r>
      <w:r w:rsidRPr="00C479A8" w:rsidR="005B6260">
        <w:rPr>
          <w:rFonts w:ascii="Times New Roman" w:hAnsi="Times New Roman" w:cs="Times New Roman"/>
          <w:b/>
          <w:sz w:val="24"/>
          <w:szCs w:val="24"/>
        </w:rPr>
        <w:t>Má-li i</w:t>
      </w:r>
      <w:r w:rsidRPr="00C479A8">
        <w:rPr>
          <w:rFonts w:ascii="Times New Roman" w:hAnsi="Times New Roman" w:cs="Times New Roman"/>
          <w:b/>
          <w:sz w:val="24"/>
          <w:szCs w:val="24"/>
        </w:rPr>
        <w:t>nstitucionální investor</w:t>
      </w:r>
      <w:r w:rsidRPr="00C479A8" w:rsidR="008729A1">
        <w:rPr>
          <w:rFonts w:ascii="Times New Roman" w:hAnsi="Times New Roman" w:cs="Times New Roman"/>
          <w:b/>
          <w:sz w:val="24"/>
          <w:szCs w:val="24"/>
        </w:rPr>
        <w:t xml:space="preserve"> ve svém majetku</w:t>
      </w:r>
      <w:r w:rsidRPr="00C479A8">
        <w:rPr>
          <w:rFonts w:ascii="Times New Roman" w:hAnsi="Times New Roman" w:cs="Times New Roman"/>
          <w:b/>
          <w:sz w:val="24"/>
          <w:szCs w:val="24"/>
        </w:rPr>
        <w:t xml:space="preserve"> akci</w:t>
      </w:r>
      <w:r w:rsidRPr="00C479A8" w:rsidR="008729A1">
        <w:rPr>
          <w:rFonts w:ascii="Times New Roman" w:hAnsi="Times New Roman" w:cs="Times New Roman"/>
          <w:b/>
          <w:sz w:val="24"/>
          <w:szCs w:val="24"/>
        </w:rPr>
        <w:t>i</w:t>
      </w:r>
      <w:r w:rsidRPr="00C479A8">
        <w:rPr>
          <w:rFonts w:ascii="Times New Roman" w:hAnsi="Times New Roman" w:cs="Times New Roman"/>
          <w:b/>
          <w:sz w:val="24"/>
          <w:szCs w:val="24"/>
        </w:rPr>
        <w:t xml:space="preserve"> nebo obdobn</w:t>
      </w:r>
      <w:r w:rsidRPr="00C479A8" w:rsidR="008729A1">
        <w:rPr>
          <w:rFonts w:ascii="Times New Roman" w:hAnsi="Times New Roman" w:cs="Times New Roman"/>
          <w:b/>
          <w:sz w:val="24"/>
          <w:szCs w:val="24"/>
        </w:rPr>
        <w:t>ý</w:t>
      </w:r>
      <w:r w:rsidRPr="00C479A8">
        <w:rPr>
          <w:rFonts w:ascii="Times New Roman" w:hAnsi="Times New Roman" w:cs="Times New Roman"/>
          <w:b/>
          <w:sz w:val="24"/>
          <w:szCs w:val="24"/>
        </w:rPr>
        <w:t xml:space="preserve"> cenn</w:t>
      </w:r>
      <w:r w:rsidRPr="00C479A8" w:rsidR="008729A1">
        <w:rPr>
          <w:rFonts w:ascii="Times New Roman" w:hAnsi="Times New Roman" w:cs="Times New Roman"/>
          <w:b/>
          <w:sz w:val="24"/>
          <w:szCs w:val="24"/>
        </w:rPr>
        <w:t>ý</w:t>
      </w:r>
      <w:r w:rsidRPr="00C479A8">
        <w:rPr>
          <w:rFonts w:ascii="Times New Roman" w:hAnsi="Times New Roman" w:cs="Times New Roman"/>
          <w:b/>
          <w:sz w:val="24"/>
          <w:szCs w:val="24"/>
        </w:rPr>
        <w:t xml:space="preserve"> papír představující podíl na emitentovi, které jsou obchodované na evropském regulovaném trhu, </w:t>
      </w:r>
      <w:r w:rsidRPr="00C479A8" w:rsidR="008729A1">
        <w:rPr>
          <w:rFonts w:ascii="Times New Roman" w:hAnsi="Times New Roman" w:cs="Times New Roman"/>
          <w:b/>
          <w:sz w:val="24"/>
          <w:szCs w:val="24"/>
        </w:rPr>
        <w:t xml:space="preserve">a tento majetek je obhospodařován správcem aktiv </w:t>
      </w:r>
      <w:r w:rsidRPr="00C479A8" w:rsidR="007071C1">
        <w:rPr>
          <w:rFonts w:ascii="Times New Roman" w:hAnsi="Times New Roman" w:cs="Times New Roman"/>
          <w:b/>
          <w:sz w:val="24"/>
          <w:szCs w:val="24"/>
        </w:rPr>
        <w:t>na základě</w:t>
      </w:r>
      <w:r w:rsidRPr="00C479A8" w:rsidR="00A953D0">
        <w:rPr>
          <w:rFonts w:ascii="Times New Roman" w:hAnsi="Times New Roman" w:cs="Times New Roman"/>
          <w:b/>
          <w:sz w:val="24"/>
          <w:szCs w:val="24"/>
        </w:rPr>
        <w:t xml:space="preserve"> jeho vlastního uvážení</w:t>
      </w:r>
      <w:r w:rsidRPr="00C479A8" w:rsidR="008729A1">
        <w:rPr>
          <w:rFonts w:ascii="Times New Roman" w:hAnsi="Times New Roman" w:cs="Times New Roman"/>
          <w:b/>
          <w:sz w:val="24"/>
          <w:szCs w:val="24"/>
        </w:rPr>
        <w:t xml:space="preserve">, uveřejní institucionální investor na svých internetových stránkách tyto </w:t>
      </w:r>
      <w:r w:rsidRPr="00C479A8" w:rsidR="005A2B87">
        <w:rPr>
          <w:rFonts w:ascii="Times New Roman" w:hAnsi="Times New Roman" w:cs="Times New Roman"/>
          <w:b/>
          <w:sz w:val="24"/>
          <w:szCs w:val="24"/>
        </w:rPr>
        <w:t xml:space="preserve">skutečnosti, které jsou součástí ujednání se správcem aktiv </w:t>
      </w:r>
      <w:r w:rsidRPr="00C479A8" w:rsidR="008729A1">
        <w:rPr>
          <w:rFonts w:ascii="Times New Roman" w:hAnsi="Times New Roman" w:cs="Times New Roman"/>
          <w:b/>
          <w:sz w:val="24"/>
          <w:szCs w:val="24"/>
        </w:rPr>
        <w:t>o obhospodařování majetku:</w:t>
      </w:r>
    </w:p>
    <w:p w:rsidR="00D51F95" w:rsidRPr="00C479A8" w:rsidP="00455F44">
      <w:pPr>
        <w:rPr>
          <w:rFonts w:ascii="Times New Roman" w:hAnsi="Times New Roman" w:cs="Times New Roman"/>
          <w:b/>
          <w:sz w:val="24"/>
          <w:szCs w:val="24"/>
        </w:rPr>
      </w:pPr>
      <w:r w:rsidRPr="00C479A8">
        <w:rPr>
          <w:rFonts w:ascii="Times New Roman" w:hAnsi="Times New Roman" w:cs="Times New Roman"/>
          <w:b/>
          <w:sz w:val="24"/>
          <w:szCs w:val="24"/>
        </w:rPr>
        <w:tab/>
        <w:t xml:space="preserve">a) </w:t>
      </w:r>
      <w:r w:rsidRPr="00C479A8" w:rsidR="00515A75">
        <w:rPr>
          <w:rFonts w:ascii="Times New Roman" w:hAnsi="Times New Roman" w:cs="Times New Roman"/>
          <w:b/>
          <w:sz w:val="24"/>
          <w:szCs w:val="24"/>
        </w:rPr>
        <w:t>jakým způsobem ujednání</w:t>
      </w:r>
      <w:r w:rsidRPr="00C479A8">
        <w:rPr>
          <w:rFonts w:ascii="Times New Roman" w:hAnsi="Times New Roman" w:cs="Times New Roman"/>
          <w:b/>
          <w:sz w:val="24"/>
          <w:szCs w:val="24"/>
        </w:rPr>
        <w:t xml:space="preserve"> </w:t>
      </w:r>
      <w:r w:rsidRPr="00C479A8" w:rsidR="00515A75">
        <w:rPr>
          <w:rFonts w:ascii="Times New Roman" w:hAnsi="Times New Roman" w:cs="Times New Roman"/>
          <w:b/>
          <w:sz w:val="24"/>
          <w:szCs w:val="24"/>
        </w:rPr>
        <w:t>motivuje správce aktiv, aby</w:t>
      </w:r>
    </w:p>
    <w:p w:rsidR="00515A75" w:rsidRPr="00C479A8" w:rsidP="00455F44">
      <w:pPr>
        <w:pStyle w:val="ListParagraph"/>
        <w:ind w:left="709" w:firstLine="707"/>
        <w:jc w:val="both"/>
        <w:rPr>
          <w:rFonts w:ascii="Times New Roman" w:hAnsi="Times New Roman" w:cs="Times New Roman"/>
          <w:b/>
          <w:sz w:val="24"/>
          <w:szCs w:val="24"/>
        </w:rPr>
      </w:pPr>
      <w:r w:rsidRPr="00C479A8">
        <w:rPr>
          <w:rFonts w:ascii="Times New Roman" w:hAnsi="Times New Roman" w:cs="Times New Roman"/>
          <w:b/>
          <w:sz w:val="24"/>
          <w:szCs w:val="24"/>
        </w:rPr>
        <w:t>1.</w:t>
      </w:r>
      <w:r w:rsidRPr="00C479A8">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uvedl do souladu </w:t>
      </w:r>
      <w:r w:rsidRPr="00C479A8">
        <w:rPr>
          <w:rFonts w:ascii="Times New Roman" w:hAnsi="Times New Roman" w:cs="Times New Roman"/>
          <w:b/>
          <w:sz w:val="24"/>
          <w:szCs w:val="24"/>
        </w:rPr>
        <w:t>svoji investiční strategii a svá investiční rozhodnutí s</w:t>
      </w:r>
      <w:r w:rsidRPr="00C479A8">
        <w:rPr>
          <w:rFonts w:ascii="Times New Roman" w:hAnsi="Times New Roman" w:cs="Times New Roman"/>
          <w:b/>
          <w:sz w:val="24"/>
          <w:szCs w:val="24"/>
        </w:rPr>
        <w:t>e</w:t>
      </w:r>
      <w:r w:rsidRPr="00C479A8">
        <w:rPr>
          <w:rFonts w:ascii="Times New Roman" w:hAnsi="Times New Roman" w:cs="Times New Roman"/>
          <w:b/>
          <w:sz w:val="24"/>
          <w:szCs w:val="24"/>
        </w:rPr>
        <w:t> </w:t>
      </w:r>
      <w:r w:rsidRPr="00C479A8">
        <w:rPr>
          <w:rFonts w:ascii="Times New Roman" w:hAnsi="Times New Roman" w:cs="Times New Roman"/>
          <w:b/>
          <w:sz w:val="24"/>
          <w:szCs w:val="24"/>
        </w:rPr>
        <w:t xml:space="preserve">strukturou </w:t>
      </w:r>
      <w:r w:rsidRPr="00C479A8">
        <w:rPr>
          <w:rFonts w:ascii="Times New Roman" w:hAnsi="Times New Roman" w:cs="Times New Roman"/>
          <w:b/>
          <w:sz w:val="24"/>
          <w:szCs w:val="24"/>
        </w:rPr>
        <w:t xml:space="preserve">a </w:t>
      </w:r>
      <w:r w:rsidRPr="00C479A8">
        <w:rPr>
          <w:rFonts w:ascii="Times New Roman" w:hAnsi="Times New Roman" w:cs="Times New Roman"/>
          <w:b/>
          <w:sz w:val="24"/>
          <w:szCs w:val="24"/>
        </w:rPr>
        <w:t>splatností</w:t>
      </w:r>
      <w:r w:rsidRPr="00C479A8">
        <w:rPr>
          <w:rFonts w:ascii="Times New Roman" w:hAnsi="Times New Roman" w:cs="Times New Roman"/>
          <w:b/>
          <w:sz w:val="24"/>
          <w:szCs w:val="24"/>
        </w:rPr>
        <w:t xml:space="preserve"> </w:t>
      </w:r>
      <w:r w:rsidRPr="00C479A8" w:rsidR="00410BBB">
        <w:rPr>
          <w:rFonts w:ascii="Times New Roman" w:hAnsi="Times New Roman" w:cs="Times New Roman"/>
          <w:b/>
          <w:sz w:val="24"/>
          <w:szCs w:val="24"/>
        </w:rPr>
        <w:t>dluhů</w:t>
      </w:r>
      <w:r w:rsidRPr="00C479A8">
        <w:rPr>
          <w:rFonts w:ascii="Times New Roman" w:hAnsi="Times New Roman" w:cs="Times New Roman"/>
          <w:b/>
          <w:sz w:val="24"/>
          <w:szCs w:val="24"/>
        </w:rPr>
        <w:t xml:space="preserve"> institucionálního investora, zejména dlouhodobých </w:t>
      </w:r>
      <w:r w:rsidRPr="00C479A8" w:rsidR="00410BBB">
        <w:rPr>
          <w:rFonts w:ascii="Times New Roman" w:hAnsi="Times New Roman" w:cs="Times New Roman"/>
          <w:b/>
          <w:sz w:val="24"/>
          <w:szCs w:val="24"/>
        </w:rPr>
        <w:t>dluhů</w:t>
      </w:r>
      <w:r w:rsidRPr="00C479A8">
        <w:rPr>
          <w:rFonts w:ascii="Times New Roman" w:hAnsi="Times New Roman" w:cs="Times New Roman"/>
          <w:b/>
          <w:sz w:val="24"/>
          <w:szCs w:val="24"/>
        </w:rPr>
        <w:t>,</w:t>
      </w:r>
    </w:p>
    <w:p w:rsidR="00D51F95" w:rsidRPr="00C479A8" w:rsidP="00455F44">
      <w:pPr>
        <w:pStyle w:val="ListParagraph"/>
        <w:ind w:left="709" w:firstLine="707"/>
        <w:jc w:val="both"/>
        <w:rPr>
          <w:rFonts w:ascii="Times New Roman" w:hAnsi="Times New Roman" w:cs="Times New Roman"/>
          <w:b/>
          <w:sz w:val="24"/>
          <w:szCs w:val="24"/>
        </w:rPr>
      </w:pPr>
      <w:r w:rsidRPr="00C479A8">
        <w:rPr>
          <w:rFonts w:ascii="Times New Roman" w:hAnsi="Times New Roman" w:cs="Times New Roman"/>
          <w:b/>
          <w:sz w:val="24"/>
          <w:szCs w:val="24"/>
        </w:rPr>
        <w:t xml:space="preserve">2. </w:t>
      </w:r>
      <w:r w:rsidRPr="00C479A8" w:rsidR="00515A75">
        <w:rPr>
          <w:rFonts w:ascii="Times New Roman" w:hAnsi="Times New Roman" w:cs="Times New Roman"/>
          <w:b/>
          <w:sz w:val="24"/>
          <w:szCs w:val="24"/>
        </w:rPr>
        <w:t xml:space="preserve">přijímal investiční rozhodnutí na základě hodnocení střednědobé a dlouhodobé výkonnosti emitenta, jehož </w:t>
      </w:r>
      <w:r w:rsidRPr="00C479A8">
        <w:rPr>
          <w:rFonts w:ascii="Times New Roman" w:hAnsi="Times New Roman" w:cs="Times New Roman"/>
          <w:b/>
          <w:sz w:val="24"/>
          <w:szCs w:val="24"/>
        </w:rPr>
        <w:t xml:space="preserve">cenné papíry představující podíl na emitentovi </w:t>
      </w:r>
      <w:r w:rsidRPr="00C479A8" w:rsidR="00515A75">
        <w:rPr>
          <w:rFonts w:ascii="Times New Roman" w:hAnsi="Times New Roman" w:cs="Times New Roman"/>
          <w:b/>
          <w:sz w:val="24"/>
          <w:szCs w:val="24"/>
        </w:rPr>
        <w:t>obhospodařuje,</w:t>
      </w:r>
    </w:p>
    <w:p w:rsidR="00515A75" w:rsidRPr="00C479A8" w:rsidP="00455F44">
      <w:pPr>
        <w:pStyle w:val="ListParagraph"/>
        <w:ind w:left="709"/>
        <w:jc w:val="both"/>
        <w:rPr>
          <w:rFonts w:ascii="Times New Roman" w:hAnsi="Times New Roman" w:cs="Times New Roman"/>
          <w:b/>
          <w:sz w:val="24"/>
          <w:szCs w:val="24"/>
        </w:rPr>
      </w:pPr>
      <w:r w:rsidRPr="00C479A8">
        <w:rPr>
          <w:rFonts w:ascii="Times New Roman" w:hAnsi="Times New Roman" w:cs="Times New Roman"/>
          <w:b/>
          <w:sz w:val="24"/>
          <w:szCs w:val="24"/>
        </w:rPr>
        <w:t xml:space="preserve">b) </w:t>
      </w:r>
      <w:r w:rsidRPr="00C479A8">
        <w:rPr>
          <w:rFonts w:ascii="Times New Roman" w:hAnsi="Times New Roman" w:cs="Times New Roman"/>
          <w:b/>
          <w:sz w:val="24"/>
          <w:szCs w:val="24"/>
        </w:rPr>
        <w:t>jak se správce aktiv</w:t>
      </w:r>
      <w:r w:rsidRPr="00C479A8">
        <w:rPr>
          <w:rFonts w:ascii="Times New Roman" w:hAnsi="Times New Roman" w:cs="Times New Roman"/>
          <w:b/>
          <w:i/>
          <w:sz w:val="24"/>
          <w:szCs w:val="24"/>
        </w:rPr>
        <w:t xml:space="preserve"> </w:t>
      </w:r>
      <w:r w:rsidRPr="00C479A8">
        <w:rPr>
          <w:rFonts w:ascii="Times New Roman" w:hAnsi="Times New Roman" w:cs="Times New Roman"/>
          <w:b/>
          <w:sz w:val="24"/>
          <w:szCs w:val="24"/>
        </w:rPr>
        <w:t xml:space="preserve">zapojuje </w:t>
      </w:r>
      <w:r w:rsidRPr="00C479A8">
        <w:rPr>
          <w:rFonts w:ascii="Times New Roman" w:hAnsi="Times New Roman" w:cs="Times New Roman"/>
          <w:b/>
          <w:sz w:val="24"/>
          <w:szCs w:val="24"/>
        </w:rPr>
        <w:t>do činnosti</w:t>
      </w:r>
      <w:r w:rsidRPr="00C479A8">
        <w:rPr>
          <w:rFonts w:ascii="Times New Roman" w:hAnsi="Times New Roman" w:cs="Times New Roman"/>
          <w:b/>
          <w:sz w:val="24"/>
          <w:szCs w:val="24"/>
        </w:rPr>
        <w:t xml:space="preserve"> emitenta, s cílem zlepšit jeho střednědobou a dlouhodobou výkonnost,</w:t>
      </w:r>
    </w:p>
    <w:p w:rsidR="00515A75" w:rsidRPr="00C479A8" w:rsidP="00455F44">
      <w:pPr>
        <w:pStyle w:val="ListParagraph"/>
        <w:ind w:left="709"/>
        <w:jc w:val="both"/>
        <w:rPr>
          <w:rFonts w:ascii="Times New Roman" w:hAnsi="Times New Roman" w:cs="Times New Roman"/>
          <w:b/>
          <w:sz w:val="24"/>
          <w:szCs w:val="24"/>
        </w:rPr>
      </w:pPr>
      <w:r w:rsidRPr="00C479A8">
        <w:rPr>
          <w:rFonts w:ascii="Times New Roman" w:hAnsi="Times New Roman" w:cs="Times New Roman"/>
          <w:b/>
          <w:sz w:val="24"/>
          <w:szCs w:val="24"/>
        </w:rPr>
        <w:t xml:space="preserve">c) </w:t>
      </w:r>
      <w:r w:rsidRPr="00C479A8">
        <w:rPr>
          <w:rFonts w:ascii="Times New Roman" w:hAnsi="Times New Roman" w:cs="Times New Roman"/>
          <w:b/>
          <w:sz w:val="24"/>
          <w:szCs w:val="24"/>
        </w:rPr>
        <w:t xml:space="preserve">způsob, jakým je metoda a časové období hodnocení </w:t>
      </w:r>
      <w:r w:rsidRPr="00C479A8">
        <w:rPr>
          <w:rFonts w:ascii="Times New Roman" w:hAnsi="Times New Roman" w:cs="Times New Roman"/>
          <w:b/>
          <w:sz w:val="24"/>
          <w:szCs w:val="24"/>
        </w:rPr>
        <w:t xml:space="preserve">činnosti </w:t>
      </w:r>
      <w:r w:rsidRPr="00C479A8">
        <w:rPr>
          <w:rFonts w:ascii="Times New Roman" w:hAnsi="Times New Roman" w:cs="Times New Roman"/>
          <w:b/>
          <w:sz w:val="24"/>
          <w:szCs w:val="24"/>
        </w:rPr>
        <w:t xml:space="preserve">správce aktiv a odměna za </w:t>
      </w:r>
      <w:r w:rsidRPr="00C479A8">
        <w:rPr>
          <w:rFonts w:ascii="Times New Roman" w:hAnsi="Times New Roman" w:cs="Times New Roman"/>
          <w:b/>
          <w:sz w:val="24"/>
          <w:szCs w:val="24"/>
        </w:rPr>
        <w:t>obhospodařování majetku</w:t>
      </w:r>
      <w:r w:rsidRPr="00C479A8">
        <w:rPr>
          <w:rFonts w:ascii="Times New Roman" w:hAnsi="Times New Roman" w:cs="Times New Roman"/>
          <w:b/>
          <w:sz w:val="24"/>
          <w:szCs w:val="24"/>
        </w:rPr>
        <w:t xml:space="preserve"> v souladu s</w:t>
      </w:r>
      <w:r w:rsidRPr="00C479A8">
        <w:rPr>
          <w:rFonts w:ascii="Times New Roman" w:hAnsi="Times New Roman" w:cs="Times New Roman"/>
          <w:b/>
          <w:sz w:val="24"/>
          <w:szCs w:val="24"/>
        </w:rPr>
        <w:t>e</w:t>
      </w:r>
      <w:r w:rsidRPr="00C479A8">
        <w:rPr>
          <w:rFonts w:ascii="Times New Roman" w:hAnsi="Times New Roman" w:cs="Times New Roman"/>
          <w:b/>
          <w:sz w:val="24"/>
          <w:szCs w:val="24"/>
        </w:rPr>
        <w:t> </w:t>
      </w:r>
      <w:r w:rsidRPr="00C479A8">
        <w:rPr>
          <w:rFonts w:ascii="Times New Roman" w:hAnsi="Times New Roman" w:cs="Times New Roman"/>
          <w:b/>
          <w:sz w:val="24"/>
          <w:szCs w:val="24"/>
        </w:rPr>
        <w:t xml:space="preserve">strukturou </w:t>
      </w:r>
      <w:r w:rsidRPr="00C479A8">
        <w:rPr>
          <w:rFonts w:ascii="Times New Roman" w:hAnsi="Times New Roman" w:cs="Times New Roman"/>
          <w:b/>
          <w:sz w:val="24"/>
          <w:szCs w:val="24"/>
        </w:rPr>
        <w:t xml:space="preserve">a </w:t>
      </w:r>
      <w:r w:rsidRPr="00C479A8">
        <w:rPr>
          <w:rFonts w:ascii="Times New Roman" w:hAnsi="Times New Roman" w:cs="Times New Roman"/>
          <w:b/>
          <w:sz w:val="24"/>
          <w:szCs w:val="24"/>
        </w:rPr>
        <w:t>splatností</w:t>
      </w:r>
      <w:r w:rsidRPr="00C479A8">
        <w:rPr>
          <w:rFonts w:ascii="Times New Roman" w:hAnsi="Times New Roman" w:cs="Times New Roman"/>
          <w:b/>
          <w:sz w:val="24"/>
          <w:szCs w:val="24"/>
        </w:rPr>
        <w:t xml:space="preserve"> </w:t>
      </w:r>
      <w:r w:rsidRPr="00C479A8" w:rsidR="00737660">
        <w:rPr>
          <w:rFonts w:ascii="Times New Roman" w:hAnsi="Times New Roman" w:cs="Times New Roman"/>
          <w:b/>
          <w:sz w:val="24"/>
          <w:szCs w:val="24"/>
        </w:rPr>
        <w:t xml:space="preserve">dluhů </w:t>
      </w:r>
      <w:r w:rsidRPr="00C479A8">
        <w:rPr>
          <w:rFonts w:ascii="Times New Roman" w:hAnsi="Times New Roman" w:cs="Times New Roman"/>
          <w:b/>
          <w:sz w:val="24"/>
          <w:szCs w:val="24"/>
        </w:rPr>
        <w:t xml:space="preserve">institucionálního investora, zejména dlouhodobých </w:t>
      </w:r>
      <w:r w:rsidRPr="00C479A8" w:rsidR="00410BBB">
        <w:rPr>
          <w:rFonts w:ascii="Times New Roman" w:hAnsi="Times New Roman" w:cs="Times New Roman"/>
          <w:b/>
          <w:sz w:val="24"/>
          <w:szCs w:val="24"/>
        </w:rPr>
        <w:t>dluhů</w:t>
      </w:r>
      <w:r w:rsidRPr="00C479A8">
        <w:rPr>
          <w:rFonts w:ascii="Times New Roman" w:hAnsi="Times New Roman" w:cs="Times New Roman"/>
          <w:b/>
          <w:sz w:val="24"/>
          <w:szCs w:val="24"/>
        </w:rPr>
        <w:t>, a jak zohledňují celkovou výkonnost</w:t>
      </w:r>
      <w:r w:rsidRPr="00C479A8" w:rsidR="00192113">
        <w:rPr>
          <w:rFonts w:ascii="Times New Roman" w:hAnsi="Times New Roman" w:cs="Times New Roman"/>
          <w:b/>
          <w:sz w:val="24"/>
          <w:szCs w:val="24"/>
        </w:rPr>
        <w:t xml:space="preserve"> emitenta</w:t>
      </w:r>
      <w:r w:rsidRPr="00C479A8">
        <w:rPr>
          <w:rFonts w:ascii="Times New Roman" w:hAnsi="Times New Roman" w:cs="Times New Roman"/>
          <w:b/>
          <w:sz w:val="24"/>
          <w:szCs w:val="24"/>
        </w:rPr>
        <w:t>,</w:t>
      </w:r>
    </w:p>
    <w:p w:rsidR="008D3929" w:rsidRPr="00C479A8" w:rsidP="00455F44">
      <w:pPr>
        <w:ind w:left="349" w:firstLine="359"/>
        <w:jc w:val="both"/>
        <w:rPr>
          <w:rFonts w:ascii="Times New Roman" w:hAnsi="Times New Roman" w:cs="Times New Roman"/>
          <w:b/>
          <w:sz w:val="24"/>
          <w:szCs w:val="24"/>
        </w:rPr>
      </w:pPr>
      <w:r w:rsidRPr="00C479A8">
        <w:rPr>
          <w:rFonts w:ascii="Times New Roman" w:hAnsi="Times New Roman" w:cs="Times New Roman"/>
          <w:b/>
          <w:sz w:val="24"/>
          <w:szCs w:val="24"/>
        </w:rPr>
        <w:t xml:space="preserve">d) </w:t>
      </w:r>
      <w:r w:rsidRPr="00C479A8" w:rsidR="00515A75">
        <w:rPr>
          <w:rFonts w:ascii="Times New Roman" w:hAnsi="Times New Roman" w:cs="Times New Roman"/>
          <w:b/>
          <w:sz w:val="24"/>
          <w:szCs w:val="24"/>
        </w:rPr>
        <w:t xml:space="preserve">způsob, jakým </w:t>
      </w:r>
      <w:r w:rsidRPr="00C479A8" w:rsidR="00A9453B">
        <w:rPr>
          <w:rFonts w:ascii="Times New Roman" w:hAnsi="Times New Roman" w:cs="Times New Roman"/>
          <w:b/>
          <w:sz w:val="24"/>
          <w:szCs w:val="24"/>
        </w:rPr>
        <w:t xml:space="preserve">institucionální investor </w:t>
      </w:r>
    </w:p>
    <w:p w:rsidR="008D3929" w:rsidRPr="00C479A8" w:rsidP="00455F44">
      <w:pPr>
        <w:pStyle w:val="ListParagraph"/>
        <w:ind w:left="709" w:firstLine="707"/>
        <w:jc w:val="both"/>
        <w:rPr>
          <w:rFonts w:ascii="Times New Roman" w:hAnsi="Times New Roman" w:cs="Times New Roman"/>
          <w:b/>
          <w:sz w:val="24"/>
          <w:szCs w:val="24"/>
        </w:rPr>
      </w:pPr>
      <w:r w:rsidRPr="00C479A8">
        <w:rPr>
          <w:rFonts w:ascii="Times New Roman" w:hAnsi="Times New Roman" w:cs="Times New Roman"/>
          <w:b/>
          <w:sz w:val="24"/>
          <w:szCs w:val="24"/>
        </w:rPr>
        <w:t>1. dohlíží na</w:t>
      </w:r>
      <w:r w:rsidRPr="00C479A8" w:rsidR="00A9453B">
        <w:rPr>
          <w:rFonts w:ascii="Times New Roman" w:hAnsi="Times New Roman" w:cs="Times New Roman"/>
          <w:b/>
          <w:sz w:val="24"/>
          <w:szCs w:val="24"/>
        </w:rPr>
        <w:t xml:space="preserve"> </w:t>
      </w:r>
      <w:r w:rsidRPr="00C479A8" w:rsidR="00515A75">
        <w:rPr>
          <w:rFonts w:ascii="Times New Roman" w:hAnsi="Times New Roman" w:cs="Times New Roman"/>
          <w:b/>
          <w:sz w:val="24"/>
          <w:szCs w:val="24"/>
        </w:rPr>
        <w:t xml:space="preserve">náklady </w:t>
      </w:r>
      <w:r w:rsidRPr="00C479A8">
        <w:rPr>
          <w:rFonts w:ascii="Times New Roman" w:hAnsi="Times New Roman" w:cs="Times New Roman"/>
          <w:b/>
          <w:sz w:val="24"/>
          <w:szCs w:val="24"/>
        </w:rPr>
        <w:t xml:space="preserve">vynaložené správcem aktiv v souvislosti s </w:t>
      </w:r>
      <w:r w:rsidRPr="00C479A8" w:rsidR="00515A75">
        <w:rPr>
          <w:rFonts w:ascii="Times New Roman" w:hAnsi="Times New Roman" w:cs="Times New Roman"/>
          <w:b/>
          <w:sz w:val="24"/>
          <w:szCs w:val="24"/>
        </w:rPr>
        <w:t>obrat</w:t>
      </w:r>
      <w:r w:rsidRPr="00C479A8">
        <w:rPr>
          <w:rFonts w:ascii="Times New Roman" w:hAnsi="Times New Roman" w:cs="Times New Roman"/>
          <w:b/>
          <w:sz w:val="24"/>
          <w:szCs w:val="24"/>
        </w:rPr>
        <w:t>em</w:t>
      </w:r>
      <w:r w:rsidRPr="00C479A8" w:rsidR="00515A75">
        <w:rPr>
          <w:rFonts w:ascii="Times New Roman" w:hAnsi="Times New Roman" w:cs="Times New Roman"/>
          <w:b/>
          <w:sz w:val="24"/>
          <w:szCs w:val="24"/>
        </w:rPr>
        <w:t xml:space="preserve"> </w:t>
      </w:r>
      <w:r w:rsidRPr="00C479A8">
        <w:rPr>
          <w:rFonts w:ascii="Times New Roman" w:hAnsi="Times New Roman" w:cs="Times New Roman"/>
          <w:b/>
          <w:sz w:val="24"/>
          <w:szCs w:val="24"/>
        </w:rPr>
        <w:t>obhospodařovaného majetku</w:t>
      </w:r>
      <w:r w:rsidRPr="00C479A8" w:rsidR="00515A75">
        <w:rPr>
          <w:rFonts w:ascii="Times New Roman" w:hAnsi="Times New Roman" w:cs="Times New Roman"/>
          <w:b/>
          <w:sz w:val="24"/>
          <w:szCs w:val="24"/>
        </w:rPr>
        <w:t xml:space="preserve">, </w:t>
      </w:r>
      <w:r w:rsidRPr="00C479A8">
        <w:rPr>
          <w:rFonts w:ascii="Times New Roman" w:hAnsi="Times New Roman" w:cs="Times New Roman"/>
          <w:b/>
          <w:sz w:val="24"/>
          <w:szCs w:val="24"/>
        </w:rPr>
        <w:t>a</w:t>
      </w:r>
    </w:p>
    <w:p w:rsidR="00515A75" w:rsidRPr="00C479A8" w:rsidP="00455F44">
      <w:pPr>
        <w:pStyle w:val="ListParagraph"/>
        <w:ind w:left="709" w:firstLine="707"/>
        <w:jc w:val="both"/>
        <w:rPr>
          <w:rFonts w:ascii="Times New Roman" w:hAnsi="Times New Roman" w:cs="Times New Roman"/>
          <w:b/>
          <w:sz w:val="24"/>
          <w:szCs w:val="24"/>
        </w:rPr>
      </w:pPr>
      <w:r w:rsidRPr="00C479A8">
        <w:rPr>
          <w:rFonts w:ascii="Times New Roman" w:hAnsi="Times New Roman" w:cs="Times New Roman"/>
          <w:b/>
          <w:sz w:val="24"/>
          <w:szCs w:val="24"/>
        </w:rPr>
        <w:t xml:space="preserve">2. </w:t>
      </w:r>
      <w:r w:rsidRPr="00C479A8" w:rsidR="00DA3582">
        <w:rPr>
          <w:rFonts w:ascii="Times New Roman" w:hAnsi="Times New Roman" w:cs="Times New Roman"/>
          <w:b/>
          <w:sz w:val="24"/>
          <w:szCs w:val="24"/>
        </w:rPr>
        <w:t xml:space="preserve">stanoví </w:t>
      </w:r>
      <w:r w:rsidRPr="00C479A8">
        <w:rPr>
          <w:rFonts w:ascii="Times New Roman" w:hAnsi="Times New Roman" w:cs="Times New Roman"/>
          <w:b/>
          <w:sz w:val="24"/>
          <w:szCs w:val="24"/>
        </w:rPr>
        <w:t xml:space="preserve">a sleduje cílový obrat </w:t>
      </w:r>
      <w:r w:rsidRPr="00C479A8" w:rsidR="00DA3582">
        <w:rPr>
          <w:rFonts w:ascii="Times New Roman" w:hAnsi="Times New Roman" w:cs="Times New Roman"/>
          <w:b/>
          <w:sz w:val="24"/>
          <w:szCs w:val="24"/>
        </w:rPr>
        <w:t>nebo rozpětí cílového obratu obhospodařovaného majetku</w:t>
      </w:r>
      <w:r w:rsidRPr="00C479A8">
        <w:rPr>
          <w:rFonts w:ascii="Times New Roman" w:hAnsi="Times New Roman" w:cs="Times New Roman"/>
          <w:b/>
          <w:sz w:val="24"/>
          <w:szCs w:val="24"/>
        </w:rPr>
        <w:t>, a</w:t>
      </w:r>
    </w:p>
    <w:p w:rsidR="00515A75" w:rsidP="00455F44">
      <w:pPr>
        <w:ind w:left="349" w:firstLine="359"/>
        <w:jc w:val="both"/>
        <w:rPr>
          <w:rFonts w:ascii="Times New Roman" w:hAnsi="Times New Roman" w:cs="Times New Roman"/>
          <w:b/>
          <w:sz w:val="24"/>
          <w:szCs w:val="24"/>
        </w:rPr>
      </w:pPr>
      <w:r w:rsidRPr="00C479A8">
        <w:rPr>
          <w:rFonts w:ascii="Times New Roman" w:hAnsi="Times New Roman" w:cs="Times New Roman"/>
          <w:b/>
          <w:sz w:val="24"/>
          <w:szCs w:val="24"/>
        </w:rPr>
        <w:t xml:space="preserve">e) </w:t>
      </w:r>
      <w:r w:rsidRPr="00C479A8">
        <w:rPr>
          <w:rFonts w:ascii="Times New Roman" w:hAnsi="Times New Roman" w:cs="Times New Roman"/>
          <w:b/>
          <w:sz w:val="24"/>
          <w:szCs w:val="24"/>
        </w:rPr>
        <w:t>dobu trvání</w:t>
      </w:r>
      <w:r w:rsidRPr="00C479A8" w:rsidR="00A953D0">
        <w:rPr>
          <w:rFonts w:ascii="Times New Roman" w:hAnsi="Times New Roman" w:cs="Times New Roman"/>
          <w:b/>
          <w:sz w:val="24"/>
          <w:szCs w:val="24"/>
        </w:rPr>
        <w:t xml:space="preserve"> tohoto</w:t>
      </w:r>
      <w:r w:rsidRPr="00C479A8">
        <w:rPr>
          <w:rFonts w:ascii="Times New Roman" w:hAnsi="Times New Roman" w:cs="Times New Roman"/>
          <w:b/>
          <w:sz w:val="24"/>
          <w:szCs w:val="24"/>
        </w:rPr>
        <w:t xml:space="preserve"> ujednání.</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čl. 3h </w:t>
      </w:r>
      <w:r w:rsidRPr="00821BED">
        <w:rPr>
          <w:rFonts w:ascii="Times New Roman" w:hAnsi="Times New Roman" w:cs="Times New Roman"/>
          <w:i/>
          <w:sz w:val="24"/>
          <w:szCs w:val="24"/>
        </w:rPr>
        <w:t xml:space="preserve">odst. </w:t>
      </w:r>
      <w:r>
        <w:rPr>
          <w:rFonts w:ascii="Times New Roman" w:hAnsi="Times New Roman" w:cs="Times New Roman"/>
          <w:i/>
          <w:sz w:val="24"/>
          <w:szCs w:val="24"/>
        </w:rPr>
        <w:t>2</w:t>
      </w:r>
    </w:p>
    <w:p w:rsidR="00112A83" w:rsidRPr="00C479A8" w:rsidP="00455F44">
      <w:pPr>
        <w:ind w:firstLine="359"/>
        <w:jc w:val="both"/>
        <w:rPr>
          <w:rFonts w:ascii="Times New Roman" w:hAnsi="Times New Roman" w:cs="Times New Roman"/>
          <w:b/>
          <w:sz w:val="24"/>
          <w:szCs w:val="24"/>
        </w:rPr>
      </w:pPr>
      <w:r w:rsidRPr="00C479A8">
        <w:rPr>
          <w:rFonts w:ascii="Times New Roman" w:hAnsi="Times New Roman" w:cs="Times New Roman"/>
          <w:b/>
          <w:sz w:val="24"/>
          <w:szCs w:val="24"/>
        </w:rPr>
        <w:t xml:space="preserve">(3) Institucionální investor uveřejní informace podle odstavce 2 také tehdy, jestliže investuje </w:t>
      </w:r>
      <w:r w:rsidR="00685CC1">
        <w:rPr>
          <w:rFonts w:ascii="Times New Roman" w:hAnsi="Times New Roman" w:cs="Times New Roman"/>
          <w:b/>
          <w:sz w:val="24"/>
          <w:szCs w:val="24"/>
        </w:rPr>
        <w:t xml:space="preserve">do </w:t>
      </w:r>
      <w:r w:rsidRPr="00C479A8">
        <w:rPr>
          <w:rFonts w:ascii="Times New Roman" w:hAnsi="Times New Roman" w:cs="Times New Roman"/>
          <w:b/>
          <w:sz w:val="24"/>
          <w:szCs w:val="24"/>
        </w:rPr>
        <w:t>cenn</w:t>
      </w:r>
      <w:r w:rsidRPr="00C479A8" w:rsidR="00827D92">
        <w:rPr>
          <w:rFonts w:ascii="Times New Roman" w:hAnsi="Times New Roman" w:cs="Times New Roman"/>
          <w:b/>
          <w:sz w:val="24"/>
          <w:szCs w:val="24"/>
        </w:rPr>
        <w:t>ého</w:t>
      </w:r>
      <w:r w:rsidRPr="00C479A8">
        <w:rPr>
          <w:rFonts w:ascii="Times New Roman" w:hAnsi="Times New Roman" w:cs="Times New Roman"/>
          <w:b/>
          <w:sz w:val="24"/>
          <w:szCs w:val="24"/>
        </w:rPr>
        <w:t xml:space="preserve"> papír</w:t>
      </w:r>
      <w:r w:rsidRPr="00C479A8" w:rsidR="00827D92">
        <w:rPr>
          <w:rFonts w:ascii="Times New Roman" w:hAnsi="Times New Roman" w:cs="Times New Roman"/>
          <w:b/>
          <w:sz w:val="24"/>
          <w:szCs w:val="24"/>
        </w:rPr>
        <w:t>u</w:t>
      </w:r>
      <w:r w:rsidRPr="00C479A8">
        <w:rPr>
          <w:rFonts w:ascii="Times New Roman" w:hAnsi="Times New Roman" w:cs="Times New Roman"/>
          <w:b/>
          <w:sz w:val="24"/>
          <w:szCs w:val="24"/>
        </w:rPr>
        <w:t xml:space="preserve"> představující</w:t>
      </w:r>
      <w:r w:rsidRPr="00C479A8" w:rsidR="00827D92">
        <w:rPr>
          <w:rFonts w:ascii="Times New Roman" w:hAnsi="Times New Roman" w:cs="Times New Roman"/>
          <w:b/>
          <w:sz w:val="24"/>
          <w:szCs w:val="24"/>
        </w:rPr>
        <w:t>ho</w:t>
      </w:r>
      <w:r w:rsidRPr="00C479A8">
        <w:rPr>
          <w:rFonts w:ascii="Times New Roman" w:hAnsi="Times New Roman" w:cs="Times New Roman"/>
          <w:b/>
          <w:sz w:val="24"/>
          <w:szCs w:val="24"/>
        </w:rPr>
        <w:t xml:space="preserve"> podíl na emitentovi prostřednictvím investičního fondu nebo zahraničního investičního fondu.</w:t>
      </w:r>
    </w:p>
    <w:p w:rsidR="00515A75"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w:t>
      </w:r>
      <w:r w:rsidRPr="00C479A8" w:rsidR="002B63CB">
        <w:rPr>
          <w:rFonts w:ascii="Times New Roman" w:hAnsi="Times New Roman" w:cs="Times New Roman"/>
          <w:b/>
          <w:sz w:val="24"/>
          <w:szCs w:val="24"/>
        </w:rPr>
        <w:t>4</w:t>
      </w:r>
      <w:r w:rsidRPr="00C479A8">
        <w:rPr>
          <w:rFonts w:ascii="Times New Roman" w:hAnsi="Times New Roman" w:cs="Times New Roman"/>
          <w:b/>
          <w:sz w:val="24"/>
          <w:szCs w:val="24"/>
        </w:rPr>
        <w:t xml:space="preserve">) </w:t>
      </w:r>
      <w:r w:rsidRPr="00C479A8" w:rsidR="005A2B87">
        <w:rPr>
          <w:rFonts w:ascii="Times New Roman" w:hAnsi="Times New Roman" w:cs="Times New Roman"/>
          <w:b/>
          <w:sz w:val="24"/>
          <w:szCs w:val="24"/>
        </w:rPr>
        <w:t>Neobsahuje-li ujednání o obhospodařování majetku institucionálního investora správcem aktiv</w:t>
      </w:r>
      <w:r w:rsidRPr="00C479A8">
        <w:rPr>
          <w:rFonts w:ascii="Times New Roman" w:hAnsi="Times New Roman" w:cs="Times New Roman"/>
          <w:b/>
          <w:sz w:val="24"/>
          <w:szCs w:val="24"/>
        </w:rPr>
        <w:t xml:space="preserve"> </w:t>
      </w:r>
      <w:r w:rsidRPr="00C479A8" w:rsidR="00A953D0">
        <w:rPr>
          <w:rFonts w:ascii="Times New Roman" w:hAnsi="Times New Roman" w:cs="Times New Roman"/>
          <w:b/>
          <w:sz w:val="24"/>
          <w:szCs w:val="24"/>
        </w:rPr>
        <w:t>některou ze</w:t>
      </w:r>
      <w:r w:rsidRPr="00C479A8">
        <w:rPr>
          <w:rFonts w:ascii="Times New Roman" w:hAnsi="Times New Roman" w:cs="Times New Roman"/>
          <w:b/>
          <w:sz w:val="24"/>
          <w:szCs w:val="24"/>
        </w:rPr>
        <w:t xml:space="preserve"> </w:t>
      </w:r>
      <w:r w:rsidRPr="00C479A8" w:rsidR="005A2B87">
        <w:rPr>
          <w:rFonts w:ascii="Times New Roman" w:hAnsi="Times New Roman" w:cs="Times New Roman"/>
          <w:b/>
          <w:sz w:val="24"/>
          <w:szCs w:val="24"/>
        </w:rPr>
        <w:t xml:space="preserve">skutečností </w:t>
      </w:r>
      <w:r w:rsidRPr="00C479A8">
        <w:rPr>
          <w:rFonts w:ascii="Times New Roman" w:hAnsi="Times New Roman" w:cs="Times New Roman"/>
          <w:b/>
          <w:sz w:val="24"/>
          <w:szCs w:val="24"/>
        </w:rPr>
        <w:t>podle odstavce 2, uveřejní institucionální investor</w:t>
      </w:r>
      <w:r w:rsidRPr="00C479A8" w:rsidR="005A2B87">
        <w:rPr>
          <w:rFonts w:ascii="Times New Roman" w:hAnsi="Times New Roman" w:cs="Times New Roman"/>
          <w:b/>
          <w:sz w:val="24"/>
          <w:szCs w:val="24"/>
        </w:rPr>
        <w:t xml:space="preserve"> na svých internetových stránkách</w:t>
      </w:r>
      <w:r w:rsidRPr="00C479A8">
        <w:rPr>
          <w:rFonts w:ascii="Times New Roman" w:hAnsi="Times New Roman" w:cs="Times New Roman"/>
          <w:b/>
          <w:sz w:val="24"/>
          <w:szCs w:val="24"/>
        </w:rPr>
        <w:t xml:space="preserve"> vysvětlení, proč tomu tak je.</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w:t>
      </w:r>
      <w:r>
        <w:rPr>
          <w:rFonts w:ascii="Times New Roman" w:hAnsi="Times New Roman" w:cs="Times New Roman"/>
          <w:i/>
          <w:sz w:val="24"/>
          <w:szCs w:val="24"/>
        </w:rPr>
        <w:t>č</w:t>
      </w:r>
      <w:r w:rsidRPr="00821BED">
        <w:rPr>
          <w:rFonts w:ascii="Times New Roman" w:hAnsi="Times New Roman" w:cs="Times New Roman"/>
          <w:i/>
          <w:sz w:val="24"/>
          <w:szCs w:val="24"/>
        </w:rPr>
        <w:t>l. 3h odst. 2 druhý pododstavec</w:t>
      </w:r>
    </w:p>
    <w:p w:rsidR="00515A75"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w:t>
      </w:r>
      <w:r w:rsidRPr="00C479A8" w:rsidR="002B63CB">
        <w:rPr>
          <w:rFonts w:ascii="Times New Roman" w:hAnsi="Times New Roman" w:cs="Times New Roman"/>
          <w:b/>
          <w:sz w:val="24"/>
          <w:szCs w:val="24"/>
        </w:rPr>
        <w:t>5</w:t>
      </w:r>
      <w:r w:rsidRPr="00C479A8">
        <w:rPr>
          <w:rFonts w:ascii="Times New Roman" w:hAnsi="Times New Roman" w:cs="Times New Roman"/>
          <w:b/>
          <w:sz w:val="24"/>
          <w:szCs w:val="24"/>
        </w:rPr>
        <w:t>) Institucionální investor informace podle odstavců 1 a</w:t>
      </w:r>
      <w:r w:rsidRPr="00C479A8" w:rsidR="007239CC">
        <w:rPr>
          <w:rFonts w:ascii="Times New Roman" w:hAnsi="Times New Roman" w:cs="Times New Roman"/>
          <w:b/>
          <w:sz w:val="24"/>
          <w:szCs w:val="24"/>
        </w:rPr>
        <w:t>ž</w:t>
      </w:r>
      <w:r w:rsidRPr="00C479A8">
        <w:rPr>
          <w:rFonts w:ascii="Times New Roman" w:hAnsi="Times New Roman" w:cs="Times New Roman"/>
          <w:b/>
          <w:sz w:val="24"/>
          <w:szCs w:val="24"/>
        </w:rPr>
        <w:t xml:space="preserve"> </w:t>
      </w:r>
      <w:r w:rsidRPr="00C479A8" w:rsidR="007239CC">
        <w:rPr>
          <w:rFonts w:ascii="Times New Roman" w:hAnsi="Times New Roman" w:cs="Times New Roman"/>
          <w:b/>
          <w:sz w:val="24"/>
          <w:szCs w:val="24"/>
        </w:rPr>
        <w:t>3</w:t>
      </w:r>
      <w:r w:rsidRPr="00C479A8">
        <w:rPr>
          <w:rFonts w:ascii="Times New Roman" w:hAnsi="Times New Roman" w:cs="Times New Roman"/>
          <w:b/>
          <w:sz w:val="24"/>
          <w:szCs w:val="24"/>
        </w:rPr>
        <w:t xml:space="preserve"> aktualizuje jednou ročně, jestliže dojde k jejich podstatné změně.</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w:t>
      </w:r>
      <w:r>
        <w:rPr>
          <w:rFonts w:ascii="Times New Roman" w:hAnsi="Times New Roman" w:cs="Times New Roman"/>
          <w:i/>
          <w:sz w:val="24"/>
          <w:szCs w:val="24"/>
        </w:rPr>
        <w:t>č</w:t>
      </w:r>
      <w:r w:rsidRPr="00821BED">
        <w:rPr>
          <w:rFonts w:ascii="Times New Roman" w:hAnsi="Times New Roman" w:cs="Times New Roman"/>
          <w:i/>
          <w:sz w:val="24"/>
          <w:szCs w:val="24"/>
        </w:rPr>
        <w:t>l. 3h odst. 3 první pododstavec</w:t>
      </w:r>
    </w:p>
    <w:p w:rsidR="00515A75" w:rsidRPr="00C479A8" w:rsidP="00455F44">
      <w:pPr>
        <w:ind w:firstLine="360"/>
        <w:jc w:val="both"/>
        <w:rPr>
          <w:rFonts w:ascii="Times New Roman" w:hAnsi="Times New Roman" w:cs="Times New Roman"/>
          <w:b/>
          <w:bCs/>
          <w:iCs/>
          <w:color w:val="000000"/>
          <w:sz w:val="24"/>
          <w:szCs w:val="24"/>
        </w:rPr>
      </w:pPr>
      <w:r w:rsidRPr="00C479A8">
        <w:rPr>
          <w:rFonts w:ascii="Times New Roman" w:hAnsi="Times New Roman" w:cs="Times New Roman"/>
          <w:b/>
          <w:sz w:val="24"/>
          <w:szCs w:val="24"/>
        </w:rPr>
        <w:t>(</w:t>
      </w:r>
      <w:r w:rsidRPr="00C479A8" w:rsidR="002B63CB">
        <w:rPr>
          <w:rFonts w:ascii="Times New Roman" w:hAnsi="Times New Roman" w:cs="Times New Roman"/>
          <w:b/>
          <w:sz w:val="24"/>
          <w:szCs w:val="24"/>
        </w:rPr>
        <w:t>6</w:t>
      </w:r>
      <w:r w:rsidRPr="00C479A8">
        <w:rPr>
          <w:rFonts w:ascii="Times New Roman" w:hAnsi="Times New Roman" w:cs="Times New Roman"/>
          <w:b/>
          <w:sz w:val="24"/>
          <w:szCs w:val="24"/>
        </w:rPr>
        <w:t>) Pojišťovna může</w:t>
      </w:r>
      <w:r w:rsidRPr="00C479A8" w:rsidR="005A2B87">
        <w:rPr>
          <w:rFonts w:ascii="Times New Roman" w:hAnsi="Times New Roman" w:cs="Times New Roman"/>
          <w:b/>
          <w:sz w:val="24"/>
          <w:szCs w:val="24"/>
        </w:rPr>
        <w:t xml:space="preserve"> místo uveřejnění na svých internetových stránkách</w:t>
      </w:r>
      <w:r w:rsidRPr="00C479A8">
        <w:rPr>
          <w:rFonts w:ascii="Times New Roman" w:hAnsi="Times New Roman" w:cs="Times New Roman"/>
          <w:b/>
          <w:sz w:val="24"/>
          <w:szCs w:val="24"/>
        </w:rPr>
        <w:t xml:space="preserve"> zahrnout informace podle </w:t>
      </w:r>
      <w:r w:rsidRPr="00C479A8" w:rsidR="005A2B87">
        <w:rPr>
          <w:rFonts w:ascii="Times New Roman" w:hAnsi="Times New Roman" w:cs="Times New Roman"/>
          <w:b/>
          <w:sz w:val="24"/>
          <w:szCs w:val="24"/>
        </w:rPr>
        <w:t xml:space="preserve">odstavců </w:t>
      </w:r>
      <w:r w:rsidRPr="00C479A8">
        <w:rPr>
          <w:rFonts w:ascii="Times New Roman" w:hAnsi="Times New Roman" w:cs="Times New Roman"/>
          <w:b/>
          <w:sz w:val="24"/>
          <w:szCs w:val="24"/>
        </w:rPr>
        <w:t>2</w:t>
      </w:r>
      <w:r w:rsidRPr="00C479A8" w:rsidR="002B63CB">
        <w:rPr>
          <w:rFonts w:ascii="Times New Roman" w:hAnsi="Times New Roman" w:cs="Times New Roman"/>
          <w:b/>
          <w:sz w:val="24"/>
          <w:szCs w:val="24"/>
        </w:rPr>
        <w:t xml:space="preserve"> až 4</w:t>
      </w:r>
      <w:r w:rsidRPr="00C479A8">
        <w:rPr>
          <w:rFonts w:ascii="Times New Roman" w:hAnsi="Times New Roman" w:cs="Times New Roman"/>
          <w:b/>
          <w:sz w:val="24"/>
          <w:szCs w:val="24"/>
        </w:rPr>
        <w:t xml:space="preserve"> do své zprávy </w:t>
      </w:r>
      <w:r w:rsidRPr="00C479A8">
        <w:rPr>
          <w:rFonts w:ascii="Times New Roman" w:hAnsi="Times New Roman" w:cs="Times New Roman"/>
          <w:b/>
          <w:bCs/>
          <w:iCs/>
          <w:color w:val="000000"/>
          <w:sz w:val="24"/>
          <w:szCs w:val="24"/>
        </w:rPr>
        <w:t>o solventnosti a finanční situaci</w:t>
      </w:r>
      <w:r w:rsidRPr="00C479A8" w:rsidR="00573BE4">
        <w:rPr>
          <w:rFonts w:ascii="Times New Roman" w:hAnsi="Times New Roman" w:cs="Times New Roman"/>
          <w:b/>
          <w:bCs/>
          <w:iCs/>
          <w:color w:val="000000"/>
          <w:sz w:val="24"/>
          <w:szCs w:val="24"/>
        </w:rPr>
        <w:t xml:space="preserve"> podle zákona upravujícího pojištění</w:t>
      </w:r>
      <w:r w:rsidRPr="00C479A8">
        <w:rPr>
          <w:rFonts w:ascii="Times New Roman" w:hAnsi="Times New Roman" w:cs="Times New Roman"/>
          <w:b/>
          <w:bCs/>
          <w:iCs/>
          <w:color w:val="000000"/>
          <w:sz w:val="24"/>
          <w:szCs w:val="24"/>
        </w:rPr>
        <w:t>.</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3B5DFA">
        <w:rPr>
          <w:rFonts w:ascii="Times New Roman" w:hAnsi="Times New Roman" w:cs="Times New Roman"/>
          <w:i/>
          <w:sz w:val="24"/>
          <w:szCs w:val="24"/>
        </w:rPr>
        <w:t xml:space="preserve"> 3h</w:t>
      </w:r>
      <w:r w:rsidRPr="00821BED" w:rsidR="00821BED">
        <w:rPr>
          <w:rFonts w:ascii="Times New Roman" w:hAnsi="Times New Roman" w:cs="Times New Roman"/>
          <w:i/>
          <w:sz w:val="24"/>
          <w:szCs w:val="24"/>
        </w:rPr>
        <w:t xml:space="preserve"> odst. 3 druhý pododstavec</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Vzhledem k tomu, že směrnice se snaží o to, aby institucionální investoři </w:t>
            </w:r>
            <w:r w:rsidR="00C01F2B">
              <w:rPr>
                <w:rFonts w:ascii="Times New Roman" w:hAnsi="Times New Roman" w:cs="Times New Roman"/>
                <w:sz w:val="24"/>
                <w:szCs w:val="24"/>
              </w:rPr>
              <w:t xml:space="preserve">sledovali </w:t>
            </w:r>
            <w:r>
              <w:rPr>
                <w:rFonts w:ascii="Times New Roman" w:hAnsi="Times New Roman" w:cs="Times New Roman"/>
                <w:sz w:val="24"/>
                <w:szCs w:val="24"/>
              </w:rPr>
              <w:t xml:space="preserve">dlouhodobé výnosy a zapojení do </w:t>
            </w:r>
            <w:r w:rsidR="00685CC1">
              <w:rPr>
                <w:rFonts w:ascii="Times New Roman" w:hAnsi="Times New Roman" w:cs="Times New Roman"/>
                <w:sz w:val="24"/>
                <w:szCs w:val="24"/>
              </w:rPr>
              <w:t xml:space="preserve">činnosti </w:t>
            </w:r>
            <w:r>
              <w:rPr>
                <w:rFonts w:ascii="Times New Roman" w:hAnsi="Times New Roman" w:cs="Times New Roman"/>
                <w:sz w:val="24"/>
                <w:szCs w:val="24"/>
              </w:rPr>
              <w:t>emitenta, měla by jejich investiční strate</w:t>
            </w:r>
            <w:r w:rsidR="00B816CD">
              <w:rPr>
                <w:rFonts w:ascii="Times New Roman" w:hAnsi="Times New Roman" w:cs="Times New Roman"/>
                <w:sz w:val="24"/>
                <w:szCs w:val="24"/>
              </w:rPr>
              <w:t xml:space="preserve">gie </w:t>
            </w:r>
            <w:r w:rsidR="00B816CD">
              <w:rPr>
                <w:rFonts w:ascii="Times New Roman" w:hAnsi="Times New Roman" w:cs="Times New Roman"/>
                <w:sz w:val="24"/>
                <w:szCs w:val="24"/>
              </w:rPr>
              <w:t>obsahovat právě vyhodnocení, jak jejich investiční strategie odpovídá jej</w:t>
            </w:r>
            <w:r w:rsidR="00685CC1">
              <w:rPr>
                <w:rFonts w:ascii="Times New Roman" w:hAnsi="Times New Roman" w:cs="Times New Roman"/>
                <w:sz w:val="24"/>
                <w:szCs w:val="24"/>
              </w:rPr>
              <w:t>i</w:t>
            </w:r>
            <w:r w:rsidR="00475B49">
              <w:rPr>
                <w:rFonts w:ascii="Times New Roman" w:hAnsi="Times New Roman" w:cs="Times New Roman"/>
                <w:sz w:val="24"/>
                <w:szCs w:val="24"/>
              </w:rPr>
              <w:t>ch</w:t>
            </w:r>
            <w:r w:rsidR="00B816CD">
              <w:rPr>
                <w:rFonts w:ascii="Times New Roman" w:hAnsi="Times New Roman" w:cs="Times New Roman"/>
                <w:sz w:val="24"/>
                <w:szCs w:val="24"/>
              </w:rPr>
              <w:t xml:space="preserve"> dluhům.</w:t>
            </w:r>
          </w:p>
          <w:p w:rsidR="00B816CD" w:rsidP="00455F44">
            <w:pPr>
              <w:spacing w:line="276" w:lineRule="auto"/>
              <w:jc w:val="both"/>
              <w:rPr>
                <w:rFonts w:ascii="Times New Roman" w:hAnsi="Times New Roman" w:cs="Times New Roman"/>
                <w:sz w:val="24"/>
                <w:szCs w:val="24"/>
              </w:rPr>
            </w:pPr>
          </w:p>
          <w:p w:rsidR="00B816CD"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Pokud má institucionální investor smlouvu se správcem aktiv, </w:t>
            </w:r>
            <w:r w:rsidR="00685CC1">
              <w:rPr>
                <w:rFonts w:ascii="Times New Roman" w:hAnsi="Times New Roman" w:cs="Times New Roman"/>
                <w:sz w:val="24"/>
                <w:szCs w:val="24"/>
              </w:rPr>
              <w:t xml:space="preserve">podle níž </w:t>
            </w:r>
            <w:r>
              <w:rPr>
                <w:rFonts w:ascii="Times New Roman" w:hAnsi="Times New Roman" w:cs="Times New Roman"/>
                <w:sz w:val="24"/>
                <w:szCs w:val="24"/>
              </w:rPr>
              <w:t>je ponecháno na uvážení správce aktiv</w:t>
            </w:r>
            <w:r w:rsidR="00475B49">
              <w:rPr>
                <w:rFonts w:ascii="Times New Roman" w:hAnsi="Times New Roman" w:cs="Times New Roman"/>
                <w:sz w:val="24"/>
                <w:szCs w:val="24"/>
              </w:rPr>
              <w:t>,</w:t>
            </w:r>
            <w:r>
              <w:rPr>
                <w:rFonts w:ascii="Times New Roman" w:hAnsi="Times New Roman" w:cs="Times New Roman"/>
                <w:sz w:val="24"/>
                <w:szCs w:val="24"/>
              </w:rPr>
              <w:t xml:space="preserve"> do jakých akcií emitenta investuje</w:t>
            </w:r>
            <w:r w:rsidR="00475B49">
              <w:rPr>
                <w:rFonts w:ascii="Times New Roman" w:hAnsi="Times New Roman" w:cs="Times New Roman"/>
                <w:sz w:val="24"/>
                <w:szCs w:val="24"/>
              </w:rPr>
              <w:t>,</w:t>
            </w:r>
            <w:r>
              <w:rPr>
                <w:rFonts w:ascii="Times New Roman" w:hAnsi="Times New Roman" w:cs="Times New Roman"/>
                <w:sz w:val="24"/>
                <w:szCs w:val="24"/>
              </w:rPr>
              <w:t xml:space="preserve"> </w:t>
            </w:r>
            <w:r w:rsidR="00475B49">
              <w:rPr>
                <w:rFonts w:ascii="Times New Roman" w:hAnsi="Times New Roman" w:cs="Times New Roman"/>
                <w:sz w:val="24"/>
                <w:szCs w:val="24"/>
              </w:rPr>
              <w:t>j</w:t>
            </w:r>
            <w:r>
              <w:rPr>
                <w:rFonts w:ascii="Times New Roman" w:hAnsi="Times New Roman" w:cs="Times New Roman"/>
                <w:sz w:val="24"/>
                <w:szCs w:val="24"/>
              </w:rPr>
              <w:t xml:space="preserve">e institucionální investor </w:t>
            </w:r>
            <w:r w:rsidR="00475B49">
              <w:rPr>
                <w:rFonts w:ascii="Times New Roman" w:hAnsi="Times New Roman" w:cs="Times New Roman"/>
                <w:sz w:val="24"/>
                <w:szCs w:val="24"/>
              </w:rPr>
              <w:t xml:space="preserve">povinen </w:t>
            </w:r>
            <w:r>
              <w:rPr>
                <w:rFonts w:ascii="Times New Roman" w:hAnsi="Times New Roman" w:cs="Times New Roman"/>
                <w:sz w:val="24"/>
                <w:szCs w:val="24"/>
              </w:rPr>
              <w:t>uveřejnit určité části smlouvy se správcem aktiv, které se týkají t</w:t>
            </w:r>
            <w:r w:rsidR="00475B49">
              <w:rPr>
                <w:rFonts w:ascii="Times New Roman" w:hAnsi="Times New Roman" w:cs="Times New Roman"/>
                <w:sz w:val="24"/>
                <w:szCs w:val="24"/>
              </w:rPr>
              <w:t>oho</w:t>
            </w:r>
            <w:r>
              <w:rPr>
                <w:rFonts w:ascii="Times New Roman" w:hAnsi="Times New Roman" w:cs="Times New Roman"/>
                <w:sz w:val="24"/>
                <w:szCs w:val="24"/>
              </w:rPr>
              <w:t>to investování do emitenta</w:t>
            </w:r>
            <w:r w:rsidR="00475B49">
              <w:rPr>
                <w:rFonts w:ascii="Times New Roman" w:hAnsi="Times New Roman" w:cs="Times New Roman"/>
                <w:sz w:val="24"/>
                <w:szCs w:val="24"/>
              </w:rPr>
              <w:t>,</w:t>
            </w:r>
            <w:r>
              <w:rPr>
                <w:rFonts w:ascii="Times New Roman" w:hAnsi="Times New Roman" w:cs="Times New Roman"/>
                <w:sz w:val="24"/>
                <w:szCs w:val="24"/>
              </w:rPr>
              <w:t xml:space="preserve"> a </w:t>
            </w:r>
            <w:r w:rsidR="00242BC5">
              <w:rPr>
                <w:rFonts w:ascii="Times New Roman" w:hAnsi="Times New Roman" w:cs="Times New Roman"/>
                <w:sz w:val="24"/>
                <w:szCs w:val="24"/>
              </w:rPr>
              <w:t xml:space="preserve">toho, </w:t>
            </w:r>
            <w:r>
              <w:rPr>
                <w:rFonts w:ascii="Times New Roman" w:hAnsi="Times New Roman" w:cs="Times New Roman"/>
                <w:sz w:val="24"/>
                <w:szCs w:val="24"/>
              </w:rPr>
              <w:t>jak je zohledňována dlouhodobá výkonnost emitenta ve vztahu k závazkům institucionálního investora. Institucionální investor každoročně aktualizuje informace, které podle tohoto ustanovení uveřejňuje.</w:t>
            </w:r>
          </w:p>
          <w:p w:rsidR="00B816CD" w:rsidP="00455F44">
            <w:pPr>
              <w:spacing w:line="276" w:lineRule="auto"/>
              <w:jc w:val="both"/>
              <w:rPr>
                <w:rFonts w:ascii="Times New Roman" w:hAnsi="Times New Roman" w:cs="Times New Roman"/>
                <w:sz w:val="24"/>
                <w:szCs w:val="24"/>
              </w:rPr>
            </w:pPr>
          </w:p>
          <w:p w:rsidR="00B816CD" w:rsidRPr="00C479A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Pojišťovna má možnost zahrnout tyto informace do správy o solventnosti a finanční situaci</w:t>
            </w:r>
            <w:r w:rsidR="00475B49">
              <w:rPr>
                <w:rFonts w:ascii="Times New Roman" w:hAnsi="Times New Roman" w:cs="Times New Roman"/>
                <w:sz w:val="24"/>
                <w:szCs w:val="24"/>
              </w:rPr>
              <w:t>,</w:t>
            </w:r>
            <w:r>
              <w:rPr>
                <w:rFonts w:ascii="Times New Roman" w:hAnsi="Times New Roman" w:cs="Times New Roman"/>
                <w:sz w:val="24"/>
                <w:szCs w:val="24"/>
              </w:rPr>
              <w:t xml:space="preserve"> a tím splnit podmínku na uveřejnění daných informací.</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360"/>
        <w:jc w:val="both"/>
        <w:rPr>
          <w:rFonts w:ascii="Times New Roman" w:hAnsi="Times New Roman" w:cs="Times New Roman"/>
          <w:b/>
          <w:sz w:val="24"/>
          <w:szCs w:val="24"/>
        </w:rPr>
      </w:pP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127</w:t>
      </w:r>
      <w:r w:rsidRPr="00C479A8" w:rsidR="007C7069">
        <w:rPr>
          <w:rFonts w:ascii="Times New Roman" w:hAnsi="Times New Roman" w:cs="Times New Roman"/>
          <w:b/>
          <w:sz w:val="24"/>
          <w:szCs w:val="24"/>
        </w:rPr>
        <w:t>k</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Investiční strategie správce aktiv</w:t>
      </w:r>
    </w:p>
    <w:p w:rsidR="00515A75" w:rsidP="00455F44">
      <w:pPr>
        <w:ind w:firstLine="426"/>
        <w:jc w:val="both"/>
        <w:rPr>
          <w:rFonts w:ascii="Times New Roman" w:hAnsi="Times New Roman" w:cs="Times New Roman"/>
          <w:b/>
          <w:sz w:val="24"/>
          <w:szCs w:val="24"/>
        </w:rPr>
      </w:pPr>
      <w:r w:rsidRPr="00C479A8">
        <w:rPr>
          <w:rFonts w:ascii="Times New Roman" w:hAnsi="Times New Roman" w:cs="Times New Roman"/>
          <w:b/>
          <w:sz w:val="24"/>
          <w:szCs w:val="24"/>
        </w:rPr>
        <w:t xml:space="preserve">(1) </w:t>
      </w:r>
      <w:r w:rsidRPr="00C479A8" w:rsidR="00407BEA">
        <w:rPr>
          <w:rFonts w:ascii="Times New Roman" w:hAnsi="Times New Roman" w:cs="Times New Roman"/>
          <w:b/>
          <w:sz w:val="24"/>
          <w:szCs w:val="24"/>
        </w:rPr>
        <w:t>Obhospodařuje-li s</w:t>
      </w:r>
      <w:r w:rsidRPr="00C479A8">
        <w:rPr>
          <w:rFonts w:ascii="Times New Roman" w:hAnsi="Times New Roman" w:cs="Times New Roman"/>
          <w:b/>
          <w:sz w:val="24"/>
          <w:szCs w:val="24"/>
        </w:rPr>
        <w:t xml:space="preserve">právce </w:t>
      </w:r>
      <w:r w:rsidRPr="00C479A8" w:rsidR="00407BEA">
        <w:rPr>
          <w:rFonts w:ascii="Times New Roman" w:hAnsi="Times New Roman" w:cs="Times New Roman"/>
          <w:b/>
          <w:sz w:val="24"/>
          <w:szCs w:val="24"/>
        </w:rPr>
        <w:t xml:space="preserve">aktiv majetek institucionálního investora, jehož součástí jsou cenné papíry představující podíl na emitentovi, </w:t>
      </w:r>
      <w:r w:rsidRPr="00C479A8" w:rsidR="00B34DF1">
        <w:rPr>
          <w:rFonts w:ascii="Times New Roman" w:hAnsi="Times New Roman" w:cs="Times New Roman"/>
          <w:b/>
          <w:sz w:val="24"/>
          <w:szCs w:val="24"/>
        </w:rPr>
        <w:t>sdělí</w:t>
      </w:r>
      <w:r w:rsidRPr="00C479A8" w:rsidR="002C4BAC">
        <w:rPr>
          <w:rFonts w:ascii="Times New Roman" w:hAnsi="Times New Roman" w:cs="Times New Roman"/>
          <w:b/>
          <w:sz w:val="24"/>
          <w:szCs w:val="24"/>
        </w:rPr>
        <w:t xml:space="preserve"> každoročně</w:t>
      </w:r>
      <w:r w:rsidRPr="00C479A8">
        <w:rPr>
          <w:rFonts w:ascii="Times New Roman" w:hAnsi="Times New Roman" w:cs="Times New Roman"/>
          <w:b/>
          <w:sz w:val="24"/>
          <w:szCs w:val="24"/>
        </w:rPr>
        <w:t xml:space="preserve"> </w:t>
      </w:r>
      <w:r w:rsidRPr="00C479A8" w:rsidR="00407BEA">
        <w:rPr>
          <w:rFonts w:ascii="Times New Roman" w:hAnsi="Times New Roman" w:cs="Times New Roman"/>
          <w:b/>
          <w:sz w:val="24"/>
          <w:szCs w:val="24"/>
        </w:rPr>
        <w:t>institucionální</w:t>
      </w:r>
      <w:r w:rsidRPr="00C479A8" w:rsidR="00B34DF1">
        <w:rPr>
          <w:rFonts w:ascii="Times New Roman" w:hAnsi="Times New Roman" w:cs="Times New Roman"/>
          <w:b/>
          <w:sz w:val="24"/>
          <w:szCs w:val="24"/>
        </w:rPr>
        <w:t>mu</w:t>
      </w:r>
      <w:r w:rsidRPr="00C479A8" w:rsidR="00407BEA">
        <w:rPr>
          <w:rFonts w:ascii="Times New Roman" w:hAnsi="Times New Roman" w:cs="Times New Roman"/>
          <w:b/>
          <w:sz w:val="24"/>
          <w:szCs w:val="24"/>
        </w:rPr>
        <w:t xml:space="preserve"> investor</w:t>
      </w:r>
      <w:r w:rsidRPr="00C479A8" w:rsidR="00B34DF1">
        <w:rPr>
          <w:rFonts w:ascii="Times New Roman" w:hAnsi="Times New Roman" w:cs="Times New Roman"/>
          <w:b/>
          <w:sz w:val="24"/>
          <w:szCs w:val="24"/>
        </w:rPr>
        <w:t>ovi</w:t>
      </w:r>
      <w:r w:rsidRPr="00C479A8">
        <w:rPr>
          <w:rFonts w:ascii="Times New Roman" w:hAnsi="Times New Roman" w:cs="Times New Roman"/>
          <w:b/>
          <w:sz w:val="24"/>
          <w:szCs w:val="24"/>
        </w:rPr>
        <w:t xml:space="preserve">, jak je jeho investiční strategie a její </w:t>
      </w:r>
      <w:r w:rsidRPr="00C479A8" w:rsidR="0020602B">
        <w:rPr>
          <w:rFonts w:ascii="Times New Roman" w:hAnsi="Times New Roman" w:cs="Times New Roman"/>
          <w:b/>
          <w:sz w:val="24"/>
          <w:szCs w:val="24"/>
        </w:rPr>
        <w:t>uskutečňování</w:t>
      </w:r>
      <w:r w:rsidRPr="00C479A8" w:rsidR="002C4BAC">
        <w:rPr>
          <w:rFonts w:ascii="Times New Roman" w:hAnsi="Times New Roman" w:cs="Times New Roman"/>
          <w:b/>
          <w:sz w:val="24"/>
          <w:szCs w:val="24"/>
        </w:rPr>
        <w:t xml:space="preserve"> v souladu s ujednáním o obhospodařování </w:t>
      </w:r>
      <w:r w:rsidRPr="00C479A8">
        <w:rPr>
          <w:rFonts w:ascii="Times New Roman" w:hAnsi="Times New Roman" w:cs="Times New Roman"/>
          <w:b/>
          <w:sz w:val="24"/>
          <w:szCs w:val="24"/>
        </w:rPr>
        <w:t>a jak přispívá ke střednědobé a dlouhodobé výkonnosti institucionálního investora.</w:t>
      </w:r>
      <w:r w:rsidRPr="00C479A8" w:rsidR="00490928">
        <w:rPr>
          <w:rFonts w:ascii="Times New Roman" w:hAnsi="Times New Roman" w:cs="Times New Roman"/>
          <w:b/>
          <w:sz w:val="24"/>
          <w:szCs w:val="24"/>
        </w:rPr>
        <w:t xml:space="preserve"> </w:t>
      </w:r>
      <w:r w:rsidRPr="00C479A8" w:rsidR="002204F0">
        <w:rPr>
          <w:rFonts w:ascii="Times New Roman" w:hAnsi="Times New Roman" w:cs="Times New Roman"/>
          <w:b/>
          <w:sz w:val="24"/>
          <w:szCs w:val="24"/>
        </w:rPr>
        <w:t>To platí i tehdy, obhospodařuje-li správce aktiv investiční fond nebo zahraniční investiční fond, prostřednictvím kterého institucionální investor investoval do cenných papírů</w:t>
      </w:r>
      <w:r w:rsidRPr="00C479A8" w:rsidR="00FB42F6">
        <w:rPr>
          <w:rFonts w:ascii="Times New Roman" w:hAnsi="Times New Roman" w:cs="Times New Roman"/>
          <w:b/>
          <w:sz w:val="24"/>
          <w:szCs w:val="24"/>
        </w:rPr>
        <w:t xml:space="preserve"> představujících podíl na emitentovi</w:t>
      </w:r>
      <w:r w:rsidRPr="00C479A8" w:rsidR="003B33C1">
        <w:rPr>
          <w:rFonts w:ascii="Times New Roman" w:hAnsi="Times New Roman" w:cs="Times New Roman"/>
          <w:b/>
          <w:sz w:val="24"/>
          <w:szCs w:val="24"/>
        </w:rPr>
        <w:t>.</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čl. 3i </w:t>
      </w:r>
      <w:r w:rsidRPr="00821BED">
        <w:rPr>
          <w:rFonts w:ascii="Times New Roman" w:hAnsi="Times New Roman" w:cs="Times New Roman"/>
          <w:i/>
          <w:sz w:val="24"/>
          <w:szCs w:val="24"/>
        </w:rPr>
        <w:t>odst. 1</w:t>
      </w:r>
    </w:p>
    <w:p w:rsidR="00515A75" w:rsidRPr="00C479A8"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(2) </w:t>
      </w:r>
      <w:r w:rsidRPr="00C479A8" w:rsidR="00B34DF1">
        <w:rPr>
          <w:rFonts w:ascii="Times New Roman" w:hAnsi="Times New Roman" w:cs="Times New Roman"/>
          <w:b/>
          <w:sz w:val="24"/>
          <w:szCs w:val="24"/>
        </w:rPr>
        <w:t>Sdělení</w:t>
      </w:r>
      <w:r w:rsidRPr="00C479A8" w:rsidR="00127B21">
        <w:rPr>
          <w:rFonts w:ascii="Times New Roman" w:hAnsi="Times New Roman" w:cs="Times New Roman"/>
          <w:b/>
          <w:sz w:val="24"/>
          <w:szCs w:val="24"/>
        </w:rPr>
        <w:t xml:space="preserve"> podle odstavce 1 </w:t>
      </w:r>
      <w:r w:rsidRPr="00C479A8" w:rsidR="00B34DF1">
        <w:rPr>
          <w:rFonts w:ascii="Times New Roman" w:hAnsi="Times New Roman" w:cs="Times New Roman"/>
          <w:b/>
          <w:sz w:val="24"/>
          <w:szCs w:val="24"/>
        </w:rPr>
        <w:t>obsahuje informace o</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a) </w:t>
      </w:r>
      <w:r w:rsidRPr="00C479A8" w:rsidR="00530FB8">
        <w:rPr>
          <w:rFonts w:ascii="Times New Roman" w:hAnsi="Times New Roman" w:cs="Times New Roman"/>
          <w:b/>
          <w:sz w:val="24"/>
          <w:szCs w:val="24"/>
        </w:rPr>
        <w:t xml:space="preserve">hlavních střednědobých a dlouhodobých </w:t>
      </w:r>
      <w:r w:rsidRPr="00C479A8">
        <w:rPr>
          <w:rFonts w:ascii="Times New Roman" w:hAnsi="Times New Roman" w:cs="Times New Roman"/>
          <w:b/>
          <w:sz w:val="24"/>
          <w:szCs w:val="24"/>
        </w:rPr>
        <w:t>rizicích</w:t>
      </w:r>
      <w:r w:rsidRPr="00C479A8">
        <w:rPr>
          <w:rFonts w:ascii="Times New Roman" w:hAnsi="Times New Roman" w:cs="Times New Roman"/>
          <w:b/>
          <w:sz w:val="24"/>
          <w:szCs w:val="24"/>
        </w:rPr>
        <w:t xml:space="preserve"> spojených s investic</w:t>
      </w:r>
      <w:r w:rsidRPr="00C479A8" w:rsidR="00530FB8">
        <w:rPr>
          <w:rFonts w:ascii="Times New Roman" w:hAnsi="Times New Roman" w:cs="Times New Roman"/>
          <w:b/>
          <w:sz w:val="24"/>
          <w:szCs w:val="24"/>
        </w:rPr>
        <w:t>í</w:t>
      </w:r>
      <w:r w:rsidRPr="00C479A8">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b) </w:t>
      </w:r>
      <w:r w:rsidRPr="00C479A8" w:rsidR="009949CB">
        <w:rPr>
          <w:rFonts w:ascii="Times New Roman" w:hAnsi="Times New Roman" w:cs="Times New Roman"/>
          <w:b/>
          <w:sz w:val="24"/>
          <w:szCs w:val="24"/>
        </w:rPr>
        <w:t xml:space="preserve">struktuře </w:t>
      </w:r>
      <w:r w:rsidRPr="00C479A8" w:rsidR="00E45705">
        <w:rPr>
          <w:rFonts w:ascii="Times New Roman" w:hAnsi="Times New Roman" w:cs="Times New Roman"/>
          <w:b/>
          <w:sz w:val="24"/>
          <w:szCs w:val="24"/>
        </w:rPr>
        <w:t>investice, kterou</w:t>
      </w:r>
      <w:r w:rsidRPr="00C479A8" w:rsidR="009949CB">
        <w:rPr>
          <w:rFonts w:ascii="Times New Roman" w:hAnsi="Times New Roman" w:cs="Times New Roman"/>
          <w:b/>
          <w:sz w:val="24"/>
          <w:szCs w:val="24"/>
        </w:rPr>
        <w:t xml:space="preserve"> obhospodařuje</w:t>
      </w:r>
      <w:r w:rsidRPr="00C479A8" w:rsidR="00530FB8">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c) </w:t>
      </w:r>
      <w:r w:rsidRPr="00C479A8" w:rsidR="00416E84">
        <w:rPr>
          <w:rFonts w:ascii="Times New Roman" w:hAnsi="Times New Roman" w:cs="Times New Roman"/>
          <w:b/>
          <w:sz w:val="24"/>
          <w:szCs w:val="24"/>
        </w:rPr>
        <w:t xml:space="preserve">obratu </w:t>
      </w:r>
      <w:r w:rsidRPr="00C479A8" w:rsidR="00A1611A">
        <w:rPr>
          <w:rFonts w:ascii="Times New Roman" w:hAnsi="Times New Roman" w:cs="Times New Roman"/>
          <w:b/>
          <w:sz w:val="24"/>
          <w:szCs w:val="24"/>
        </w:rPr>
        <w:t>investice</w:t>
      </w:r>
      <w:r w:rsidRPr="00C479A8" w:rsidR="00416E84">
        <w:rPr>
          <w:rFonts w:ascii="Times New Roman" w:hAnsi="Times New Roman" w:cs="Times New Roman"/>
          <w:b/>
          <w:sz w:val="24"/>
          <w:szCs w:val="24"/>
        </w:rPr>
        <w:t xml:space="preserve"> a nákladech vynaložených v souvislosti s obratem</w:t>
      </w:r>
      <w:r w:rsidRPr="00C479A8">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d) </w:t>
      </w:r>
      <w:r w:rsidRPr="00C479A8">
        <w:rPr>
          <w:rFonts w:ascii="Times New Roman" w:hAnsi="Times New Roman" w:cs="Times New Roman"/>
          <w:b/>
          <w:sz w:val="24"/>
          <w:szCs w:val="24"/>
        </w:rPr>
        <w:t>využití poradců pro hlasování pro účely plnění politiky zapojení</w:t>
      </w:r>
      <w:r w:rsidRPr="00C479A8" w:rsidR="007E6C68">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e) </w:t>
      </w:r>
      <w:r w:rsidRPr="00C479A8">
        <w:rPr>
          <w:rFonts w:ascii="Times New Roman" w:hAnsi="Times New Roman" w:cs="Times New Roman"/>
          <w:b/>
          <w:sz w:val="24"/>
          <w:szCs w:val="24"/>
        </w:rPr>
        <w:t xml:space="preserve">politice </w:t>
      </w:r>
      <w:r w:rsidRPr="00C479A8" w:rsidR="00E45705">
        <w:rPr>
          <w:rFonts w:ascii="Times New Roman" w:hAnsi="Times New Roman" w:cs="Times New Roman"/>
          <w:b/>
          <w:sz w:val="24"/>
          <w:szCs w:val="24"/>
        </w:rPr>
        <w:t>uplatňované při zápůjčce cenných papírů</w:t>
      </w:r>
      <w:r w:rsidRPr="00C479A8" w:rsidR="0020602B">
        <w:rPr>
          <w:rFonts w:ascii="Times New Roman" w:hAnsi="Times New Roman" w:cs="Times New Roman"/>
          <w:b/>
          <w:sz w:val="24"/>
          <w:szCs w:val="24"/>
        </w:rPr>
        <w:t>,</w:t>
      </w:r>
      <w:r w:rsidRPr="00C479A8">
        <w:rPr>
          <w:rFonts w:ascii="Times New Roman" w:hAnsi="Times New Roman" w:cs="Times New Roman"/>
          <w:b/>
          <w:sz w:val="24"/>
          <w:szCs w:val="24"/>
        </w:rPr>
        <w:t xml:space="preserve"> </w:t>
      </w:r>
      <w:r w:rsidRPr="00C479A8" w:rsidR="00E45705">
        <w:rPr>
          <w:rFonts w:ascii="Times New Roman" w:hAnsi="Times New Roman" w:cs="Times New Roman"/>
          <w:b/>
          <w:sz w:val="24"/>
          <w:szCs w:val="24"/>
        </w:rPr>
        <w:t> a jejím využití pro</w:t>
      </w:r>
      <w:r w:rsidRPr="00C479A8" w:rsidR="00022177">
        <w:rPr>
          <w:rFonts w:ascii="Times New Roman" w:hAnsi="Times New Roman" w:cs="Times New Roman"/>
          <w:b/>
          <w:sz w:val="24"/>
          <w:szCs w:val="24"/>
        </w:rPr>
        <w:t xml:space="preserve"> </w:t>
      </w:r>
      <w:r w:rsidRPr="00C479A8" w:rsidR="00E45705">
        <w:rPr>
          <w:rFonts w:ascii="Times New Roman" w:hAnsi="Times New Roman" w:cs="Times New Roman"/>
          <w:b/>
          <w:sz w:val="24"/>
          <w:szCs w:val="24"/>
        </w:rPr>
        <w:t xml:space="preserve">politiku </w:t>
      </w:r>
      <w:r w:rsidRPr="00C479A8">
        <w:rPr>
          <w:rFonts w:ascii="Times New Roman" w:hAnsi="Times New Roman" w:cs="Times New Roman"/>
          <w:b/>
          <w:sz w:val="24"/>
          <w:szCs w:val="24"/>
        </w:rPr>
        <w:t>zapojení</w:t>
      </w:r>
      <w:r w:rsidRPr="00C479A8" w:rsidR="00E45705">
        <w:rPr>
          <w:rFonts w:ascii="Times New Roman" w:hAnsi="Times New Roman" w:cs="Times New Roman"/>
          <w:b/>
          <w:sz w:val="24"/>
          <w:szCs w:val="24"/>
        </w:rPr>
        <w:t xml:space="preserve"> především</w:t>
      </w:r>
      <w:r w:rsidRPr="00C479A8" w:rsidR="007E6C68">
        <w:rPr>
          <w:rFonts w:ascii="Times New Roman" w:hAnsi="Times New Roman" w:cs="Times New Roman"/>
          <w:b/>
          <w:sz w:val="24"/>
          <w:szCs w:val="24"/>
        </w:rPr>
        <w:t xml:space="preserve"> </w:t>
      </w:r>
      <w:r w:rsidRPr="00C479A8">
        <w:rPr>
          <w:rFonts w:ascii="Times New Roman" w:hAnsi="Times New Roman" w:cs="Times New Roman"/>
          <w:b/>
          <w:sz w:val="24"/>
          <w:szCs w:val="24"/>
        </w:rPr>
        <w:t>v době konání valné hromady emitenta</w:t>
      </w:r>
      <w:r w:rsidRPr="00C479A8" w:rsidR="00FB42F6">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f) skutečnosti, </w:t>
      </w:r>
      <w:r w:rsidRPr="00C479A8" w:rsidR="0020602B">
        <w:rPr>
          <w:rFonts w:ascii="Times New Roman" w:hAnsi="Times New Roman" w:cs="Times New Roman"/>
          <w:b/>
          <w:sz w:val="24"/>
          <w:szCs w:val="24"/>
        </w:rPr>
        <w:t xml:space="preserve">jak </w:t>
      </w:r>
      <w:r w:rsidRPr="00C479A8" w:rsidR="00536CA1">
        <w:rPr>
          <w:rFonts w:ascii="Times New Roman" w:hAnsi="Times New Roman" w:cs="Times New Roman"/>
          <w:b/>
          <w:sz w:val="24"/>
          <w:szCs w:val="24"/>
        </w:rPr>
        <w:t xml:space="preserve">investiční </w:t>
      </w:r>
      <w:r w:rsidRPr="00C479A8">
        <w:rPr>
          <w:rFonts w:ascii="Times New Roman" w:hAnsi="Times New Roman" w:cs="Times New Roman"/>
          <w:b/>
          <w:sz w:val="24"/>
          <w:szCs w:val="24"/>
        </w:rPr>
        <w:t xml:space="preserve">strategie vychází z posouzení střednědobé a dlouhodobé výkonnosti emitenta, včetně </w:t>
      </w:r>
      <w:r w:rsidRPr="00C479A8" w:rsidR="00536CA1">
        <w:rPr>
          <w:rFonts w:ascii="Times New Roman" w:hAnsi="Times New Roman" w:cs="Times New Roman"/>
          <w:b/>
          <w:sz w:val="24"/>
          <w:szCs w:val="24"/>
        </w:rPr>
        <w:t>posouzení nefinanční</w:t>
      </w:r>
      <w:r w:rsidRPr="00C479A8" w:rsidR="00805ABE">
        <w:rPr>
          <w:rFonts w:ascii="Times New Roman" w:hAnsi="Times New Roman" w:cs="Times New Roman"/>
          <w:b/>
          <w:sz w:val="24"/>
          <w:szCs w:val="24"/>
        </w:rPr>
        <w:t>ch</w:t>
      </w:r>
      <w:r w:rsidRPr="00C479A8" w:rsidR="00536CA1">
        <w:rPr>
          <w:rFonts w:ascii="Times New Roman" w:hAnsi="Times New Roman" w:cs="Times New Roman"/>
          <w:b/>
          <w:sz w:val="24"/>
          <w:szCs w:val="24"/>
        </w:rPr>
        <w:t xml:space="preserve"> klíčových ukazatelů výkonnosti emitenta</w:t>
      </w:r>
      <w:r w:rsidRPr="00C479A8">
        <w:rPr>
          <w:rFonts w:ascii="Times New Roman" w:hAnsi="Times New Roman" w:cs="Times New Roman"/>
          <w:b/>
          <w:sz w:val="24"/>
          <w:szCs w:val="24"/>
        </w:rPr>
        <w:t>, a</w:t>
      </w:r>
    </w:p>
    <w:p w:rsidR="00515A75"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b) </w:t>
      </w:r>
      <w:r w:rsidRPr="00C479A8">
        <w:rPr>
          <w:rFonts w:ascii="Times New Roman" w:hAnsi="Times New Roman" w:cs="Times New Roman"/>
          <w:b/>
          <w:sz w:val="24"/>
          <w:szCs w:val="24"/>
        </w:rPr>
        <w:t>střet</w:t>
      </w:r>
      <w:r w:rsidRPr="00C479A8" w:rsidR="007E6C68">
        <w:rPr>
          <w:rFonts w:ascii="Times New Roman" w:hAnsi="Times New Roman" w:cs="Times New Roman"/>
          <w:b/>
          <w:sz w:val="24"/>
          <w:szCs w:val="24"/>
        </w:rPr>
        <w:t>u</w:t>
      </w:r>
      <w:r w:rsidRPr="00C479A8">
        <w:rPr>
          <w:rFonts w:ascii="Times New Roman" w:hAnsi="Times New Roman" w:cs="Times New Roman"/>
          <w:b/>
          <w:sz w:val="24"/>
          <w:szCs w:val="24"/>
        </w:rPr>
        <w:t xml:space="preserve"> zájmů</w:t>
      </w:r>
      <w:r w:rsidRPr="00C479A8" w:rsidR="007E6C68">
        <w:rPr>
          <w:rFonts w:ascii="Times New Roman" w:hAnsi="Times New Roman" w:cs="Times New Roman"/>
          <w:b/>
          <w:sz w:val="24"/>
          <w:szCs w:val="24"/>
        </w:rPr>
        <w:t>, který nastal v souvislosti s prováděním politiky zapojení,</w:t>
      </w:r>
      <w:r w:rsidRPr="00C479A8">
        <w:rPr>
          <w:rFonts w:ascii="Times New Roman" w:hAnsi="Times New Roman" w:cs="Times New Roman"/>
          <w:b/>
          <w:sz w:val="24"/>
          <w:szCs w:val="24"/>
        </w:rPr>
        <w:t xml:space="preserve"> a </w:t>
      </w:r>
      <w:r w:rsidRPr="00C479A8" w:rsidR="007E6C68">
        <w:rPr>
          <w:rFonts w:ascii="Times New Roman" w:hAnsi="Times New Roman" w:cs="Times New Roman"/>
          <w:b/>
          <w:sz w:val="24"/>
          <w:szCs w:val="24"/>
        </w:rPr>
        <w:t>jeho řešení</w:t>
      </w:r>
      <w:r w:rsidRPr="00C479A8">
        <w:rPr>
          <w:rFonts w:ascii="Times New Roman" w:hAnsi="Times New Roman" w:cs="Times New Roman"/>
          <w:b/>
          <w:sz w:val="24"/>
          <w:szCs w:val="24"/>
        </w:rPr>
        <w:t>.</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 xml:space="preserve">transpozice: čl. 3i </w:t>
      </w:r>
      <w:r w:rsidRPr="00821BED">
        <w:rPr>
          <w:rFonts w:ascii="Times New Roman" w:hAnsi="Times New Roman" w:cs="Times New Roman"/>
          <w:i/>
          <w:sz w:val="24"/>
          <w:szCs w:val="24"/>
        </w:rPr>
        <w:t>odst. 1</w:t>
      </w:r>
    </w:p>
    <w:p w:rsidR="00515A75" w:rsidRPr="00C479A8" w:rsidP="00455F44">
      <w:pPr>
        <w:ind w:firstLine="426"/>
        <w:jc w:val="both"/>
        <w:rPr>
          <w:rFonts w:ascii="Times New Roman" w:hAnsi="Times New Roman" w:cs="Times New Roman"/>
          <w:b/>
          <w:sz w:val="24"/>
          <w:szCs w:val="24"/>
        </w:rPr>
      </w:pPr>
      <w:r w:rsidRPr="00C479A8">
        <w:rPr>
          <w:rFonts w:ascii="Times New Roman" w:hAnsi="Times New Roman" w:cs="Times New Roman"/>
          <w:b/>
          <w:sz w:val="24"/>
          <w:szCs w:val="24"/>
        </w:rPr>
        <w:t>(</w:t>
      </w:r>
      <w:r w:rsidRPr="00C479A8" w:rsidR="00FB42F6">
        <w:rPr>
          <w:rFonts w:ascii="Times New Roman" w:hAnsi="Times New Roman" w:cs="Times New Roman"/>
          <w:b/>
          <w:sz w:val="24"/>
          <w:szCs w:val="24"/>
        </w:rPr>
        <w:t>3</w:t>
      </w:r>
      <w:r w:rsidRPr="00C479A8">
        <w:rPr>
          <w:rFonts w:ascii="Times New Roman" w:hAnsi="Times New Roman" w:cs="Times New Roman"/>
          <w:b/>
          <w:sz w:val="24"/>
          <w:szCs w:val="24"/>
        </w:rPr>
        <w:t>) Správce aktiv</w:t>
      </w:r>
      <w:r w:rsidRPr="00C479A8" w:rsidR="0020602B">
        <w:rPr>
          <w:rFonts w:ascii="Times New Roman" w:hAnsi="Times New Roman" w:cs="Times New Roman"/>
          <w:b/>
          <w:sz w:val="24"/>
          <w:szCs w:val="24"/>
        </w:rPr>
        <w:t xml:space="preserve"> nemusí </w:t>
      </w:r>
      <w:r w:rsidRPr="00C479A8" w:rsidR="005C14FC">
        <w:rPr>
          <w:rFonts w:ascii="Times New Roman" w:hAnsi="Times New Roman" w:cs="Times New Roman"/>
          <w:b/>
          <w:sz w:val="24"/>
          <w:szCs w:val="24"/>
        </w:rPr>
        <w:t xml:space="preserve">sdělit </w:t>
      </w:r>
      <w:r w:rsidRPr="00C479A8">
        <w:rPr>
          <w:rFonts w:ascii="Times New Roman" w:hAnsi="Times New Roman" w:cs="Times New Roman"/>
          <w:b/>
          <w:sz w:val="24"/>
          <w:szCs w:val="24"/>
        </w:rPr>
        <w:t>informace podle odstavců 1 až 3</w:t>
      </w:r>
      <w:r w:rsidRPr="00C479A8" w:rsidR="0020602B">
        <w:rPr>
          <w:rFonts w:ascii="Times New Roman" w:hAnsi="Times New Roman" w:cs="Times New Roman"/>
          <w:b/>
          <w:sz w:val="24"/>
          <w:szCs w:val="24"/>
        </w:rPr>
        <w:t xml:space="preserve">, </w:t>
      </w:r>
      <w:r w:rsidRPr="00C479A8" w:rsidR="005C14FC">
        <w:rPr>
          <w:rFonts w:ascii="Times New Roman" w:hAnsi="Times New Roman" w:cs="Times New Roman"/>
          <w:b/>
          <w:sz w:val="24"/>
          <w:szCs w:val="24"/>
        </w:rPr>
        <w:t>jsou-li</w:t>
      </w:r>
      <w:r w:rsidRPr="00C479A8" w:rsidR="0020602B">
        <w:rPr>
          <w:rFonts w:ascii="Times New Roman" w:hAnsi="Times New Roman" w:cs="Times New Roman"/>
          <w:b/>
          <w:sz w:val="24"/>
          <w:szCs w:val="24"/>
        </w:rPr>
        <w:t xml:space="preserve"> veřejně dostupné</w:t>
      </w:r>
      <w:r w:rsidRPr="00C479A8">
        <w:rPr>
          <w:rFonts w:ascii="Times New Roman" w:hAnsi="Times New Roman" w:cs="Times New Roman"/>
          <w:b/>
          <w:sz w:val="24"/>
          <w:szCs w:val="24"/>
        </w:rPr>
        <w:t>.</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3B5DFA">
        <w:rPr>
          <w:rFonts w:ascii="Times New Roman" w:hAnsi="Times New Roman" w:cs="Times New Roman"/>
          <w:i/>
          <w:sz w:val="24"/>
          <w:szCs w:val="24"/>
        </w:rPr>
        <w:t xml:space="preserve"> 3i </w:t>
      </w:r>
      <w:r w:rsidRPr="00821BED" w:rsidR="00821BED">
        <w:rPr>
          <w:rFonts w:ascii="Times New Roman" w:hAnsi="Times New Roman" w:cs="Times New Roman"/>
          <w:i/>
          <w:sz w:val="24"/>
          <w:szCs w:val="24"/>
        </w:rPr>
        <w:t>odst. 2</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P="00B74E86">
            <w:pPr>
              <w:spacing w:line="276" w:lineRule="auto"/>
              <w:jc w:val="both"/>
              <w:rPr>
                <w:rFonts w:ascii="Times New Roman" w:hAnsi="Times New Roman" w:cs="Times New Roman"/>
                <w:sz w:val="24"/>
                <w:szCs w:val="24"/>
              </w:rPr>
            </w:pPr>
            <w:r>
              <w:rPr>
                <w:rFonts w:ascii="Times New Roman" w:hAnsi="Times New Roman" w:cs="Times New Roman"/>
                <w:sz w:val="24"/>
                <w:szCs w:val="24"/>
              </w:rPr>
              <w:t>Správce aktiv, pokud pro institucionální</w:t>
            </w:r>
            <w:r w:rsidR="00B74E86">
              <w:rPr>
                <w:rFonts w:ascii="Times New Roman" w:hAnsi="Times New Roman" w:cs="Times New Roman"/>
                <w:sz w:val="24"/>
                <w:szCs w:val="24"/>
              </w:rPr>
              <w:t>ho</w:t>
            </w:r>
            <w:r>
              <w:rPr>
                <w:rFonts w:ascii="Times New Roman" w:hAnsi="Times New Roman" w:cs="Times New Roman"/>
                <w:sz w:val="24"/>
                <w:szCs w:val="24"/>
              </w:rPr>
              <w:t xml:space="preserve"> investora provádí obhospodařování dle vlastního uvážení, tedy má relativně volnou ruku v otázkách investice do akcií emitenta</w:t>
            </w:r>
            <w:r w:rsidR="00B74E86">
              <w:rPr>
                <w:rFonts w:ascii="Times New Roman" w:hAnsi="Times New Roman" w:cs="Times New Roman"/>
                <w:sz w:val="24"/>
                <w:szCs w:val="24"/>
              </w:rPr>
              <w:t xml:space="preserve">, jehož akcie jsou přijaty k obchodování na evropském regulovaném trhu, je povinen informovat institucionálního investora, </w:t>
            </w:r>
            <w:r w:rsidRPr="00A70D24">
              <w:rPr>
                <w:rFonts w:ascii="Times New Roman" w:hAnsi="Times New Roman" w:cs="Times New Roman"/>
                <w:sz w:val="24"/>
                <w:szCs w:val="24"/>
              </w:rPr>
              <w:t>jak je jeho investiční strategie a její uskutečňování v souladu s ujednáním o obhospodařování</w:t>
            </w:r>
            <w:r w:rsidR="00B74E86">
              <w:rPr>
                <w:rFonts w:ascii="Times New Roman" w:hAnsi="Times New Roman" w:cs="Times New Roman"/>
                <w:sz w:val="24"/>
                <w:szCs w:val="24"/>
              </w:rPr>
              <w:t xml:space="preserve">. Dále </w:t>
            </w:r>
            <w:r w:rsidR="00E37A0F">
              <w:rPr>
                <w:rFonts w:ascii="Times New Roman" w:hAnsi="Times New Roman" w:cs="Times New Roman"/>
                <w:sz w:val="24"/>
                <w:szCs w:val="24"/>
              </w:rPr>
              <w:t>správce aktiv</w:t>
            </w:r>
            <w:r w:rsidR="00B74E86">
              <w:rPr>
                <w:rFonts w:ascii="Times New Roman" w:hAnsi="Times New Roman" w:cs="Times New Roman"/>
                <w:sz w:val="24"/>
                <w:szCs w:val="24"/>
              </w:rPr>
              <w:t xml:space="preserve"> informuje</w:t>
            </w:r>
            <w:r w:rsidRPr="00A70D24">
              <w:rPr>
                <w:rFonts w:ascii="Times New Roman" w:hAnsi="Times New Roman" w:cs="Times New Roman"/>
                <w:sz w:val="24"/>
                <w:szCs w:val="24"/>
              </w:rPr>
              <w:t xml:space="preserve"> </w:t>
            </w:r>
            <w:r w:rsidR="00E37A0F">
              <w:rPr>
                <w:rFonts w:ascii="Times New Roman" w:hAnsi="Times New Roman" w:cs="Times New Roman"/>
                <w:sz w:val="24"/>
                <w:szCs w:val="24"/>
              </w:rPr>
              <w:t xml:space="preserve">institucionálního investora </w:t>
            </w:r>
            <w:r w:rsidR="00B74E86">
              <w:rPr>
                <w:rFonts w:ascii="Times New Roman" w:hAnsi="Times New Roman" w:cs="Times New Roman"/>
                <w:sz w:val="24"/>
                <w:szCs w:val="24"/>
              </w:rPr>
              <w:t xml:space="preserve">o tom, </w:t>
            </w:r>
            <w:r w:rsidRPr="00A70D24">
              <w:rPr>
                <w:rFonts w:ascii="Times New Roman" w:hAnsi="Times New Roman" w:cs="Times New Roman"/>
                <w:sz w:val="24"/>
                <w:szCs w:val="24"/>
              </w:rPr>
              <w:t>jak</w:t>
            </w:r>
            <w:r w:rsidR="00B74E86">
              <w:rPr>
                <w:rFonts w:ascii="Times New Roman" w:hAnsi="Times New Roman" w:cs="Times New Roman"/>
                <w:sz w:val="24"/>
                <w:szCs w:val="24"/>
              </w:rPr>
              <w:t xml:space="preserve"> jeho jednání</w:t>
            </w:r>
            <w:r w:rsidRPr="00A70D24">
              <w:rPr>
                <w:rFonts w:ascii="Times New Roman" w:hAnsi="Times New Roman" w:cs="Times New Roman"/>
                <w:sz w:val="24"/>
                <w:szCs w:val="24"/>
              </w:rPr>
              <w:t xml:space="preserve"> přispívá </w:t>
            </w:r>
            <w:r w:rsidR="00B74E86">
              <w:rPr>
                <w:rFonts w:ascii="Times New Roman" w:hAnsi="Times New Roman" w:cs="Times New Roman"/>
                <w:sz w:val="24"/>
                <w:szCs w:val="24"/>
              </w:rPr>
              <w:t xml:space="preserve">k jeho </w:t>
            </w:r>
            <w:r w:rsidRPr="00A70D24">
              <w:rPr>
                <w:rFonts w:ascii="Times New Roman" w:hAnsi="Times New Roman" w:cs="Times New Roman"/>
                <w:sz w:val="24"/>
                <w:szCs w:val="24"/>
              </w:rPr>
              <w:t>střednědobé a dlouhodobé výkonnosti</w:t>
            </w:r>
            <w:r w:rsidR="00B74E86">
              <w:rPr>
                <w:rFonts w:ascii="Times New Roman" w:hAnsi="Times New Roman" w:cs="Times New Roman"/>
                <w:sz w:val="24"/>
                <w:szCs w:val="24"/>
              </w:rPr>
              <w:t>.</w:t>
            </w:r>
          </w:p>
          <w:p w:rsidR="00B74E86" w:rsidP="00B74E86">
            <w:pPr>
              <w:spacing w:line="276" w:lineRule="auto"/>
              <w:jc w:val="both"/>
              <w:rPr>
                <w:rFonts w:ascii="Times New Roman" w:hAnsi="Times New Roman" w:cs="Times New Roman"/>
                <w:sz w:val="24"/>
                <w:szCs w:val="24"/>
              </w:rPr>
            </w:pPr>
          </w:p>
          <w:p w:rsidR="00B74E86" w:rsidRPr="00C479A8" w:rsidP="00B74E86">
            <w:pPr>
              <w:spacing w:line="276" w:lineRule="auto"/>
              <w:jc w:val="both"/>
              <w:rPr>
                <w:rFonts w:ascii="Times New Roman" w:hAnsi="Times New Roman" w:cs="Times New Roman"/>
                <w:sz w:val="24"/>
                <w:szCs w:val="24"/>
              </w:rPr>
            </w:pPr>
            <w:r>
              <w:rPr>
                <w:rFonts w:ascii="Times New Roman" w:hAnsi="Times New Roman" w:cs="Times New Roman"/>
                <w:sz w:val="24"/>
                <w:szCs w:val="24"/>
              </w:rPr>
              <w:t>Odstavec 2 dále specifikuje, co by takové sdělení mělo obsahovat.</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426"/>
        <w:jc w:val="both"/>
        <w:rPr>
          <w:rFonts w:ascii="Times New Roman" w:hAnsi="Times New Roman" w:cs="Times New Roman"/>
          <w:b/>
          <w:sz w:val="24"/>
          <w:szCs w:val="24"/>
        </w:rPr>
      </w:pP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Informační povinnosti poradce pro hlasování</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127</w:t>
      </w:r>
      <w:r w:rsidRPr="00C479A8" w:rsidR="007C7069">
        <w:rPr>
          <w:rFonts w:ascii="Times New Roman" w:hAnsi="Times New Roman" w:cs="Times New Roman"/>
          <w:b/>
          <w:sz w:val="24"/>
          <w:szCs w:val="24"/>
        </w:rPr>
        <w:t>l</w:t>
      </w:r>
    </w:p>
    <w:p w:rsidR="00B80FEE" w:rsidRPr="00C479A8"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 xml:space="preserve"> </w:t>
      </w:r>
      <w:r w:rsidRPr="00C479A8">
        <w:rPr>
          <w:rFonts w:ascii="Times New Roman" w:hAnsi="Times New Roman" w:cs="Times New Roman"/>
          <w:b/>
          <w:sz w:val="24"/>
          <w:szCs w:val="24"/>
        </w:rPr>
        <w:t>(1) Poradce pro hlasování</w:t>
      </w:r>
      <w:r w:rsidRPr="00C479A8" w:rsidR="00E0799E">
        <w:rPr>
          <w:rFonts w:ascii="Times New Roman" w:hAnsi="Times New Roman" w:cs="Times New Roman"/>
          <w:b/>
          <w:sz w:val="24"/>
          <w:szCs w:val="24"/>
        </w:rPr>
        <w:t xml:space="preserve"> </w:t>
      </w:r>
      <w:r w:rsidRPr="00C91F74" w:rsidR="00E0799E">
        <w:rPr>
          <w:rFonts w:ascii="Times New Roman" w:hAnsi="Times New Roman" w:cs="Times New Roman"/>
          <w:b/>
          <w:sz w:val="24"/>
          <w:szCs w:val="24"/>
        </w:rPr>
        <w:t>bezplatně</w:t>
      </w:r>
      <w:r w:rsidRPr="00C479A8">
        <w:rPr>
          <w:rFonts w:ascii="Times New Roman" w:hAnsi="Times New Roman" w:cs="Times New Roman"/>
          <w:b/>
          <w:sz w:val="24"/>
          <w:szCs w:val="24"/>
        </w:rPr>
        <w:t xml:space="preserve"> uveřejní</w:t>
      </w:r>
    </w:p>
    <w:p w:rsidR="00515A75" w:rsidRPr="00C479A8"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 xml:space="preserve">a) </w:t>
      </w:r>
      <w:r w:rsidRPr="00C479A8" w:rsidR="001043C0">
        <w:rPr>
          <w:rFonts w:ascii="Times New Roman" w:hAnsi="Times New Roman" w:cs="Times New Roman"/>
          <w:b/>
          <w:sz w:val="24"/>
          <w:szCs w:val="24"/>
        </w:rPr>
        <w:t xml:space="preserve">odkaz na </w:t>
      </w:r>
      <w:r w:rsidRPr="00C479A8">
        <w:rPr>
          <w:rFonts w:ascii="Times New Roman" w:hAnsi="Times New Roman" w:cs="Times New Roman"/>
          <w:b/>
          <w:sz w:val="24"/>
          <w:szCs w:val="24"/>
        </w:rPr>
        <w:t>kodex chování, který uplatňuje</w:t>
      </w:r>
      <w:r w:rsidRPr="00C479A8" w:rsidR="00B94613">
        <w:rPr>
          <w:rFonts w:ascii="Times New Roman" w:hAnsi="Times New Roman" w:cs="Times New Roman"/>
          <w:b/>
          <w:sz w:val="24"/>
          <w:szCs w:val="24"/>
        </w:rPr>
        <w:t xml:space="preserve"> při</w:t>
      </w:r>
      <w:r w:rsidRPr="00C479A8" w:rsidR="00C236C7">
        <w:rPr>
          <w:rFonts w:ascii="Times New Roman" w:hAnsi="Times New Roman" w:cs="Times New Roman"/>
          <w:b/>
          <w:sz w:val="24"/>
          <w:szCs w:val="24"/>
        </w:rPr>
        <w:t xml:space="preserve"> přípravě analýz, poradenství</w:t>
      </w:r>
      <w:r w:rsidRPr="00C479A8" w:rsidR="001043C0">
        <w:rPr>
          <w:rFonts w:ascii="Times New Roman" w:hAnsi="Times New Roman" w:cs="Times New Roman"/>
          <w:b/>
          <w:sz w:val="24"/>
          <w:szCs w:val="24"/>
        </w:rPr>
        <w:t xml:space="preserve"> nebo</w:t>
      </w:r>
      <w:r w:rsidRPr="00C479A8" w:rsidR="00C236C7">
        <w:rPr>
          <w:rFonts w:ascii="Times New Roman" w:hAnsi="Times New Roman" w:cs="Times New Roman"/>
          <w:b/>
          <w:sz w:val="24"/>
          <w:szCs w:val="24"/>
        </w:rPr>
        <w:t xml:space="preserve"> doporučení </w:t>
      </w:r>
      <w:r w:rsidRPr="00C479A8" w:rsidR="001043C0">
        <w:rPr>
          <w:rFonts w:ascii="Times New Roman" w:hAnsi="Times New Roman" w:cs="Times New Roman"/>
          <w:b/>
          <w:sz w:val="24"/>
          <w:szCs w:val="24"/>
        </w:rPr>
        <w:t>pr</w:t>
      </w:r>
      <w:r w:rsidRPr="00C479A8" w:rsidR="00C236C7">
        <w:rPr>
          <w:rFonts w:ascii="Times New Roman" w:hAnsi="Times New Roman" w:cs="Times New Roman"/>
          <w:b/>
          <w:sz w:val="24"/>
          <w:szCs w:val="24"/>
        </w:rPr>
        <w:t xml:space="preserve">o hlasování </w:t>
      </w:r>
      <w:r w:rsidRPr="00C479A8" w:rsidR="00242BC5">
        <w:rPr>
          <w:rFonts w:ascii="Times New Roman" w:hAnsi="Times New Roman" w:cs="Times New Roman"/>
          <w:b/>
          <w:sz w:val="24"/>
          <w:szCs w:val="24"/>
        </w:rPr>
        <w:t>související</w:t>
      </w:r>
      <w:r w:rsidR="00242BC5">
        <w:rPr>
          <w:rFonts w:ascii="Times New Roman" w:hAnsi="Times New Roman" w:cs="Times New Roman"/>
          <w:b/>
          <w:sz w:val="24"/>
          <w:szCs w:val="24"/>
        </w:rPr>
        <w:t>ho</w:t>
      </w:r>
      <w:r w:rsidRPr="00C479A8" w:rsidR="00242BC5">
        <w:rPr>
          <w:rFonts w:ascii="Times New Roman" w:hAnsi="Times New Roman" w:cs="Times New Roman"/>
          <w:b/>
          <w:sz w:val="24"/>
          <w:szCs w:val="24"/>
        </w:rPr>
        <w:t xml:space="preserve"> </w:t>
      </w:r>
      <w:r w:rsidRPr="00C479A8" w:rsidR="001428AA">
        <w:rPr>
          <w:rFonts w:ascii="Times New Roman" w:hAnsi="Times New Roman" w:cs="Times New Roman"/>
          <w:b/>
          <w:sz w:val="24"/>
          <w:szCs w:val="24"/>
        </w:rPr>
        <w:t>s</w:t>
      </w:r>
      <w:r w:rsidRPr="00C479A8" w:rsidR="004F3709">
        <w:rPr>
          <w:rFonts w:ascii="Times New Roman" w:hAnsi="Times New Roman" w:cs="Times New Roman"/>
          <w:b/>
          <w:sz w:val="24"/>
          <w:szCs w:val="24"/>
        </w:rPr>
        <w:t> výkonem hlasovacích práv</w:t>
      </w:r>
      <w:r w:rsidRPr="00C479A8">
        <w:rPr>
          <w:rFonts w:ascii="Times New Roman" w:hAnsi="Times New Roman" w:cs="Times New Roman"/>
          <w:b/>
          <w:sz w:val="24"/>
          <w:szCs w:val="24"/>
        </w:rPr>
        <w:t xml:space="preserve"> a informaci o tom, jak </w:t>
      </w:r>
      <w:r w:rsidRPr="00C479A8" w:rsidR="00E0799E">
        <w:rPr>
          <w:rFonts w:ascii="Times New Roman" w:hAnsi="Times New Roman" w:cs="Times New Roman"/>
          <w:b/>
          <w:sz w:val="24"/>
          <w:szCs w:val="24"/>
        </w:rPr>
        <w:t xml:space="preserve">tento </w:t>
      </w:r>
      <w:r w:rsidRPr="00C479A8">
        <w:rPr>
          <w:rFonts w:ascii="Times New Roman" w:hAnsi="Times New Roman" w:cs="Times New Roman"/>
          <w:b/>
          <w:sz w:val="24"/>
          <w:szCs w:val="24"/>
        </w:rPr>
        <w:t>kodex</w:t>
      </w:r>
      <w:r w:rsidRPr="00C479A8" w:rsidR="00FB42F6">
        <w:rPr>
          <w:rFonts w:ascii="Times New Roman" w:hAnsi="Times New Roman" w:cs="Times New Roman"/>
          <w:b/>
          <w:sz w:val="24"/>
          <w:szCs w:val="24"/>
        </w:rPr>
        <w:t xml:space="preserve"> </w:t>
      </w:r>
      <w:r w:rsidRPr="00C479A8">
        <w:rPr>
          <w:rFonts w:ascii="Times New Roman" w:hAnsi="Times New Roman" w:cs="Times New Roman"/>
          <w:b/>
          <w:sz w:val="24"/>
          <w:szCs w:val="24"/>
        </w:rPr>
        <w:t>uplatňuj</w:t>
      </w:r>
      <w:r w:rsidRPr="00C479A8" w:rsidR="00FB42F6">
        <w:rPr>
          <w:rFonts w:ascii="Times New Roman" w:hAnsi="Times New Roman" w:cs="Times New Roman"/>
          <w:b/>
          <w:sz w:val="24"/>
          <w:szCs w:val="24"/>
        </w:rPr>
        <w:t>e</w:t>
      </w:r>
      <w:r w:rsidRPr="00C479A8" w:rsidR="00E0799E">
        <w:rPr>
          <w:rFonts w:ascii="Times New Roman" w:hAnsi="Times New Roman" w:cs="Times New Roman"/>
          <w:b/>
          <w:sz w:val="24"/>
          <w:szCs w:val="24"/>
        </w:rPr>
        <w:t>, nebo</w:t>
      </w:r>
    </w:p>
    <w:p w:rsidR="00B80FEE"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b) vysvětlení, proč kodex chování podle písmene a) neuplatňuje.</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transpozice: čl. 3j odst. 1</w:t>
      </w:r>
      <w:r w:rsidRPr="00821BED">
        <w:t xml:space="preserve"> </w:t>
      </w:r>
      <w:r w:rsidRPr="00821BED">
        <w:rPr>
          <w:rFonts w:ascii="Times New Roman" w:hAnsi="Times New Roman" w:cs="Times New Roman"/>
          <w:i/>
          <w:sz w:val="24"/>
          <w:szCs w:val="24"/>
        </w:rPr>
        <w:t>první a druhý pododstavec</w:t>
      </w:r>
    </w:p>
    <w:p w:rsidR="00B30FEA"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(2) Uplatňuje-li poradce pro hlasování kodex chování</w:t>
      </w:r>
      <w:r w:rsidRPr="00C479A8" w:rsidR="00A879D1">
        <w:rPr>
          <w:rFonts w:ascii="Times New Roman" w:hAnsi="Times New Roman" w:cs="Times New Roman"/>
          <w:b/>
          <w:sz w:val="24"/>
          <w:szCs w:val="24"/>
        </w:rPr>
        <w:t xml:space="preserve"> podle odstavce 1</w:t>
      </w:r>
      <w:r w:rsidRPr="00C479A8">
        <w:rPr>
          <w:rFonts w:ascii="Times New Roman" w:hAnsi="Times New Roman" w:cs="Times New Roman"/>
          <w:b/>
          <w:sz w:val="24"/>
          <w:szCs w:val="24"/>
        </w:rPr>
        <w:t xml:space="preserve"> </w:t>
      </w:r>
      <w:r w:rsidRPr="00C479A8" w:rsidR="00E0799E">
        <w:rPr>
          <w:rFonts w:ascii="Times New Roman" w:hAnsi="Times New Roman" w:cs="Times New Roman"/>
          <w:b/>
          <w:sz w:val="24"/>
          <w:szCs w:val="24"/>
        </w:rPr>
        <w:t xml:space="preserve">písm. a) </w:t>
      </w:r>
      <w:r w:rsidRPr="00C479A8">
        <w:rPr>
          <w:rFonts w:ascii="Times New Roman" w:hAnsi="Times New Roman" w:cs="Times New Roman"/>
          <w:b/>
          <w:sz w:val="24"/>
          <w:szCs w:val="24"/>
        </w:rPr>
        <w:t>a odchýlí</w:t>
      </w:r>
      <w:r w:rsidRPr="00C479A8" w:rsidR="00E0799E">
        <w:rPr>
          <w:rFonts w:ascii="Times New Roman" w:hAnsi="Times New Roman" w:cs="Times New Roman"/>
          <w:b/>
          <w:sz w:val="24"/>
          <w:szCs w:val="24"/>
        </w:rPr>
        <w:t>-li</w:t>
      </w:r>
      <w:r w:rsidRPr="00C479A8">
        <w:rPr>
          <w:rFonts w:ascii="Times New Roman" w:hAnsi="Times New Roman" w:cs="Times New Roman"/>
          <w:b/>
          <w:sz w:val="24"/>
          <w:szCs w:val="24"/>
        </w:rPr>
        <w:t xml:space="preserve"> se od jeho ustanovení, </w:t>
      </w:r>
      <w:r w:rsidRPr="00C479A8" w:rsidR="00A879D1">
        <w:rPr>
          <w:rFonts w:ascii="Times New Roman" w:hAnsi="Times New Roman" w:cs="Times New Roman"/>
          <w:b/>
          <w:sz w:val="24"/>
          <w:szCs w:val="24"/>
        </w:rPr>
        <w:t>uveřejní</w:t>
      </w:r>
      <w:r w:rsidRPr="00C479A8">
        <w:rPr>
          <w:rFonts w:ascii="Times New Roman" w:hAnsi="Times New Roman" w:cs="Times New Roman"/>
          <w:b/>
          <w:sz w:val="24"/>
          <w:szCs w:val="24"/>
        </w:rPr>
        <w:t xml:space="preserve">, od </w:t>
      </w:r>
      <w:r w:rsidRPr="00C479A8" w:rsidR="00E0799E">
        <w:rPr>
          <w:rFonts w:ascii="Times New Roman" w:hAnsi="Times New Roman" w:cs="Times New Roman"/>
          <w:b/>
          <w:sz w:val="24"/>
          <w:szCs w:val="24"/>
        </w:rPr>
        <w:t xml:space="preserve">jakého </w:t>
      </w:r>
      <w:r w:rsidRPr="00C479A8" w:rsidR="000E539B">
        <w:rPr>
          <w:rFonts w:ascii="Times New Roman" w:hAnsi="Times New Roman" w:cs="Times New Roman"/>
          <w:b/>
          <w:sz w:val="24"/>
          <w:szCs w:val="24"/>
        </w:rPr>
        <w:t xml:space="preserve">ustanovení </w:t>
      </w:r>
      <w:r w:rsidRPr="00C479A8">
        <w:rPr>
          <w:rFonts w:ascii="Times New Roman" w:hAnsi="Times New Roman" w:cs="Times New Roman"/>
          <w:b/>
          <w:sz w:val="24"/>
          <w:szCs w:val="24"/>
        </w:rPr>
        <w:t xml:space="preserve">se odchýlil, vysvětlí důvody odchýlení se </w:t>
      </w:r>
      <w:r w:rsidRPr="00C479A8" w:rsidR="000E539B">
        <w:rPr>
          <w:rFonts w:ascii="Times New Roman" w:hAnsi="Times New Roman" w:cs="Times New Roman"/>
          <w:b/>
          <w:sz w:val="24"/>
          <w:szCs w:val="24"/>
        </w:rPr>
        <w:t>a</w:t>
      </w:r>
      <w:r w:rsidRPr="00C479A8">
        <w:rPr>
          <w:rFonts w:ascii="Times New Roman" w:hAnsi="Times New Roman" w:cs="Times New Roman"/>
          <w:b/>
          <w:sz w:val="24"/>
          <w:szCs w:val="24"/>
        </w:rPr>
        <w:t xml:space="preserve"> případně </w:t>
      </w:r>
      <w:r w:rsidRPr="00C479A8" w:rsidR="00C236C7">
        <w:rPr>
          <w:rFonts w:ascii="Times New Roman" w:hAnsi="Times New Roman" w:cs="Times New Roman"/>
          <w:b/>
          <w:sz w:val="24"/>
          <w:szCs w:val="24"/>
        </w:rPr>
        <w:t>uveřejní</w:t>
      </w:r>
      <w:r w:rsidRPr="00C479A8" w:rsidR="000D5B2B">
        <w:rPr>
          <w:rFonts w:ascii="Times New Roman" w:hAnsi="Times New Roman" w:cs="Times New Roman"/>
          <w:b/>
          <w:sz w:val="24"/>
          <w:szCs w:val="24"/>
        </w:rPr>
        <w:t xml:space="preserve"> i</w:t>
      </w:r>
      <w:r w:rsidRPr="00C479A8">
        <w:rPr>
          <w:rFonts w:ascii="Times New Roman" w:hAnsi="Times New Roman" w:cs="Times New Roman"/>
          <w:b/>
          <w:sz w:val="24"/>
          <w:szCs w:val="24"/>
        </w:rPr>
        <w:t xml:space="preserve"> jiná opatření</w:t>
      </w:r>
      <w:r w:rsidRPr="00C479A8" w:rsidR="000D5B2B">
        <w:rPr>
          <w:rFonts w:ascii="Times New Roman" w:hAnsi="Times New Roman" w:cs="Times New Roman"/>
          <w:b/>
          <w:sz w:val="24"/>
          <w:szCs w:val="24"/>
        </w:rPr>
        <w:t>, která</w:t>
      </w:r>
      <w:r w:rsidRPr="00C479A8">
        <w:rPr>
          <w:rFonts w:ascii="Times New Roman" w:hAnsi="Times New Roman" w:cs="Times New Roman"/>
          <w:b/>
          <w:sz w:val="24"/>
          <w:szCs w:val="24"/>
        </w:rPr>
        <w:t xml:space="preserve"> přijal.</w:t>
      </w:r>
    </w:p>
    <w:p w:rsidR="00821BED" w:rsidRPr="00C479A8" w:rsidP="00821BED">
      <w:pPr>
        <w:jc w:val="both"/>
        <w:rPr>
          <w:rFonts w:ascii="Times New Roman" w:hAnsi="Times New Roman" w:cs="Times New Roman"/>
          <w:i/>
          <w:sz w:val="24"/>
          <w:szCs w:val="24"/>
        </w:rPr>
      </w:pPr>
      <w:r w:rsidRPr="00C479A8">
        <w:rPr>
          <w:rFonts w:ascii="Times New Roman" w:hAnsi="Times New Roman" w:cs="Times New Roman"/>
          <w:i/>
          <w:sz w:val="24"/>
          <w:szCs w:val="24"/>
        </w:rPr>
        <w:t>transpozice: čl. 3j odst. 1</w:t>
      </w:r>
      <w:r w:rsidRPr="00821BED">
        <w:t xml:space="preserve"> </w:t>
      </w:r>
      <w:r w:rsidRPr="00821BED">
        <w:rPr>
          <w:rFonts w:ascii="Times New Roman" w:hAnsi="Times New Roman" w:cs="Times New Roman"/>
          <w:i/>
          <w:sz w:val="24"/>
          <w:szCs w:val="24"/>
        </w:rPr>
        <w:t>druhý pododstavec</w:t>
      </w:r>
    </w:p>
    <w:p w:rsidR="00515A75" w:rsidRPr="00C479A8" w:rsidP="00455F44">
      <w:pPr>
        <w:ind w:firstLine="360"/>
        <w:jc w:val="both"/>
        <w:rPr>
          <w:rFonts w:ascii="Times New Roman" w:hAnsi="Times New Roman" w:cs="Times New Roman"/>
          <w:b/>
          <w:sz w:val="24"/>
          <w:szCs w:val="24"/>
        </w:rPr>
      </w:pPr>
      <w:r w:rsidRPr="00C479A8">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(3) Poradce pro hlasování uveřejní informace podle odstavců 1 a 2 </w:t>
      </w:r>
      <w:r w:rsidRPr="00C91F74" w:rsidR="00563026">
        <w:rPr>
          <w:rFonts w:ascii="Times New Roman" w:hAnsi="Times New Roman" w:cs="Times New Roman"/>
          <w:b/>
          <w:sz w:val="24"/>
          <w:szCs w:val="24"/>
        </w:rPr>
        <w:t>bezplatně</w:t>
      </w:r>
      <w:r w:rsidRPr="00C479A8" w:rsidR="00563026">
        <w:rPr>
          <w:rFonts w:ascii="Times New Roman" w:hAnsi="Times New Roman" w:cs="Times New Roman"/>
          <w:b/>
          <w:sz w:val="24"/>
          <w:szCs w:val="24"/>
        </w:rPr>
        <w:t xml:space="preserve"> </w:t>
      </w:r>
      <w:r w:rsidRPr="00C479A8">
        <w:rPr>
          <w:rFonts w:ascii="Times New Roman" w:hAnsi="Times New Roman" w:cs="Times New Roman"/>
          <w:b/>
          <w:sz w:val="24"/>
          <w:szCs w:val="24"/>
        </w:rPr>
        <w:t>na svých internetových stránkách</w:t>
      </w:r>
      <w:r w:rsidRPr="00C479A8">
        <w:rPr>
          <w:rFonts w:ascii="Times New Roman" w:hAnsi="Times New Roman" w:cs="Times New Roman"/>
          <w:b/>
          <w:sz w:val="24"/>
          <w:szCs w:val="24"/>
        </w:rPr>
        <w:t xml:space="preserve"> a alespoň jednou ročně je aktualizuje</w:t>
      </w:r>
      <w:r w:rsidRPr="00C479A8">
        <w:rPr>
          <w:rFonts w:ascii="Times New Roman" w:hAnsi="Times New Roman" w:cs="Times New Roman"/>
          <w:b/>
          <w:sz w:val="24"/>
          <w:szCs w:val="24"/>
        </w:rPr>
        <w:t>.</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AA3DD4">
        <w:rPr>
          <w:rFonts w:ascii="Times New Roman" w:hAnsi="Times New Roman" w:cs="Times New Roman"/>
          <w:i/>
          <w:sz w:val="24"/>
          <w:szCs w:val="24"/>
        </w:rPr>
        <w:t xml:space="preserve"> 3j odst. 1</w:t>
      </w:r>
      <w:r w:rsidR="007321D7">
        <w:rPr>
          <w:rFonts w:ascii="Times New Roman" w:hAnsi="Times New Roman" w:cs="Times New Roman"/>
          <w:i/>
          <w:sz w:val="24"/>
          <w:szCs w:val="24"/>
        </w:rPr>
        <w:t xml:space="preserve"> t</w:t>
      </w:r>
      <w:r w:rsidRPr="007321D7" w:rsidR="007321D7">
        <w:rPr>
          <w:rFonts w:ascii="Times New Roman" w:hAnsi="Times New Roman" w:cs="Times New Roman"/>
          <w:i/>
          <w:sz w:val="24"/>
          <w:szCs w:val="24"/>
        </w:rPr>
        <w:t>řetí pododstavec</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B74E86"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Směrnice uplatňuje určité požadavky i na poradce pro hlasování. Kdo je poradce pro hlasování</w:t>
            </w:r>
            <w:r w:rsidR="003B07AD">
              <w:rPr>
                <w:rFonts w:ascii="Times New Roman" w:hAnsi="Times New Roman" w:cs="Times New Roman"/>
                <w:sz w:val="24"/>
                <w:szCs w:val="24"/>
              </w:rPr>
              <w:t>,</w:t>
            </w:r>
            <w:r>
              <w:rPr>
                <w:rFonts w:ascii="Times New Roman" w:hAnsi="Times New Roman" w:cs="Times New Roman"/>
                <w:sz w:val="24"/>
                <w:szCs w:val="24"/>
              </w:rPr>
              <w:t xml:space="preserve"> je upraveno v pojmech platných pro ZPKT – ustanovení § 2 odst. 1 písm. </w:t>
            </w:r>
            <w:r>
              <w:rPr>
                <w:rFonts w:ascii="Times New Roman" w:hAnsi="Times New Roman" w:cs="Times New Roman"/>
                <w:sz w:val="24"/>
                <w:szCs w:val="24"/>
              </w:rPr>
              <w:t>za</w:t>
            </w:r>
            <w:r>
              <w:rPr>
                <w:rFonts w:ascii="Times New Roman" w:hAnsi="Times New Roman" w:cs="Times New Roman"/>
                <w:sz w:val="24"/>
                <w:szCs w:val="24"/>
              </w:rPr>
              <w:t>)</w:t>
            </w:r>
            <w:r w:rsidR="003B07AD">
              <w:rPr>
                <w:rFonts w:ascii="Times New Roman" w:hAnsi="Times New Roman" w:cs="Times New Roman"/>
                <w:sz w:val="24"/>
                <w:szCs w:val="24"/>
              </w:rPr>
              <w:t>.</w:t>
            </w:r>
          </w:p>
          <w:p w:rsidR="00146EC1" w:rsidP="00455F44">
            <w:pPr>
              <w:spacing w:line="276" w:lineRule="auto"/>
              <w:jc w:val="both"/>
              <w:rPr>
                <w:rFonts w:ascii="Times New Roman" w:hAnsi="Times New Roman" w:cs="Times New Roman"/>
                <w:sz w:val="24"/>
                <w:szCs w:val="24"/>
              </w:rPr>
            </w:pPr>
          </w:p>
          <w:p w:rsidR="00146EC1" w:rsidRPr="00C479A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Poradce pro hlasování je povinen vypracovat a uveřejnit kodex chování (resp. odkaz na něj) nebo vysvětlení proč kodex chování neuplatňuje. Pokud má poradce pro hlasování kodex chování</w:t>
            </w:r>
            <w:r w:rsidR="0098209B">
              <w:rPr>
                <w:rFonts w:ascii="Times New Roman" w:hAnsi="Times New Roman" w:cs="Times New Roman"/>
                <w:sz w:val="24"/>
                <w:szCs w:val="24"/>
              </w:rPr>
              <w:t>,</w:t>
            </w:r>
            <w:r>
              <w:rPr>
                <w:rFonts w:ascii="Times New Roman" w:hAnsi="Times New Roman" w:cs="Times New Roman"/>
                <w:sz w:val="24"/>
                <w:szCs w:val="24"/>
              </w:rPr>
              <w:t xml:space="preserve"> uveřejňuje každoročně, zda se od některého ustanovení kodexu chování odchýlil a důvody, proč k tomu došlo.</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360"/>
        <w:jc w:val="both"/>
        <w:rPr>
          <w:rFonts w:ascii="Times New Roman" w:hAnsi="Times New Roman" w:cs="Times New Roman"/>
          <w:b/>
          <w:sz w:val="24"/>
          <w:szCs w:val="24"/>
        </w:rPr>
      </w:pP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127</w:t>
      </w:r>
      <w:r w:rsidRPr="00C479A8" w:rsidR="007C7069">
        <w:rPr>
          <w:rFonts w:ascii="Times New Roman" w:hAnsi="Times New Roman" w:cs="Times New Roman"/>
          <w:b/>
          <w:sz w:val="24"/>
          <w:szCs w:val="24"/>
        </w:rPr>
        <w:t>m</w:t>
      </w:r>
    </w:p>
    <w:p w:rsidR="00515A75" w:rsidRPr="00C479A8"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(1) Poradce pro hlasování </w:t>
      </w:r>
      <w:r w:rsidRPr="00C479A8" w:rsidR="00231422">
        <w:rPr>
          <w:rFonts w:ascii="Times New Roman" w:hAnsi="Times New Roman" w:cs="Times New Roman"/>
          <w:b/>
          <w:sz w:val="24"/>
          <w:szCs w:val="24"/>
        </w:rPr>
        <w:t xml:space="preserve">alespoň jednou ročně </w:t>
      </w:r>
      <w:r w:rsidRPr="00C479A8">
        <w:rPr>
          <w:rFonts w:ascii="Times New Roman" w:hAnsi="Times New Roman" w:cs="Times New Roman"/>
          <w:b/>
          <w:sz w:val="24"/>
          <w:szCs w:val="24"/>
        </w:rPr>
        <w:t xml:space="preserve">uveřejní </w:t>
      </w:r>
      <w:r w:rsidRPr="00C479A8" w:rsidR="00C24702">
        <w:rPr>
          <w:rFonts w:ascii="Times New Roman" w:hAnsi="Times New Roman" w:cs="Times New Roman"/>
          <w:b/>
          <w:sz w:val="24"/>
          <w:szCs w:val="24"/>
        </w:rPr>
        <w:t>tyto</w:t>
      </w:r>
      <w:r w:rsidRPr="00C479A8" w:rsidR="0075609C">
        <w:rPr>
          <w:rFonts w:ascii="Times New Roman" w:hAnsi="Times New Roman" w:cs="Times New Roman"/>
          <w:b/>
          <w:sz w:val="24"/>
          <w:szCs w:val="24"/>
        </w:rPr>
        <w:t xml:space="preserve"> </w:t>
      </w:r>
      <w:r w:rsidRPr="00C479A8">
        <w:rPr>
          <w:rFonts w:ascii="Times New Roman" w:hAnsi="Times New Roman" w:cs="Times New Roman"/>
          <w:b/>
          <w:sz w:val="24"/>
          <w:szCs w:val="24"/>
        </w:rPr>
        <w:t>informace</w:t>
      </w:r>
      <w:r w:rsidRPr="00C479A8" w:rsidR="00C87BCE">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týkající se přípravy </w:t>
      </w:r>
      <w:r w:rsidRPr="00C479A8" w:rsidR="000D5B2B">
        <w:rPr>
          <w:rFonts w:ascii="Times New Roman" w:hAnsi="Times New Roman" w:cs="Times New Roman"/>
          <w:b/>
          <w:sz w:val="24"/>
          <w:szCs w:val="24"/>
        </w:rPr>
        <w:t xml:space="preserve">jeho </w:t>
      </w:r>
      <w:r w:rsidRPr="00C479A8">
        <w:rPr>
          <w:rFonts w:ascii="Times New Roman" w:hAnsi="Times New Roman" w:cs="Times New Roman"/>
          <w:b/>
          <w:sz w:val="24"/>
          <w:szCs w:val="24"/>
        </w:rPr>
        <w:t xml:space="preserve">analýz, poradenství a doporučení </w:t>
      </w:r>
      <w:r w:rsidRPr="00C479A8" w:rsidR="004F3709">
        <w:rPr>
          <w:rFonts w:ascii="Times New Roman" w:hAnsi="Times New Roman" w:cs="Times New Roman"/>
          <w:b/>
          <w:sz w:val="24"/>
          <w:szCs w:val="24"/>
        </w:rPr>
        <w:t>pr</w:t>
      </w:r>
      <w:r w:rsidRPr="00C479A8">
        <w:rPr>
          <w:rFonts w:ascii="Times New Roman" w:hAnsi="Times New Roman" w:cs="Times New Roman"/>
          <w:b/>
          <w:sz w:val="24"/>
          <w:szCs w:val="24"/>
        </w:rPr>
        <w:t>o hlasování</w:t>
      </w:r>
      <w:r w:rsidRPr="00C479A8" w:rsidR="001019E5">
        <w:rPr>
          <w:rFonts w:ascii="Times New Roman" w:hAnsi="Times New Roman" w:cs="Times New Roman"/>
          <w:b/>
          <w:sz w:val="24"/>
          <w:szCs w:val="24"/>
        </w:rPr>
        <w:t xml:space="preserve"> </w:t>
      </w:r>
      <w:r w:rsidRPr="00C479A8" w:rsidR="00242BC5">
        <w:rPr>
          <w:rFonts w:ascii="Times New Roman" w:hAnsi="Times New Roman" w:cs="Times New Roman"/>
          <w:b/>
          <w:sz w:val="24"/>
          <w:szCs w:val="24"/>
        </w:rPr>
        <w:t>související</w:t>
      </w:r>
      <w:r w:rsidR="00242BC5">
        <w:rPr>
          <w:rFonts w:ascii="Times New Roman" w:hAnsi="Times New Roman" w:cs="Times New Roman"/>
          <w:b/>
          <w:sz w:val="24"/>
          <w:szCs w:val="24"/>
        </w:rPr>
        <w:t>ho</w:t>
      </w:r>
      <w:r w:rsidRPr="00C479A8" w:rsidR="00242BC5">
        <w:rPr>
          <w:rFonts w:ascii="Times New Roman" w:hAnsi="Times New Roman" w:cs="Times New Roman"/>
          <w:b/>
          <w:sz w:val="24"/>
          <w:szCs w:val="24"/>
        </w:rPr>
        <w:t xml:space="preserve"> </w:t>
      </w:r>
      <w:r w:rsidRPr="00C479A8" w:rsidR="001019E5">
        <w:rPr>
          <w:rFonts w:ascii="Times New Roman" w:hAnsi="Times New Roman" w:cs="Times New Roman"/>
          <w:b/>
          <w:sz w:val="24"/>
          <w:szCs w:val="24"/>
        </w:rPr>
        <w:t>s výkonem hlasovacích práv</w:t>
      </w:r>
      <w:r w:rsidRPr="00C479A8">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a) </w:t>
      </w:r>
      <w:r w:rsidRPr="00C479A8">
        <w:rPr>
          <w:rFonts w:ascii="Times New Roman" w:hAnsi="Times New Roman" w:cs="Times New Roman"/>
          <w:b/>
          <w:sz w:val="24"/>
          <w:szCs w:val="24"/>
        </w:rPr>
        <w:t xml:space="preserve">základní </w:t>
      </w:r>
      <w:r w:rsidRPr="00C479A8" w:rsidR="001019E5">
        <w:rPr>
          <w:rFonts w:ascii="Times New Roman" w:hAnsi="Times New Roman" w:cs="Times New Roman"/>
          <w:b/>
          <w:sz w:val="24"/>
          <w:szCs w:val="24"/>
        </w:rPr>
        <w:t xml:space="preserve">popis </w:t>
      </w:r>
      <w:r w:rsidRPr="00C479A8">
        <w:rPr>
          <w:rFonts w:ascii="Times New Roman" w:hAnsi="Times New Roman" w:cs="Times New Roman"/>
          <w:b/>
          <w:sz w:val="24"/>
          <w:szCs w:val="24"/>
        </w:rPr>
        <w:t>metodik a modelů, které používá,</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b) </w:t>
      </w:r>
      <w:r w:rsidRPr="00C479A8">
        <w:rPr>
          <w:rFonts w:ascii="Times New Roman" w:hAnsi="Times New Roman" w:cs="Times New Roman"/>
          <w:b/>
          <w:sz w:val="24"/>
          <w:szCs w:val="24"/>
        </w:rPr>
        <w:t>hlavní informační zdroje</w:t>
      </w:r>
      <w:r w:rsidRPr="00C479A8" w:rsidR="005B54BB">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c) </w:t>
      </w:r>
      <w:r w:rsidRPr="00C479A8" w:rsidR="00AD7896">
        <w:rPr>
          <w:rFonts w:ascii="Times New Roman" w:hAnsi="Times New Roman" w:cs="Times New Roman"/>
          <w:b/>
          <w:sz w:val="24"/>
          <w:szCs w:val="24"/>
        </w:rPr>
        <w:t>popis opatření k zajištění kvality, včetně kvalifikace příslušných zaměstnanců</w:t>
      </w:r>
      <w:r w:rsidRPr="00C479A8">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d) </w:t>
      </w:r>
      <w:r w:rsidRPr="00C479A8" w:rsidR="00AD7896">
        <w:rPr>
          <w:rFonts w:ascii="Times New Roman" w:hAnsi="Times New Roman" w:cs="Times New Roman"/>
          <w:b/>
          <w:sz w:val="24"/>
          <w:szCs w:val="24"/>
        </w:rPr>
        <w:t xml:space="preserve">zda a </w:t>
      </w:r>
      <w:r w:rsidRPr="00C479A8">
        <w:rPr>
          <w:rFonts w:ascii="Times New Roman" w:hAnsi="Times New Roman" w:cs="Times New Roman"/>
          <w:b/>
          <w:sz w:val="24"/>
          <w:szCs w:val="24"/>
        </w:rPr>
        <w:t xml:space="preserve">jak zohledňuje </w:t>
      </w:r>
      <w:r w:rsidRPr="00C479A8" w:rsidR="00826F6A">
        <w:rPr>
          <w:rFonts w:ascii="Times New Roman" w:hAnsi="Times New Roman" w:cs="Times New Roman"/>
          <w:b/>
          <w:sz w:val="24"/>
          <w:szCs w:val="24"/>
        </w:rPr>
        <w:t xml:space="preserve">národní </w:t>
      </w:r>
      <w:r w:rsidRPr="00C479A8" w:rsidR="00AD7896">
        <w:rPr>
          <w:rFonts w:ascii="Times New Roman" w:hAnsi="Times New Roman" w:cs="Times New Roman"/>
          <w:b/>
          <w:sz w:val="24"/>
          <w:szCs w:val="24"/>
        </w:rPr>
        <w:t xml:space="preserve">tržní a právní </w:t>
      </w:r>
      <w:r w:rsidRPr="00C479A8">
        <w:rPr>
          <w:rFonts w:ascii="Times New Roman" w:hAnsi="Times New Roman" w:cs="Times New Roman"/>
          <w:b/>
          <w:sz w:val="24"/>
          <w:szCs w:val="24"/>
        </w:rPr>
        <w:t xml:space="preserve">podmínky, </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e) </w:t>
      </w:r>
      <w:r w:rsidRPr="00C479A8" w:rsidR="00826F6A">
        <w:rPr>
          <w:rFonts w:ascii="Times New Roman" w:hAnsi="Times New Roman" w:cs="Times New Roman"/>
          <w:b/>
          <w:sz w:val="24"/>
          <w:szCs w:val="24"/>
        </w:rPr>
        <w:t xml:space="preserve">zda a </w:t>
      </w:r>
      <w:r w:rsidRPr="00C479A8">
        <w:rPr>
          <w:rFonts w:ascii="Times New Roman" w:hAnsi="Times New Roman" w:cs="Times New Roman"/>
          <w:b/>
          <w:sz w:val="24"/>
          <w:szCs w:val="24"/>
        </w:rPr>
        <w:t xml:space="preserve">jak zohledňuje </w:t>
      </w:r>
      <w:r w:rsidRPr="00C479A8" w:rsidR="00826F6A">
        <w:rPr>
          <w:rFonts w:ascii="Times New Roman" w:hAnsi="Times New Roman" w:cs="Times New Roman"/>
          <w:b/>
          <w:sz w:val="24"/>
          <w:szCs w:val="24"/>
        </w:rPr>
        <w:t>konkrétní</w:t>
      </w:r>
      <w:r w:rsidRPr="00C479A8">
        <w:rPr>
          <w:rFonts w:ascii="Times New Roman" w:hAnsi="Times New Roman" w:cs="Times New Roman"/>
          <w:b/>
          <w:sz w:val="24"/>
          <w:szCs w:val="24"/>
        </w:rPr>
        <w:t xml:space="preserve"> podmínky emitenta,</w:t>
      </w:r>
      <w:r w:rsidRPr="00C479A8" w:rsidR="00826F6A">
        <w:rPr>
          <w:rFonts w:ascii="Times New Roman" w:hAnsi="Times New Roman" w:cs="Times New Roman"/>
          <w:b/>
          <w:sz w:val="24"/>
          <w:szCs w:val="24"/>
        </w:rPr>
        <w:t xml:space="preserve"> </w:t>
      </w:r>
      <w:r w:rsidRPr="00C479A8">
        <w:rPr>
          <w:rFonts w:ascii="Times New Roman" w:hAnsi="Times New Roman" w:cs="Times New Roman"/>
          <w:b/>
          <w:sz w:val="24"/>
          <w:szCs w:val="24"/>
        </w:rPr>
        <w:t xml:space="preserve"> </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f) </w:t>
      </w:r>
      <w:r w:rsidRPr="00C479A8" w:rsidR="008F2312">
        <w:rPr>
          <w:rFonts w:ascii="Times New Roman" w:hAnsi="Times New Roman" w:cs="Times New Roman"/>
          <w:b/>
          <w:sz w:val="24"/>
          <w:szCs w:val="24"/>
        </w:rPr>
        <w:t>základní popis politiky hlasování, kterou uplatňuje pro jednotlivé trhy</w:t>
      </w:r>
      <w:r w:rsidRPr="00C479A8">
        <w:rPr>
          <w:rFonts w:ascii="Times New Roman" w:hAnsi="Times New Roman" w:cs="Times New Roman"/>
          <w:b/>
          <w:sz w:val="24"/>
          <w:szCs w:val="24"/>
        </w:rPr>
        <w:t>,</w:t>
      </w:r>
    </w:p>
    <w:p w:rsidR="00515A75"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g) </w:t>
      </w:r>
      <w:r w:rsidRPr="00C479A8">
        <w:rPr>
          <w:rFonts w:ascii="Times New Roman" w:hAnsi="Times New Roman" w:cs="Times New Roman"/>
          <w:b/>
          <w:sz w:val="24"/>
          <w:szCs w:val="24"/>
        </w:rPr>
        <w:t>zda komunikuje s</w:t>
      </w:r>
      <w:r w:rsidRPr="00C479A8" w:rsidR="008F2312">
        <w:rPr>
          <w:rFonts w:ascii="Times New Roman" w:hAnsi="Times New Roman" w:cs="Times New Roman"/>
          <w:b/>
          <w:sz w:val="24"/>
          <w:szCs w:val="24"/>
        </w:rPr>
        <w:t> </w:t>
      </w:r>
      <w:r w:rsidRPr="00C479A8" w:rsidR="004F3709">
        <w:rPr>
          <w:rFonts w:ascii="Times New Roman" w:hAnsi="Times New Roman" w:cs="Times New Roman"/>
          <w:b/>
          <w:sz w:val="24"/>
          <w:szCs w:val="24"/>
        </w:rPr>
        <w:t xml:space="preserve">emitentem </w:t>
      </w:r>
      <w:r w:rsidRPr="00C479A8" w:rsidR="008F2312">
        <w:rPr>
          <w:rFonts w:ascii="Times New Roman" w:hAnsi="Times New Roman" w:cs="Times New Roman"/>
          <w:b/>
          <w:sz w:val="24"/>
          <w:szCs w:val="24"/>
        </w:rPr>
        <w:t>a relevantní</w:t>
      </w:r>
      <w:r w:rsidRPr="00C479A8" w:rsidR="00516ADA">
        <w:rPr>
          <w:rFonts w:ascii="Times New Roman" w:hAnsi="Times New Roman" w:cs="Times New Roman"/>
          <w:b/>
          <w:sz w:val="24"/>
          <w:szCs w:val="24"/>
        </w:rPr>
        <w:t>mi</w:t>
      </w:r>
      <w:r w:rsidRPr="00C479A8" w:rsidR="008F2312">
        <w:rPr>
          <w:rFonts w:ascii="Times New Roman" w:hAnsi="Times New Roman" w:cs="Times New Roman"/>
          <w:b/>
          <w:sz w:val="24"/>
          <w:szCs w:val="24"/>
        </w:rPr>
        <w:t xml:space="preserve"> zúčastněnými stranami</w:t>
      </w:r>
      <w:r w:rsidRPr="00C479A8" w:rsidR="004F3709">
        <w:rPr>
          <w:rFonts w:ascii="Times New Roman" w:hAnsi="Times New Roman" w:cs="Times New Roman"/>
          <w:b/>
          <w:sz w:val="24"/>
          <w:szCs w:val="24"/>
        </w:rPr>
        <w:t>,</w:t>
      </w:r>
    </w:p>
    <w:p w:rsidR="004F3709" w:rsidRPr="00C479A8"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 xml:space="preserve">h) </w:t>
      </w:r>
      <w:r w:rsidRPr="00C479A8" w:rsidR="00DA0B6A">
        <w:rPr>
          <w:rFonts w:ascii="Times New Roman" w:hAnsi="Times New Roman" w:cs="Times New Roman"/>
          <w:b/>
          <w:sz w:val="24"/>
          <w:szCs w:val="24"/>
        </w:rPr>
        <w:t>rozsah a popis komunikace podle písmene g) a</w:t>
      </w:r>
    </w:p>
    <w:p w:rsidR="00515A75" w:rsidP="00455F44">
      <w:pPr>
        <w:ind w:left="349"/>
        <w:jc w:val="both"/>
        <w:rPr>
          <w:rFonts w:ascii="Times New Roman" w:hAnsi="Times New Roman" w:cs="Times New Roman"/>
          <w:b/>
          <w:sz w:val="24"/>
          <w:szCs w:val="24"/>
        </w:rPr>
      </w:pPr>
      <w:r w:rsidRPr="00C479A8">
        <w:rPr>
          <w:rFonts w:ascii="Times New Roman" w:hAnsi="Times New Roman" w:cs="Times New Roman"/>
          <w:b/>
          <w:sz w:val="24"/>
          <w:szCs w:val="24"/>
        </w:rPr>
        <w:t>i</w:t>
      </w:r>
      <w:r w:rsidRPr="00C479A8" w:rsidR="001B6E03">
        <w:rPr>
          <w:rFonts w:ascii="Times New Roman" w:hAnsi="Times New Roman" w:cs="Times New Roman"/>
          <w:b/>
          <w:sz w:val="24"/>
          <w:szCs w:val="24"/>
        </w:rPr>
        <w:t xml:space="preserve">) </w:t>
      </w:r>
      <w:r w:rsidRPr="00C479A8" w:rsidR="00A6142C">
        <w:rPr>
          <w:rFonts w:ascii="Times New Roman" w:hAnsi="Times New Roman" w:cs="Times New Roman"/>
          <w:b/>
          <w:sz w:val="24"/>
          <w:szCs w:val="24"/>
        </w:rPr>
        <w:t xml:space="preserve">jak předchází </w:t>
      </w:r>
      <w:r w:rsidRPr="00C479A8">
        <w:rPr>
          <w:rFonts w:ascii="Times New Roman" w:hAnsi="Times New Roman" w:cs="Times New Roman"/>
          <w:b/>
          <w:sz w:val="24"/>
          <w:szCs w:val="24"/>
        </w:rPr>
        <w:t xml:space="preserve">střetu zájmů </w:t>
      </w:r>
      <w:r w:rsidRPr="00C479A8" w:rsidR="00A6142C">
        <w:rPr>
          <w:rFonts w:ascii="Times New Roman" w:hAnsi="Times New Roman" w:cs="Times New Roman"/>
          <w:b/>
          <w:sz w:val="24"/>
          <w:szCs w:val="24"/>
        </w:rPr>
        <w:t xml:space="preserve">a jak </w:t>
      </w:r>
      <w:r w:rsidRPr="00C479A8">
        <w:rPr>
          <w:rFonts w:ascii="Times New Roman" w:hAnsi="Times New Roman" w:cs="Times New Roman"/>
          <w:b/>
          <w:sz w:val="24"/>
          <w:szCs w:val="24"/>
        </w:rPr>
        <w:t>vzniklý</w:t>
      </w:r>
      <w:r w:rsidRPr="00C479A8" w:rsidR="00DE17A2">
        <w:rPr>
          <w:rFonts w:ascii="Times New Roman" w:hAnsi="Times New Roman" w:cs="Times New Roman"/>
          <w:b/>
          <w:sz w:val="24"/>
          <w:szCs w:val="24"/>
        </w:rPr>
        <w:t xml:space="preserve"> </w:t>
      </w:r>
      <w:r w:rsidRPr="00C479A8" w:rsidR="00A6142C">
        <w:rPr>
          <w:rFonts w:ascii="Times New Roman" w:hAnsi="Times New Roman" w:cs="Times New Roman"/>
          <w:b/>
          <w:sz w:val="24"/>
          <w:szCs w:val="24"/>
        </w:rPr>
        <w:t>střet zájmů řeší</w:t>
      </w:r>
      <w:r w:rsidRPr="00C479A8">
        <w:rPr>
          <w:rFonts w:ascii="Times New Roman" w:hAnsi="Times New Roman" w:cs="Times New Roman"/>
          <w:b/>
          <w:sz w:val="24"/>
          <w:szCs w:val="24"/>
        </w:rPr>
        <w:t>.</w:t>
      </w:r>
    </w:p>
    <w:p w:rsidR="00C479A8" w:rsidRPr="00C479A8" w:rsidP="00C479A8">
      <w:pPr>
        <w:jc w:val="both"/>
        <w:rPr>
          <w:rFonts w:ascii="Times New Roman" w:hAnsi="Times New Roman" w:cs="Times New Roman"/>
          <w:i/>
          <w:sz w:val="24"/>
          <w:szCs w:val="24"/>
        </w:rPr>
      </w:pPr>
      <w:r w:rsidRPr="00C479A8">
        <w:rPr>
          <w:rFonts w:ascii="Times New Roman" w:hAnsi="Times New Roman" w:cs="Times New Roman"/>
          <w:i/>
          <w:sz w:val="24"/>
          <w:szCs w:val="24"/>
        </w:rPr>
        <w:t>transpozice: čl. 3j odst. 2 první pododstavec</w:t>
      </w:r>
    </w:p>
    <w:p w:rsidR="00515A75"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(2) Poradce pro hlasování </w:t>
      </w:r>
      <w:r w:rsidRPr="00480A79" w:rsidR="00A6142C">
        <w:rPr>
          <w:rFonts w:ascii="Times New Roman" w:hAnsi="Times New Roman" w:cs="Times New Roman"/>
          <w:b/>
          <w:sz w:val="24"/>
          <w:szCs w:val="24"/>
        </w:rPr>
        <w:t>bezplatně</w:t>
      </w:r>
      <w:r w:rsidRPr="00C479A8" w:rsidR="00A6142C">
        <w:rPr>
          <w:rFonts w:ascii="Times New Roman" w:hAnsi="Times New Roman" w:cs="Times New Roman"/>
          <w:b/>
          <w:sz w:val="24"/>
          <w:szCs w:val="24"/>
        </w:rPr>
        <w:t xml:space="preserve"> </w:t>
      </w:r>
      <w:r w:rsidRPr="00C479A8" w:rsidR="00AB28C8">
        <w:rPr>
          <w:rFonts w:ascii="Times New Roman" w:hAnsi="Times New Roman" w:cs="Times New Roman"/>
          <w:b/>
          <w:sz w:val="24"/>
          <w:szCs w:val="24"/>
        </w:rPr>
        <w:t xml:space="preserve">uveřejní </w:t>
      </w:r>
      <w:r w:rsidRPr="00C479A8">
        <w:rPr>
          <w:rFonts w:ascii="Times New Roman" w:hAnsi="Times New Roman" w:cs="Times New Roman"/>
          <w:b/>
          <w:sz w:val="24"/>
          <w:szCs w:val="24"/>
        </w:rPr>
        <w:t xml:space="preserve">informace podle odstavce 1 na </w:t>
      </w:r>
      <w:r w:rsidRPr="00C479A8" w:rsidR="00A6142C">
        <w:rPr>
          <w:rFonts w:ascii="Times New Roman" w:hAnsi="Times New Roman" w:cs="Times New Roman"/>
          <w:b/>
          <w:sz w:val="24"/>
          <w:szCs w:val="24"/>
        </w:rPr>
        <w:t xml:space="preserve">svých </w:t>
      </w:r>
      <w:r w:rsidRPr="00C479A8">
        <w:rPr>
          <w:rFonts w:ascii="Times New Roman" w:hAnsi="Times New Roman" w:cs="Times New Roman"/>
          <w:b/>
          <w:sz w:val="24"/>
          <w:szCs w:val="24"/>
        </w:rPr>
        <w:t xml:space="preserve">internetových stránkách a </w:t>
      </w:r>
      <w:r w:rsidRPr="00C479A8" w:rsidR="00A6142C">
        <w:rPr>
          <w:rFonts w:ascii="Times New Roman" w:hAnsi="Times New Roman" w:cs="Times New Roman"/>
          <w:b/>
          <w:sz w:val="24"/>
          <w:szCs w:val="24"/>
        </w:rPr>
        <w:t>ponech</w:t>
      </w:r>
      <w:r w:rsidRPr="00C479A8" w:rsidR="008F57C6">
        <w:rPr>
          <w:rFonts w:ascii="Times New Roman" w:hAnsi="Times New Roman" w:cs="Times New Roman"/>
          <w:b/>
          <w:sz w:val="24"/>
          <w:szCs w:val="24"/>
        </w:rPr>
        <w:t>á</w:t>
      </w:r>
      <w:r w:rsidRPr="00C479A8" w:rsidR="00A6142C">
        <w:rPr>
          <w:rFonts w:ascii="Times New Roman" w:hAnsi="Times New Roman" w:cs="Times New Roman"/>
          <w:b/>
          <w:sz w:val="24"/>
          <w:szCs w:val="24"/>
        </w:rPr>
        <w:t xml:space="preserve"> je zde </w:t>
      </w:r>
      <w:r w:rsidRPr="00C479A8">
        <w:rPr>
          <w:rFonts w:ascii="Times New Roman" w:hAnsi="Times New Roman" w:cs="Times New Roman"/>
          <w:b/>
          <w:sz w:val="24"/>
          <w:szCs w:val="24"/>
        </w:rPr>
        <w:t xml:space="preserve">dostupné alespoň po dobu tří let ode dne uveřejnění. </w:t>
      </w:r>
    </w:p>
    <w:p w:rsidR="00C479A8" w:rsidRPr="00C479A8" w:rsidP="00C479A8">
      <w:pPr>
        <w:jc w:val="both"/>
        <w:rPr>
          <w:rFonts w:ascii="Times New Roman" w:hAnsi="Times New Roman" w:cs="Times New Roman"/>
          <w:i/>
          <w:sz w:val="24"/>
          <w:szCs w:val="24"/>
        </w:rPr>
      </w:pPr>
      <w:r w:rsidRPr="00C479A8">
        <w:rPr>
          <w:rFonts w:ascii="Times New Roman" w:hAnsi="Times New Roman" w:cs="Times New Roman"/>
          <w:i/>
          <w:sz w:val="24"/>
          <w:szCs w:val="24"/>
        </w:rPr>
        <w:t>transpozice: čl. 3j odst. 2 druhý pododstavec</w:t>
      </w:r>
    </w:p>
    <w:p w:rsidR="00515A75" w:rsidRPr="00C479A8"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 xml:space="preserve">(3) </w:t>
      </w:r>
      <w:r w:rsidRPr="00C479A8" w:rsidR="00AB28C8">
        <w:rPr>
          <w:rFonts w:ascii="Times New Roman" w:hAnsi="Times New Roman" w:cs="Times New Roman"/>
          <w:b/>
          <w:sz w:val="24"/>
          <w:szCs w:val="24"/>
        </w:rPr>
        <w:t>Jsou-li</w:t>
      </w:r>
      <w:r w:rsidRPr="00C479A8">
        <w:rPr>
          <w:rFonts w:ascii="Times New Roman" w:hAnsi="Times New Roman" w:cs="Times New Roman"/>
          <w:b/>
          <w:sz w:val="24"/>
          <w:szCs w:val="24"/>
        </w:rPr>
        <w:t xml:space="preserve"> informace podle odstavce 1 již k dispozici jako součást uveřejnění podle § 127</w:t>
      </w:r>
      <w:r w:rsidRPr="00C479A8" w:rsidR="007C7069">
        <w:rPr>
          <w:rFonts w:ascii="Times New Roman" w:hAnsi="Times New Roman" w:cs="Times New Roman"/>
          <w:b/>
          <w:sz w:val="24"/>
          <w:szCs w:val="24"/>
        </w:rPr>
        <w:t>l</w:t>
      </w:r>
      <w:r w:rsidRPr="00C479A8">
        <w:rPr>
          <w:rFonts w:ascii="Times New Roman" w:hAnsi="Times New Roman" w:cs="Times New Roman"/>
          <w:b/>
          <w:sz w:val="24"/>
          <w:szCs w:val="24"/>
        </w:rPr>
        <w:t>, nemusí být uveřejněny samostatně.</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AA3DD4">
        <w:rPr>
          <w:rFonts w:ascii="Times New Roman" w:hAnsi="Times New Roman" w:cs="Times New Roman"/>
          <w:i/>
          <w:sz w:val="24"/>
          <w:szCs w:val="24"/>
        </w:rPr>
        <w:t xml:space="preserve"> 3j odst. 2</w:t>
      </w:r>
      <w:r w:rsidRPr="00C479A8" w:rsidR="00C479A8">
        <w:t xml:space="preserve"> </w:t>
      </w:r>
      <w:r w:rsidRPr="00C479A8" w:rsidR="00C479A8">
        <w:rPr>
          <w:rFonts w:ascii="Times New Roman" w:hAnsi="Times New Roman" w:cs="Times New Roman"/>
          <w:i/>
          <w:sz w:val="24"/>
          <w:szCs w:val="24"/>
        </w:rPr>
        <w:t>druhý pododstavec</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Dohled nad poradcem pro hlasování se dle směrnice zaměřuje na jeho </w:t>
            </w:r>
            <w:r w:rsidR="00C36BFE">
              <w:rPr>
                <w:rFonts w:ascii="Times New Roman" w:hAnsi="Times New Roman" w:cs="Times New Roman"/>
                <w:sz w:val="24"/>
                <w:szCs w:val="24"/>
              </w:rPr>
              <w:t>doporučení o</w:t>
            </w:r>
            <w:r>
              <w:rPr>
                <w:rFonts w:ascii="Times New Roman" w:hAnsi="Times New Roman" w:cs="Times New Roman"/>
                <w:sz w:val="24"/>
                <w:szCs w:val="24"/>
              </w:rPr>
              <w:t> hlasování na valné hromadě. Z toho důvodu je poradce pro hlasování povinen uveřejnit veškeré informace, které jsou v tomto ustanovení shrnut</w:t>
            </w:r>
            <w:r w:rsidR="00E37A0F">
              <w:rPr>
                <w:rFonts w:ascii="Times New Roman" w:hAnsi="Times New Roman" w:cs="Times New Roman"/>
                <w:sz w:val="24"/>
                <w:szCs w:val="24"/>
              </w:rPr>
              <w:t>y</w:t>
            </w:r>
            <w:r>
              <w:rPr>
                <w:rFonts w:ascii="Times New Roman" w:hAnsi="Times New Roman" w:cs="Times New Roman"/>
                <w:sz w:val="24"/>
                <w:szCs w:val="24"/>
              </w:rPr>
              <w:t xml:space="preserve">, tedy jaké metody používá, jaké informační zdroje využil v minulém roce pro přípravu rad a jak zhodnocuje další faktory při </w:t>
            </w:r>
            <w:r>
              <w:rPr>
                <w:rFonts w:ascii="Times New Roman" w:hAnsi="Times New Roman" w:cs="Times New Roman"/>
                <w:sz w:val="24"/>
                <w:szCs w:val="24"/>
              </w:rPr>
              <w:t>přípravě svých doporučení.</w:t>
            </w:r>
          </w:p>
          <w:p w:rsidR="00547A78" w:rsidP="00455F44">
            <w:pPr>
              <w:spacing w:line="276" w:lineRule="auto"/>
              <w:jc w:val="both"/>
              <w:rPr>
                <w:rFonts w:ascii="Times New Roman" w:hAnsi="Times New Roman" w:cs="Times New Roman"/>
                <w:sz w:val="24"/>
                <w:szCs w:val="24"/>
              </w:rPr>
            </w:pPr>
          </w:p>
          <w:p w:rsidR="00484211"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Relevantní zúčastněnou stranou (</w:t>
            </w:r>
            <w:r>
              <w:rPr>
                <w:rFonts w:ascii="Times New Roman" w:hAnsi="Times New Roman" w:cs="Times New Roman"/>
                <w:sz w:val="24"/>
                <w:szCs w:val="24"/>
              </w:rPr>
              <w:t>stakeholder</w:t>
            </w:r>
            <w:r>
              <w:rPr>
                <w:rFonts w:ascii="Times New Roman" w:hAnsi="Times New Roman" w:cs="Times New Roman"/>
                <w:sz w:val="24"/>
                <w:szCs w:val="24"/>
              </w:rPr>
              <w:t>) je osoba, která má zájem na společnosti</w:t>
            </w:r>
            <w:r w:rsidR="00547A78">
              <w:rPr>
                <w:rFonts w:ascii="Times New Roman" w:hAnsi="Times New Roman" w:cs="Times New Roman"/>
                <w:sz w:val="24"/>
                <w:szCs w:val="24"/>
              </w:rPr>
              <w:t xml:space="preserve">, tedy ta, která je v určitém ekonomickém vztahu ke společnosti – např. je obchodním partnerem společnosti, investuje do společnosti </w:t>
            </w:r>
            <w:r w:rsidR="00A826EB">
              <w:rPr>
                <w:rFonts w:ascii="Times New Roman" w:hAnsi="Times New Roman" w:cs="Times New Roman"/>
                <w:sz w:val="24"/>
                <w:szCs w:val="24"/>
              </w:rPr>
              <w:t>apod</w:t>
            </w:r>
            <w:r w:rsidR="00547A78">
              <w:rPr>
                <w:rFonts w:ascii="Times New Roman" w:hAnsi="Times New Roman" w:cs="Times New Roman"/>
                <w:sz w:val="24"/>
                <w:szCs w:val="24"/>
              </w:rPr>
              <w:t>.</w:t>
            </w:r>
          </w:p>
          <w:p w:rsidR="0098209B" w:rsidP="00455F44">
            <w:pPr>
              <w:spacing w:line="276" w:lineRule="auto"/>
              <w:jc w:val="both"/>
              <w:rPr>
                <w:rFonts w:ascii="Times New Roman" w:hAnsi="Times New Roman" w:cs="Times New Roman"/>
                <w:sz w:val="24"/>
                <w:szCs w:val="24"/>
              </w:rPr>
            </w:pPr>
          </w:p>
          <w:p w:rsidR="0098209B" w:rsidRPr="00C479A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Informace je poradce pro hlasování povinen uveřejnit bezplatně na internetových stránkách a tyto informace by na internetových stránkách měly zůstat po dobu 3 let.</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708"/>
        <w:jc w:val="both"/>
        <w:rPr>
          <w:rFonts w:ascii="Times New Roman" w:hAnsi="Times New Roman" w:cs="Times New Roman"/>
          <w:b/>
          <w:sz w:val="24"/>
          <w:szCs w:val="24"/>
        </w:rPr>
      </w:pPr>
    </w:p>
    <w:p w:rsidR="00515A75" w:rsidRPr="00C479A8" w:rsidP="00455F44">
      <w:pPr>
        <w:pStyle w:val="ListParagraph"/>
        <w:jc w:val="center"/>
        <w:rPr>
          <w:rFonts w:ascii="Times New Roman" w:hAnsi="Times New Roman" w:cs="Times New Roman"/>
          <w:b/>
          <w:sz w:val="24"/>
          <w:szCs w:val="24"/>
        </w:rPr>
      </w:pPr>
      <w:r w:rsidRPr="00C479A8">
        <w:rPr>
          <w:rFonts w:ascii="Times New Roman" w:hAnsi="Times New Roman" w:cs="Times New Roman"/>
          <w:b/>
          <w:sz w:val="24"/>
          <w:szCs w:val="24"/>
        </w:rPr>
        <w:t xml:space="preserve">  § 127</w:t>
      </w:r>
      <w:r w:rsidRPr="00C479A8" w:rsidR="007C7069">
        <w:rPr>
          <w:rFonts w:ascii="Times New Roman" w:hAnsi="Times New Roman" w:cs="Times New Roman"/>
          <w:b/>
          <w:sz w:val="24"/>
          <w:szCs w:val="24"/>
        </w:rPr>
        <w:t>n</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Identifikace střetu zájmů</w:t>
      </w:r>
    </w:p>
    <w:p w:rsidR="00515A75" w:rsidRPr="00C479A8" w:rsidP="00455F44">
      <w:pPr>
        <w:ind w:firstLine="708"/>
        <w:jc w:val="both"/>
        <w:rPr>
          <w:rFonts w:ascii="Times New Roman" w:hAnsi="Times New Roman" w:cs="Times New Roman"/>
          <w:b/>
          <w:sz w:val="24"/>
          <w:szCs w:val="24"/>
        </w:rPr>
      </w:pPr>
      <w:r w:rsidRPr="00C479A8">
        <w:rPr>
          <w:rFonts w:ascii="Times New Roman" w:hAnsi="Times New Roman" w:cs="Times New Roman"/>
          <w:b/>
          <w:sz w:val="24"/>
          <w:szCs w:val="24"/>
        </w:rPr>
        <w:t>P</w:t>
      </w:r>
      <w:r w:rsidRPr="00C479A8">
        <w:rPr>
          <w:rFonts w:ascii="Times New Roman" w:hAnsi="Times New Roman" w:cs="Times New Roman"/>
          <w:b/>
          <w:sz w:val="24"/>
          <w:szCs w:val="24"/>
        </w:rPr>
        <w:t xml:space="preserve">oradce pro hlasování </w:t>
      </w:r>
      <w:r w:rsidR="00242BC5">
        <w:rPr>
          <w:rFonts w:ascii="Times New Roman" w:hAnsi="Times New Roman" w:cs="Times New Roman"/>
          <w:b/>
          <w:sz w:val="24"/>
          <w:szCs w:val="24"/>
        </w:rPr>
        <w:t xml:space="preserve">bez </w:t>
      </w:r>
      <w:r w:rsidRPr="00C479A8">
        <w:rPr>
          <w:rFonts w:ascii="Times New Roman" w:hAnsi="Times New Roman" w:cs="Times New Roman"/>
          <w:b/>
          <w:sz w:val="24"/>
          <w:szCs w:val="24"/>
        </w:rPr>
        <w:t>zbytečného odkladu informuje své zákazníky</w:t>
      </w:r>
      <w:r w:rsidRPr="00C479A8" w:rsidR="00DE17A2">
        <w:rPr>
          <w:rFonts w:ascii="Times New Roman" w:hAnsi="Times New Roman" w:cs="Times New Roman"/>
          <w:b/>
          <w:sz w:val="24"/>
          <w:szCs w:val="24"/>
        </w:rPr>
        <w:t xml:space="preserve"> o</w:t>
      </w:r>
      <w:r w:rsidRPr="00C479A8">
        <w:rPr>
          <w:rFonts w:ascii="Times New Roman" w:hAnsi="Times New Roman" w:cs="Times New Roman"/>
          <w:b/>
          <w:sz w:val="24"/>
          <w:szCs w:val="24"/>
        </w:rPr>
        <w:t xml:space="preserve"> </w:t>
      </w:r>
      <w:r w:rsidRPr="00C479A8" w:rsidR="00DE17A2">
        <w:rPr>
          <w:rFonts w:ascii="Times New Roman" w:hAnsi="Times New Roman" w:cs="Times New Roman"/>
          <w:b/>
          <w:sz w:val="24"/>
          <w:szCs w:val="24"/>
        </w:rPr>
        <w:t xml:space="preserve">skutečném </w:t>
      </w:r>
      <w:r w:rsidRPr="00C479A8" w:rsidR="00A62B8B">
        <w:rPr>
          <w:rFonts w:ascii="Times New Roman" w:hAnsi="Times New Roman" w:cs="Times New Roman"/>
          <w:b/>
          <w:sz w:val="24"/>
          <w:szCs w:val="24"/>
        </w:rPr>
        <w:t xml:space="preserve">nebo </w:t>
      </w:r>
      <w:r w:rsidRPr="00C479A8" w:rsidR="00DE17A2">
        <w:rPr>
          <w:rFonts w:ascii="Times New Roman" w:hAnsi="Times New Roman" w:cs="Times New Roman"/>
          <w:b/>
          <w:sz w:val="24"/>
          <w:szCs w:val="24"/>
        </w:rPr>
        <w:t xml:space="preserve">možném </w:t>
      </w:r>
      <w:r w:rsidRPr="00C479A8">
        <w:rPr>
          <w:rFonts w:ascii="Times New Roman" w:hAnsi="Times New Roman" w:cs="Times New Roman"/>
          <w:b/>
          <w:sz w:val="24"/>
          <w:szCs w:val="24"/>
        </w:rPr>
        <w:t>střet</w:t>
      </w:r>
      <w:r w:rsidRPr="00C479A8" w:rsidR="00DE17A2">
        <w:rPr>
          <w:rFonts w:ascii="Times New Roman" w:hAnsi="Times New Roman" w:cs="Times New Roman"/>
          <w:b/>
          <w:sz w:val="24"/>
          <w:szCs w:val="24"/>
        </w:rPr>
        <w:t>u</w:t>
      </w:r>
      <w:r w:rsidRPr="00C479A8">
        <w:rPr>
          <w:rFonts w:ascii="Times New Roman" w:hAnsi="Times New Roman" w:cs="Times New Roman"/>
          <w:b/>
          <w:sz w:val="24"/>
          <w:szCs w:val="24"/>
        </w:rPr>
        <w:t xml:space="preserve"> zájmů, který může ovlivnit přípravu jeho analýz, poradenství nebo doporučení </w:t>
      </w:r>
      <w:r w:rsidRPr="00C479A8" w:rsidR="00DE17A2">
        <w:rPr>
          <w:rFonts w:ascii="Times New Roman" w:hAnsi="Times New Roman" w:cs="Times New Roman"/>
          <w:b/>
          <w:sz w:val="24"/>
          <w:szCs w:val="24"/>
        </w:rPr>
        <w:t>pr</w:t>
      </w:r>
      <w:r w:rsidRPr="00C479A8">
        <w:rPr>
          <w:rFonts w:ascii="Times New Roman" w:hAnsi="Times New Roman" w:cs="Times New Roman"/>
          <w:b/>
          <w:sz w:val="24"/>
          <w:szCs w:val="24"/>
        </w:rPr>
        <w:t>o hlasování</w:t>
      </w:r>
      <w:r w:rsidRPr="00C479A8" w:rsidR="00A62B8B">
        <w:rPr>
          <w:rFonts w:ascii="Times New Roman" w:hAnsi="Times New Roman" w:cs="Times New Roman"/>
          <w:b/>
          <w:sz w:val="24"/>
          <w:szCs w:val="24"/>
        </w:rPr>
        <w:t xml:space="preserve"> související s výkonem hlasovacích práv</w:t>
      </w:r>
      <w:r w:rsidRPr="00C479A8">
        <w:rPr>
          <w:rFonts w:ascii="Times New Roman" w:hAnsi="Times New Roman" w:cs="Times New Roman"/>
          <w:b/>
          <w:sz w:val="24"/>
          <w:szCs w:val="24"/>
        </w:rPr>
        <w:t>. Současně informuje</w:t>
      </w:r>
      <w:r w:rsidRPr="00C479A8" w:rsidR="00DE17A2">
        <w:rPr>
          <w:rFonts w:ascii="Times New Roman" w:hAnsi="Times New Roman" w:cs="Times New Roman"/>
          <w:b/>
          <w:sz w:val="24"/>
          <w:szCs w:val="24"/>
        </w:rPr>
        <w:t xml:space="preserve"> zákazníky</w:t>
      </w:r>
      <w:r w:rsidRPr="00C479A8">
        <w:rPr>
          <w:rFonts w:ascii="Times New Roman" w:hAnsi="Times New Roman" w:cs="Times New Roman"/>
          <w:b/>
          <w:sz w:val="24"/>
          <w:szCs w:val="24"/>
        </w:rPr>
        <w:t xml:space="preserve"> o </w:t>
      </w:r>
      <w:r w:rsidRPr="00C479A8" w:rsidR="00A62B8B">
        <w:rPr>
          <w:rFonts w:ascii="Times New Roman" w:hAnsi="Times New Roman" w:cs="Times New Roman"/>
          <w:b/>
          <w:sz w:val="24"/>
          <w:szCs w:val="24"/>
        </w:rPr>
        <w:t>tom</w:t>
      </w:r>
      <w:r w:rsidRPr="00C479A8">
        <w:rPr>
          <w:rFonts w:ascii="Times New Roman" w:hAnsi="Times New Roman" w:cs="Times New Roman"/>
          <w:b/>
          <w:sz w:val="24"/>
          <w:szCs w:val="24"/>
        </w:rPr>
        <w:t xml:space="preserve">, </w:t>
      </w:r>
      <w:r w:rsidRPr="00C479A8" w:rsidR="00DE17A2">
        <w:rPr>
          <w:rFonts w:ascii="Times New Roman" w:hAnsi="Times New Roman" w:cs="Times New Roman"/>
          <w:b/>
          <w:sz w:val="24"/>
          <w:szCs w:val="24"/>
        </w:rPr>
        <w:t>jak tento střet zájmů řešil</w:t>
      </w:r>
      <w:r w:rsidRPr="00C479A8">
        <w:rPr>
          <w:rFonts w:ascii="Times New Roman" w:hAnsi="Times New Roman" w:cs="Times New Roman"/>
          <w:b/>
          <w:sz w:val="24"/>
          <w:szCs w:val="24"/>
        </w:rPr>
        <w:t>.</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AA3DD4">
        <w:rPr>
          <w:rFonts w:ascii="Times New Roman" w:hAnsi="Times New Roman" w:cs="Times New Roman"/>
          <w:i/>
          <w:sz w:val="24"/>
          <w:szCs w:val="24"/>
        </w:rPr>
        <w:t xml:space="preserve"> 3j odst. 3</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E37A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poradce pro hlasování se může dostat do střetu zájmů, </w:t>
            </w:r>
            <w:r w:rsidR="00E37A0F">
              <w:rPr>
                <w:rFonts w:ascii="Times New Roman" w:hAnsi="Times New Roman" w:cs="Times New Roman"/>
                <w:sz w:val="24"/>
                <w:szCs w:val="24"/>
              </w:rPr>
              <w:t xml:space="preserve">když </w:t>
            </w:r>
            <w:r>
              <w:rPr>
                <w:rFonts w:ascii="Times New Roman" w:hAnsi="Times New Roman" w:cs="Times New Roman"/>
                <w:sz w:val="24"/>
                <w:szCs w:val="24"/>
              </w:rPr>
              <w:t xml:space="preserve">připravuje pro svého klienta doporučení o hlasování na valné hromadě. O takovém střetu zájmu je povinen svého klienta informovat a zároveň </w:t>
            </w:r>
            <w:r w:rsidR="00E37A0F">
              <w:rPr>
                <w:rFonts w:ascii="Times New Roman" w:hAnsi="Times New Roman" w:cs="Times New Roman"/>
                <w:sz w:val="24"/>
                <w:szCs w:val="24"/>
              </w:rPr>
              <w:t xml:space="preserve">mu </w:t>
            </w:r>
            <w:r>
              <w:rPr>
                <w:rFonts w:ascii="Times New Roman" w:hAnsi="Times New Roman" w:cs="Times New Roman"/>
                <w:sz w:val="24"/>
                <w:szCs w:val="24"/>
              </w:rPr>
              <w:t xml:space="preserve">sdělí, jak </w:t>
            </w:r>
            <w:r w:rsidR="00FD1626">
              <w:rPr>
                <w:rFonts w:ascii="Times New Roman" w:hAnsi="Times New Roman" w:cs="Times New Roman"/>
                <w:sz w:val="24"/>
                <w:szCs w:val="24"/>
              </w:rPr>
              <w:t>mohlo takovým střetem zájmu být ovlivněno doporučení, které klientovi dal. Poradce pro hlasování též sdělí klientovi, jak střet zájmů řešil.</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E2F68" w:rsidRPr="00C479A8" w:rsidP="00455F44">
      <w:pPr>
        <w:ind w:firstLine="708"/>
        <w:jc w:val="both"/>
        <w:rPr>
          <w:rFonts w:ascii="Times New Roman" w:hAnsi="Times New Roman" w:cs="Times New Roman"/>
          <w:b/>
          <w:sz w:val="24"/>
          <w:szCs w:val="24"/>
        </w:rPr>
      </w:pP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 1</w:t>
      </w:r>
      <w:r w:rsidRPr="00C479A8" w:rsidR="009D663B">
        <w:rPr>
          <w:rFonts w:ascii="Times New Roman" w:hAnsi="Times New Roman" w:cs="Times New Roman"/>
          <w:b/>
          <w:sz w:val="24"/>
          <w:szCs w:val="24"/>
        </w:rPr>
        <w:t>27</w:t>
      </w:r>
      <w:r w:rsidRPr="00C479A8" w:rsidR="007C7069">
        <w:rPr>
          <w:rFonts w:ascii="Times New Roman" w:hAnsi="Times New Roman" w:cs="Times New Roman"/>
          <w:b/>
          <w:sz w:val="24"/>
          <w:szCs w:val="24"/>
        </w:rPr>
        <w:t>o</w:t>
      </w:r>
    </w:p>
    <w:p w:rsidR="00515A75" w:rsidRPr="00C479A8" w:rsidP="00455F44">
      <w:pPr>
        <w:jc w:val="center"/>
        <w:rPr>
          <w:rFonts w:ascii="Times New Roman" w:hAnsi="Times New Roman" w:cs="Times New Roman"/>
          <w:b/>
          <w:sz w:val="24"/>
          <w:szCs w:val="24"/>
        </w:rPr>
      </w:pPr>
      <w:r w:rsidRPr="00C479A8">
        <w:rPr>
          <w:rFonts w:ascii="Times New Roman" w:hAnsi="Times New Roman" w:cs="Times New Roman"/>
          <w:b/>
          <w:sz w:val="24"/>
          <w:szCs w:val="24"/>
        </w:rPr>
        <w:t>Poradce pro hlasování z nečlenského státu</w:t>
      </w:r>
    </w:p>
    <w:p w:rsidR="00515A75" w:rsidRPr="00C479A8" w:rsidP="00455F44">
      <w:pPr>
        <w:ind w:firstLine="705"/>
        <w:jc w:val="both"/>
        <w:rPr>
          <w:rFonts w:ascii="Times New Roman" w:hAnsi="Times New Roman" w:cs="Times New Roman"/>
          <w:b/>
          <w:sz w:val="24"/>
          <w:szCs w:val="24"/>
        </w:rPr>
      </w:pPr>
      <w:r w:rsidRPr="00C479A8">
        <w:rPr>
          <w:rFonts w:ascii="Times New Roman" w:hAnsi="Times New Roman" w:cs="Times New Roman"/>
          <w:b/>
          <w:sz w:val="24"/>
          <w:szCs w:val="24"/>
        </w:rPr>
        <w:t>Povinnosti uvedené v § 127</w:t>
      </w:r>
      <w:r w:rsidRPr="00C479A8" w:rsidR="007C7069">
        <w:rPr>
          <w:rFonts w:ascii="Times New Roman" w:hAnsi="Times New Roman" w:cs="Times New Roman"/>
          <w:b/>
          <w:sz w:val="24"/>
          <w:szCs w:val="24"/>
        </w:rPr>
        <w:t>l</w:t>
      </w:r>
      <w:r w:rsidRPr="00C479A8">
        <w:rPr>
          <w:rFonts w:ascii="Times New Roman" w:hAnsi="Times New Roman" w:cs="Times New Roman"/>
          <w:b/>
          <w:sz w:val="24"/>
          <w:szCs w:val="24"/>
        </w:rPr>
        <w:t xml:space="preserve"> až  </w:t>
      </w:r>
      <w:r w:rsidRPr="00C479A8" w:rsidR="003433C2">
        <w:rPr>
          <w:rFonts w:ascii="Times New Roman" w:hAnsi="Times New Roman" w:cs="Times New Roman"/>
          <w:b/>
          <w:sz w:val="24"/>
          <w:szCs w:val="24"/>
        </w:rPr>
        <w:t xml:space="preserve">127n </w:t>
      </w:r>
      <w:r w:rsidRPr="00C479A8">
        <w:rPr>
          <w:rFonts w:ascii="Times New Roman" w:hAnsi="Times New Roman" w:cs="Times New Roman"/>
          <w:b/>
          <w:sz w:val="24"/>
          <w:szCs w:val="24"/>
        </w:rPr>
        <w:t>se vztahují na</w:t>
      </w:r>
      <w:r w:rsidRPr="00C479A8" w:rsidR="00C332A3">
        <w:rPr>
          <w:rFonts w:ascii="Times New Roman" w:hAnsi="Times New Roman" w:cs="Times New Roman"/>
          <w:b/>
          <w:sz w:val="24"/>
          <w:szCs w:val="24"/>
        </w:rPr>
        <w:t xml:space="preserve"> </w:t>
      </w:r>
      <w:r w:rsidRPr="00C479A8">
        <w:rPr>
          <w:rFonts w:ascii="Times New Roman" w:hAnsi="Times New Roman" w:cs="Times New Roman"/>
          <w:b/>
          <w:sz w:val="24"/>
          <w:szCs w:val="24"/>
        </w:rPr>
        <w:t>poradce pro hlasování</w:t>
      </w:r>
      <w:r w:rsidRPr="00C479A8" w:rsidR="00C332A3">
        <w:rPr>
          <w:rFonts w:ascii="Times New Roman" w:hAnsi="Times New Roman" w:cs="Times New Roman"/>
          <w:b/>
          <w:sz w:val="24"/>
          <w:szCs w:val="24"/>
        </w:rPr>
        <w:t xml:space="preserve"> se sídlem nebo skutečným sídlem v České republice a na poradce pro hlasování se sídlem nebo skutečným sídlem ve státě, který není členským státem Evropské unie, který působí v České republice prostřednictvím pobočky.</w:t>
      </w:r>
    </w:p>
    <w:p w:rsidR="001E2F68" w:rsidRPr="00C479A8" w:rsidP="00455F44">
      <w:pPr>
        <w:jc w:val="both"/>
        <w:rPr>
          <w:rFonts w:ascii="Times New Roman" w:hAnsi="Times New Roman" w:cs="Times New Roman"/>
          <w:i/>
          <w:sz w:val="24"/>
          <w:szCs w:val="24"/>
        </w:rPr>
      </w:pPr>
      <w:r w:rsidRPr="00C479A8">
        <w:rPr>
          <w:rFonts w:ascii="Times New Roman" w:hAnsi="Times New Roman" w:cs="Times New Roman"/>
          <w:i/>
          <w:sz w:val="24"/>
          <w:szCs w:val="24"/>
        </w:rPr>
        <w:t>transpozice: čl.</w:t>
      </w:r>
      <w:r w:rsidRPr="00C479A8" w:rsidR="00AA3DD4">
        <w:rPr>
          <w:rFonts w:ascii="Times New Roman" w:hAnsi="Times New Roman" w:cs="Times New Roman"/>
          <w:i/>
          <w:sz w:val="24"/>
          <w:szCs w:val="24"/>
        </w:rPr>
        <w:t xml:space="preserve"> 3j odst. 4</w:t>
      </w:r>
    </w:p>
    <w:tbl>
      <w:tblPr>
        <w:tblStyle w:val="TableGrid"/>
        <w:tblW w:w="0" w:type="auto"/>
        <w:tblLook w:val="04A0"/>
      </w:tblPr>
      <w:tblGrid>
        <w:gridCol w:w="9227"/>
      </w:tblGrid>
      <w:tr w:rsidTr="00DF631B">
        <w:tblPrEx>
          <w:tblW w:w="0" w:type="auto"/>
          <w:tblLook w:val="04A0"/>
        </w:tblPrEx>
        <w:trPr>
          <w:trHeight w:val="525"/>
        </w:trPr>
        <w:tc>
          <w:tcPr>
            <w:tcW w:w="9227" w:type="dxa"/>
          </w:tcPr>
          <w:p w:rsidR="001E2F68" w:rsidRPr="00C479A8" w:rsidP="00455F44">
            <w:pPr>
              <w:spacing w:line="276" w:lineRule="auto"/>
              <w:jc w:val="both"/>
              <w:rPr>
                <w:rFonts w:ascii="Times New Roman" w:hAnsi="Times New Roman" w:cs="Times New Roman"/>
                <w:b/>
                <w:sz w:val="24"/>
                <w:szCs w:val="24"/>
              </w:rPr>
            </w:pPr>
            <w:r>
              <w:rPr>
                <w:rFonts w:ascii="Times New Roman" w:hAnsi="Times New Roman" w:cs="Times New Roman"/>
                <w:b/>
                <w:sz w:val="24"/>
                <w:szCs w:val="24"/>
              </w:rPr>
              <w:t>Odůvodnění</w:t>
            </w:r>
            <w:r w:rsidRPr="00C479A8">
              <w:rPr>
                <w:rFonts w:ascii="Times New Roman" w:hAnsi="Times New Roman" w:cs="Times New Roman"/>
                <w:b/>
                <w:sz w:val="24"/>
                <w:szCs w:val="24"/>
              </w:rPr>
              <w:t>:</w:t>
            </w:r>
          </w:p>
          <w:p w:rsidR="001E2F68" w:rsidRPr="00C479A8" w:rsidP="00455F44">
            <w:pPr>
              <w:spacing w:line="276" w:lineRule="auto"/>
              <w:jc w:val="both"/>
              <w:rPr>
                <w:rFonts w:ascii="Times New Roman" w:hAnsi="Times New Roman" w:cs="Times New Roman"/>
                <w:sz w:val="24"/>
                <w:szCs w:val="24"/>
              </w:rPr>
            </w:pPr>
            <w:r>
              <w:rPr>
                <w:rFonts w:ascii="Times New Roman" w:hAnsi="Times New Roman" w:cs="Times New Roman"/>
                <w:sz w:val="24"/>
                <w:szCs w:val="24"/>
              </w:rPr>
              <w:t>Povinnosti, které má poradce pro hlasování podle tohoto zákona</w:t>
            </w:r>
            <w:r w:rsidR="00E37A0F">
              <w:rPr>
                <w:rFonts w:ascii="Times New Roman" w:hAnsi="Times New Roman" w:cs="Times New Roman"/>
                <w:sz w:val="24"/>
                <w:szCs w:val="24"/>
              </w:rPr>
              <w:t>,</w:t>
            </w:r>
            <w:r>
              <w:rPr>
                <w:rFonts w:ascii="Times New Roman" w:hAnsi="Times New Roman" w:cs="Times New Roman"/>
                <w:sz w:val="24"/>
                <w:szCs w:val="24"/>
              </w:rPr>
              <w:t xml:space="preserve"> dopadají i na poradce pro hlasování ze třetích zemí, pokud na území ČR působí prostřednictvím pobočky.</w:t>
            </w:r>
          </w:p>
        </w:tc>
      </w:tr>
      <w:tr w:rsidTr="00DF631B">
        <w:tblPrEx>
          <w:tblW w:w="0" w:type="auto"/>
          <w:tblLook w:val="04A0"/>
        </w:tblPrEx>
        <w:trPr>
          <w:trHeight w:val="555"/>
        </w:trPr>
        <w:tc>
          <w:tcPr>
            <w:tcW w:w="9227" w:type="dxa"/>
          </w:tcPr>
          <w:p w:rsidR="001E2F68" w:rsidRPr="00C479A8" w:rsidP="00455F44">
            <w:pPr>
              <w:spacing w:line="276" w:lineRule="auto"/>
              <w:jc w:val="both"/>
              <w:rPr>
                <w:rFonts w:ascii="Times New Roman" w:hAnsi="Times New Roman" w:cs="Times New Roman"/>
                <w:b/>
                <w:sz w:val="24"/>
                <w:szCs w:val="24"/>
              </w:rPr>
            </w:pPr>
            <w:r w:rsidRPr="00C479A8">
              <w:rPr>
                <w:rFonts w:ascii="Times New Roman" w:hAnsi="Times New Roman" w:cs="Times New Roman"/>
                <w:b/>
                <w:sz w:val="24"/>
                <w:szCs w:val="24"/>
              </w:rPr>
              <w:t>Komentář trhu:</w:t>
            </w:r>
          </w:p>
          <w:p w:rsidR="001E2F68" w:rsidRPr="00C479A8" w:rsidP="00455F44">
            <w:pPr>
              <w:spacing w:line="276" w:lineRule="auto"/>
              <w:jc w:val="both"/>
              <w:rPr>
                <w:rFonts w:ascii="Times New Roman" w:hAnsi="Times New Roman" w:cs="Times New Roman"/>
                <w:sz w:val="24"/>
                <w:szCs w:val="24"/>
              </w:rPr>
            </w:pPr>
          </w:p>
        </w:tc>
      </w:tr>
    </w:tbl>
    <w:p w:rsidR="00157624" w:rsidRPr="00C479A8" w:rsidP="00455F44">
      <w:pPr>
        <w:rPr>
          <w:rFonts w:ascii="Times New Roman" w:hAnsi="Times New Roman" w:cs="Times New Roman"/>
          <w:b/>
          <w:sz w:val="24"/>
          <w:szCs w:val="24"/>
        </w:rPr>
      </w:pPr>
    </w:p>
    <w:sectPr w:rsidSect="00141500">
      <w:footerReference w:type="default" r:id="rId6"/>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4946543"/>
      <w:docPartObj>
        <w:docPartGallery w:val="Page Numbers (Bottom of Page)"/>
        <w:docPartUnique/>
      </w:docPartObj>
    </w:sdtPr>
    <w:sdtContent>
      <w:p w:rsidR="006A2EAD">
        <w:pPr>
          <w:pStyle w:val="Footer"/>
          <w:jc w:val="center"/>
        </w:pPr>
        <w:r>
          <w:fldChar w:fldCharType="begin"/>
        </w:r>
        <w:r>
          <w:instrText>PAGE   \* MERGEFORMAT</w:instrText>
        </w:r>
        <w:r>
          <w:fldChar w:fldCharType="separate"/>
        </w:r>
        <w:r w:rsidR="00661EE8">
          <w:rPr>
            <w:noProof/>
          </w:rPr>
          <w:t>20</w:t>
        </w:r>
        <w:r>
          <w:fldChar w:fldCharType="end"/>
        </w:r>
      </w:p>
    </w:sdtContent>
  </w:sdt>
  <w:p w:rsidR="006A2EA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A6AA4"/>
    <w:multiLevelType w:val="hybridMultilevel"/>
    <w:tmpl w:val="F978FD7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
    <w:nsid w:val="083A4779"/>
    <w:multiLevelType w:val="hybridMultilevel"/>
    <w:tmpl w:val="9E8C0C7C"/>
    <w:lvl w:ilvl="0">
      <w:start w:val="1"/>
      <w:numFmt w:val="decimal"/>
      <w:lvlText w:val="(%1)"/>
      <w:lvlJc w:val="left"/>
      <w:pPr>
        <w:ind w:left="1398" w:hanging="690"/>
      </w:pPr>
      <w:rPr>
        <w:rFonts w:hint="default"/>
        <w:i/>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
    <w:nsid w:val="0E4C1A7D"/>
    <w:multiLevelType w:val="hybridMultilevel"/>
    <w:tmpl w:val="FE48CFD0"/>
    <w:lvl w:ilvl="0">
      <w:start w:val="1"/>
      <w:numFmt w:val="decimal"/>
      <w:lvlText w:val="%1)"/>
      <w:lvlJc w:val="left"/>
      <w:pPr>
        <w:ind w:left="720" w:hanging="360"/>
      </w:pPr>
    </w:lvl>
    <w:lvl w:ilvl="1">
      <w:start w:val="1"/>
      <w:numFmt w:val="lowerLetter"/>
      <w:lvlText w:val="%2)"/>
      <w:lvlJc w:val="left"/>
      <w:pPr>
        <w:ind w:left="78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823D6F"/>
    <w:multiLevelType w:val="hybridMultilevel"/>
    <w:tmpl w:val="A4CCCAB4"/>
    <w:lvl w:ilvl="0">
      <w:start w:val="1"/>
      <w:numFmt w:val="decimal"/>
      <w:lvlText w:val="(%1)"/>
      <w:lvlJc w:val="left"/>
      <w:pPr>
        <w:ind w:left="1035" w:hanging="6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F30860"/>
    <w:multiLevelType w:val="hybridMultilevel"/>
    <w:tmpl w:val="D180C59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7826360"/>
    <w:multiLevelType w:val="hybridMultilevel"/>
    <w:tmpl w:val="BDCCE7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0A5252"/>
    <w:multiLevelType w:val="hybridMultilevel"/>
    <w:tmpl w:val="0700F3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3766CF"/>
    <w:multiLevelType w:val="hybridMultilevel"/>
    <w:tmpl w:val="66F40CFE"/>
    <w:lvl w:ilvl="0">
      <w:start w:val="1"/>
      <w:numFmt w:val="decimal"/>
      <w:lvlText w:val="%1)"/>
      <w:lvlJc w:val="left"/>
      <w:pPr>
        <w:ind w:left="720" w:hanging="360"/>
      </w:pPr>
      <w:rPr>
        <w:rFonts w:hint="default"/>
      </w:rPr>
    </w:lvl>
    <w:lvl w:ilvl="1">
      <w:start w:val="1"/>
      <w:numFmt w:val="lowerLetter"/>
      <w:lvlText w:val="%2)"/>
      <w:lvlJc w:val="left"/>
      <w:pPr>
        <w:ind w:left="1069"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B37904"/>
    <w:multiLevelType w:val="hybridMultilevel"/>
    <w:tmpl w:val="E2240B0A"/>
    <w:lvl w:ilvl="0">
      <w:start w:val="1"/>
      <w:numFmt w:val="decimal"/>
      <w:lvlText w:val="(%1)"/>
      <w:lvlJc w:val="left"/>
      <w:pPr>
        <w:ind w:left="396" w:hanging="360"/>
      </w:pPr>
      <w:rPr>
        <w:rFonts w:hint="default"/>
      </w:rPr>
    </w:lvl>
    <w:lvl w:ilvl="1" w:tentative="1">
      <w:start w:val="1"/>
      <w:numFmt w:val="lowerLetter"/>
      <w:lvlText w:val="%2."/>
      <w:lvlJc w:val="left"/>
      <w:pPr>
        <w:ind w:left="1116" w:hanging="360"/>
      </w:pPr>
    </w:lvl>
    <w:lvl w:ilvl="2" w:tentative="1">
      <w:start w:val="1"/>
      <w:numFmt w:val="lowerRoman"/>
      <w:lvlText w:val="%3."/>
      <w:lvlJc w:val="right"/>
      <w:pPr>
        <w:ind w:left="1836" w:hanging="180"/>
      </w:pPr>
    </w:lvl>
    <w:lvl w:ilvl="3" w:tentative="1">
      <w:start w:val="1"/>
      <w:numFmt w:val="decimal"/>
      <w:lvlText w:val="%4."/>
      <w:lvlJc w:val="left"/>
      <w:pPr>
        <w:ind w:left="2556" w:hanging="360"/>
      </w:pPr>
    </w:lvl>
    <w:lvl w:ilvl="4" w:tentative="1">
      <w:start w:val="1"/>
      <w:numFmt w:val="lowerLetter"/>
      <w:lvlText w:val="%5."/>
      <w:lvlJc w:val="left"/>
      <w:pPr>
        <w:ind w:left="3276" w:hanging="360"/>
      </w:pPr>
    </w:lvl>
    <w:lvl w:ilvl="5" w:tentative="1">
      <w:start w:val="1"/>
      <w:numFmt w:val="lowerRoman"/>
      <w:lvlText w:val="%6."/>
      <w:lvlJc w:val="right"/>
      <w:pPr>
        <w:ind w:left="3996" w:hanging="180"/>
      </w:pPr>
    </w:lvl>
    <w:lvl w:ilvl="6" w:tentative="1">
      <w:start w:val="1"/>
      <w:numFmt w:val="decimal"/>
      <w:lvlText w:val="%7."/>
      <w:lvlJc w:val="left"/>
      <w:pPr>
        <w:ind w:left="4716" w:hanging="360"/>
      </w:pPr>
    </w:lvl>
    <w:lvl w:ilvl="7" w:tentative="1">
      <w:start w:val="1"/>
      <w:numFmt w:val="lowerLetter"/>
      <w:lvlText w:val="%8."/>
      <w:lvlJc w:val="left"/>
      <w:pPr>
        <w:ind w:left="5436" w:hanging="360"/>
      </w:pPr>
    </w:lvl>
    <w:lvl w:ilvl="8" w:tentative="1">
      <w:start w:val="1"/>
      <w:numFmt w:val="lowerRoman"/>
      <w:lvlText w:val="%9."/>
      <w:lvlJc w:val="right"/>
      <w:pPr>
        <w:ind w:left="6156" w:hanging="180"/>
      </w:pPr>
    </w:lvl>
  </w:abstractNum>
  <w:abstractNum w:abstractNumId="9">
    <w:nsid w:val="46A2712B"/>
    <w:multiLevelType w:val="hybridMultilevel"/>
    <w:tmpl w:val="A104B1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E8788E"/>
    <w:multiLevelType w:val="hybridMultilevel"/>
    <w:tmpl w:val="5FD85708"/>
    <w:lvl w:ilvl="0">
      <w:start w:val="1"/>
      <w:numFmt w:val="lowerLetter"/>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nsid w:val="490A4A20"/>
    <w:multiLevelType w:val="hybridMultilevel"/>
    <w:tmpl w:val="76CE40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A007A1"/>
    <w:multiLevelType w:val="hybridMultilevel"/>
    <w:tmpl w:val="1A4C20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A74F46"/>
    <w:multiLevelType w:val="hybridMultilevel"/>
    <w:tmpl w:val="5E88FDB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54F220C2"/>
    <w:multiLevelType w:val="hybridMultilevel"/>
    <w:tmpl w:val="E65841DC"/>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594A2243"/>
    <w:multiLevelType w:val="hybridMultilevel"/>
    <w:tmpl w:val="68923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456209"/>
    <w:multiLevelType w:val="hybridMultilevel"/>
    <w:tmpl w:val="116E0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0D2E80"/>
    <w:multiLevelType w:val="hybridMultilevel"/>
    <w:tmpl w:val="60AE7C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A45681"/>
    <w:multiLevelType w:val="hybridMultilevel"/>
    <w:tmpl w:val="86EC9F14"/>
    <w:lvl w:ilvl="0">
      <w:start w:val="1"/>
      <w:numFmt w:val="lowerLetter"/>
      <w:lvlText w:val="%1)"/>
      <w:lvlJc w:val="left"/>
      <w:pPr>
        <w:ind w:left="786"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9">
    <w:nsid w:val="6AD9645C"/>
    <w:multiLevelType w:val="hybridMultilevel"/>
    <w:tmpl w:val="39143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916822"/>
    <w:multiLevelType w:val="hybridMultilevel"/>
    <w:tmpl w:val="577CC39E"/>
    <w:lvl w:ilvl="0">
      <w:start w:val="1"/>
      <w:numFmt w:val="decimal"/>
      <w:lvlText w:val="%1)"/>
      <w:lvlJc w:val="left"/>
      <w:pPr>
        <w:ind w:left="66" w:firstLine="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1">
    <w:nsid w:val="6BB66212"/>
    <w:multiLevelType w:val="hybridMultilevel"/>
    <w:tmpl w:val="440CE23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CD6A47"/>
    <w:multiLevelType w:val="hybridMultilevel"/>
    <w:tmpl w:val="4D8671D0"/>
    <w:lvl w:ilvl="0">
      <w:start w:val="1"/>
      <w:numFmt w:val="decimal"/>
      <w:lvlText w:val="(%1)"/>
      <w:lvlJc w:val="left"/>
      <w:pPr>
        <w:ind w:left="944" w:hanging="6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3">
    <w:nsid w:val="74401E23"/>
    <w:multiLevelType w:val="hybridMultilevel"/>
    <w:tmpl w:val="AE628D16"/>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4">
    <w:nsid w:val="7447258B"/>
    <w:multiLevelType w:val="hybridMultilevel"/>
    <w:tmpl w:val="ECCC14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21"/>
  </w:num>
  <w:num w:numId="3">
    <w:abstractNumId w:val="0"/>
  </w:num>
  <w:num w:numId="4">
    <w:abstractNumId w:val="14"/>
  </w:num>
  <w:num w:numId="5">
    <w:abstractNumId w:val="20"/>
  </w:num>
  <w:num w:numId="6">
    <w:abstractNumId w:val="6"/>
  </w:num>
  <w:num w:numId="7">
    <w:abstractNumId w:val="5"/>
  </w:num>
  <w:num w:numId="8">
    <w:abstractNumId w:val="7"/>
  </w:num>
  <w:num w:numId="9">
    <w:abstractNumId w:val="12"/>
  </w:num>
  <w:num w:numId="10">
    <w:abstractNumId w:val="2"/>
  </w:num>
  <w:num w:numId="11">
    <w:abstractNumId w:val="23"/>
  </w:num>
  <w:num w:numId="12">
    <w:abstractNumId w:val="8"/>
  </w:num>
  <w:num w:numId="13">
    <w:abstractNumId w:val="10"/>
  </w:num>
  <w:num w:numId="14">
    <w:abstractNumId w:val="18"/>
  </w:num>
  <w:num w:numId="15">
    <w:abstractNumId w:val="1"/>
  </w:num>
  <w:num w:numId="16">
    <w:abstractNumId w:val="24"/>
  </w:num>
  <w:num w:numId="17">
    <w:abstractNumId w:val="11"/>
  </w:num>
  <w:num w:numId="18">
    <w:abstractNumId w:val="3"/>
  </w:num>
  <w:num w:numId="19">
    <w:abstractNumId w:val="4"/>
  </w:num>
  <w:num w:numId="20">
    <w:abstractNumId w:val="16"/>
  </w:num>
  <w:num w:numId="21">
    <w:abstractNumId w:val="22"/>
  </w:num>
  <w:num w:numId="22">
    <w:abstractNumId w:val="17"/>
  </w:num>
  <w:num w:numId="23">
    <w:abstractNumId w:val="15"/>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BED"/>
  </w:style>
  <w:style w:type="paragraph" w:styleId="Heading1">
    <w:name w:val="heading 1"/>
    <w:basedOn w:val="Normal"/>
    <w:next w:val="Normal"/>
    <w:link w:val="Nadpis1Char"/>
    <w:uiPriority w:val="9"/>
    <w:qFormat/>
    <w:rsid w:val="00DF6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3F40D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F40D2"/>
  </w:style>
  <w:style w:type="paragraph" w:styleId="Footer">
    <w:name w:val="footer"/>
    <w:basedOn w:val="Normal"/>
    <w:link w:val="ZpatChar"/>
    <w:uiPriority w:val="99"/>
    <w:unhideWhenUsed/>
    <w:rsid w:val="003F40D2"/>
    <w:pPr>
      <w:tabs>
        <w:tab w:val="center" w:pos="4536"/>
        <w:tab w:val="right" w:pos="9072"/>
      </w:tabs>
      <w:spacing w:after="0" w:line="240" w:lineRule="auto"/>
    </w:pPr>
  </w:style>
  <w:style w:type="character" w:customStyle="1" w:styleId="ZpatChar">
    <w:name w:val="Zápatí Char"/>
    <w:basedOn w:val="DefaultParagraphFont"/>
    <w:link w:val="Footer"/>
    <w:uiPriority w:val="99"/>
    <w:rsid w:val="003F40D2"/>
  </w:style>
  <w:style w:type="character" w:styleId="CommentReference">
    <w:name w:val="annotation reference"/>
    <w:basedOn w:val="DefaultParagraphFont"/>
    <w:uiPriority w:val="99"/>
    <w:semiHidden/>
    <w:unhideWhenUsed/>
    <w:rsid w:val="001D6D8E"/>
    <w:rPr>
      <w:sz w:val="16"/>
      <w:szCs w:val="16"/>
    </w:rPr>
  </w:style>
  <w:style w:type="paragraph" w:styleId="CommentText">
    <w:name w:val="annotation text"/>
    <w:basedOn w:val="Normal"/>
    <w:link w:val="TextkomenteChar"/>
    <w:uiPriority w:val="99"/>
    <w:unhideWhenUsed/>
    <w:rsid w:val="001D6D8E"/>
    <w:pPr>
      <w:spacing w:line="240" w:lineRule="auto"/>
    </w:pPr>
    <w:rPr>
      <w:sz w:val="20"/>
      <w:szCs w:val="20"/>
    </w:rPr>
  </w:style>
  <w:style w:type="character" w:customStyle="1" w:styleId="TextkomenteChar">
    <w:name w:val="Text komentáře Char"/>
    <w:basedOn w:val="DefaultParagraphFont"/>
    <w:link w:val="CommentText"/>
    <w:uiPriority w:val="99"/>
    <w:rsid w:val="001D6D8E"/>
    <w:rPr>
      <w:sz w:val="20"/>
      <w:szCs w:val="20"/>
    </w:rPr>
  </w:style>
  <w:style w:type="paragraph" w:styleId="CommentSubject">
    <w:name w:val="annotation subject"/>
    <w:basedOn w:val="CommentText"/>
    <w:next w:val="CommentText"/>
    <w:link w:val="PedmtkomenteChar"/>
    <w:uiPriority w:val="99"/>
    <w:semiHidden/>
    <w:unhideWhenUsed/>
    <w:rsid w:val="001D6D8E"/>
    <w:rPr>
      <w:b/>
      <w:bCs/>
    </w:rPr>
  </w:style>
  <w:style w:type="character" w:customStyle="1" w:styleId="PedmtkomenteChar">
    <w:name w:val="Předmět komentáře Char"/>
    <w:basedOn w:val="TextkomenteChar"/>
    <w:link w:val="CommentSubject"/>
    <w:uiPriority w:val="99"/>
    <w:semiHidden/>
    <w:rsid w:val="001D6D8E"/>
    <w:rPr>
      <w:b/>
      <w:bCs/>
      <w:sz w:val="20"/>
      <w:szCs w:val="20"/>
    </w:rPr>
  </w:style>
  <w:style w:type="paragraph" w:styleId="BalloonText">
    <w:name w:val="Balloon Text"/>
    <w:basedOn w:val="Normal"/>
    <w:link w:val="TextbublinyChar"/>
    <w:uiPriority w:val="99"/>
    <w:semiHidden/>
    <w:unhideWhenUsed/>
    <w:rsid w:val="001D6D8E"/>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1D6D8E"/>
    <w:rPr>
      <w:rFonts w:ascii="Tahoma" w:hAnsi="Tahoma" w:cs="Tahoma"/>
      <w:sz w:val="16"/>
      <w:szCs w:val="16"/>
    </w:rPr>
  </w:style>
  <w:style w:type="paragraph" w:styleId="ListParagraph">
    <w:name w:val="List Paragraph"/>
    <w:basedOn w:val="Normal"/>
    <w:uiPriority w:val="34"/>
    <w:qFormat/>
    <w:rsid w:val="00C43A6F"/>
    <w:pPr>
      <w:ind w:left="720"/>
      <w:contextualSpacing/>
    </w:pPr>
  </w:style>
  <w:style w:type="paragraph" w:customStyle="1" w:styleId="Default">
    <w:name w:val="Default"/>
    <w:rsid w:val="00C7475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31BB0"/>
    <w:pPr>
      <w:spacing w:after="0" w:line="240" w:lineRule="auto"/>
    </w:pPr>
  </w:style>
  <w:style w:type="table" w:styleId="TableGrid">
    <w:name w:val="Table Grid"/>
    <w:basedOn w:val="TableNormal"/>
    <w:uiPriority w:val="59"/>
    <w:rsid w:val="00F0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31B"/>
    <w:rPr>
      <w:color w:val="0000FF" w:themeColor="hyperlink"/>
      <w:u w:val="single"/>
    </w:rPr>
  </w:style>
  <w:style w:type="paragraph" w:styleId="NoSpacing">
    <w:name w:val="No Spacing"/>
    <w:link w:val="BezmezerChar"/>
    <w:uiPriority w:val="1"/>
    <w:qFormat/>
    <w:rsid w:val="00DF631B"/>
    <w:pPr>
      <w:spacing w:after="0" w:line="240" w:lineRule="auto"/>
    </w:pPr>
    <w:rPr>
      <w:rFonts w:eastAsiaTheme="minorEastAsia"/>
      <w:lang w:eastAsia="cs-CZ"/>
    </w:rPr>
  </w:style>
  <w:style w:type="character" w:customStyle="1" w:styleId="BezmezerChar">
    <w:name w:val="Bez mezer Char"/>
    <w:basedOn w:val="DefaultParagraphFont"/>
    <w:link w:val="NoSpacing"/>
    <w:uiPriority w:val="1"/>
    <w:rsid w:val="00DF631B"/>
    <w:rPr>
      <w:rFonts w:eastAsiaTheme="minorEastAsia"/>
      <w:lang w:eastAsia="cs-CZ"/>
    </w:rPr>
  </w:style>
  <w:style w:type="paragraph" w:styleId="Title">
    <w:name w:val="Title"/>
    <w:basedOn w:val="Normal"/>
    <w:next w:val="Normal"/>
    <w:link w:val="NzevChar"/>
    <w:uiPriority w:val="10"/>
    <w:qFormat/>
    <w:rsid w:val="00DF63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DefaultParagraphFont"/>
    <w:link w:val="Title"/>
    <w:uiPriority w:val="10"/>
    <w:rsid w:val="00DF631B"/>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DefaultParagraphFont"/>
    <w:link w:val="Heading1"/>
    <w:uiPriority w:val="9"/>
    <w:rsid w:val="00DF631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F631B"/>
    <w:pPr>
      <w:outlineLvl w:val="9"/>
    </w:pPr>
    <w:rPr>
      <w:lang w:eastAsia="cs-CZ"/>
    </w:rPr>
  </w:style>
  <w:style w:type="paragraph" w:styleId="TOC1">
    <w:name w:val="toc 1"/>
    <w:basedOn w:val="Normal"/>
    <w:next w:val="Normal"/>
    <w:autoRedefine/>
    <w:uiPriority w:val="39"/>
    <w:unhideWhenUsed/>
    <w:rsid w:val="00DF631B"/>
    <w:pPr>
      <w:spacing w:after="100"/>
    </w:pPr>
  </w:style>
  <w:style w:type="paragraph" w:styleId="TOC2">
    <w:name w:val="toc 2"/>
    <w:basedOn w:val="Normal"/>
    <w:next w:val="Normal"/>
    <w:autoRedefine/>
    <w:uiPriority w:val="39"/>
    <w:unhideWhenUsed/>
    <w:rsid w:val="00DF631B"/>
    <w:pPr>
      <w:spacing w:after="100"/>
      <w:ind w:left="220"/>
    </w:pPr>
  </w:style>
  <w:style w:type="paragraph" w:styleId="TOC3">
    <w:name w:val="toc 3"/>
    <w:basedOn w:val="Normal"/>
    <w:next w:val="Normal"/>
    <w:autoRedefine/>
    <w:uiPriority w:val="39"/>
    <w:unhideWhenUsed/>
    <w:rsid w:val="00DF631B"/>
    <w:pPr>
      <w:tabs>
        <w:tab w:val="right" w:leader="dot" w:pos="9062"/>
      </w:tabs>
      <w:spacing w:after="100"/>
      <w:ind w:left="440" w:hanging="156"/>
    </w:pPr>
    <w:rPr>
      <w:rFonts w:ascii="Times New Roman" w:hAnsi="Times New Roman" w:cs="Times New Roman"/>
      <w:b/>
      <w:noProof/>
    </w:rPr>
  </w:style>
  <w:style w:type="character" w:styleId="FollowedHyperlink">
    <w:name w:val="FollowedHyperlink"/>
    <w:basedOn w:val="DefaultParagraphFont"/>
    <w:uiPriority w:val="99"/>
    <w:semiHidden/>
    <w:unhideWhenUsed/>
    <w:rsid w:val="006A2E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2018-04-17T00:00:00</PublishDate>
  <Abstract>Upozornění: Závěry formulované v tomto konzultačním materiálu představují dílčí přístupy, které lze zaujmout; přijatý právní předpis se může od konzultovaného návrhu lišit.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D8FFA9-2B96-41B6-B874-B485BD28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5298</Words>
  <Characters>31265</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Konzultace transpozice částí směrnice Evropského parlamentu a Rady 828/2017 – kapitoly Ia a Ib</vt:lpstr>
    </vt:vector>
  </TitlesOfParts>
  <Company/>
  <LinksUpToDate>false</LinksUpToDate>
  <CharactersWithSpaces>36491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2018-04-18T07:48:00Z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-1187416685</vt:i4>
  </property>
  <property fmtid="{D5CDD505-2E9C-101B-9397-08002B2CF9AE}" pid="3" name="_AuthorEmail">
    <vt:lpwstr>Eliska.Krajickova@mfcr.cz</vt:lpwstr>
  </property>
  <property fmtid="{D5CDD505-2E9C-101B-9397-08002B2CF9AE}" pid="4" name="_AuthorEmailDisplayName">
    <vt:lpwstr>Krajíčková Eliška Mgr.</vt:lpwstr>
  </property>
  <property fmtid="{D5CDD505-2E9C-101B-9397-08002B2CF9AE}" pid="5" name="_DocHome">
    <vt:i4>-1521087041</vt:i4>
  </property>
  <property fmtid="{D5CDD505-2E9C-101B-9397-08002B2CF9AE}" pid="6" name="_EmailSubject">
    <vt:lpwstr>zveřejnění konzultace na webu</vt:lpwstr>
  </property>
  <property fmtid="{D5CDD505-2E9C-101B-9397-08002B2CF9AE}" pid="7" name="_NewReviewCycle">
    <vt:lpwstr/>
  </property>
</Properties>
</file>