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5.9.0.0 -->
  <w:body>
    <w:tbl>
      <w:tblPr>
        <w:tblStyle w:val="TableGrid"/>
        <w:tblW w:w="15134" w:type="dxa"/>
        <w:tblLook w:val="04A0"/>
      </w:tblPr>
      <w:tblGrid>
        <w:gridCol w:w="1526"/>
        <w:gridCol w:w="1701"/>
        <w:gridCol w:w="2551"/>
        <w:gridCol w:w="3260"/>
        <w:gridCol w:w="6096"/>
      </w:tblGrid>
      <w:tr w:rsidTr="00863391">
        <w:tblPrEx>
          <w:tblW w:w="15134" w:type="dxa"/>
          <w:tblLook w:val="04A0"/>
        </w:tblPrEx>
        <w:tc>
          <w:tcPr>
            <w:tcW w:w="1526" w:type="dxa"/>
            <w:vAlign w:val="center"/>
          </w:tcPr>
          <w:p w:rsidR="00161AD3" w:rsidRPr="00161AD3" w:rsidP="003203BD">
            <w:pPr>
              <w:jc w:val="center"/>
              <w:rPr>
                <w:rFonts w:asciiTheme="minorHAnsi" w:hAnsiTheme="minorHAnsi" w:cstheme="minorHAnsi"/>
                <w:b/>
                <w:lang w:val="en-GB"/>
              </w:rPr>
            </w:pPr>
            <w:r w:rsidRPr="00161AD3">
              <w:rPr>
                <w:rFonts w:asciiTheme="minorHAnsi" w:hAnsiTheme="minorHAnsi" w:cstheme="minorHAnsi"/>
                <w:b/>
                <w:lang w:val="en-GB"/>
              </w:rPr>
              <w:t>Government subsector</w:t>
            </w:r>
          </w:p>
        </w:tc>
        <w:tc>
          <w:tcPr>
            <w:tcW w:w="1701" w:type="dxa"/>
            <w:vAlign w:val="center"/>
          </w:tcPr>
          <w:p w:rsidR="00161AD3" w:rsidRPr="00161AD3" w:rsidP="003203BD">
            <w:pPr>
              <w:jc w:val="center"/>
              <w:rPr>
                <w:rFonts w:asciiTheme="minorHAnsi" w:hAnsiTheme="minorHAnsi" w:cstheme="minorHAnsi"/>
                <w:b/>
                <w:lang w:val="en-GB"/>
              </w:rPr>
            </w:pPr>
            <w:r w:rsidRPr="00161AD3">
              <w:rPr>
                <w:rFonts w:asciiTheme="minorHAnsi" w:hAnsiTheme="minorHAnsi" w:cstheme="minorHAnsi"/>
                <w:b/>
                <w:lang w:val="en-GB"/>
              </w:rPr>
              <w:t>Kind of input data</w:t>
            </w:r>
          </w:p>
        </w:tc>
        <w:tc>
          <w:tcPr>
            <w:tcW w:w="2551" w:type="dxa"/>
            <w:vAlign w:val="center"/>
          </w:tcPr>
          <w:p w:rsidR="00161AD3" w:rsidRPr="00161AD3" w:rsidP="003203BD">
            <w:pPr>
              <w:jc w:val="center"/>
              <w:rPr>
                <w:rFonts w:asciiTheme="minorHAnsi" w:hAnsiTheme="minorHAnsi" w:cstheme="minorHAnsi"/>
                <w:b/>
                <w:lang w:val="en-GB"/>
              </w:rPr>
            </w:pPr>
            <w:r w:rsidRPr="00161AD3">
              <w:rPr>
                <w:rFonts w:asciiTheme="minorHAnsi" w:hAnsiTheme="minorHAnsi" w:cstheme="minorHAnsi"/>
                <w:b/>
                <w:lang w:val="en-GB"/>
              </w:rPr>
              <w:t>Coverage of units</w:t>
            </w:r>
          </w:p>
        </w:tc>
        <w:tc>
          <w:tcPr>
            <w:tcW w:w="3260" w:type="dxa"/>
            <w:vAlign w:val="center"/>
          </w:tcPr>
          <w:p w:rsidR="00161AD3" w:rsidRPr="00161AD3" w:rsidP="003203BD">
            <w:pPr>
              <w:jc w:val="center"/>
              <w:rPr>
                <w:rFonts w:asciiTheme="minorHAnsi" w:hAnsiTheme="minorHAnsi" w:cstheme="minorHAnsi"/>
                <w:b/>
                <w:lang w:val="en-GB"/>
              </w:rPr>
            </w:pPr>
            <w:r w:rsidRPr="00161AD3">
              <w:rPr>
                <w:rFonts w:asciiTheme="minorHAnsi" w:hAnsiTheme="minorHAnsi" w:cstheme="minorHAnsi"/>
                <w:b/>
                <w:lang w:val="en-GB"/>
              </w:rPr>
              <w:t>Data sources</w:t>
            </w:r>
          </w:p>
        </w:tc>
        <w:tc>
          <w:tcPr>
            <w:tcW w:w="6096" w:type="dxa"/>
            <w:vAlign w:val="center"/>
          </w:tcPr>
          <w:p w:rsidR="00161AD3" w:rsidRPr="00161AD3" w:rsidP="003203BD">
            <w:pPr>
              <w:jc w:val="center"/>
              <w:rPr>
                <w:rFonts w:asciiTheme="minorHAnsi" w:hAnsiTheme="minorHAnsi" w:cstheme="minorHAnsi"/>
                <w:b/>
                <w:lang w:val="en-GB"/>
              </w:rPr>
            </w:pPr>
            <w:r w:rsidRPr="00161AD3">
              <w:rPr>
                <w:rFonts w:asciiTheme="minorHAnsi" w:hAnsiTheme="minorHAnsi" w:cstheme="minorHAnsi"/>
                <w:b/>
                <w:lang w:val="en-GB"/>
              </w:rPr>
              <w:t>Methodical transition to the balance in accordance to ESA 95 methodology (item net lending/net borrowing – B.9)</w:t>
            </w:r>
          </w:p>
        </w:tc>
      </w:tr>
      <w:tr w:rsidTr="00863391">
        <w:tblPrEx>
          <w:tblW w:w="15134" w:type="dxa"/>
          <w:tblLook w:val="04A0"/>
        </w:tblPrEx>
        <w:tc>
          <w:tcPr>
            <w:tcW w:w="1526" w:type="dxa"/>
            <w:vMerge w:val="restart"/>
          </w:tcPr>
          <w:p w:rsidR="009D3FD5" w:rsidRPr="00161AD3" w:rsidP="00AF7A0D">
            <w:pPr>
              <w:rPr>
                <w:rFonts w:asciiTheme="minorHAnsi" w:hAnsiTheme="minorHAnsi" w:cstheme="minorHAnsi"/>
                <w:b/>
                <w:lang w:val="en-GB"/>
              </w:rPr>
            </w:pPr>
            <w:r w:rsidRPr="00161AD3">
              <w:rPr>
                <w:rFonts w:asciiTheme="minorHAnsi" w:hAnsiTheme="minorHAnsi" w:cstheme="minorHAnsi"/>
                <w:b/>
                <w:lang w:val="en-GB"/>
              </w:rPr>
              <w:t>Central government (S.1311)</w:t>
            </w:r>
          </w:p>
        </w:tc>
        <w:tc>
          <w:tcPr>
            <w:tcW w:w="1701" w:type="dxa"/>
            <w:vMerge w:val="restart"/>
          </w:tcPr>
          <w:p w:rsidR="009D3FD5" w:rsidRPr="003008E2" w:rsidP="007226FF">
            <w:pPr>
              <w:rPr>
                <w:rFonts w:asciiTheme="minorHAnsi" w:hAnsiTheme="minorHAnsi" w:cstheme="minorHAnsi"/>
                <w:sz w:val="22"/>
                <w:szCs w:val="22"/>
                <w:lang w:val="en-GB"/>
              </w:rPr>
            </w:pPr>
            <w:r w:rsidRPr="003008E2">
              <w:rPr>
                <w:rFonts w:asciiTheme="minorHAnsi" w:hAnsiTheme="minorHAnsi" w:cstheme="minorHAnsi"/>
                <w:sz w:val="22"/>
                <w:szCs w:val="22"/>
                <w:lang w:val="en-GB"/>
              </w:rPr>
              <w:t>Cash basis</w:t>
            </w:r>
          </w:p>
        </w:tc>
        <w:tc>
          <w:tcPr>
            <w:tcW w:w="2551" w:type="dxa"/>
          </w:tcPr>
          <w:p w:rsidR="009D3FD5" w:rsidRPr="003008E2" w:rsidP="00AF7A0D">
            <w:pPr>
              <w:pStyle w:val="ListParagraph"/>
              <w:numPr>
                <w:ilvl w:val="0"/>
                <w:numId w:val="6"/>
              </w:numPr>
              <w:spacing w:after="0" w:line="240" w:lineRule="auto"/>
              <w:rPr>
                <w:rFonts w:cstheme="minorHAnsi"/>
                <w:lang w:val="en-GB"/>
              </w:rPr>
            </w:pPr>
            <w:r w:rsidRPr="003008E2">
              <w:rPr>
                <w:rFonts w:cstheme="minorHAnsi"/>
                <w:lang w:val="en-GB"/>
              </w:rPr>
              <w:t>central budgetary organisations</w:t>
            </w:r>
          </w:p>
          <w:p w:rsidR="009D3FD5" w:rsidRPr="003008E2" w:rsidP="00AF7A0D">
            <w:pPr>
              <w:pStyle w:val="ListParagraph"/>
              <w:numPr>
                <w:ilvl w:val="0"/>
                <w:numId w:val="6"/>
              </w:numPr>
              <w:spacing w:after="0" w:line="240" w:lineRule="auto"/>
              <w:rPr>
                <w:rFonts w:cstheme="minorHAnsi"/>
                <w:lang w:val="en-GB"/>
              </w:rPr>
            </w:pPr>
            <w:r w:rsidRPr="003008E2">
              <w:rPr>
                <w:rFonts w:cstheme="minorHAnsi"/>
                <w:lang w:val="en-GB"/>
              </w:rPr>
              <w:t>state extra-budgetary funds</w:t>
            </w:r>
          </w:p>
        </w:tc>
        <w:tc>
          <w:tcPr>
            <w:tcW w:w="3260" w:type="dxa"/>
          </w:tcPr>
          <w:p w:rsidR="009D3FD5" w:rsidRPr="003008E2" w:rsidP="002652F5">
            <w:pPr>
              <w:ind w:left="34" w:hanging="34"/>
              <w:jc w:val="both"/>
              <w:rPr>
                <w:rFonts w:asciiTheme="minorHAnsi" w:hAnsiTheme="minorHAnsi" w:cstheme="minorHAnsi"/>
                <w:sz w:val="22"/>
                <w:szCs w:val="22"/>
                <w:lang w:val="en-GB"/>
              </w:rPr>
            </w:pPr>
            <w:r w:rsidRPr="003008E2">
              <w:rPr>
                <w:rFonts w:asciiTheme="minorHAnsi" w:hAnsiTheme="minorHAnsi" w:cstheme="minorHAnsi"/>
                <w:b/>
                <w:sz w:val="22"/>
                <w:szCs w:val="22"/>
                <w:lang w:val="en-GB"/>
              </w:rPr>
              <w:t>Financial statement (FIN 2-04U)</w:t>
            </w:r>
            <w:r w:rsidRPr="003008E2">
              <w:rPr>
                <w:rFonts w:asciiTheme="minorHAnsi" w:hAnsiTheme="minorHAnsi" w:cstheme="minorHAnsi"/>
                <w:sz w:val="22"/>
                <w:szCs w:val="22"/>
                <w:lang w:val="en-GB"/>
              </w:rPr>
              <w:t xml:space="preserve"> – it contains particular revenue and expenditure items according to budgetary classification. The</w:t>
            </w:r>
            <w:r w:rsidR="002652F5">
              <w:rPr>
                <w:rFonts w:asciiTheme="minorHAnsi" w:hAnsiTheme="minorHAnsi" w:cstheme="minorHAnsi"/>
                <w:sz w:val="22"/>
                <w:szCs w:val="22"/>
                <w:lang w:val="en-GB"/>
              </w:rPr>
              <w:t> </w:t>
            </w:r>
            <w:r w:rsidRPr="003008E2">
              <w:rPr>
                <w:rFonts w:asciiTheme="minorHAnsi" w:hAnsiTheme="minorHAnsi" w:cstheme="minorHAnsi"/>
                <w:sz w:val="22"/>
                <w:szCs w:val="22"/>
                <w:lang w:val="en-GB"/>
              </w:rPr>
              <w:t>statement is compiled in quarterly periodicity.</w:t>
            </w:r>
          </w:p>
          <w:p w:rsidR="009D3FD5" w:rsidRPr="003008E2" w:rsidP="00AF7A0D">
            <w:pPr>
              <w:jc w:val="both"/>
              <w:rPr>
                <w:rFonts w:asciiTheme="minorHAnsi" w:hAnsiTheme="minorHAnsi" w:cstheme="minorHAnsi"/>
                <w:sz w:val="22"/>
                <w:szCs w:val="22"/>
                <w:lang w:val="en-GB"/>
              </w:rPr>
            </w:pPr>
          </w:p>
          <w:p w:rsidR="009D3FD5" w:rsidRPr="002652F5" w:rsidP="002652F5">
            <w:pPr>
              <w:jc w:val="both"/>
              <w:rPr>
                <w:rFonts w:asciiTheme="minorHAnsi" w:hAnsiTheme="minorHAnsi" w:cstheme="minorHAnsi"/>
                <w:sz w:val="22"/>
                <w:szCs w:val="22"/>
                <w:lang w:val="en-GB"/>
              </w:rPr>
            </w:pPr>
            <w:r w:rsidRPr="003008E2">
              <w:rPr>
                <w:rFonts w:asciiTheme="minorHAnsi" w:hAnsiTheme="minorHAnsi" w:cstheme="minorHAnsi"/>
                <w:b/>
                <w:sz w:val="22"/>
                <w:szCs w:val="22"/>
                <w:lang w:val="en-GB"/>
              </w:rPr>
              <w:t>Basic indicator</w:t>
            </w:r>
            <w:r w:rsidRPr="003008E2">
              <w:rPr>
                <w:rFonts w:asciiTheme="minorHAnsi" w:hAnsiTheme="minorHAnsi" w:cstheme="minorHAnsi"/>
                <w:sz w:val="22"/>
                <w:szCs w:val="22"/>
                <w:lang w:val="en-GB"/>
              </w:rPr>
              <w:t xml:space="preserve"> – the balance of state budget and state funds (difference between revenues and expenditures) is adjusted to be in accordance to ESA95 methodology, i.e. the item B9.</w:t>
            </w:r>
          </w:p>
        </w:tc>
        <w:tc>
          <w:tcPr>
            <w:tcW w:w="6096" w:type="dxa"/>
          </w:tcPr>
          <w:p w:rsidR="009D3FD5" w:rsidRPr="00CC47CF" w:rsidP="00AF7A0D">
            <w:pPr>
              <w:jc w:val="center"/>
              <w:rPr>
                <w:rFonts w:asciiTheme="minorHAnsi" w:hAnsiTheme="minorHAnsi" w:cstheme="minorHAnsi"/>
                <w:i/>
                <w:sz w:val="22"/>
                <w:szCs w:val="22"/>
                <w:u w:val="single"/>
                <w:lang w:val="en-GB"/>
              </w:rPr>
            </w:pPr>
            <w:r w:rsidRPr="00CC47CF">
              <w:rPr>
                <w:rFonts w:asciiTheme="minorHAnsi" w:hAnsiTheme="minorHAnsi" w:cstheme="minorHAnsi"/>
                <w:i/>
                <w:sz w:val="22"/>
                <w:szCs w:val="22"/>
                <w:u w:val="single"/>
                <w:lang w:val="en-GB"/>
              </w:rPr>
              <w:t>The procedure of transition from cash fulfilment to the item net lending/net borrowing (B</w:t>
            </w:r>
            <w:r w:rsidR="00CC47CF">
              <w:rPr>
                <w:rFonts w:asciiTheme="minorHAnsi" w:hAnsiTheme="minorHAnsi" w:cstheme="minorHAnsi"/>
                <w:i/>
                <w:sz w:val="22"/>
                <w:szCs w:val="22"/>
                <w:u w:val="single"/>
                <w:lang w:val="en-GB"/>
              </w:rPr>
              <w:t>.</w:t>
            </w:r>
            <w:r w:rsidRPr="00CC47CF">
              <w:rPr>
                <w:rFonts w:asciiTheme="minorHAnsi" w:hAnsiTheme="minorHAnsi" w:cstheme="minorHAnsi"/>
                <w:i/>
                <w:sz w:val="22"/>
                <w:szCs w:val="22"/>
                <w:u w:val="single"/>
                <w:lang w:val="en-GB"/>
              </w:rPr>
              <w:t>9):</w:t>
            </w:r>
          </w:p>
          <w:p w:rsidR="009D3FD5" w:rsidRPr="003008E2" w:rsidP="009C6433">
            <w:pPr>
              <w:pStyle w:val="ListParagraph"/>
              <w:numPr>
                <w:ilvl w:val="0"/>
                <w:numId w:val="4"/>
              </w:numPr>
              <w:spacing w:after="0" w:line="240" w:lineRule="auto"/>
              <w:ind w:left="460" w:hanging="460"/>
              <w:rPr>
                <w:rFonts w:cstheme="minorHAnsi"/>
                <w:b/>
                <w:lang w:val="en-GB"/>
              </w:rPr>
            </w:pPr>
            <w:r w:rsidRPr="003008E2">
              <w:rPr>
                <w:rFonts w:cstheme="minorHAnsi"/>
                <w:b/>
                <w:lang w:val="en-GB"/>
              </w:rPr>
              <w:t xml:space="preserve">Exclusion of financial operations. </w:t>
            </w:r>
          </w:p>
          <w:p w:rsidR="009D3FD5" w:rsidRPr="009D020E" w:rsidP="009C6433">
            <w:pPr>
              <w:pStyle w:val="ListParagraph"/>
              <w:ind w:left="460"/>
              <w:jc w:val="both"/>
              <w:rPr>
                <w:rFonts w:cstheme="minorHAnsi"/>
                <w:lang w:val="en-GB"/>
              </w:rPr>
            </w:pPr>
            <w:r w:rsidRPr="003008E2">
              <w:rPr>
                <w:rFonts w:cstheme="minorHAnsi"/>
                <w:lang w:val="en-GB"/>
              </w:rPr>
              <w:t>All items of the financial statement FIN 2-04U are classified according to ESA95 methodology. Financial operations are excluded, they can be in the form of:</w:t>
            </w:r>
          </w:p>
          <w:p w:rsidR="009D3FD5" w:rsidRPr="003008E2" w:rsidP="009C6433">
            <w:pPr>
              <w:pStyle w:val="ListParagraph"/>
              <w:numPr>
                <w:ilvl w:val="0"/>
                <w:numId w:val="7"/>
              </w:numPr>
              <w:spacing w:after="0" w:line="240" w:lineRule="auto"/>
              <w:ind w:left="743" w:hanging="283"/>
              <w:jc w:val="both"/>
              <w:rPr>
                <w:rFonts w:eastAsiaTheme="minorHAnsi" w:cstheme="minorHAnsi"/>
                <w:lang w:val="en-GB" w:eastAsia="en-US"/>
              </w:rPr>
            </w:pPr>
            <w:r w:rsidRPr="003008E2">
              <w:rPr>
                <w:rFonts w:eastAsiaTheme="minorHAnsi" w:cstheme="minorHAnsi"/>
                <w:lang w:val="en-GB" w:eastAsia="en-US"/>
              </w:rPr>
              <w:t>provided loans and received repayments of these loans</w:t>
            </w:r>
          </w:p>
          <w:p w:rsidR="009D3FD5" w:rsidRPr="003008E2" w:rsidP="009C6433">
            <w:pPr>
              <w:pStyle w:val="ListParagraph"/>
              <w:numPr>
                <w:ilvl w:val="0"/>
                <w:numId w:val="7"/>
              </w:numPr>
              <w:spacing w:after="0" w:line="240" w:lineRule="auto"/>
              <w:ind w:left="743" w:hanging="283"/>
              <w:jc w:val="both"/>
              <w:rPr>
                <w:rFonts w:eastAsiaTheme="minorHAnsi" w:cstheme="minorHAnsi"/>
                <w:lang w:val="en-GB" w:eastAsia="en-US"/>
              </w:rPr>
            </w:pPr>
            <w:r w:rsidRPr="003008E2">
              <w:rPr>
                <w:rFonts w:eastAsiaTheme="minorHAnsi" w:cstheme="minorHAnsi"/>
                <w:lang w:val="en-GB" w:eastAsia="en-US"/>
              </w:rPr>
              <w:t>purchase and sale of capital participations</w:t>
            </w:r>
          </w:p>
          <w:p w:rsidR="009D3FD5" w:rsidRPr="003008E2" w:rsidP="009C6433">
            <w:pPr>
              <w:pStyle w:val="ListParagraph"/>
              <w:numPr>
                <w:ilvl w:val="0"/>
                <w:numId w:val="7"/>
              </w:numPr>
              <w:spacing w:after="0" w:line="240" w:lineRule="auto"/>
              <w:ind w:left="743" w:hanging="283"/>
              <w:jc w:val="both"/>
              <w:rPr>
                <w:rFonts w:eastAsiaTheme="minorHAnsi" w:cstheme="minorHAnsi"/>
                <w:lang w:val="en-GB" w:eastAsia="en-US"/>
              </w:rPr>
            </w:pPr>
            <w:r w:rsidRPr="003008E2">
              <w:rPr>
                <w:rFonts w:eastAsiaTheme="minorHAnsi" w:cstheme="minorHAnsi"/>
                <w:lang w:val="en-GB" w:eastAsia="en-US"/>
              </w:rPr>
              <w:t xml:space="preserve">debt repayments (e.g. debt repayments from guarantees) </w:t>
            </w:r>
          </w:p>
          <w:p w:rsidR="009D3FD5" w:rsidRPr="003008E2" w:rsidP="009C6433">
            <w:pPr>
              <w:pStyle w:val="ListParagraph"/>
              <w:numPr>
                <w:ilvl w:val="0"/>
                <w:numId w:val="4"/>
              </w:numPr>
              <w:spacing w:after="0" w:line="240" w:lineRule="auto"/>
              <w:ind w:left="460" w:hanging="460"/>
              <w:jc w:val="both"/>
              <w:rPr>
                <w:rFonts w:cstheme="minorHAnsi"/>
                <w:b/>
                <w:lang w:val="en-GB"/>
              </w:rPr>
            </w:pPr>
            <w:r w:rsidRPr="003008E2">
              <w:rPr>
                <w:rFonts w:cstheme="minorHAnsi"/>
                <w:b/>
                <w:lang w:val="en-GB"/>
              </w:rPr>
              <w:t xml:space="preserve">Inclusion of transactions that are not part of the state budget balance and the balance of state funds budgets. </w:t>
            </w:r>
          </w:p>
          <w:p w:rsidR="009D3FD5" w:rsidRPr="003008E2" w:rsidP="009C6433">
            <w:pPr>
              <w:pStyle w:val="ListParagraph"/>
              <w:ind w:left="460"/>
              <w:jc w:val="both"/>
              <w:rPr>
                <w:rFonts w:cstheme="minorHAnsi"/>
                <w:lang w:val="en-GB"/>
              </w:rPr>
            </w:pPr>
            <w:r w:rsidRPr="003008E2">
              <w:rPr>
                <w:rFonts w:cstheme="minorHAnsi"/>
                <w:lang w:val="en-GB"/>
              </w:rPr>
              <w:t>There are operations not reflected in the</w:t>
            </w:r>
            <w:r w:rsidRPr="003008E2">
              <w:rPr>
                <w:rFonts w:cstheme="minorHAnsi"/>
                <w:color w:val="00B0F0"/>
                <w:lang w:val="en-GB"/>
              </w:rPr>
              <w:t xml:space="preserve"> </w:t>
            </w:r>
            <w:r w:rsidRPr="003008E2">
              <w:rPr>
                <w:rFonts w:cstheme="minorHAnsi"/>
                <w:lang w:val="en-GB"/>
              </w:rPr>
              <w:t>balance, for instance:</w:t>
            </w:r>
          </w:p>
          <w:p w:rsidR="009D3FD5" w:rsidRPr="003008E2" w:rsidP="009C6433">
            <w:pPr>
              <w:pStyle w:val="ListParagraph"/>
              <w:numPr>
                <w:ilvl w:val="0"/>
                <w:numId w:val="1"/>
              </w:numPr>
              <w:spacing w:after="0" w:line="240" w:lineRule="auto"/>
              <w:ind w:left="743" w:hanging="283"/>
              <w:jc w:val="both"/>
              <w:rPr>
                <w:rFonts w:cstheme="minorHAnsi"/>
                <w:lang w:val="en-GB"/>
              </w:rPr>
            </w:pPr>
            <w:r w:rsidRPr="003008E2">
              <w:rPr>
                <w:rFonts w:cstheme="minorHAnsi"/>
                <w:lang w:val="en-GB"/>
              </w:rPr>
              <w:t>accrued</w:t>
            </w:r>
            <w:r w:rsidRPr="003008E2">
              <w:rPr>
                <w:rFonts w:cstheme="minorHAnsi"/>
                <w:color w:val="00B0F0"/>
                <w:lang w:val="en-GB"/>
              </w:rPr>
              <w:t xml:space="preserve"> </w:t>
            </w:r>
            <w:r w:rsidRPr="003008E2">
              <w:rPr>
                <w:rFonts w:cstheme="minorHAnsi"/>
                <w:lang w:val="en-GB"/>
              </w:rPr>
              <w:t>interest from foreign claims</w:t>
            </w:r>
          </w:p>
          <w:p w:rsidR="009D3FD5" w:rsidRPr="003008E2" w:rsidP="009C6433">
            <w:pPr>
              <w:pStyle w:val="ListParagraph"/>
              <w:numPr>
                <w:ilvl w:val="0"/>
                <w:numId w:val="1"/>
              </w:numPr>
              <w:spacing w:after="0" w:line="240" w:lineRule="auto"/>
              <w:ind w:left="743" w:hanging="283"/>
              <w:jc w:val="both"/>
              <w:rPr>
                <w:rFonts w:cstheme="minorHAnsi"/>
                <w:lang w:val="en-GB"/>
              </w:rPr>
            </w:pPr>
            <w:r w:rsidRPr="003008E2">
              <w:rPr>
                <w:rFonts w:cstheme="minorHAnsi"/>
                <w:lang w:val="en-GB"/>
              </w:rPr>
              <w:t>inclusion</w:t>
            </w:r>
            <w:r w:rsidRPr="003008E2">
              <w:rPr>
                <w:rFonts w:cstheme="minorHAnsi"/>
                <w:lang w:val="en-GB"/>
              </w:rPr>
              <w:t xml:space="preserve"> of extra-budgetary </w:t>
            </w:r>
            <w:r w:rsidR="0019287D">
              <w:rPr>
                <w:rFonts w:cstheme="minorHAnsi"/>
                <w:lang w:val="en-GB"/>
              </w:rPr>
              <w:t>operations (National fund, privatisation resources etc.</w:t>
            </w:r>
            <w:bookmarkStart w:id="0" w:name="_GoBack"/>
            <w:bookmarkEnd w:id="0"/>
            <w:r w:rsidR="0019287D">
              <w:rPr>
                <w:rFonts w:cstheme="minorHAnsi"/>
                <w:lang w:val="en-GB"/>
              </w:rPr>
              <w:t>)</w:t>
            </w:r>
          </w:p>
          <w:p w:rsidR="009D3FD5" w:rsidRPr="003008E2" w:rsidP="009C6433">
            <w:pPr>
              <w:pStyle w:val="ListParagraph"/>
              <w:numPr>
                <w:ilvl w:val="0"/>
                <w:numId w:val="1"/>
              </w:numPr>
              <w:spacing w:after="0" w:line="240" w:lineRule="auto"/>
              <w:ind w:left="743" w:hanging="283"/>
              <w:jc w:val="both"/>
              <w:rPr>
                <w:rFonts w:cstheme="minorHAnsi"/>
                <w:lang w:val="en-GB"/>
              </w:rPr>
            </w:pPr>
            <w:r w:rsidRPr="003008E2">
              <w:rPr>
                <w:rFonts w:cstheme="minorHAnsi"/>
                <w:lang w:val="en-GB"/>
              </w:rPr>
              <w:t>inclusion of National fund operations</w:t>
            </w:r>
          </w:p>
          <w:p w:rsidR="009D3FD5" w:rsidRPr="003008E2" w:rsidP="009C6433">
            <w:pPr>
              <w:pStyle w:val="ListParagraph"/>
              <w:numPr>
                <w:ilvl w:val="0"/>
                <w:numId w:val="1"/>
              </w:numPr>
              <w:spacing w:after="0" w:line="240" w:lineRule="auto"/>
              <w:ind w:left="743" w:hanging="283"/>
              <w:jc w:val="both"/>
              <w:rPr>
                <w:rFonts w:cstheme="minorHAnsi"/>
                <w:lang w:val="en-GB"/>
              </w:rPr>
            </w:pPr>
            <w:r w:rsidRPr="003008E2">
              <w:rPr>
                <w:rFonts w:cstheme="minorHAnsi"/>
                <w:lang w:val="en-GB"/>
              </w:rPr>
              <w:t xml:space="preserve">difference between cash </w:t>
            </w:r>
            <w:r w:rsidR="00783854">
              <w:rPr>
                <w:rFonts w:cstheme="minorHAnsi"/>
                <w:lang w:val="en-GB"/>
              </w:rPr>
              <w:t>transaction</w:t>
            </w:r>
            <w:r w:rsidRPr="003008E2">
              <w:rPr>
                <w:rFonts w:cstheme="minorHAnsi"/>
                <w:lang w:val="en-GB"/>
              </w:rPr>
              <w:t>s on the</w:t>
            </w:r>
            <w:r w:rsidR="00783854">
              <w:rPr>
                <w:rFonts w:cstheme="minorHAnsi"/>
                <w:lang w:val="en-GB"/>
              </w:rPr>
              <w:t xml:space="preserve"> net</w:t>
            </w:r>
            <w:r w:rsidRPr="003008E2">
              <w:rPr>
                <w:rFonts w:cstheme="minorHAnsi"/>
                <w:lang w:val="en-GB"/>
              </w:rPr>
              <w:t xml:space="preserve"> acquisition of fixed assets, lands and inventories and their accrual prices (values)</w:t>
            </w:r>
          </w:p>
          <w:p w:rsidR="009D3FD5" w:rsidRPr="003008E2" w:rsidP="009C6433">
            <w:pPr>
              <w:pStyle w:val="ListParagraph"/>
              <w:numPr>
                <w:ilvl w:val="0"/>
                <w:numId w:val="4"/>
              </w:numPr>
              <w:spacing w:after="0" w:line="240" w:lineRule="auto"/>
              <w:ind w:left="460" w:hanging="460"/>
              <w:jc w:val="both"/>
              <w:rPr>
                <w:rFonts w:cstheme="minorHAnsi"/>
                <w:b/>
                <w:lang w:val="en-GB"/>
              </w:rPr>
            </w:pPr>
            <w:r w:rsidRPr="003008E2">
              <w:rPr>
                <w:rFonts w:cstheme="minorHAnsi"/>
                <w:b/>
                <w:lang w:val="en-GB"/>
              </w:rPr>
              <w:t xml:space="preserve">Difference between cash and accrual interest. </w:t>
            </w:r>
          </w:p>
          <w:p w:rsidR="009D3FD5" w:rsidRPr="003008E2" w:rsidP="009C6433">
            <w:pPr>
              <w:pStyle w:val="ListParagraph"/>
              <w:ind w:left="460"/>
              <w:jc w:val="both"/>
              <w:rPr>
                <w:rFonts w:cstheme="minorHAnsi"/>
                <w:lang w:val="en-GB"/>
              </w:rPr>
            </w:pPr>
            <w:r w:rsidRPr="003008E2">
              <w:rPr>
                <w:rFonts w:cstheme="minorHAnsi"/>
                <w:lang w:val="en-GB"/>
              </w:rPr>
              <w:t>The adjustment includes:</w:t>
            </w:r>
          </w:p>
          <w:p w:rsidR="009D3FD5" w:rsidRPr="003008E2" w:rsidP="009C6433">
            <w:pPr>
              <w:pStyle w:val="ListParagraph"/>
              <w:numPr>
                <w:ilvl w:val="0"/>
                <w:numId w:val="2"/>
              </w:numPr>
              <w:spacing w:after="0" w:line="240" w:lineRule="auto"/>
              <w:ind w:left="743" w:hanging="283"/>
              <w:jc w:val="both"/>
              <w:rPr>
                <w:rFonts w:cstheme="minorHAnsi"/>
                <w:lang w:val="en-GB"/>
              </w:rPr>
            </w:pPr>
            <w:r w:rsidRPr="003008E2">
              <w:rPr>
                <w:rFonts w:cstheme="minorHAnsi"/>
                <w:lang w:val="en-GB"/>
              </w:rPr>
              <w:t>Exclusion of paid interest on state debt securities  and on received loans</w:t>
            </w:r>
          </w:p>
          <w:p w:rsidR="009D3FD5" w:rsidRPr="003008E2" w:rsidP="009C6433">
            <w:pPr>
              <w:pStyle w:val="ListParagraph"/>
              <w:numPr>
                <w:ilvl w:val="0"/>
                <w:numId w:val="2"/>
              </w:numPr>
              <w:spacing w:after="0" w:line="240" w:lineRule="auto"/>
              <w:ind w:left="743" w:hanging="283"/>
              <w:jc w:val="both"/>
              <w:rPr>
                <w:rFonts w:cstheme="minorHAnsi"/>
                <w:lang w:val="en-GB"/>
              </w:rPr>
            </w:pPr>
            <w:r w:rsidRPr="003008E2">
              <w:rPr>
                <w:rFonts w:cstheme="minorHAnsi"/>
                <w:lang w:val="en-GB"/>
              </w:rPr>
              <w:t>Exclusion of received interest on provided loans</w:t>
            </w:r>
          </w:p>
          <w:p w:rsidR="009D3FD5" w:rsidRPr="003008E2" w:rsidP="009C6433">
            <w:pPr>
              <w:pStyle w:val="ListParagraph"/>
              <w:numPr>
                <w:ilvl w:val="0"/>
                <w:numId w:val="2"/>
              </w:numPr>
              <w:spacing w:after="0" w:line="240" w:lineRule="auto"/>
              <w:ind w:left="743" w:hanging="283"/>
              <w:jc w:val="both"/>
              <w:rPr>
                <w:rFonts w:cstheme="minorHAnsi"/>
                <w:lang w:val="en-GB"/>
              </w:rPr>
            </w:pPr>
            <w:r w:rsidRPr="003008E2">
              <w:rPr>
                <w:rFonts w:cstheme="minorHAnsi"/>
                <w:lang w:val="en-GB"/>
              </w:rPr>
              <w:t>Exclusion of received interest on bank deposits</w:t>
            </w:r>
          </w:p>
          <w:p w:rsidR="009D3FD5" w:rsidRPr="003008E2" w:rsidP="009C6433">
            <w:pPr>
              <w:pStyle w:val="ListParagraph"/>
              <w:numPr>
                <w:ilvl w:val="0"/>
                <w:numId w:val="2"/>
              </w:numPr>
              <w:spacing w:after="0" w:line="240" w:lineRule="auto"/>
              <w:ind w:left="743" w:hanging="283"/>
              <w:jc w:val="both"/>
              <w:rPr>
                <w:rFonts w:cstheme="minorHAnsi"/>
                <w:lang w:val="en-GB"/>
              </w:rPr>
            </w:pPr>
            <w:r w:rsidRPr="003008E2">
              <w:rPr>
                <w:rFonts w:cstheme="minorHAnsi"/>
                <w:lang w:val="en-GB"/>
              </w:rPr>
              <w:t>Inclusion of accrual interest on state debt securities (that are reduced by swap interest) and accrual interest on received loans</w:t>
            </w:r>
          </w:p>
          <w:p w:rsidR="009D3FD5" w:rsidRPr="003008E2" w:rsidP="009C6433">
            <w:pPr>
              <w:pStyle w:val="ListParagraph"/>
              <w:numPr>
                <w:ilvl w:val="0"/>
                <w:numId w:val="2"/>
              </w:numPr>
              <w:spacing w:after="0" w:line="240" w:lineRule="auto"/>
              <w:ind w:left="743" w:hanging="283"/>
              <w:jc w:val="both"/>
              <w:rPr>
                <w:rFonts w:cstheme="minorHAnsi"/>
                <w:lang w:val="en-GB"/>
              </w:rPr>
            </w:pPr>
            <w:r w:rsidRPr="003008E2">
              <w:rPr>
                <w:rFonts w:cstheme="minorHAnsi"/>
                <w:lang w:val="en-GB"/>
              </w:rPr>
              <w:t>Inclusion of accrual interest on provided loans</w:t>
            </w:r>
          </w:p>
          <w:p w:rsidR="009D3FD5" w:rsidRPr="003008E2" w:rsidP="009C6433">
            <w:pPr>
              <w:pStyle w:val="ListParagraph"/>
              <w:numPr>
                <w:ilvl w:val="0"/>
                <w:numId w:val="2"/>
              </w:numPr>
              <w:spacing w:after="0" w:line="240" w:lineRule="auto"/>
              <w:ind w:left="743" w:hanging="283"/>
              <w:jc w:val="both"/>
              <w:rPr>
                <w:rFonts w:cstheme="minorHAnsi"/>
                <w:lang w:val="en-GB"/>
              </w:rPr>
            </w:pPr>
            <w:r w:rsidRPr="003008E2">
              <w:rPr>
                <w:rFonts w:cstheme="minorHAnsi"/>
                <w:lang w:val="en-GB"/>
              </w:rPr>
              <w:t>Inclusion of accrual interest on bank deposits</w:t>
            </w:r>
          </w:p>
          <w:p w:rsidR="009D3FD5" w:rsidRPr="003008E2" w:rsidP="009C6433">
            <w:pPr>
              <w:pStyle w:val="ListParagraph"/>
              <w:numPr>
                <w:ilvl w:val="0"/>
                <w:numId w:val="4"/>
              </w:numPr>
              <w:spacing w:after="0" w:line="240" w:lineRule="auto"/>
              <w:ind w:left="460" w:hanging="460"/>
              <w:jc w:val="both"/>
              <w:rPr>
                <w:rFonts w:cstheme="minorHAnsi"/>
                <w:b/>
                <w:lang w:val="en-GB"/>
              </w:rPr>
            </w:pPr>
            <w:r w:rsidRPr="003008E2">
              <w:rPr>
                <w:rFonts w:cstheme="minorHAnsi"/>
                <w:b/>
                <w:lang w:val="en-GB"/>
              </w:rPr>
              <w:t xml:space="preserve">Adjustment by reason of </w:t>
            </w:r>
            <w:r w:rsidRPr="003008E2">
              <w:rPr>
                <w:rFonts w:cstheme="minorHAnsi"/>
                <w:b/>
                <w:lang w:val="en-GB"/>
              </w:rPr>
              <w:t>accrualization</w:t>
            </w:r>
            <w:r w:rsidRPr="003008E2">
              <w:rPr>
                <w:rFonts w:cstheme="minorHAnsi"/>
                <w:b/>
                <w:lang w:val="en-GB"/>
              </w:rPr>
              <w:t xml:space="preserve"> of chosen nonfinancial accounts items carried out on the base of data on transactions with related claims and liabilities:</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 xml:space="preserve">Difference between the accrual amount of taxes and fees (time adjustment method used for chosen tax items) and their cash </w:t>
            </w:r>
            <w:r w:rsidR="008337F8">
              <w:rPr>
                <w:rFonts w:cstheme="minorHAnsi"/>
                <w:lang w:val="en-GB"/>
              </w:rPr>
              <w:t>flows</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 xml:space="preserve">Difference between the accrual amount of social security contributions and contributions to the state employment policy (time adjustment method) and their cash </w:t>
            </w:r>
            <w:r w:rsidR="008337F8">
              <w:rPr>
                <w:rFonts w:cstheme="minorHAnsi"/>
                <w:lang w:val="en-GB"/>
              </w:rPr>
              <w:t>flows</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 xml:space="preserve">Difference between the accrual amount of compulsory accident insurance and its cash </w:t>
            </w:r>
            <w:r w:rsidR="008337F8">
              <w:rPr>
                <w:rFonts w:cstheme="minorHAnsi"/>
                <w:lang w:val="en-GB"/>
              </w:rPr>
              <w:t>flows</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 xml:space="preserve">Adjustment of social benefits by advance payments </w:t>
            </w:r>
            <w:r w:rsidRPr="003008E2">
              <w:rPr>
                <w:rFonts w:cstheme="minorHAnsi"/>
                <w:color w:val="00B0F0"/>
                <w:lang w:val="en-GB"/>
              </w:rPr>
              <w:t xml:space="preserve"> </w:t>
            </w:r>
            <w:r w:rsidRPr="003008E2">
              <w:rPr>
                <w:rFonts w:cstheme="minorHAnsi"/>
                <w:lang w:val="en-GB"/>
              </w:rPr>
              <w:t>to the Czech Post Office (i.e. payment provided by the Czech Administration of Social Security in December of the current year for pensions that are paid in advance in January of the next year</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Adjustment of revenues and expenditures of State Fund for Transport Infrastructure by advance payments</w:t>
            </w:r>
            <w:r w:rsidRPr="003008E2">
              <w:rPr>
                <w:rFonts w:cstheme="minorHAnsi"/>
                <w:color w:val="00B0F0"/>
                <w:lang w:val="en-GB"/>
              </w:rPr>
              <w:t xml:space="preserve"> </w:t>
            </w:r>
            <w:r w:rsidRPr="003008E2">
              <w:rPr>
                <w:rFonts w:cstheme="minorHAnsi"/>
                <w:lang w:val="en-GB"/>
              </w:rPr>
              <w:t>on EU grants</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Exclusion of EU flows for other than general government that influence the state budget balance</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EU corrections (Corrections of EU subsidies) – the amount of expenditures paid in advance from the state budget on behalf of EU that are not finally certificated by EU</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Accrualization</w:t>
            </w:r>
            <w:r w:rsidRPr="003008E2">
              <w:rPr>
                <w:rFonts w:cstheme="minorHAnsi"/>
                <w:lang w:val="en-GB"/>
              </w:rPr>
              <w:t xml:space="preserve"> of the production by change  in the accounts Trade receivables and Provided advance payments</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Accrualization</w:t>
            </w:r>
            <w:r w:rsidRPr="003008E2">
              <w:rPr>
                <w:rFonts w:cstheme="minorHAnsi"/>
                <w:lang w:val="en-GB"/>
              </w:rPr>
              <w:t xml:space="preserve"> of the intermediate consumption by change in the items Accounts payable and Received advance payments (Customer advances) </w:t>
            </w:r>
          </w:p>
          <w:p w:rsidR="009D3FD5" w:rsidRPr="003008E2" w:rsidP="009C6433">
            <w:pPr>
              <w:pStyle w:val="ListParagraph"/>
              <w:numPr>
                <w:ilvl w:val="0"/>
                <w:numId w:val="3"/>
              </w:numPr>
              <w:spacing w:after="0" w:line="240" w:lineRule="auto"/>
              <w:ind w:left="743" w:hanging="283"/>
              <w:jc w:val="both"/>
              <w:rPr>
                <w:rFonts w:cstheme="minorHAnsi"/>
                <w:lang w:val="en-GB"/>
              </w:rPr>
            </w:pPr>
            <w:r w:rsidRPr="003008E2">
              <w:rPr>
                <w:rFonts w:cstheme="minorHAnsi"/>
                <w:lang w:val="en-GB"/>
              </w:rPr>
              <w:t>Liabilities on unpaid (unsettled) sugar levies – sugar levies are collected by State Agricultural Intervention Fund, but they are paid in the next year</w:t>
            </w:r>
          </w:p>
          <w:p w:rsidR="009D3FD5" w:rsidRPr="003008E2" w:rsidP="009C6433">
            <w:pPr>
              <w:pStyle w:val="ListParagraph"/>
              <w:numPr>
                <w:ilvl w:val="0"/>
                <w:numId w:val="4"/>
              </w:numPr>
              <w:spacing w:after="0" w:line="240" w:lineRule="auto"/>
              <w:ind w:left="460" w:hanging="460"/>
              <w:rPr>
                <w:rFonts w:cstheme="minorHAnsi"/>
                <w:b/>
                <w:lang w:val="en-GB"/>
              </w:rPr>
            </w:pPr>
            <w:r w:rsidRPr="003008E2">
              <w:rPr>
                <w:rFonts w:cstheme="minorHAnsi"/>
                <w:b/>
                <w:lang w:val="en-GB"/>
              </w:rPr>
              <w:t>Other adjustments</w:t>
            </w:r>
          </w:p>
          <w:p w:rsidR="009D3FD5" w:rsidRPr="003008E2" w:rsidP="009C6433">
            <w:pPr>
              <w:ind w:left="460"/>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There are recorded the adjustments belonging to none of the categories 1.-4. They include for instance:</w:t>
            </w:r>
          </w:p>
          <w:p w:rsidR="009D3FD5" w:rsidRPr="003008E2" w:rsidP="009C6433">
            <w:pPr>
              <w:pStyle w:val="ListParagraph"/>
              <w:numPr>
                <w:ilvl w:val="0"/>
                <w:numId w:val="5"/>
              </w:numPr>
              <w:spacing w:after="0" w:line="240" w:lineRule="auto"/>
              <w:ind w:left="743" w:hanging="283"/>
              <w:jc w:val="both"/>
              <w:rPr>
                <w:rFonts w:cstheme="minorHAnsi"/>
                <w:lang w:val="en-GB"/>
              </w:rPr>
            </w:pPr>
            <w:r w:rsidRPr="003008E2">
              <w:rPr>
                <w:rFonts w:cstheme="minorHAnsi"/>
                <w:lang w:val="en-GB"/>
              </w:rPr>
              <w:t xml:space="preserve">Debt assumption </w:t>
            </w:r>
            <w:r w:rsidRPr="003008E2">
              <w:rPr>
                <w:rFonts w:cstheme="minorHAnsi"/>
                <w:lang w:val="en-GB"/>
              </w:rPr>
              <w:t>or</w:t>
            </w:r>
            <w:r w:rsidRPr="003008E2">
              <w:rPr>
                <w:rFonts w:cstheme="minorHAnsi"/>
                <w:lang w:val="en-GB"/>
              </w:rPr>
              <w:t xml:space="preserve"> debt forgiveness </w:t>
            </w:r>
          </w:p>
          <w:p w:rsidR="009D3FD5" w:rsidRPr="003008E2" w:rsidP="009C6433">
            <w:pPr>
              <w:pStyle w:val="ListParagraph"/>
              <w:numPr>
                <w:ilvl w:val="0"/>
                <w:numId w:val="5"/>
              </w:numPr>
              <w:spacing w:after="0" w:line="240" w:lineRule="auto"/>
              <w:ind w:left="743" w:hanging="283"/>
              <w:jc w:val="both"/>
              <w:rPr>
                <w:rFonts w:cstheme="minorHAnsi"/>
                <w:lang w:val="en-GB"/>
              </w:rPr>
            </w:pPr>
            <w:r w:rsidRPr="003008E2">
              <w:rPr>
                <w:rFonts w:cstheme="minorHAnsi"/>
                <w:lang w:val="en-GB"/>
              </w:rPr>
              <w:t>Reclassification of operating leasing to financial leasing (e.g. in a case of military equipment)</w:t>
            </w:r>
          </w:p>
          <w:p w:rsidR="009D3FD5" w:rsidRPr="003008E2" w:rsidP="0019287D">
            <w:pPr>
              <w:pStyle w:val="ListParagraph"/>
              <w:numPr>
                <w:ilvl w:val="0"/>
                <w:numId w:val="5"/>
              </w:numPr>
              <w:spacing w:after="0" w:line="240" w:lineRule="auto"/>
              <w:ind w:left="743" w:hanging="283"/>
              <w:jc w:val="both"/>
              <w:rPr>
                <w:rFonts w:cstheme="minorHAnsi"/>
                <w:lang w:val="en-GB"/>
              </w:rPr>
            </w:pPr>
            <w:r w:rsidRPr="003008E2">
              <w:rPr>
                <w:rFonts w:cstheme="minorHAnsi"/>
                <w:lang w:val="en-GB"/>
              </w:rPr>
              <w:t>Internal transfers within an accounting entity recorded as revenues according to budgetary classification, but they are not (do not represent) nonfinancial transactions in ESA95 methodology</w:t>
            </w:r>
          </w:p>
        </w:tc>
      </w:tr>
      <w:tr w:rsidTr="00863391">
        <w:tblPrEx>
          <w:tblW w:w="15134" w:type="dxa"/>
          <w:tblLook w:val="04A0"/>
        </w:tblPrEx>
        <w:tc>
          <w:tcPr>
            <w:tcW w:w="1526" w:type="dxa"/>
            <w:vMerge/>
          </w:tcPr>
          <w:p w:rsidR="009D3FD5" w:rsidRPr="00161AD3" w:rsidP="003203BD">
            <w:pPr>
              <w:rPr>
                <w:rFonts w:asciiTheme="minorHAnsi" w:hAnsiTheme="minorHAnsi" w:cstheme="minorHAnsi"/>
                <w:b/>
                <w:lang w:val="en-GB"/>
              </w:rPr>
            </w:pPr>
          </w:p>
        </w:tc>
        <w:tc>
          <w:tcPr>
            <w:tcW w:w="1701" w:type="dxa"/>
            <w:vMerge/>
          </w:tcPr>
          <w:p w:rsidR="009D3FD5" w:rsidRPr="003008E2" w:rsidP="007226FF">
            <w:pPr>
              <w:rPr>
                <w:rFonts w:asciiTheme="minorHAnsi" w:hAnsiTheme="minorHAnsi" w:cstheme="minorHAnsi"/>
                <w:sz w:val="22"/>
                <w:szCs w:val="22"/>
                <w:lang w:val="en-GB"/>
              </w:rPr>
            </w:pPr>
          </w:p>
        </w:tc>
        <w:tc>
          <w:tcPr>
            <w:tcW w:w="2551" w:type="dxa"/>
          </w:tcPr>
          <w:p w:rsidR="009D3FD5" w:rsidRPr="003008E2" w:rsidP="00161AD3">
            <w:pPr>
              <w:pStyle w:val="ListParagraph"/>
              <w:numPr>
                <w:ilvl w:val="0"/>
                <w:numId w:val="6"/>
              </w:numPr>
              <w:spacing w:after="0" w:line="240" w:lineRule="auto"/>
              <w:rPr>
                <w:rFonts w:cstheme="minorHAnsi"/>
                <w:lang w:val="en-GB"/>
              </w:rPr>
            </w:pPr>
            <w:r>
              <w:rPr>
                <w:rFonts w:cstheme="minorHAnsi"/>
                <w:lang w:val="en-GB"/>
              </w:rPr>
              <w:t>state semi budgetary organizations</w:t>
            </w:r>
          </w:p>
        </w:tc>
        <w:tc>
          <w:tcPr>
            <w:tcW w:w="3260" w:type="dxa"/>
          </w:tcPr>
          <w:p w:rsidR="009C6433" w:rsidRPr="009C6433" w:rsidP="009C6433">
            <w:pPr>
              <w:jc w:val="both"/>
              <w:rPr>
                <w:rFonts w:ascii="Calibri" w:hAnsi="Calibri"/>
                <w:sz w:val="22"/>
                <w:szCs w:val="22"/>
                <w:lang w:val="en-GB"/>
              </w:rPr>
            </w:pPr>
            <w:r w:rsidRPr="009C6433">
              <w:rPr>
                <w:rFonts w:ascii="Calibri" w:hAnsi="Calibri"/>
                <w:b/>
                <w:sz w:val="22"/>
                <w:szCs w:val="22"/>
                <w:lang w:val="en-GB"/>
              </w:rPr>
              <w:t xml:space="preserve">Annex M. Additional information on income and expenditure of the Decree No. 410/2009 Coll. </w:t>
            </w:r>
            <w:r w:rsidRPr="009C6433">
              <w:rPr>
                <w:rFonts w:ascii="Calibri" w:hAnsi="Calibri"/>
                <w:sz w:val="22"/>
                <w:szCs w:val="22"/>
                <w:lang w:val="en-GB"/>
              </w:rPr>
              <w:t xml:space="preserve">– contains items of revenue and expenditure by type. The statement is available in quarterly periodicity. </w:t>
            </w:r>
          </w:p>
          <w:p w:rsidR="009C6433" w:rsidRPr="009C6433" w:rsidP="009C6433">
            <w:pPr>
              <w:jc w:val="both"/>
              <w:rPr>
                <w:rFonts w:ascii="Calibri" w:hAnsi="Calibri"/>
                <w:sz w:val="22"/>
                <w:szCs w:val="22"/>
                <w:lang w:val="en-GB"/>
              </w:rPr>
            </w:pPr>
          </w:p>
          <w:p w:rsidR="009D3FD5" w:rsidRPr="003008E2" w:rsidP="009C6433">
            <w:pPr>
              <w:jc w:val="both"/>
              <w:rPr>
                <w:rFonts w:asciiTheme="minorHAnsi" w:hAnsiTheme="minorHAnsi" w:cstheme="minorHAnsi"/>
                <w:b/>
                <w:sz w:val="22"/>
                <w:szCs w:val="22"/>
                <w:lang w:val="en-GB"/>
              </w:rPr>
            </w:pPr>
            <w:r w:rsidRPr="009C6433">
              <w:rPr>
                <w:rFonts w:ascii="Calibri" w:hAnsi="Calibri"/>
                <w:b/>
                <w:sz w:val="22"/>
                <w:szCs w:val="22"/>
                <w:lang w:val="en-GB"/>
              </w:rPr>
              <w:t xml:space="preserve">The basic indicator – </w:t>
            </w:r>
            <w:r w:rsidRPr="009C6433">
              <w:rPr>
                <w:rFonts w:ascii="Calibri" w:hAnsi="Calibri"/>
                <w:sz w:val="22"/>
                <w:szCs w:val="22"/>
                <w:lang w:val="en-GB"/>
              </w:rPr>
              <w:t>the balance of revenue and expenditure of the non-financial cash flows.</w:t>
            </w:r>
          </w:p>
        </w:tc>
        <w:tc>
          <w:tcPr>
            <w:tcW w:w="6096" w:type="dxa"/>
          </w:tcPr>
          <w:p w:rsidR="009C6433" w:rsidRPr="002652F5" w:rsidP="009C6433">
            <w:pPr>
              <w:jc w:val="center"/>
              <w:rPr>
                <w:rFonts w:ascii="Calibri" w:hAnsi="Calibri"/>
                <w:i/>
                <w:sz w:val="22"/>
                <w:szCs w:val="22"/>
                <w:u w:val="single"/>
                <w:lang w:val="en-GB"/>
              </w:rPr>
            </w:pPr>
            <w:r w:rsidRPr="002652F5">
              <w:rPr>
                <w:rFonts w:ascii="Calibri" w:hAnsi="Calibri"/>
                <w:i/>
                <w:sz w:val="22"/>
                <w:szCs w:val="22"/>
                <w:u w:val="single"/>
                <w:lang w:val="en-GB"/>
              </w:rPr>
              <w:t>The process of transition from Annex M. Additional information on income and expenditure (Statement of cash flows) to the item net lending/borrowing (B</w:t>
            </w:r>
            <w:r w:rsidRPr="002652F5" w:rsidR="00CC47CF">
              <w:rPr>
                <w:rFonts w:ascii="Calibri" w:hAnsi="Calibri"/>
                <w:i/>
                <w:sz w:val="22"/>
                <w:szCs w:val="22"/>
                <w:u w:val="single"/>
                <w:lang w:val="en-GB"/>
              </w:rPr>
              <w:t>.</w:t>
            </w:r>
            <w:r w:rsidRPr="002652F5">
              <w:rPr>
                <w:rFonts w:ascii="Calibri" w:hAnsi="Calibri"/>
                <w:i/>
                <w:sz w:val="22"/>
                <w:szCs w:val="22"/>
                <w:u w:val="single"/>
                <w:lang w:val="en-GB"/>
              </w:rPr>
              <w:t>9)</w:t>
            </w:r>
          </w:p>
          <w:p w:rsidR="009C6433" w:rsidRPr="009C6433" w:rsidP="00232A54">
            <w:pPr>
              <w:pStyle w:val="ListParagraph"/>
              <w:numPr>
                <w:ilvl w:val="0"/>
                <w:numId w:val="19"/>
              </w:numPr>
              <w:spacing w:after="0" w:line="240" w:lineRule="auto"/>
              <w:ind w:left="460" w:hanging="426"/>
              <w:jc w:val="both"/>
              <w:rPr>
                <w:rFonts w:ascii="Calibri" w:hAnsi="Calibri"/>
                <w:lang w:val="en-GB"/>
              </w:rPr>
            </w:pPr>
            <w:r w:rsidRPr="00232A54">
              <w:rPr>
                <w:rFonts w:ascii="Calibri" w:hAnsi="Calibri"/>
                <w:b/>
                <w:lang w:val="en-GB"/>
              </w:rPr>
              <w:t>The adjustment to gross capital formation</w:t>
            </w:r>
            <w:r w:rsidRPr="009C6433">
              <w:rPr>
                <w:rFonts w:ascii="Calibri" w:hAnsi="Calibri"/>
                <w:lang w:val="en-GB"/>
              </w:rPr>
              <w:t xml:space="preserve">. It is necessary to exclude part B. </w:t>
            </w:r>
            <w:r w:rsidRPr="009C6433">
              <w:rPr>
                <w:rFonts w:ascii="Calibri" w:hAnsi="Calibri"/>
                <w:i/>
                <w:lang w:val="en-GB"/>
              </w:rPr>
              <w:t>Cash flows from investments in non-financial assets</w:t>
            </w:r>
            <w:r w:rsidRPr="009C6433">
              <w:rPr>
                <w:rFonts w:ascii="Calibri" w:hAnsi="Calibri"/>
                <w:lang w:val="en-GB"/>
              </w:rPr>
              <w:t xml:space="preserve"> and vice versa to include the gross capital formation. Data on gross capital formation are drawn from complementary sources Auxiliary Analytical Overview (AAO) and statistical survey (report VI 1-01). </w:t>
            </w:r>
          </w:p>
          <w:p w:rsidR="009C6433" w:rsidRPr="009C6433" w:rsidP="009C6433">
            <w:pPr>
              <w:numPr>
                <w:ilvl w:val="0"/>
                <w:numId w:val="19"/>
              </w:numPr>
              <w:spacing w:after="200"/>
              <w:ind w:left="460" w:hanging="426"/>
              <w:contextualSpacing/>
              <w:jc w:val="both"/>
              <w:rPr>
                <w:rFonts w:ascii="Calibri" w:hAnsi="Calibri"/>
                <w:sz w:val="22"/>
                <w:szCs w:val="22"/>
                <w:lang w:val="en-GB"/>
              </w:rPr>
            </w:pPr>
            <w:r w:rsidRPr="00232A54">
              <w:rPr>
                <w:rFonts w:ascii="Calibri" w:hAnsi="Calibri"/>
                <w:b/>
                <w:sz w:val="22"/>
                <w:szCs w:val="22"/>
                <w:lang w:val="en-GB"/>
              </w:rPr>
              <w:t>The difference between the reported and accrued interest</w:t>
            </w:r>
            <w:r w:rsidRPr="009C6433">
              <w:rPr>
                <w:rFonts w:ascii="Calibri" w:hAnsi="Calibri"/>
                <w:sz w:val="22"/>
                <w:szCs w:val="22"/>
                <w:lang w:val="en-GB"/>
              </w:rPr>
              <w:t>.</w:t>
            </w:r>
          </w:p>
          <w:p w:rsidR="009C6433" w:rsidRPr="009C6433" w:rsidP="009C6433">
            <w:pPr>
              <w:numPr>
                <w:ilvl w:val="0"/>
                <w:numId w:val="19"/>
              </w:numPr>
              <w:ind w:left="460" w:hanging="426"/>
              <w:contextualSpacing/>
              <w:jc w:val="both"/>
              <w:rPr>
                <w:rFonts w:ascii="Calibri" w:hAnsi="Calibri"/>
                <w:sz w:val="22"/>
                <w:szCs w:val="22"/>
                <w:lang w:val="en-GB"/>
              </w:rPr>
            </w:pPr>
            <w:r w:rsidRPr="00232A54">
              <w:rPr>
                <w:rFonts w:ascii="Calibri" w:hAnsi="Calibri"/>
                <w:b/>
                <w:sz w:val="22"/>
                <w:szCs w:val="22"/>
                <w:lang w:val="en-GB"/>
              </w:rPr>
              <w:t>Accrual adjustment of selected items of non-financial accounts on the basis of data on transactions with related receivables and liabilities</w:t>
            </w:r>
            <w:r w:rsidR="001B5583">
              <w:rPr>
                <w:rFonts w:ascii="Calibri" w:hAnsi="Calibri"/>
                <w:sz w:val="22"/>
                <w:szCs w:val="22"/>
                <w:lang w:val="en-GB"/>
              </w:rPr>
              <w:t xml:space="preserve">. These adjustment includes e.g.: </w:t>
            </w:r>
          </w:p>
          <w:p w:rsidR="009C6433" w:rsidRPr="009C6433" w:rsidP="009C6433">
            <w:pPr>
              <w:pStyle w:val="ListParagraph"/>
              <w:numPr>
                <w:ilvl w:val="0"/>
                <w:numId w:val="18"/>
              </w:numPr>
              <w:spacing w:line="240" w:lineRule="auto"/>
              <w:ind w:left="743" w:hanging="283"/>
              <w:jc w:val="both"/>
              <w:rPr>
                <w:rFonts w:ascii="Calibri" w:hAnsi="Calibri" w:cs="Times New Roman"/>
                <w:lang w:val="en-GB"/>
              </w:rPr>
            </w:pPr>
            <w:r w:rsidRPr="009C6433">
              <w:rPr>
                <w:rFonts w:ascii="Calibri" w:hAnsi="Calibri" w:cs="Times New Roman"/>
                <w:lang w:val="en-GB"/>
              </w:rPr>
              <w:t>accrualization</w:t>
            </w:r>
            <w:r w:rsidRPr="009C6433">
              <w:rPr>
                <w:rFonts w:ascii="Calibri" w:hAnsi="Calibri" w:cs="Times New Roman"/>
                <w:lang w:val="en-GB"/>
              </w:rPr>
              <w:t xml:space="preserve"> of income from sales of goods and services by change in the accounts </w:t>
            </w:r>
            <w:r w:rsidRPr="009C6433">
              <w:rPr>
                <w:rFonts w:ascii="Calibri" w:hAnsi="Calibri" w:cs="Times New Roman"/>
                <w:i/>
                <w:lang w:val="en-GB"/>
              </w:rPr>
              <w:t>Trade receivables</w:t>
            </w:r>
            <w:r w:rsidRPr="009C6433">
              <w:rPr>
                <w:rFonts w:ascii="Calibri" w:hAnsi="Calibri" w:cs="Times New Roman"/>
                <w:lang w:val="en-GB"/>
              </w:rPr>
              <w:t xml:space="preserve"> and </w:t>
            </w:r>
            <w:r w:rsidRPr="009C6433">
              <w:rPr>
                <w:rFonts w:ascii="Calibri" w:hAnsi="Calibri" w:cs="Times New Roman"/>
                <w:i/>
                <w:lang w:val="en-GB"/>
              </w:rPr>
              <w:t>Advance payments given</w:t>
            </w:r>
          </w:p>
          <w:p w:rsidR="009C6433" w:rsidRPr="009C6433" w:rsidP="00232A54">
            <w:pPr>
              <w:pStyle w:val="ListParagraph"/>
              <w:numPr>
                <w:ilvl w:val="0"/>
                <w:numId w:val="18"/>
              </w:numPr>
              <w:spacing w:after="0" w:line="240" w:lineRule="auto"/>
              <w:ind w:left="743" w:hanging="283"/>
              <w:jc w:val="both"/>
              <w:rPr>
                <w:rFonts w:ascii="Calibri" w:hAnsi="Calibri" w:cs="Times New Roman"/>
                <w:lang w:val="en-GB"/>
              </w:rPr>
            </w:pPr>
            <w:r w:rsidRPr="009C6433">
              <w:rPr>
                <w:rFonts w:ascii="Calibri" w:hAnsi="Calibri" w:cs="Times New Roman"/>
                <w:lang w:val="en-GB"/>
              </w:rPr>
              <w:t>accrualization</w:t>
            </w:r>
            <w:r w:rsidRPr="009C6433">
              <w:rPr>
                <w:rFonts w:ascii="Calibri" w:hAnsi="Calibri" w:cs="Times New Roman"/>
                <w:lang w:val="en-GB"/>
              </w:rPr>
              <w:t xml:space="preserve"> of purchases of goods and services by change in the accounts </w:t>
            </w:r>
            <w:r w:rsidRPr="009C6433">
              <w:rPr>
                <w:rFonts w:ascii="Calibri" w:hAnsi="Calibri" w:cs="Times New Roman"/>
                <w:i/>
                <w:lang w:val="en-GB"/>
              </w:rPr>
              <w:t xml:space="preserve">Trade payables </w:t>
            </w:r>
            <w:r w:rsidRPr="009C6433">
              <w:rPr>
                <w:rFonts w:ascii="Calibri" w:hAnsi="Calibri" w:cs="Times New Roman"/>
                <w:lang w:val="en-GB"/>
              </w:rPr>
              <w:t xml:space="preserve">and </w:t>
            </w:r>
            <w:r w:rsidRPr="009C6433">
              <w:rPr>
                <w:rFonts w:ascii="Calibri" w:hAnsi="Calibri" w:cs="Times New Roman"/>
                <w:i/>
                <w:lang w:val="en-GB"/>
              </w:rPr>
              <w:t>Advance</w:t>
            </w:r>
            <w:r w:rsidRPr="009C6433">
              <w:rPr>
                <w:rFonts w:ascii="Calibri" w:hAnsi="Calibri" w:cs="Times New Roman"/>
                <w:lang w:val="en-GB"/>
              </w:rPr>
              <w:t xml:space="preserve"> </w:t>
            </w:r>
            <w:r w:rsidRPr="009C6433">
              <w:rPr>
                <w:rFonts w:ascii="Calibri" w:hAnsi="Calibri" w:cs="Times New Roman"/>
                <w:i/>
                <w:lang w:val="en-GB"/>
              </w:rPr>
              <w:t>payments received</w:t>
            </w:r>
            <w:r w:rsidRPr="009C6433">
              <w:rPr>
                <w:rFonts w:ascii="Calibri" w:hAnsi="Calibri" w:cs="Times New Roman"/>
                <w:lang w:val="en-GB"/>
              </w:rPr>
              <w:t>.</w:t>
            </w:r>
          </w:p>
          <w:p w:rsidR="009C6433" w:rsidRPr="009C6433" w:rsidP="009C6433">
            <w:pPr>
              <w:numPr>
                <w:ilvl w:val="0"/>
                <w:numId w:val="19"/>
              </w:numPr>
              <w:spacing w:after="200"/>
              <w:ind w:left="460" w:hanging="426"/>
              <w:contextualSpacing/>
              <w:jc w:val="both"/>
              <w:rPr>
                <w:rFonts w:ascii="Calibri" w:hAnsi="Calibri"/>
                <w:sz w:val="22"/>
                <w:szCs w:val="22"/>
                <w:lang w:val="en-GB"/>
              </w:rPr>
            </w:pPr>
            <w:r w:rsidRPr="00232A54">
              <w:rPr>
                <w:rFonts w:ascii="Calibri" w:hAnsi="Calibri"/>
                <w:b/>
                <w:sz w:val="22"/>
                <w:szCs w:val="22"/>
                <w:lang w:val="en-GB"/>
              </w:rPr>
              <w:t>Other adjustment</w:t>
            </w:r>
            <w:r w:rsidRPr="009C6433">
              <w:rPr>
                <w:rFonts w:ascii="Calibri" w:hAnsi="Calibri"/>
                <w:sz w:val="22"/>
                <w:szCs w:val="22"/>
                <w:lang w:val="en-GB"/>
              </w:rPr>
              <w:t>:</w:t>
            </w:r>
          </w:p>
          <w:p w:rsidR="009D3FD5" w:rsidRPr="003008E2" w:rsidP="009C6433">
            <w:pPr>
              <w:numPr>
                <w:ilvl w:val="0"/>
                <w:numId w:val="3"/>
              </w:numPr>
              <w:spacing w:after="200"/>
              <w:ind w:left="743" w:hanging="283"/>
              <w:contextualSpacing/>
              <w:jc w:val="both"/>
              <w:rPr>
                <w:rFonts w:asciiTheme="minorHAnsi" w:hAnsiTheme="minorHAnsi" w:cstheme="minorHAnsi"/>
                <w:sz w:val="22"/>
                <w:szCs w:val="22"/>
                <w:u w:val="single"/>
                <w:lang w:val="en-GB"/>
              </w:rPr>
            </w:pPr>
            <w:r>
              <w:rPr>
                <w:rFonts w:ascii="Calibri" w:hAnsi="Calibri"/>
                <w:sz w:val="22"/>
                <w:szCs w:val="22"/>
                <w:lang w:val="en-GB"/>
              </w:rPr>
              <w:t>e</w:t>
            </w:r>
            <w:r w:rsidRPr="009C6433" w:rsidR="009C6433">
              <w:rPr>
                <w:rFonts w:ascii="Calibri" w:hAnsi="Calibri"/>
                <w:sz w:val="22"/>
                <w:szCs w:val="22"/>
                <w:lang w:val="en-GB"/>
              </w:rPr>
              <w:t>xclusion of exchange rates profits and losses</w:t>
            </w:r>
            <w:r>
              <w:rPr>
                <w:rFonts w:ascii="Calibri" w:hAnsi="Calibri"/>
                <w:sz w:val="22"/>
                <w:szCs w:val="22"/>
                <w:lang w:val="en-GB"/>
              </w:rPr>
              <w:t xml:space="preserve"> etc</w:t>
            </w:r>
            <w:r w:rsidRPr="009C6433" w:rsidR="009C6433">
              <w:rPr>
                <w:rFonts w:ascii="Calibri" w:hAnsi="Calibri"/>
                <w:sz w:val="22"/>
                <w:szCs w:val="22"/>
                <w:lang w:val="en-GB"/>
              </w:rPr>
              <w:t>.</w:t>
            </w:r>
          </w:p>
        </w:tc>
      </w:tr>
      <w:tr w:rsidTr="00863391">
        <w:tblPrEx>
          <w:tblW w:w="15134" w:type="dxa"/>
          <w:tblLook w:val="04A0"/>
        </w:tblPrEx>
        <w:tc>
          <w:tcPr>
            <w:tcW w:w="1526" w:type="dxa"/>
            <w:vMerge/>
          </w:tcPr>
          <w:p w:rsidR="009C6433" w:rsidRPr="00161AD3" w:rsidP="003203BD">
            <w:pPr>
              <w:rPr>
                <w:rFonts w:asciiTheme="minorHAnsi" w:hAnsiTheme="minorHAnsi" w:cstheme="minorHAnsi"/>
                <w:b/>
                <w:lang w:val="en-GB"/>
              </w:rPr>
            </w:pPr>
          </w:p>
        </w:tc>
        <w:tc>
          <w:tcPr>
            <w:tcW w:w="1701" w:type="dxa"/>
          </w:tcPr>
          <w:p w:rsidR="009C6433" w:rsidRPr="009C6433" w:rsidP="00AF7A0D">
            <w:pPr>
              <w:rPr>
                <w:rFonts w:asciiTheme="minorHAnsi" w:hAnsiTheme="minorHAnsi" w:cstheme="minorHAnsi"/>
                <w:sz w:val="22"/>
                <w:szCs w:val="22"/>
              </w:rPr>
            </w:pPr>
            <w:r w:rsidRPr="009C6433">
              <w:rPr>
                <w:rFonts w:asciiTheme="minorHAnsi" w:hAnsiTheme="minorHAnsi" w:cstheme="minorHAnsi"/>
                <w:sz w:val="22"/>
                <w:szCs w:val="22"/>
                <w:lang w:val="en-GB"/>
              </w:rPr>
              <w:t>accrual</w:t>
            </w:r>
            <w:r w:rsidRPr="009C6433">
              <w:rPr>
                <w:rFonts w:asciiTheme="minorHAnsi" w:hAnsiTheme="minorHAnsi" w:cstheme="minorHAnsi"/>
                <w:sz w:val="22"/>
                <w:szCs w:val="22"/>
              </w:rPr>
              <w:t xml:space="preserve"> </w:t>
            </w:r>
            <w:r w:rsidRPr="009C6433">
              <w:rPr>
                <w:rFonts w:asciiTheme="minorHAnsi" w:hAnsiTheme="minorHAnsi" w:cstheme="minorHAnsi"/>
                <w:sz w:val="22"/>
                <w:szCs w:val="22"/>
                <w:lang w:val="en-GB"/>
              </w:rPr>
              <w:t>basis</w:t>
            </w:r>
          </w:p>
        </w:tc>
        <w:tc>
          <w:tcPr>
            <w:tcW w:w="2551" w:type="dxa"/>
          </w:tcPr>
          <w:p w:rsidR="009C6433" w:rsidRPr="009C6433" w:rsidP="00D85DDE">
            <w:pPr>
              <w:pStyle w:val="ListParagraph"/>
              <w:numPr>
                <w:ilvl w:val="0"/>
                <w:numId w:val="6"/>
              </w:numPr>
              <w:autoSpaceDE w:val="0"/>
              <w:autoSpaceDN w:val="0"/>
              <w:adjustRightInd w:val="0"/>
              <w:spacing w:line="240" w:lineRule="auto"/>
              <w:rPr>
                <w:rFonts w:cstheme="minorHAnsi"/>
              </w:rPr>
            </w:pPr>
            <w:r w:rsidRPr="009C6433">
              <w:rPr>
                <w:rFonts w:ascii="Calibri" w:hAnsi="Calibri"/>
                <w:lang w:val="en-GB"/>
              </w:rPr>
              <w:t xml:space="preserve">units keeping accounts according to the Decree No. 500/2002 Coll. implementing some </w:t>
            </w:r>
            <w:r w:rsidRPr="009C6433">
              <w:rPr>
                <w:rFonts w:ascii="Calibri" w:hAnsi="Calibri"/>
                <w:lang w:val="en-GB"/>
              </w:rPr>
              <w:t xml:space="preserve">provisions of the Act No. 563/1991 Coll., on accounting, as amended, for accounting units, which are entrepreneurs keeping their books in the double-entry accounting system, i.e. the Supporting and Guarantee Agricultural and Forestry fund </w:t>
            </w:r>
            <w:r w:rsidRPr="009C6433">
              <w:rPr>
                <w:rFonts w:ascii="Calibri" w:hAnsi="Calibri"/>
                <w:lang w:val="en-GB"/>
              </w:rPr>
              <w:t>a.s</w:t>
            </w:r>
            <w:r w:rsidRPr="009C6433">
              <w:rPr>
                <w:rFonts w:ascii="Calibri" w:hAnsi="Calibri"/>
                <w:lang w:val="en-GB"/>
              </w:rPr>
              <w:t>., the</w:t>
            </w:r>
            <w:r>
              <w:rPr>
                <w:rFonts w:ascii="Calibri" w:hAnsi="Calibri"/>
                <w:lang w:val="en-GB"/>
              </w:rPr>
              <w:t> </w:t>
            </w:r>
            <w:r w:rsidRPr="009C6433">
              <w:rPr>
                <w:rFonts w:ascii="Calibri" w:hAnsi="Calibri"/>
                <w:lang w:val="en-GB"/>
              </w:rPr>
              <w:t>Railway Infrastructure Administration,</w:t>
            </w:r>
            <w:r w:rsidRPr="009C6433">
              <w:rPr>
                <w:rFonts w:cstheme="minorHAnsi"/>
              </w:rPr>
              <w:t xml:space="preserve"> Center-F, non-market public </w:t>
            </w:r>
            <w:r w:rsidRPr="009C6433">
              <w:rPr>
                <w:rFonts w:cstheme="minorHAnsi"/>
                <w:lang w:val="en-GB"/>
              </w:rPr>
              <w:t>corporations</w:t>
            </w:r>
            <w:r w:rsidRPr="009C6433">
              <w:rPr>
                <w:rFonts w:cstheme="minorHAnsi"/>
              </w:rPr>
              <w:t xml:space="preserve"> ČPP Transgas and Balmed.</w:t>
            </w:r>
          </w:p>
          <w:p w:rsidR="009C6433" w:rsidRPr="009C6433" w:rsidP="00D85DDE">
            <w:pPr>
              <w:pStyle w:val="ListParagraph"/>
              <w:numPr>
                <w:ilvl w:val="0"/>
                <w:numId w:val="6"/>
              </w:numPr>
              <w:tabs>
                <w:tab w:val="left" w:pos="284"/>
              </w:tabs>
              <w:autoSpaceDE w:val="0"/>
              <w:autoSpaceDN w:val="0"/>
              <w:adjustRightInd w:val="0"/>
              <w:spacing w:after="60" w:line="240" w:lineRule="auto"/>
              <w:ind w:left="285"/>
              <w:contextualSpacing w:val="0"/>
              <w:jc w:val="both"/>
              <w:rPr>
                <w:rFonts w:cstheme="minorHAnsi"/>
              </w:rPr>
            </w:pPr>
            <w:r w:rsidRPr="009C6433">
              <w:rPr>
                <w:rFonts w:cstheme="minorHAnsi"/>
                <w:lang w:val="en-GB"/>
              </w:rPr>
              <w:t>units</w:t>
            </w:r>
            <w:r w:rsidRPr="009C6433">
              <w:rPr>
                <w:rFonts w:cstheme="minorHAnsi"/>
              </w:rPr>
              <w:t xml:space="preserve"> </w:t>
            </w:r>
            <w:r w:rsidRPr="009C6433">
              <w:rPr>
                <w:rFonts w:cstheme="minorHAnsi"/>
                <w:lang w:val="en-GB"/>
              </w:rPr>
              <w:t>keeping</w:t>
            </w:r>
            <w:r w:rsidRPr="009C6433">
              <w:rPr>
                <w:rFonts w:cstheme="minorHAnsi"/>
              </w:rPr>
              <w:t xml:space="preserve"> </w:t>
            </w:r>
            <w:r w:rsidRPr="009C6433">
              <w:rPr>
                <w:rFonts w:cstheme="minorHAnsi"/>
                <w:lang w:val="en-GB"/>
              </w:rPr>
              <w:t>accounts</w:t>
            </w:r>
            <w:r w:rsidRPr="009C6433">
              <w:rPr>
                <w:rFonts w:cstheme="minorHAnsi"/>
              </w:rPr>
              <w:t xml:space="preserve"> </w:t>
            </w:r>
            <w:r w:rsidRPr="009C6433">
              <w:rPr>
                <w:rFonts w:cstheme="minorHAnsi"/>
                <w:lang w:val="en-GB"/>
              </w:rPr>
              <w:t>according</w:t>
            </w:r>
            <w:r w:rsidRPr="009C6433">
              <w:rPr>
                <w:rFonts w:cstheme="minorHAnsi"/>
              </w:rPr>
              <w:t xml:space="preserve"> to the </w:t>
            </w:r>
            <w:r w:rsidRPr="009C6433">
              <w:rPr>
                <w:rFonts w:cstheme="minorHAnsi"/>
                <w:lang w:val="en-GB"/>
              </w:rPr>
              <w:t>Decree</w:t>
            </w:r>
            <w:r w:rsidRPr="009C6433">
              <w:rPr>
                <w:rFonts w:cstheme="minorHAnsi"/>
              </w:rPr>
              <w:t xml:space="preserve"> 504/2002 </w:t>
            </w:r>
            <w:r w:rsidRPr="009C6433">
              <w:rPr>
                <w:rFonts w:cstheme="minorHAnsi"/>
                <w:lang w:val="en-GB"/>
              </w:rPr>
              <w:t>Coll</w:t>
            </w:r>
            <w:r w:rsidRPr="009C6433">
              <w:rPr>
                <w:rFonts w:cstheme="minorHAnsi"/>
              </w:rPr>
              <w:t xml:space="preserve">. for reporting </w:t>
            </w:r>
            <w:r w:rsidRPr="009C6433">
              <w:rPr>
                <w:rFonts w:cstheme="minorHAnsi"/>
                <w:lang w:val="en-GB"/>
              </w:rPr>
              <w:t>entities</w:t>
            </w:r>
            <w:r w:rsidRPr="009C6433">
              <w:rPr>
                <w:rFonts w:cstheme="minorHAnsi"/>
              </w:rPr>
              <w:t xml:space="preserve"> </w:t>
            </w:r>
            <w:r w:rsidRPr="009C6433">
              <w:rPr>
                <w:rFonts w:cstheme="minorHAnsi"/>
                <w:lang w:val="en-GB"/>
              </w:rPr>
              <w:t>whose</w:t>
            </w:r>
            <w:r w:rsidRPr="009C6433">
              <w:rPr>
                <w:rFonts w:cstheme="minorHAnsi"/>
              </w:rPr>
              <w:t xml:space="preserve"> </w:t>
            </w:r>
            <w:r w:rsidRPr="009C6433">
              <w:rPr>
                <w:rFonts w:cstheme="minorHAnsi"/>
                <w:lang w:val="en-GB"/>
              </w:rPr>
              <w:t>primary</w:t>
            </w:r>
            <w:r w:rsidRPr="009C6433">
              <w:rPr>
                <w:rFonts w:cstheme="minorHAnsi"/>
              </w:rPr>
              <w:t xml:space="preserve"> </w:t>
            </w:r>
            <w:r w:rsidRPr="009C6433">
              <w:rPr>
                <w:rFonts w:cstheme="minorHAnsi"/>
                <w:lang w:val="en-GB"/>
              </w:rPr>
              <w:t>activities</w:t>
            </w:r>
            <w:r w:rsidRPr="009C6433">
              <w:rPr>
                <w:rFonts w:cstheme="minorHAnsi"/>
              </w:rPr>
              <w:t xml:space="preserve"> are not </w:t>
            </w:r>
            <w:r w:rsidRPr="009C6433">
              <w:rPr>
                <w:rFonts w:cstheme="minorHAnsi"/>
                <w:lang w:val="en-GB"/>
              </w:rPr>
              <w:t>focused</w:t>
            </w:r>
            <w:r w:rsidRPr="009C6433">
              <w:rPr>
                <w:rFonts w:cstheme="minorHAnsi"/>
              </w:rPr>
              <w:t xml:space="preserve"> on business and are </w:t>
            </w:r>
            <w:r w:rsidRPr="009C6433">
              <w:rPr>
                <w:rFonts w:cstheme="minorHAnsi"/>
                <w:lang w:val="en-GB"/>
              </w:rPr>
              <w:t>keeping</w:t>
            </w:r>
            <w:r w:rsidRPr="009C6433">
              <w:rPr>
                <w:rFonts w:cstheme="minorHAnsi"/>
              </w:rPr>
              <w:t xml:space="preserve"> </w:t>
            </w:r>
            <w:r w:rsidRPr="009C6433">
              <w:rPr>
                <w:rFonts w:cstheme="minorHAnsi"/>
                <w:lang w:val="en-GB"/>
              </w:rPr>
              <w:t>accounts</w:t>
            </w:r>
            <w:r w:rsidRPr="009C6433">
              <w:rPr>
                <w:rFonts w:cstheme="minorHAnsi"/>
              </w:rPr>
              <w:t xml:space="preserve"> in the</w:t>
            </w:r>
            <w:r w:rsidR="00D85DDE">
              <w:rPr>
                <w:rFonts w:cstheme="minorHAnsi"/>
              </w:rPr>
              <w:t> </w:t>
            </w:r>
            <w:r w:rsidRPr="009C6433">
              <w:rPr>
                <w:rFonts w:cstheme="minorHAnsi"/>
              </w:rPr>
              <w:t>double-</w:t>
            </w:r>
            <w:r w:rsidRPr="009C6433">
              <w:rPr>
                <w:rFonts w:cstheme="minorHAnsi"/>
                <w:lang w:val="en-GB"/>
              </w:rPr>
              <w:t>entry</w:t>
            </w:r>
            <w:r w:rsidRPr="009C6433">
              <w:rPr>
                <w:rFonts w:cstheme="minorHAnsi"/>
              </w:rPr>
              <w:t xml:space="preserve"> </w:t>
            </w:r>
            <w:r w:rsidRPr="009C6433">
              <w:rPr>
                <w:rFonts w:cstheme="minorHAnsi"/>
                <w:lang w:val="en-GB"/>
              </w:rPr>
              <w:t>accounting</w:t>
            </w:r>
            <w:r w:rsidRPr="009C6433">
              <w:rPr>
                <w:rFonts w:cstheme="minorHAnsi"/>
              </w:rPr>
              <w:t xml:space="preserve"> </w:t>
            </w:r>
            <w:r w:rsidRPr="00D85DDE">
              <w:rPr>
                <w:rFonts w:cstheme="minorHAnsi"/>
                <w:lang w:val="en-GB"/>
              </w:rPr>
              <w:t>system</w:t>
            </w:r>
            <w:r w:rsidRPr="009C6433">
              <w:rPr>
                <w:rFonts w:cstheme="minorHAnsi"/>
              </w:rPr>
              <w:t xml:space="preserve">. </w:t>
            </w:r>
            <w:r w:rsidRPr="00D85DDE">
              <w:rPr>
                <w:rFonts w:cstheme="minorHAnsi"/>
                <w:lang w:val="en-GB"/>
              </w:rPr>
              <w:t>This</w:t>
            </w:r>
            <w:r w:rsidRPr="009C6433">
              <w:rPr>
                <w:rFonts w:cstheme="minorHAnsi"/>
              </w:rPr>
              <w:t xml:space="preserve"> </w:t>
            </w:r>
            <w:r w:rsidRPr="00D85DDE">
              <w:rPr>
                <w:rFonts w:cstheme="minorHAnsi"/>
                <w:lang w:val="en-GB"/>
              </w:rPr>
              <w:t>group</w:t>
            </w:r>
            <w:r w:rsidRPr="009C6433">
              <w:rPr>
                <w:rFonts w:cstheme="minorHAnsi"/>
              </w:rPr>
              <w:t xml:space="preserve"> </w:t>
            </w:r>
            <w:r w:rsidRPr="00D85DDE">
              <w:rPr>
                <w:rFonts w:cstheme="minorHAnsi"/>
                <w:lang w:val="en-GB"/>
              </w:rPr>
              <w:t>contains</w:t>
            </w:r>
            <w:r w:rsidRPr="009C6433">
              <w:rPr>
                <w:rFonts w:cstheme="minorHAnsi"/>
              </w:rPr>
              <w:t xml:space="preserve"> public </w:t>
            </w:r>
            <w:r w:rsidRPr="00D85DDE">
              <w:rPr>
                <w:rFonts w:cstheme="minorHAnsi"/>
                <w:lang w:val="en-GB"/>
              </w:rPr>
              <w:t>universities</w:t>
            </w:r>
            <w:r w:rsidRPr="009C6433">
              <w:rPr>
                <w:rFonts w:cstheme="minorHAnsi"/>
              </w:rPr>
              <w:t xml:space="preserve">, public </w:t>
            </w:r>
            <w:r w:rsidRPr="00D85DDE">
              <w:rPr>
                <w:rFonts w:cstheme="minorHAnsi"/>
                <w:lang w:val="en-GB"/>
              </w:rPr>
              <w:t>research</w:t>
            </w:r>
            <w:r w:rsidRPr="009C6433">
              <w:rPr>
                <w:rFonts w:cstheme="minorHAnsi"/>
              </w:rPr>
              <w:t xml:space="preserve"> </w:t>
            </w:r>
            <w:r w:rsidRPr="00D85DDE">
              <w:rPr>
                <w:rFonts w:cstheme="minorHAnsi"/>
                <w:lang w:val="en-GB"/>
              </w:rPr>
              <w:t>institutions</w:t>
            </w:r>
            <w:r w:rsidRPr="009C6433">
              <w:rPr>
                <w:rFonts w:cstheme="minorHAnsi"/>
              </w:rPr>
              <w:t xml:space="preserve">, </w:t>
            </w:r>
            <w:r w:rsidRPr="00D85DDE">
              <w:rPr>
                <w:rFonts w:cstheme="minorHAnsi"/>
                <w:lang w:val="en-GB"/>
              </w:rPr>
              <w:t>Council</w:t>
            </w:r>
            <w:r w:rsidRPr="009C6433">
              <w:rPr>
                <w:rFonts w:cstheme="minorHAnsi"/>
              </w:rPr>
              <w:t xml:space="preserve"> for Public </w:t>
            </w:r>
            <w:r w:rsidRPr="00D85DDE">
              <w:rPr>
                <w:rFonts w:cstheme="minorHAnsi"/>
                <w:lang w:val="en-GB"/>
              </w:rPr>
              <w:t>Supervisory</w:t>
            </w:r>
            <w:r w:rsidRPr="009C6433">
              <w:rPr>
                <w:rFonts w:cstheme="minorHAnsi"/>
              </w:rPr>
              <w:t xml:space="preserve"> </w:t>
            </w:r>
            <w:r w:rsidRPr="00D85DDE">
              <w:rPr>
                <w:rFonts w:cstheme="minorHAnsi"/>
                <w:lang w:val="en-GB"/>
              </w:rPr>
              <w:t>over</w:t>
            </w:r>
            <w:r w:rsidRPr="009C6433">
              <w:rPr>
                <w:rFonts w:cstheme="minorHAnsi"/>
              </w:rPr>
              <w:t xml:space="preserve"> Audit, </w:t>
            </w:r>
            <w:r w:rsidRPr="00D85DDE">
              <w:rPr>
                <w:rFonts w:cstheme="minorHAnsi"/>
                <w:lang w:val="en-GB"/>
              </w:rPr>
              <w:t>Viticultural</w:t>
            </w:r>
            <w:r w:rsidRPr="009C6433">
              <w:rPr>
                <w:rFonts w:cstheme="minorHAnsi"/>
              </w:rPr>
              <w:t xml:space="preserve"> </w:t>
            </w:r>
            <w:r w:rsidRPr="00D85DDE">
              <w:rPr>
                <w:rFonts w:cstheme="minorHAnsi"/>
                <w:lang w:val="en-GB"/>
              </w:rPr>
              <w:t>Fund</w:t>
            </w:r>
            <w:r w:rsidRPr="009C6433">
              <w:rPr>
                <w:rFonts w:cstheme="minorHAnsi"/>
              </w:rPr>
              <w:t>.</w:t>
            </w:r>
          </w:p>
        </w:tc>
        <w:tc>
          <w:tcPr>
            <w:tcW w:w="3260" w:type="dxa"/>
          </w:tcPr>
          <w:p w:rsidR="00232A54" w:rsidRPr="00232A54" w:rsidP="00D85DDE">
            <w:pPr>
              <w:spacing w:after="60"/>
              <w:jc w:val="both"/>
              <w:rPr>
                <w:rFonts w:asciiTheme="minorHAnsi" w:hAnsiTheme="minorHAnsi" w:cstheme="minorHAnsi"/>
                <w:sz w:val="22"/>
                <w:szCs w:val="22"/>
              </w:rPr>
            </w:pPr>
            <w:r w:rsidRPr="00232A54">
              <w:rPr>
                <w:rFonts w:asciiTheme="minorHAnsi" w:hAnsiTheme="minorHAnsi" w:cstheme="minorHAnsi"/>
                <w:sz w:val="22"/>
                <w:szCs w:val="22"/>
              </w:rPr>
              <w:t xml:space="preserve">The Czech </w:t>
            </w:r>
            <w:r w:rsidRPr="00232A54">
              <w:rPr>
                <w:rFonts w:asciiTheme="minorHAnsi" w:hAnsiTheme="minorHAnsi" w:cstheme="minorHAnsi"/>
                <w:sz w:val="22"/>
                <w:szCs w:val="22"/>
                <w:lang w:val="en-GB"/>
              </w:rPr>
              <w:t>Statistical</w:t>
            </w:r>
            <w:r w:rsidRPr="00232A54">
              <w:rPr>
                <w:rFonts w:asciiTheme="minorHAnsi" w:hAnsiTheme="minorHAnsi" w:cstheme="minorHAnsi"/>
                <w:sz w:val="22"/>
                <w:szCs w:val="22"/>
              </w:rPr>
              <w:t xml:space="preserve"> Office </w:t>
            </w:r>
            <w:r w:rsidRPr="00232A54">
              <w:rPr>
                <w:rFonts w:asciiTheme="minorHAnsi" w:hAnsiTheme="minorHAnsi" w:cstheme="minorHAnsi"/>
                <w:sz w:val="22"/>
                <w:szCs w:val="22"/>
                <w:lang w:val="en-GB"/>
              </w:rPr>
              <w:t>uses</w:t>
            </w:r>
            <w:r w:rsidRPr="00232A54">
              <w:rPr>
                <w:rFonts w:asciiTheme="minorHAnsi" w:hAnsiTheme="minorHAnsi" w:cstheme="minorHAnsi"/>
                <w:sz w:val="22"/>
                <w:szCs w:val="22"/>
              </w:rPr>
              <w:t xml:space="preserve"> </w:t>
            </w:r>
            <w:r w:rsidRPr="00232A54">
              <w:rPr>
                <w:rFonts w:asciiTheme="minorHAnsi" w:hAnsiTheme="minorHAnsi" w:cstheme="minorHAnsi"/>
                <w:sz w:val="22"/>
                <w:szCs w:val="22"/>
                <w:lang w:val="en-GB"/>
              </w:rPr>
              <w:t>following</w:t>
            </w:r>
            <w:r w:rsidRPr="00232A54">
              <w:rPr>
                <w:rFonts w:asciiTheme="minorHAnsi" w:hAnsiTheme="minorHAnsi" w:cstheme="minorHAnsi"/>
                <w:sz w:val="22"/>
                <w:szCs w:val="22"/>
              </w:rPr>
              <w:t xml:space="preserve"> data </w:t>
            </w:r>
            <w:r w:rsidRPr="00232A54">
              <w:rPr>
                <w:rFonts w:asciiTheme="minorHAnsi" w:hAnsiTheme="minorHAnsi" w:cstheme="minorHAnsi"/>
                <w:sz w:val="22"/>
                <w:szCs w:val="22"/>
                <w:lang w:val="en-GB"/>
              </w:rPr>
              <w:t>sources</w:t>
            </w:r>
            <w:r w:rsidRPr="00232A54">
              <w:rPr>
                <w:rFonts w:asciiTheme="minorHAnsi" w:hAnsiTheme="minorHAnsi" w:cstheme="minorHAnsi"/>
                <w:sz w:val="22"/>
                <w:szCs w:val="22"/>
              </w:rPr>
              <w:t xml:space="preserve"> for National </w:t>
            </w:r>
            <w:r w:rsidRPr="00232A54">
              <w:rPr>
                <w:rFonts w:asciiTheme="minorHAnsi" w:hAnsiTheme="minorHAnsi" w:cstheme="minorHAnsi"/>
                <w:sz w:val="22"/>
                <w:szCs w:val="22"/>
                <w:lang w:val="en-GB"/>
              </w:rPr>
              <w:t>accounts</w:t>
            </w:r>
            <w:r w:rsidRPr="00232A54">
              <w:rPr>
                <w:rFonts w:asciiTheme="minorHAnsi" w:hAnsiTheme="minorHAnsi" w:cstheme="minorHAnsi"/>
                <w:sz w:val="22"/>
                <w:szCs w:val="22"/>
              </w:rPr>
              <w:t xml:space="preserve"> </w:t>
            </w:r>
            <w:r w:rsidRPr="00232A54">
              <w:rPr>
                <w:rFonts w:asciiTheme="minorHAnsi" w:hAnsiTheme="minorHAnsi" w:cstheme="minorHAnsi"/>
                <w:sz w:val="22"/>
                <w:szCs w:val="22"/>
                <w:lang w:val="en-GB"/>
              </w:rPr>
              <w:t>compilation</w:t>
            </w:r>
            <w:r w:rsidRPr="00232A54">
              <w:rPr>
                <w:rFonts w:asciiTheme="minorHAnsi" w:hAnsiTheme="minorHAnsi" w:cstheme="minorHAnsi"/>
                <w:sz w:val="22"/>
                <w:szCs w:val="22"/>
              </w:rPr>
              <w:t>:</w:t>
            </w:r>
          </w:p>
          <w:p w:rsidR="009C6433" w:rsidRPr="009C6433" w:rsidP="00D85DDE">
            <w:pPr>
              <w:spacing w:after="60"/>
              <w:jc w:val="both"/>
              <w:rPr>
                <w:rFonts w:asciiTheme="minorHAnsi" w:hAnsiTheme="minorHAnsi" w:cstheme="minorHAnsi"/>
                <w:sz w:val="22"/>
                <w:szCs w:val="22"/>
              </w:rPr>
            </w:pPr>
            <w:r w:rsidRPr="009C6433">
              <w:rPr>
                <w:rFonts w:asciiTheme="minorHAnsi" w:hAnsiTheme="minorHAnsi" w:cstheme="minorHAnsi"/>
                <w:b/>
                <w:sz w:val="22"/>
                <w:szCs w:val="22"/>
              </w:rPr>
              <w:t xml:space="preserve">P/L </w:t>
            </w:r>
            <w:r w:rsidRPr="00D85DDE">
              <w:rPr>
                <w:rFonts w:asciiTheme="minorHAnsi" w:hAnsiTheme="minorHAnsi" w:cstheme="minorHAnsi"/>
                <w:b/>
                <w:sz w:val="22"/>
                <w:szCs w:val="22"/>
                <w:lang w:val="en-GB"/>
              </w:rPr>
              <w:t>account</w:t>
            </w:r>
            <w:r w:rsidRPr="009C6433">
              <w:rPr>
                <w:rFonts w:asciiTheme="minorHAnsi" w:hAnsiTheme="minorHAnsi" w:cstheme="minorHAnsi"/>
                <w:b/>
                <w:sz w:val="22"/>
                <w:szCs w:val="22"/>
              </w:rPr>
              <w:t xml:space="preserve"> – </w:t>
            </w:r>
            <w:r w:rsidRPr="00D85DDE">
              <w:rPr>
                <w:rFonts w:asciiTheme="minorHAnsi" w:hAnsiTheme="minorHAnsi" w:cstheme="minorHAnsi"/>
                <w:sz w:val="22"/>
                <w:szCs w:val="22"/>
                <w:lang w:val="en-GB"/>
              </w:rPr>
              <w:t>includes</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individual</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items</w:t>
            </w:r>
            <w:r w:rsidRPr="009C6433">
              <w:rPr>
                <w:rFonts w:asciiTheme="minorHAnsi" w:hAnsiTheme="minorHAnsi" w:cstheme="minorHAnsi"/>
                <w:sz w:val="22"/>
                <w:szCs w:val="22"/>
              </w:rPr>
              <w:t xml:space="preserve"> of </w:t>
            </w:r>
            <w:r w:rsidRPr="00D85DDE">
              <w:rPr>
                <w:rFonts w:asciiTheme="minorHAnsi" w:hAnsiTheme="minorHAnsi" w:cstheme="minorHAnsi"/>
                <w:sz w:val="22"/>
                <w:szCs w:val="22"/>
                <w:lang w:val="en-GB"/>
              </w:rPr>
              <w:t>revenues</w:t>
            </w:r>
            <w:r w:rsidRPr="009C6433">
              <w:rPr>
                <w:rFonts w:asciiTheme="minorHAnsi" w:hAnsiTheme="minorHAnsi" w:cstheme="minorHAnsi"/>
                <w:sz w:val="22"/>
                <w:szCs w:val="22"/>
              </w:rPr>
              <w:t xml:space="preserve"> and </w:t>
            </w:r>
            <w:r w:rsidRPr="00D85DDE">
              <w:rPr>
                <w:rFonts w:asciiTheme="minorHAnsi" w:hAnsiTheme="minorHAnsi" w:cstheme="minorHAnsi"/>
                <w:sz w:val="22"/>
                <w:szCs w:val="22"/>
                <w:lang w:val="en-GB"/>
              </w:rPr>
              <w:t>costs</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label</w:t>
            </w:r>
            <w:r w:rsidR="00D85DDE">
              <w:rPr>
                <w:rFonts w:asciiTheme="minorHAnsi" w:hAnsiTheme="minorHAnsi" w:cstheme="minorHAnsi"/>
                <w:sz w:val="22"/>
                <w:szCs w:val="22"/>
                <w:lang w:val="en-GB"/>
              </w:rPr>
              <w:t>l</w:t>
            </w:r>
            <w:r w:rsidRPr="00D85DDE">
              <w:rPr>
                <w:rFonts w:asciiTheme="minorHAnsi" w:hAnsiTheme="minorHAnsi" w:cstheme="minorHAnsi"/>
                <w:sz w:val="22"/>
                <w:szCs w:val="22"/>
                <w:lang w:val="en-GB"/>
              </w:rPr>
              <w:t>ed</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divided</w:t>
            </w:r>
            <w:r w:rsidRPr="009C6433">
              <w:rPr>
                <w:rFonts w:asciiTheme="minorHAnsi" w:hAnsiTheme="minorHAnsi" w:cstheme="minorHAnsi"/>
                <w:sz w:val="22"/>
                <w:szCs w:val="22"/>
              </w:rPr>
              <w:t xml:space="preserve"> and </w:t>
            </w:r>
            <w:r w:rsidRPr="00D85DDE">
              <w:rPr>
                <w:rFonts w:asciiTheme="minorHAnsi" w:hAnsiTheme="minorHAnsi" w:cstheme="minorHAnsi"/>
                <w:sz w:val="22"/>
                <w:szCs w:val="22"/>
                <w:lang w:val="en-GB"/>
              </w:rPr>
              <w:t>arranged</w:t>
            </w:r>
            <w:r w:rsidRPr="009C6433">
              <w:rPr>
                <w:rFonts w:asciiTheme="minorHAnsi" w:hAnsiTheme="minorHAnsi" w:cstheme="minorHAnsi"/>
                <w:sz w:val="22"/>
                <w:szCs w:val="22"/>
              </w:rPr>
              <w:t xml:space="preserve"> in </w:t>
            </w:r>
            <w:r w:rsidRPr="00D85DDE">
              <w:rPr>
                <w:rFonts w:asciiTheme="minorHAnsi" w:hAnsiTheme="minorHAnsi" w:cstheme="minorHAnsi"/>
                <w:sz w:val="22"/>
                <w:szCs w:val="22"/>
                <w:lang w:val="en-GB"/>
              </w:rPr>
              <w:t>accordance</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with</w:t>
            </w:r>
            <w:r w:rsidRPr="009C6433">
              <w:rPr>
                <w:rFonts w:asciiTheme="minorHAnsi" w:hAnsiTheme="minorHAnsi" w:cstheme="minorHAnsi"/>
                <w:sz w:val="22"/>
                <w:szCs w:val="22"/>
              </w:rPr>
              <w:t xml:space="preserve"> the </w:t>
            </w:r>
            <w:r w:rsidRPr="00D85DDE">
              <w:rPr>
                <w:rFonts w:asciiTheme="minorHAnsi" w:hAnsiTheme="minorHAnsi" w:cstheme="minorHAnsi"/>
                <w:sz w:val="22"/>
                <w:szCs w:val="22"/>
                <w:lang w:val="en-GB"/>
              </w:rPr>
              <w:t>relevant</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decree</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Statements</w:t>
            </w:r>
            <w:r w:rsidRPr="009C6433">
              <w:rPr>
                <w:rFonts w:asciiTheme="minorHAnsi" w:hAnsiTheme="minorHAnsi" w:cstheme="minorHAnsi"/>
                <w:sz w:val="22"/>
                <w:szCs w:val="22"/>
              </w:rPr>
              <w:t xml:space="preserve"> are </w:t>
            </w:r>
            <w:r w:rsidRPr="00D85DDE">
              <w:rPr>
                <w:rFonts w:asciiTheme="minorHAnsi" w:hAnsiTheme="minorHAnsi" w:cstheme="minorHAnsi"/>
                <w:sz w:val="22"/>
                <w:szCs w:val="22"/>
                <w:lang w:val="en-GB"/>
              </w:rPr>
              <w:t>available</w:t>
            </w:r>
            <w:r w:rsidRPr="009C6433">
              <w:rPr>
                <w:rFonts w:asciiTheme="minorHAnsi" w:hAnsiTheme="minorHAnsi" w:cstheme="minorHAnsi"/>
                <w:sz w:val="22"/>
                <w:szCs w:val="22"/>
              </w:rPr>
              <w:t xml:space="preserve"> in </w:t>
            </w:r>
            <w:r w:rsidRPr="00D85DDE">
              <w:rPr>
                <w:rFonts w:asciiTheme="minorHAnsi" w:hAnsiTheme="minorHAnsi" w:cstheme="minorHAnsi"/>
                <w:sz w:val="22"/>
                <w:szCs w:val="22"/>
                <w:lang w:val="en-GB"/>
              </w:rPr>
              <w:t>quarterly</w:t>
            </w:r>
            <w:r w:rsidRPr="009C6433">
              <w:rPr>
                <w:rFonts w:asciiTheme="minorHAnsi" w:hAnsiTheme="minorHAnsi" w:cstheme="minorHAnsi"/>
                <w:sz w:val="22"/>
                <w:szCs w:val="22"/>
              </w:rPr>
              <w:t xml:space="preserve"> periodicity.</w:t>
            </w:r>
          </w:p>
          <w:p w:rsidR="009C6433" w:rsidRPr="00D85DDE" w:rsidP="00D85DDE">
            <w:pPr>
              <w:spacing w:after="60"/>
              <w:jc w:val="both"/>
              <w:rPr>
                <w:rFonts w:asciiTheme="minorHAnsi" w:hAnsiTheme="minorHAnsi" w:cstheme="minorHAnsi"/>
                <w:sz w:val="22"/>
                <w:szCs w:val="22"/>
              </w:rPr>
            </w:pPr>
            <w:r w:rsidRPr="00D85DDE">
              <w:rPr>
                <w:rFonts w:asciiTheme="minorHAnsi" w:hAnsiTheme="minorHAnsi" w:cstheme="minorHAnsi"/>
                <w:sz w:val="22"/>
                <w:szCs w:val="22"/>
                <w:lang w:val="en-GB"/>
              </w:rPr>
              <w:t>Statistical</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survey</w:t>
            </w:r>
            <w:r w:rsidRPr="009C6433">
              <w:rPr>
                <w:rFonts w:asciiTheme="minorHAnsi" w:hAnsiTheme="minorHAnsi" w:cstheme="minorHAnsi"/>
                <w:sz w:val="22"/>
                <w:szCs w:val="22"/>
              </w:rPr>
              <w:t xml:space="preserve"> – </w:t>
            </w:r>
            <w:r w:rsidRPr="00D85DDE">
              <w:rPr>
                <w:rFonts w:asciiTheme="minorHAnsi" w:hAnsiTheme="minorHAnsi" w:cstheme="minorHAnsi"/>
                <w:b/>
                <w:sz w:val="22"/>
                <w:szCs w:val="22"/>
                <w:lang w:val="en-GB"/>
              </w:rPr>
              <w:t>statements</w:t>
            </w:r>
            <w:r w:rsidRPr="009C6433">
              <w:rPr>
                <w:rFonts w:asciiTheme="minorHAnsi" w:hAnsiTheme="minorHAnsi" w:cstheme="minorHAnsi"/>
                <w:b/>
                <w:sz w:val="22"/>
                <w:szCs w:val="22"/>
              </w:rPr>
              <w:t xml:space="preserve"> NI 1-01 and P5-01</w:t>
            </w:r>
            <w:r w:rsidR="00D85DDE">
              <w:rPr>
                <w:rFonts w:asciiTheme="minorHAnsi" w:hAnsiTheme="minorHAnsi" w:cstheme="minorHAnsi"/>
                <w:b/>
                <w:sz w:val="22"/>
                <w:szCs w:val="22"/>
              </w:rPr>
              <w:t xml:space="preserve"> </w:t>
            </w:r>
            <w:r w:rsidRPr="00D85DDE">
              <w:rPr>
                <w:rFonts w:asciiTheme="minorHAnsi" w:hAnsiTheme="minorHAnsi" w:cstheme="minorHAnsi"/>
                <w:sz w:val="22"/>
                <w:szCs w:val="22"/>
              </w:rPr>
              <w:t xml:space="preserve">for </w:t>
            </w:r>
            <w:r w:rsidRPr="00D85DDE">
              <w:rPr>
                <w:rFonts w:asciiTheme="minorHAnsi" w:hAnsiTheme="minorHAnsi" w:cstheme="minorHAnsi"/>
                <w:sz w:val="22"/>
                <w:szCs w:val="22"/>
                <w:lang w:val="en-GB"/>
              </w:rPr>
              <w:t>entities</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where</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administrative</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accounting</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statements</w:t>
            </w:r>
            <w:r w:rsidRPr="00D85DDE">
              <w:rPr>
                <w:rFonts w:asciiTheme="minorHAnsi" w:hAnsiTheme="minorHAnsi" w:cstheme="minorHAnsi"/>
                <w:sz w:val="22"/>
                <w:szCs w:val="22"/>
              </w:rPr>
              <w:t xml:space="preserve"> are not </w:t>
            </w:r>
            <w:r w:rsidRPr="00D85DDE">
              <w:rPr>
                <w:rFonts w:asciiTheme="minorHAnsi" w:hAnsiTheme="minorHAnsi" w:cstheme="minorHAnsi"/>
                <w:sz w:val="22"/>
                <w:szCs w:val="22"/>
                <w:lang w:val="en-GB"/>
              </w:rPr>
              <w:t>available</w:t>
            </w:r>
            <w:r w:rsidRPr="00D85DDE">
              <w:rPr>
                <w:rFonts w:asciiTheme="minorHAnsi" w:hAnsiTheme="minorHAnsi" w:cstheme="minorHAnsi"/>
                <w:sz w:val="22"/>
                <w:szCs w:val="22"/>
              </w:rPr>
              <w:t xml:space="preserve"> (ČPP Transgas, </w:t>
            </w:r>
            <w:r w:rsidRPr="00D85DDE">
              <w:rPr>
                <w:rFonts w:asciiTheme="minorHAnsi" w:hAnsiTheme="minorHAnsi" w:cstheme="minorHAnsi"/>
                <w:sz w:val="22"/>
                <w:szCs w:val="22"/>
                <w:lang w:val="en-GB"/>
              </w:rPr>
              <w:t>Balmed</w:t>
            </w:r>
            <w:r w:rsidRPr="00D85DDE">
              <w:rPr>
                <w:rFonts w:asciiTheme="minorHAnsi" w:hAnsiTheme="minorHAnsi" w:cstheme="minorHAnsi"/>
                <w:sz w:val="22"/>
                <w:szCs w:val="22"/>
              </w:rPr>
              <w:t xml:space="preserve">, public </w:t>
            </w:r>
            <w:r w:rsidRPr="00D85DDE">
              <w:rPr>
                <w:rFonts w:asciiTheme="minorHAnsi" w:hAnsiTheme="minorHAnsi" w:cstheme="minorHAnsi"/>
                <w:sz w:val="22"/>
                <w:szCs w:val="22"/>
                <w:lang w:val="en-GB"/>
              </w:rPr>
              <w:t>research</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institutions</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Transaction</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coverage</w:t>
            </w:r>
            <w:r w:rsidRPr="00D85DDE">
              <w:rPr>
                <w:rFonts w:asciiTheme="minorHAnsi" w:hAnsiTheme="minorHAnsi" w:cstheme="minorHAnsi"/>
                <w:sz w:val="22"/>
                <w:szCs w:val="22"/>
              </w:rPr>
              <w:t xml:space="preserve"> and </w:t>
            </w:r>
            <w:r w:rsidRPr="00D85DDE">
              <w:rPr>
                <w:rFonts w:asciiTheme="minorHAnsi" w:hAnsiTheme="minorHAnsi" w:cstheme="minorHAnsi"/>
                <w:sz w:val="22"/>
                <w:szCs w:val="22"/>
                <w:lang w:val="en-GB"/>
              </w:rPr>
              <w:t>accrual</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approach</w:t>
            </w:r>
            <w:r w:rsidRPr="00D85DDE">
              <w:rPr>
                <w:rFonts w:asciiTheme="minorHAnsi" w:hAnsiTheme="minorHAnsi" w:cstheme="minorHAnsi"/>
                <w:sz w:val="22"/>
                <w:szCs w:val="22"/>
              </w:rPr>
              <w:t xml:space="preserve"> of these </w:t>
            </w:r>
            <w:r w:rsidRPr="00D85DDE">
              <w:rPr>
                <w:rFonts w:asciiTheme="minorHAnsi" w:hAnsiTheme="minorHAnsi" w:cstheme="minorHAnsi"/>
                <w:sz w:val="22"/>
                <w:szCs w:val="22"/>
                <w:lang w:val="en-GB"/>
              </w:rPr>
              <w:t>statistical</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statements</w:t>
            </w:r>
            <w:r w:rsidRPr="00D85DDE">
              <w:rPr>
                <w:rFonts w:asciiTheme="minorHAnsi" w:hAnsiTheme="minorHAnsi" w:cstheme="minorHAnsi"/>
                <w:sz w:val="22"/>
                <w:szCs w:val="22"/>
              </w:rPr>
              <w:t xml:space="preserve"> are </w:t>
            </w:r>
            <w:r w:rsidRPr="00D85DDE">
              <w:rPr>
                <w:rFonts w:asciiTheme="minorHAnsi" w:hAnsiTheme="minorHAnsi" w:cstheme="minorHAnsi"/>
                <w:sz w:val="22"/>
                <w:szCs w:val="22"/>
                <w:lang w:val="en-GB"/>
              </w:rPr>
              <w:t>fully</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compatible</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with</w:t>
            </w:r>
            <w:r w:rsidRPr="00D85DDE">
              <w:rPr>
                <w:rFonts w:asciiTheme="minorHAnsi" w:hAnsiTheme="minorHAnsi" w:cstheme="minorHAnsi"/>
                <w:sz w:val="22"/>
                <w:szCs w:val="22"/>
              </w:rPr>
              <w:t xml:space="preserve"> the P/L </w:t>
            </w:r>
            <w:r w:rsidRPr="00D85DDE">
              <w:rPr>
                <w:rFonts w:asciiTheme="minorHAnsi" w:hAnsiTheme="minorHAnsi" w:cstheme="minorHAnsi"/>
                <w:sz w:val="22"/>
                <w:szCs w:val="22"/>
                <w:lang w:val="en-GB"/>
              </w:rPr>
              <w:t>account</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compiled</w:t>
            </w:r>
            <w:r w:rsidRPr="00D85DDE">
              <w:rPr>
                <w:rFonts w:asciiTheme="minorHAnsi" w:hAnsiTheme="minorHAnsi" w:cstheme="minorHAnsi"/>
                <w:sz w:val="22"/>
                <w:szCs w:val="22"/>
              </w:rPr>
              <w:t xml:space="preserve"> in </w:t>
            </w:r>
            <w:r w:rsidRPr="00D85DDE">
              <w:rPr>
                <w:rFonts w:asciiTheme="minorHAnsi" w:hAnsiTheme="minorHAnsi" w:cstheme="minorHAnsi"/>
                <w:sz w:val="22"/>
                <w:szCs w:val="22"/>
                <w:lang w:val="en-GB"/>
              </w:rPr>
              <w:t>accordance</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with</w:t>
            </w:r>
            <w:r w:rsidRPr="00D85DDE">
              <w:rPr>
                <w:rFonts w:asciiTheme="minorHAnsi" w:hAnsiTheme="minorHAnsi" w:cstheme="minorHAnsi"/>
                <w:sz w:val="22"/>
                <w:szCs w:val="22"/>
              </w:rPr>
              <w:t xml:space="preserve"> the </w:t>
            </w:r>
            <w:r w:rsidRPr="00D85DDE">
              <w:rPr>
                <w:rFonts w:asciiTheme="minorHAnsi" w:hAnsiTheme="minorHAnsi" w:cstheme="minorHAnsi"/>
                <w:sz w:val="22"/>
                <w:szCs w:val="22"/>
                <w:lang w:val="en-GB"/>
              </w:rPr>
              <w:t>Decree</w:t>
            </w:r>
            <w:r w:rsidRPr="00D85DDE">
              <w:rPr>
                <w:rFonts w:asciiTheme="minorHAnsi" w:hAnsiTheme="minorHAnsi" w:cstheme="minorHAnsi"/>
                <w:sz w:val="22"/>
                <w:szCs w:val="22"/>
              </w:rPr>
              <w:t xml:space="preserve"> No. 500/2002 </w:t>
            </w:r>
            <w:r w:rsidRPr="00D85DDE">
              <w:rPr>
                <w:rFonts w:asciiTheme="minorHAnsi" w:hAnsiTheme="minorHAnsi" w:cstheme="minorHAnsi"/>
                <w:sz w:val="22"/>
                <w:szCs w:val="22"/>
                <w:lang w:val="en-GB"/>
              </w:rPr>
              <w:t>Coll</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or</w:t>
            </w:r>
            <w:r w:rsidRPr="00D85DDE">
              <w:rPr>
                <w:rFonts w:asciiTheme="minorHAnsi" w:hAnsiTheme="minorHAnsi" w:cstheme="minorHAnsi"/>
                <w:sz w:val="22"/>
                <w:szCs w:val="22"/>
              </w:rPr>
              <w:t xml:space="preserve"> 504/2002 </w:t>
            </w:r>
            <w:r w:rsidRPr="00D85DDE">
              <w:rPr>
                <w:rFonts w:asciiTheme="minorHAnsi" w:hAnsiTheme="minorHAnsi" w:cstheme="minorHAnsi"/>
                <w:sz w:val="22"/>
                <w:szCs w:val="22"/>
                <w:lang w:val="en-GB"/>
              </w:rPr>
              <w:t>Coll</w:t>
            </w:r>
            <w:r w:rsidRPr="00D85DDE">
              <w:rPr>
                <w:rFonts w:asciiTheme="minorHAnsi" w:hAnsiTheme="minorHAnsi" w:cstheme="minorHAnsi"/>
                <w:sz w:val="22"/>
                <w:szCs w:val="22"/>
              </w:rPr>
              <w:t xml:space="preserve">. </w:t>
            </w:r>
            <w:r w:rsidRPr="00D85DDE">
              <w:rPr>
                <w:rFonts w:asciiTheme="minorHAnsi" w:hAnsiTheme="minorHAnsi" w:cstheme="minorHAnsi"/>
                <w:sz w:val="22"/>
                <w:szCs w:val="22"/>
              </w:rPr>
              <w:t>on</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which</w:t>
            </w:r>
            <w:r w:rsidRPr="00D85DDE">
              <w:rPr>
                <w:rFonts w:asciiTheme="minorHAnsi" w:hAnsiTheme="minorHAnsi" w:cstheme="minorHAnsi"/>
                <w:sz w:val="22"/>
                <w:szCs w:val="22"/>
              </w:rPr>
              <w:t xml:space="preserve"> these </w:t>
            </w:r>
            <w:r w:rsidRPr="00D85DDE">
              <w:rPr>
                <w:rFonts w:asciiTheme="minorHAnsi" w:hAnsiTheme="minorHAnsi" w:cstheme="minorHAnsi"/>
                <w:sz w:val="22"/>
                <w:szCs w:val="22"/>
                <w:lang w:val="en-GB"/>
              </w:rPr>
              <w:t>units</w:t>
            </w:r>
            <w:r w:rsidRPr="00D85DDE">
              <w:rPr>
                <w:rFonts w:asciiTheme="minorHAnsi" w:hAnsiTheme="minorHAnsi" w:cstheme="minorHAnsi"/>
                <w:sz w:val="22"/>
                <w:szCs w:val="22"/>
              </w:rPr>
              <w:t xml:space="preserve"> use for </w:t>
            </w:r>
            <w:r w:rsidRPr="00D85DDE">
              <w:rPr>
                <w:rFonts w:asciiTheme="minorHAnsi" w:hAnsiTheme="minorHAnsi" w:cstheme="minorHAnsi"/>
                <w:sz w:val="22"/>
                <w:szCs w:val="22"/>
                <w:lang w:val="en-GB"/>
              </w:rPr>
              <w:t>keeping</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accounts</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according</w:t>
            </w:r>
            <w:r w:rsidRPr="00D85DDE">
              <w:rPr>
                <w:rFonts w:asciiTheme="minorHAnsi" w:hAnsiTheme="minorHAnsi" w:cstheme="minorHAnsi"/>
                <w:sz w:val="22"/>
                <w:szCs w:val="22"/>
              </w:rPr>
              <w:t xml:space="preserve"> to double-</w:t>
            </w:r>
            <w:r w:rsidRPr="00D85DDE">
              <w:rPr>
                <w:rFonts w:asciiTheme="minorHAnsi" w:hAnsiTheme="minorHAnsi" w:cstheme="minorHAnsi"/>
                <w:sz w:val="22"/>
                <w:szCs w:val="22"/>
                <w:lang w:val="en-GB"/>
              </w:rPr>
              <w:t>entry</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accounting</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system</w:t>
            </w:r>
            <w:r w:rsidRPr="00D85DDE">
              <w:rPr>
                <w:rFonts w:asciiTheme="minorHAnsi" w:hAnsiTheme="minorHAnsi" w:cstheme="minorHAnsi"/>
                <w:sz w:val="22"/>
                <w:szCs w:val="22"/>
              </w:rPr>
              <w:t xml:space="preserve">. These </w:t>
            </w:r>
            <w:r w:rsidRPr="00D85DDE">
              <w:rPr>
                <w:rFonts w:asciiTheme="minorHAnsi" w:hAnsiTheme="minorHAnsi" w:cstheme="minorHAnsi"/>
                <w:sz w:val="22"/>
                <w:szCs w:val="22"/>
                <w:lang w:val="en-GB"/>
              </w:rPr>
              <w:t>surveys</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provide</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also</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figures</w:t>
            </w:r>
            <w:r w:rsidRPr="00D85DDE">
              <w:rPr>
                <w:rFonts w:asciiTheme="minorHAnsi" w:hAnsiTheme="minorHAnsi" w:cstheme="minorHAnsi"/>
                <w:sz w:val="22"/>
                <w:szCs w:val="22"/>
              </w:rPr>
              <w:t xml:space="preserve"> on </w:t>
            </w:r>
            <w:r w:rsidRPr="00D85DDE">
              <w:rPr>
                <w:rFonts w:asciiTheme="minorHAnsi" w:hAnsiTheme="minorHAnsi" w:cstheme="minorHAnsi"/>
                <w:sz w:val="22"/>
                <w:szCs w:val="22"/>
                <w:lang w:val="en-GB"/>
              </w:rPr>
              <w:t>acquisitions</w:t>
            </w:r>
            <w:r w:rsidRPr="00D85DDE">
              <w:rPr>
                <w:rFonts w:asciiTheme="minorHAnsi" w:hAnsiTheme="minorHAnsi" w:cstheme="minorHAnsi"/>
                <w:sz w:val="22"/>
                <w:szCs w:val="22"/>
              </w:rPr>
              <w:t xml:space="preserve"> of non-</w:t>
            </w:r>
            <w:r w:rsidRPr="00D85DDE">
              <w:rPr>
                <w:rFonts w:asciiTheme="minorHAnsi" w:hAnsiTheme="minorHAnsi" w:cstheme="minorHAnsi"/>
                <w:sz w:val="22"/>
                <w:szCs w:val="22"/>
                <w:lang w:val="en-GB"/>
              </w:rPr>
              <w:t>financial</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assets</w:t>
            </w:r>
            <w:r w:rsidRPr="00D85DDE">
              <w:rPr>
                <w:rFonts w:asciiTheme="minorHAnsi" w:hAnsiTheme="minorHAnsi" w:cstheme="minorHAnsi"/>
                <w:sz w:val="22"/>
                <w:szCs w:val="22"/>
              </w:rPr>
              <w:t xml:space="preserve"> for </w:t>
            </w:r>
            <w:r w:rsidRPr="00D85DDE">
              <w:rPr>
                <w:rFonts w:asciiTheme="minorHAnsi" w:hAnsiTheme="minorHAnsi" w:cstheme="minorHAnsi"/>
                <w:sz w:val="22"/>
                <w:szCs w:val="22"/>
                <w:lang w:val="en-GB"/>
              </w:rPr>
              <w:t>relevant</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units</w:t>
            </w:r>
            <w:r w:rsidRPr="00D85DDE">
              <w:rPr>
                <w:rFonts w:asciiTheme="minorHAnsi" w:hAnsiTheme="minorHAnsi" w:cstheme="minorHAnsi"/>
                <w:sz w:val="22"/>
                <w:szCs w:val="22"/>
              </w:rPr>
              <w:t xml:space="preserve"> (P5-01 for ČPP Transgas and Balmed and NI 1-01 for public </w:t>
            </w:r>
            <w:r w:rsidRPr="00D85DDE">
              <w:rPr>
                <w:rFonts w:asciiTheme="minorHAnsi" w:hAnsiTheme="minorHAnsi" w:cstheme="minorHAnsi"/>
                <w:sz w:val="22"/>
                <w:szCs w:val="22"/>
                <w:lang w:val="en-GB"/>
              </w:rPr>
              <w:t>universities</w:t>
            </w:r>
            <w:r w:rsidRPr="00D85DDE">
              <w:rPr>
                <w:rFonts w:asciiTheme="minorHAnsi" w:hAnsiTheme="minorHAnsi" w:cstheme="minorHAnsi"/>
                <w:sz w:val="22"/>
                <w:szCs w:val="22"/>
              </w:rPr>
              <w:t xml:space="preserve">, public </w:t>
            </w:r>
            <w:r w:rsidRPr="00D85DDE">
              <w:rPr>
                <w:rFonts w:asciiTheme="minorHAnsi" w:hAnsiTheme="minorHAnsi" w:cstheme="minorHAnsi"/>
                <w:sz w:val="22"/>
                <w:szCs w:val="22"/>
                <w:lang w:val="en-GB"/>
              </w:rPr>
              <w:t>research</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institutions</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Council</w:t>
            </w:r>
            <w:r w:rsidRPr="00D85DDE">
              <w:rPr>
                <w:rFonts w:asciiTheme="minorHAnsi" w:hAnsiTheme="minorHAnsi" w:cstheme="minorHAnsi"/>
                <w:sz w:val="22"/>
                <w:szCs w:val="22"/>
              </w:rPr>
              <w:t xml:space="preserve"> for Public </w:t>
            </w:r>
            <w:r w:rsidRPr="00D85DDE">
              <w:rPr>
                <w:rFonts w:asciiTheme="minorHAnsi" w:hAnsiTheme="minorHAnsi" w:cstheme="minorHAnsi"/>
                <w:sz w:val="22"/>
                <w:szCs w:val="22"/>
                <w:lang w:val="en-GB"/>
              </w:rPr>
              <w:t>Supervisory</w:t>
            </w:r>
            <w:r w:rsidRPr="00D85DDE">
              <w:rPr>
                <w:rFonts w:asciiTheme="minorHAnsi" w:hAnsiTheme="minorHAnsi" w:cstheme="minorHAnsi"/>
                <w:sz w:val="22"/>
                <w:szCs w:val="22"/>
              </w:rPr>
              <w:t xml:space="preserve"> </w:t>
            </w:r>
            <w:r w:rsidRPr="00D85DDE">
              <w:rPr>
                <w:rFonts w:asciiTheme="minorHAnsi" w:hAnsiTheme="minorHAnsi" w:cstheme="minorHAnsi"/>
                <w:sz w:val="22"/>
                <w:szCs w:val="22"/>
                <w:lang w:val="en-GB"/>
              </w:rPr>
              <w:t>over</w:t>
            </w:r>
            <w:r w:rsidRPr="00D85DDE">
              <w:rPr>
                <w:rFonts w:asciiTheme="minorHAnsi" w:hAnsiTheme="minorHAnsi" w:cstheme="minorHAnsi"/>
                <w:sz w:val="22"/>
                <w:szCs w:val="22"/>
              </w:rPr>
              <w:t xml:space="preserve"> Audit and Viticultural </w:t>
            </w:r>
            <w:r w:rsidRPr="00D85DDE">
              <w:rPr>
                <w:rFonts w:asciiTheme="minorHAnsi" w:hAnsiTheme="minorHAnsi" w:cstheme="minorHAnsi"/>
                <w:sz w:val="22"/>
                <w:szCs w:val="22"/>
                <w:lang w:val="en-GB"/>
              </w:rPr>
              <w:t>Fund</w:t>
            </w:r>
            <w:r w:rsidRPr="00D85DDE">
              <w:rPr>
                <w:rFonts w:asciiTheme="minorHAnsi" w:hAnsiTheme="minorHAnsi" w:cstheme="minorHAnsi"/>
                <w:sz w:val="22"/>
                <w:szCs w:val="22"/>
              </w:rPr>
              <w:t>).</w:t>
            </w:r>
          </w:p>
          <w:p w:rsidR="009C6433" w:rsidRPr="009C6433" w:rsidP="00D85DDE">
            <w:pPr>
              <w:spacing w:after="60"/>
              <w:jc w:val="both"/>
              <w:rPr>
                <w:rFonts w:asciiTheme="minorHAnsi" w:hAnsiTheme="minorHAnsi" w:cstheme="minorHAnsi"/>
                <w:sz w:val="22"/>
                <w:szCs w:val="22"/>
              </w:rPr>
            </w:pPr>
          </w:p>
          <w:p w:rsidR="009C6433" w:rsidRPr="009C6433" w:rsidP="000D782F">
            <w:pPr>
              <w:spacing w:after="60"/>
              <w:jc w:val="both"/>
              <w:rPr>
                <w:rFonts w:asciiTheme="minorHAnsi" w:hAnsiTheme="minorHAnsi" w:cstheme="minorHAnsi"/>
                <w:sz w:val="22"/>
                <w:szCs w:val="22"/>
              </w:rPr>
            </w:pPr>
            <w:r w:rsidRPr="00D85DDE">
              <w:rPr>
                <w:rFonts w:asciiTheme="minorHAnsi" w:hAnsiTheme="minorHAnsi" w:cstheme="minorHAnsi"/>
                <w:sz w:val="22"/>
                <w:szCs w:val="22"/>
                <w:lang w:val="en-GB"/>
              </w:rPr>
              <w:t>Statistical</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survey</w:t>
            </w:r>
            <w:r w:rsidRPr="009C6433">
              <w:rPr>
                <w:rFonts w:asciiTheme="minorHAnsi" w:hAnsiTheme="minorHAnsi" w:cstheme="minorHAnsi"/>
                <w:sz w:val="22"/>
                <w:szCs w:val="22"/>
              </w:rPr>
              <w:t xml:space="preserve"> </w:t>
            </w:r>
            <w:r w:rsidRPr="009C6433">
              <w:rPr>
                <w:rFonts w:asciiTheme="minorHAnsi" w:hAnsiTheme="minorHAnsi" w:cstheme="minorHAnsi"/>
                <w:b/>
                <w:sz w:val="22"/>
                <w:szCs w:val="22"/>
              </w:rPr>
              <w:t>VI 1-01</w:t>
            </w:r>
            <w:r w:rsidRPr="009C6433">
              <w:rPr>
                <w:rFonts w:asciiTheme="minorHAnsi" w:hAnsiTheme="minorHAnsi" w:cstheme="minorHAnsi"/>
                <w:sz w:val="22"/>
                <w:szCs w:val="22"/>
              </w:rPr>
              <w:t xml:space="preserve"> – </w:t>
            </w:r>
            <w:r w:rsidRPr="00D85DDE">
              <w:rPr>
                <w:rFonts w:asciiTheme="minorHAnsi" w:hAnsiTheme="minorHAnsi" w:cstheme="minorHAnsi"/>
                <w:sz w:val="22"/>
                <w:szCs w:val="22"/>
                <w:lang w:val="en-GB"/>
              </w:rPr>
              <w:t>complementary</w:t>
            </w:r>
            <w:r w:rsidRPr="009C6433">
              <w:rPr>
                <w:rFonts w:asciiTheme="minorHAnsi" w:hAnsiTheme="minorHAnsi" w:cstheme="minorHAnsi"/>
                <w:sz w:val="22"/>
                <w:szCs w:val="22"/>
              </w:rPr>
              <w:t xml:space="preserve"> source, </w:t>
            </w:r>
            <w:r w:rsidRPr="00D85DDE">
              <w:rPr>
                <w:rFonts w:asciiTheme="minorHAnsi" w:hAnsiTheme="minorHAnsi" w:cstheme="minorHAnsi"/>
                <w:sz w:val="22"/>
                <w:szCs w:val="22"/>
                <w:lang w:val="en-GB"/>
              </w:rPr>
              <w:t>provides</w:t>
            </w:r>
            <w:r w:rsidRPr="009C6433">
              <w:rPr>
                <w:rFonts w:asciiTheme="minorHAnsi" w:hAnsiTheme="minorHAnsi" w:cstheme="minorHAnsi"/>
                <w:sz w:val="22"/>
                <w:szCs w:val="22"/>
              </w:rPr>
              <w:t xml:space="preserve"> data </w:t>
            </w:r>
            <w:r w:rsidRPr="00D85DDE">
              <w:rPr>
                <w:rFonts w:asciiTheme="minorHAnsi" w:hAnsiTheme="minorHAnsi" w:cstheme="minorHAnsi"/>
                <w:sz w:val="22"/>
                <w:szCs w:val="22"/>
                <w:lang w:val="en-GB"/>
              </w:rPr>
              <w:t>which</w:t>
            </w:r>
            <w:r w:rsidRPr="009C6433">
              <w:rPr>
                <w:rFonts w:asciiTheme="minorHAnsi" w:hAnsiTheme="minorHAnsi" w:cstheme="minorHAnsi"/>
                <w:sz w:val="22"/>
                <w:szCs w:val="22"/>
              </w:rPr>
              <w:t xml:space="preserve"> are not </w:t>
            </w:r>
            <w:r w:rsidRPr="00D85DDE">
              <w:rPr>
                <w:rFonts w:asciiTheme="minorHAnsi" w:hAnsiTheme="minorHAnsi" w:cstheme="minorHAnsi"/>
                <w:sz w:val="22"/>
                <w:szCs w:val="22"/>
                <w:lang w:val="en-GB"/>
              </w:rPr>
              <w:t>included</w:t>
            </w:r>
            <w:r w:rsidRPr="009C6433">
              <w:rPr>
                <w:rFonts w:asciiTheme="minorHAnsi" w:hAnsiTheme="minorHAnsi" w:cstheme="minorHAnsi"/>
                <w:sz w:val="22"/>
                <w:szCs w:val="22"/>
              </w:rPr>
              <w:t xml:space="preserve"> in P/L </w:t>
            </w:r>
            <w:r w:rsidRPr="00D85DDE">
              <w:rPr>
                <w:rFonts w:asciiTheme="minorHAnsi" w:hAnsiTheme="minorHAnsi" w:cstheme="minorHAnsi"/>
                <w:sz w:val="22"/>
                <w:szCs w:val="22"/>
                <w:lang w:val="en-GB"/>
              </w:rPr>
              <w:t>account</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mainly</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acquisitions</w:t>
            </w:r>
            <w:r w:rsidRPr="009C6433">
              <w:rPr>
                <w:rFonts w:asciiTheme="minorHAnsi" w:hAnsiTheme="minorHAnsi" w:cstheme="minorHAnsi"/>
                <w:sz w:val="22"/>
                <w:szCs w:val="22"/>
              </w:rPr>
              <w:t xml:space="preserve"> of non-</w:t>
            </w:r>
            <w:r w:rsidRPr="00D85DDE">
              <w:rPr>
                <w:rFonts w:asciiTheme="minorHAnsi" w:hAnsiTheme="minorHAnsi" w:cstheme="minorHAnsi"/>
                <w:sz w:val="22"/>
                <w:szCs w:val="22"/>
                <w:lang w:val="en-GB"/>
              </w:rPr>
              <w:t>financial</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assets</w:t>
            </w:r>
            <w:r w:rsidRPr="009C6433">
              <w:rPr>
                <w:rFonts w:asciiTheme="minorHAnsi" w:hAnsiTheme="minorHAnsi" w:cstheme="minorHAnsi"/>
                <w:sz w:val="22"/>
                <w:szCs w:val="22"/>
              </w:rPr>
              <w:t xml:space="preserve"> and </w:t>
            </w:r>
            <w:r w:rsidRPr="00D85DDE">
              <w:rPr>
                <w:rFonts w:asciiTheme="minorHAnsi" w:hAnsiTheme="minorHAnsi" w:cstheme="minorHAnsi"/>
                <w:sz w:val="22"/>
                <w:szCs w:val="22"/>
                <w:lang w:val="en-GB"/>
              </w:rPr>
              <w:t>transfers</w:t>
            </w:r>
            <w:r w:rsidRPr="009C6433">
              <w:rPr>
                <w:rFonts w:asciiTheme="minorHAnsi" w:hAnsiTheme="minorHAnsi" w:cstheme="minorHAnsi"/>
                <w:sz w:val="22"/>
                <w:szCs w:val="22"/>
              </w:rPr>
              <w:t xml:space="preserve">) for the </w:t>
            </w:r>
            <w:r w:rsidRPr="00D85DDE">
              <w:rPr>
                <w:rFonts w:asciiTheme="minorHAnsi" w:hAnsiTheme="minorHAnsi" w:cstheme="minorHAnsi"/>
                <w:sz w:val="22"/>
                <w:szCs w:val="22"/>
                <w:lang w:val="en-GB"/>
              </w:rPr>
              <w:t>Supporting</w:t>
            </w:r>
            <w:r w:rsidRPr="009C6433">
              <w:rPr>
                <w:rFonts w:asciiTheme="minorHAnsi" w:hAnsiTheme="minorHAnsi" w:cstheme="minorHAnsi"/>
                <w:sz w:val="22"/>
                <w:szCs w:val="22"/>
              </w:rPr>
              <w:t xml:space="preserve"> and </w:t>
            </w:r>
            <w:r w:rsidRPr="00D85DDE">
              <w:rPr>
                <w:rFonts w:asciiTheme="minorHAnsi" w:hAnsiTheme="minorHAnsi" w:cstheme="minorHAnsi"/>
                <w:sz w:val="22"/>
                <w:szCs w:val="22"/>
                <w:lang w:val="en-GB"/>
              </w:rPr>
              <w:t>Guarantee</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Agricultural</w:t>
            </w:r>
            <w:r w:rsidRPr="009C6433">
              <w:rPr>
                <w:rFonts w:asciiTheme="minorHAnsi" w:hAnsiTheme="minorHAnsi" w:cstheme="minorHAnsi"/>
                <w:sz w:val="22"/>
                <w:szCs w:val="22"/>
              </w:rPr>
              <w:t xml:space="preserve"> and </w:t>
            </w:r>
            <w:r w:rsidRPr="00D85DDE">
              <w:rPr>
                <w:rFonts w:asciiTheme="minorHAnsi" w:hAnsiTheme="minorHAnsi" w:cstheme="minorHAnsi"/>
                <w:sz w:val="22"/>
                <w:szCs w:val="22"/>
                <w:lang w:val="en-GB"/>
              </w:rPr>
              <w:t>Forestry</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fund</w:t>
            </w:r>
            <w:r w:rsidRPr="009C6433">
              <w:rPr>
                <w:rFonts w:asciiTheme="minorHAnsi" w:hAnsiTheme="minorHAnsi" w:cstheme="minorHAnsi"/>
                <w:sz w:val="22"/>
                <w:szCs w:val="22"/>
              </w:rPr>
              <w:t xml:space="preserve">, </w:t>
            </w:r>
            <w:r w:rsidRPr="00D85DDE">
              <w:rPr>
                <w:rFonts w:asciiTheme="minorHAnsi" w:hAnsiTheme="minorHAnsi" w:cstheme="minorHAnsi"/>
                <w:sz w:val="22"/>
                <w:szCs w:val="22"/>
                <w:lang w:val="en-GB"/>
              </w:rPr>
              <w:t>the Railway Infrastructure Administration, Center-F, PRISKO and also for the semi-budgetary organisations the data of which are not included in the Auxiliary Analytical Overview</w:t>
            </w:r>
            <w:r w:rsidRPr="009C6433">
              <w:rPr>
                <w:rFonts w:asciiTheme="minorHAnsi" w:hAnsiTheme="minorHAnsi" w:cstheme="minorHAnsi"/>
                <w:sz w:val="22"/>
                <w:szCs w:val="22"/>
              </w:rPr>
              <w:t>.</w:t>
            </w:r>
          </w:p>
        </w:tc>
        <w:tc>
          <w:tcPr>
            <w:tcW w:w="6096" w:type="dxa"/>
          </w:tcPr>
          <w:p w:rsidR="009C6433" w:rsidRPr="009C6433" w:rsidP="00AF7A0D">
            <w:pPr>
              <w:spacing w:after="120"/>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Czech Statistical Office makes following adjustments of data sources for national accounts compilation. </w:t>
            </w:r>
            <w:r w:rsidRPr="009C6433">
              <w:rPr>
                <w:rFonts w:asciiTheme="minorHAnsi" w:hAnsiTheme="minorHAnsi" w:cstheme="minorHAnsi"/>
                <w:sz w:val="22"/>
                <w:szCs w:val="22"/>
                <w:lang w:val="en-GB"/>
              </w:rPr>
              <w:t xml:space="preserve">The difference in the conception of both balancing items, i.e. profit/loss as a balancing item of the Profit and Loss Statement and net lending/net borrowing as a balancing item of the non-financial accounts, is </w:t>
            </w:r>
            <w:r w:rsidRPr="009C6433">
              <w:rPr>
                <w:rFonts w:asciiTheme="minorHAnsi" w:hAnsiTheme="minorHAnsi" w:cstheme="minorHAnsi"/>
                <w:sz w:val="22"/>
                <w:szCs w:val="22"/>
                <w:lang w:val="en-GB"/>
              </w:rPr>
              <w:t xml:space="preserve">determined by using of ESA 95 methodology at basic accounting statements. The items of data sources are classified into relevant items of national accounts according to ESA 95 methodology. This classification of data sources items into the ESA 95 ones influences whether and how their values will be recorded in </w:t>
            </w:r>
            <w:r w:rsidRPr="009C6433">
              <w:rPr>
                <w:rFonts w:asciiTheme="minorHAnsi" w:hAnsiTheme="minorHAnsi" w:cstheme="minorHAnsi"/>
                <w:i/>
                <w:sz w:val="22"/>
                <w:szCs w:val="22"/>
                <w:lang w:val="en-GB"/>
              </w:rPr>
              <w:t>net lending/net borrowing</w:t>
            </w:r>
            <w:r w:rsidRPr="009C6433">
              <w:rPr>
                <w:rFonts w:asciiTheme="minorHAnsi" w:hAnsiTheme="minorHAnsi" w:cstheme="minorHAnsi"/>
                <w:sz w:val="22"/>
                <w:szCs w:val="22"/>
                <w:lang w:val="en-GB"/>
              </w:rPr>
              <w:t>.</w:t>
            </w:r>
          </w:p>
          <w:p w:rsidR="009C6433" w:rsidRPr="00207532" w:rsidP="00207532">
            <w:pPr>
              <w:jc w:val="center"/>
              <w:rPr>
                <w:rFonts w:asciiTheme="minorHAnsi" w:hAnsiTheme="minorHAnsi" w:cstheme="minorHAnsi"/>
                <w:i/>
                <w:sz w:val="22"/>
                <w:szCs w:val="22"/>
                <w:u w:val="single"/>
                <w:lang w:val="en-GB"/>
              </w:rPr>
            </w:pPr>
            <w:r w:rsidRPr="00207532">
              <w:rPr>
                <w:rFonts w:asciiTheme="minorHAnsi" w:hAnsiTheme="minorHAnsi" w:cstheme="minorHAnsi"/>
                <w:i/>
                <w:sz w:val="22"/>
                <w:szCs w:val="22"/>
                <w:u w:val="single"/>
                <w:lang w:val="en-GB"/>
              </w:rPr>
              <w:t>For a direct transition from the profit/loss to net lending/net borrowing it is necessary to take into account following adjustments:</w:t>
            </w:r>
          </w:p>
          <w:p w:rsidR="009C6433" w:rsidRPr="00D85DDE" w:rsidP="00207532">
            <w:pPr>
              <w:pStyle w:val="ListParagraph"/>
              <w:numPr>
                <w:ilvl w:val="0"/>
                <w:numId w:val="23"/>
              </w:numPr>
              <w:spacing w:after="0" w:line="240" w:lineRule="auto"/>
              <w:ind w:left="460" w:hanging="426"/>
              <w:jc w:val="both"/>
              <w:rPr>
                <w:rFonts w:cstheme="minorHAnsi"/>
                <w:b/>
              </w:rPr>
            </w:pPr>
            <w:r w:rsidRPr="00207532">
              <w:rPr>
                <w:rFonts w:cstheme="minorHAnsi"/>
                <w:b/>
                <w:lang w:val="en-GB"/>
              </w:rPr>
              <w:t>Exclusion</w:t>
            </w:r>
            <w:r w:rsidRPr="00D85DDE">
              <w:rPr>
                <w:rFonts w:cstheme="minorHAnsi"/>
                <w:b/>
              </w:rPr>
              <w:t xml:space="preserve"> of </w:t>
            </w:r>
            <w:r w:rsidRPr="00207532">
              <w:rPr>
                <w:rFonts w:cstheme="minorHAnsi"/>
                <w:b/>
                <w:lang w:val="en-GB"/>
              </w:rPr>
              <w:t>financial</w:t>
            </w:r>
            <w:r w:rsidRPr="00D85DDE">
              <w:rPr>
                <w:rFonts w:cstheme="minorHAnsi"/>
                <w:b/>
              </w:rPr>
              <w:t xml:space="preserve"> </w:t>
            </w:r>
            <w:r w:rsidRPr="00207532">
              <w:rPr>
                <w:rFonts w:cstheme="minorHAnsi"/>
                <w:b/>
                <w:lang w:val="en-GB"/>
              </w:rPr>
              <w:t>operations</w:t>
            </w:r>
            <w:r w:rsidR="00BA5024">
              <w:rPr>
                <w:rFonts w:cstheme="minorHAnsi"/>
                <w:b/>
                <w:lang w:val="en-GB"/>
              </w:rPr>
              <w:t xml:space="preserve"> and other economic flows</w:t>
            </w:r>
          </w:p>
          <w:p w:rsidR="009C6433" w:rsidRPr="009C6433" w:rsidP="00AF7A0D">
            <w:pPr>
              <w:spacing w:after="120"/>
              <w:jc w:val="both"/>
              <w:rPr>
                <w:rFonts w:asciiTheme="minorHAnsi" w:hAnsiTheme="minorHAnsi" w:cstheme="minorHAnsi"/>
                <w:sz w:val="22"/>
                <w:szCs w:val="22"/>
                <w:lang w:val="en-GB"/>
              </w:rPr>
            </w:pPr>
            <w:r w:rsidRPr="009C6433">
              <w:rPr>
                <w:rFonts w:asciiTheme="minorHAnsi" w:hAnsiTheme="minorHAnsi" w:cstheme="minorHAnsi"/>
                <w:sz w:val="22"/>
                <w:szCs w:val="22"/>
                <w:lang w:val="en-GB"/>
              </w:rPr>
              <w:t xml:space="preserve">The item </w:t>
            </w:r>
            <w:r w:rsidR="00413FE1">
              <w:rPr>
                <w:rFonts w:asciiTheme="minorHAnsi" w:hAnsiTheme="minorHAnsi" w:cstheme="minorHAnsi"/>
                <w:sz w:val="22"/>
                <w:szCs w:val="22"/>
                <w:lang w:val="en-GB"/>
              </w:rPr>
              <w:t>p</w:t>
            </w:r>
            <w:r w:rsidRPr="009C6433">
              <w:rPr>
                <w:rFonts w:asciiTheme="minorHAnsi" w:hAnsiTheme="minorHAnsi" w:cstheme="minorHAnsi"/>
                <w:sz w:val="22"/>
                <w:szCs w:val="22"/>
                <w:lang w:val="en-GB"/>
              </w:rPr>
              <w:t>rofit/loss includes revenues and costs connected with purely financial operations</w:t>
            </w:r>
            <w:r w:rsidR="00413FE1">
              <w:rPr>
                <w:rFonts w:asciiTheme="minorHAnsi" w:hAnsiTheme="minorHAnsi" w:cstheme="minorHAnsi"/>
                <w:sz w:val="22"/>
                <w:szCs w:val="22"/>
                <w:lang w:val="en-GB"/>
              </w:rPr>
              <w:t xml:space="preserve"> and other economic flows</w:t>
            </w:r>
            <w:r w:rsidRPr="009C6433">
              <w:rPr>
                <w:rFonts w:asciiTheme="minorHAnsi" w:hAnsiTheme="minorHAnsi" w:cstheme="minorHAnsi"/>
                <w:sz w:val="22"/>
                <w:szCs w:val="22"/>
                <w:lang w:val="en-GB"/>
              </w:rPr>
              <w:t xml:space="preserve"> (e.g. revenues from sales of securities and shares, sold securities and shares, exchange rate profits/losses, claim depreciations by reason of debtor´s bankruptcy etc.). Profits/losses that are connected with it, are recorded on the revaluation account, all the purely financial operations enter only on financial accounts and do not have any impact on the value of balancing item B.9 in non-financial accounts. Therefore these items must be eliminated for a direct transition from the balance of revenues and costs to the item B.9.</w:t>
            </w:r>
          </w:p>
          <w:p w:rsidR="009C6433" w:rsidRPr="00207532" w:rsidP="00207532">
            <w:pPr>
              <w:pStyle w:val="ListParagraph"/>
              <w:numPr>
                <w:ilvl w:val="0"/>
                <w:numId w:val="23"/>
              </w:numPr>
              <w:spacing w:after="0"/>
              <w:ind w:left="460" w:hanging="426"/>
              <w:jc w:val="both"/>
              <w:rPr>
                <w:rFonts w:cstheme="minorHAnsi"/>
                <w:b/>
              </w:rPr>
            </w:pPr>
            <w:r w:rsidRPr="00207532">
              <w:rPr>
                <w:rFonts w:cstheme="minorHAnsi"/>
                <w:b/>
                <w:lang w:val="en-GB"/>
              </w:rPr>
              <w:t>Completeness</w:t>
            </w:r>
            <w:r w:rsidRPr="00207532">
              <w:rPr>
                <w:rFonts w:cstheme="minorHAnsi"/>
                <w:b/>
              </w:rPr>
              <w:t xml:space="preserve"> of non-</w:t>
            </w:r>
            <w:r w:rsidRPr="00207532">
              <w:rPr>
                <w:rFonts w:cstheme="minorHAnsi"/>
                <w:b/>
                <w:lang w:val="en-GB"/>
              </w:rPr>
              <w:t>financial</w:t>
            </w:r>
            <w:r w:rsidRPr="00207532">
              <w:rPr>
                <w:rFonts w:cstheme="minorHAnsi"/>
                <w:b/>
              </w:rPr>
              <w:t xml:space="preserve"> </w:t>
            </w:r>
            <w:r w:rsidRPr="00207532">
              <w:rPr>
                <w:rFonts w:cstheme="minorHAnsi"/>
                <w:b/>
                <w:lang w:val="en-GB"/>
              </w:rPr>
              <w:t>flows</w:t>
            </w:r>
            <w:r w:rsidRPr="00207532">
              <w:rPr>
                <w:rFonts w:cstheme="minorHAnsi"/>
                <w:b/>
              </w:rPr>
              <w:t xml:space="preserve"> </w:t>
            </w:r>
            <w:r w:rsidRPr="00207532">
              <w:rPr>
                <w:rFonts w:cstheme="minorHAnsi"/>
                <w:b/>
                <w:lang w:val="en-GB"/>
              </w:rPr>
              <w:t>included</w:t>
            </w:r>
            <w:r w:rsidRPr="00207532">
              <w:rPr>
                <w:rFonts w:cstheme="minorHAnsi"/>
                <w:b/>
              </w:rPr>
              <w:t xml:space="preserve"> in the</w:t>
            </w:r>
            <w:r w:rsidR="00207532">
              <w:rPr>
                <w:rFonts w:cstheme="minorHAnsi"/>
                <w:b/>
              </w:rPr>
              <w:t> </w:t>
            </w:r>
            <w:r w:rsidRPr="00207532">
              <w:rPr>
                <w:rFonts w:cstheme="minorHAnsi"/>
                <w:b/>
              </w:rPr>
              <w:t>balance</w:t>
            </w:r>
          </w:p>
          <w:p w:rsidR="009C6433" w:rsidRPr="009C6433" w:rsidP="00AF7A0D">
            <w:pPr>
              <w:spacing w:after="120"/>
              <w:jc w:val="both"/>
              <w:rPr>
                <w:rFonts w:asciiTheme="minorHAnsi" w:hAnsiTheme="minorHAnsi" w:cstheme="minorHAnsi"/>
                <w:sz w:val="22"/>
                <w:szCs w:val="22"/>
                <w:lang w:val="en-GB"/>
              </w:rPr>
            </w:pPr>
            <w:r w:rsidRPr="009C6433">
              <w:rPr>
                <w:rFonts w:asciiTheme="minorHAnsi" w:hAnsiTheme="minorHAnsi" w:cstheme="minorHAnsi"/>
                <w:sz w:val="22"/>
                <w:szCs w:val="22"/>
                <w:lang w:val="en-GB"/>
              </w:rPr>
              <w:t>Regarding the balance corresponds to the balance of revenues and costs, it is necessary to carry out some adjustments by reason of transactions with non-financial assets that are not included in this balance, but they must be recorded in the item B.9, or on the other hand by reason of transactions that are part of the balance but they should not influence the item B.9.</w:t>
            </w:r>
          </w:p>
          <w:p w:rsidR="009C6433" w:rsidRPr="009C6433" w:rsidP="00D85DDE">
            <w:pPr>
              <w:jc w:val="both"/>
              <w:rPr>
                <w:rFonts w:asciiTheme="minorHAnsi" w:hAnsiTheme="minorHAnsi" w:cstheme="minorHAnsi"/>
                <w:sz w:val="22"/>
                <w:szCs w:val="22"/>
              </w:rPr>
            </w:pPr>
            <w:r w:rsidRPr="009C6433">
              <w:rPr>
                <w:rFonts w:asciiTheme="minorHAnsi" w:hAnsiTheme="minorHAnsi" w:cstheme="minorHAnsi"/>
                <w:sz w:val="22"/>
                <w:szCs w:val="22"/>
              </w:rPr>
              <w:t xml:space="preserve">These </w:t>
            </w:r>
            <w:r w:rsidRPr="00207532">
              <w:rPr>
                <w:rFonts w:asciiTheme="minorHAnsi" w:hAnsiTheme="minorHAnsi" w:cstheme="minorHAnsi"/>
                <w:sz w:val="22"/>
                <w:szCs w:val="22"/>
                <w:lang w:val="en-GB"/>
              </w:rPr>
              <w:t>adjustments</w:t>
            </w:r>
            <w:r w:rsidRPr="009C6433">
              <w:rPr>
                <w:rFonts w:asciiTheme="minorHAnsi" w:hAnsiTheme="minorHAnsi" w:cstheme="minorHAnsi"/>
                <w:sz w:val="22"/>
                <w:szCs w:val="22"/>
              </w:rPr>
              <w:t xml:space="preserve"> are</w:t>
            </w:r>
            <w:r w:rsidR="00413FE1">
              <w:rPr>
                <w:rFonts w:asciiTheme="minorHAnsi" w:hAnsiTheme="minorHAnsi" w:cstheme="minorHAnsi"/>
                <w:sz w:val="22"/>
                <w:szCs w:val="22"/>
              </w:rPr>
              <w:t xml:space="preserve"> made:</w:t>
            </w:r>
          </w:p>
          <w:p w:rsidR="009C6433" w:rsidRPr="00207532" w:rsidP="00207532">
            <w:pPr>
              <w:pStyle w:val="ListParagraph"/>
              <w:numPr>
                <w:ilvl w:val="0"/>
                <w:numId w:val="24"/>
              </w:numPr>
              <w:spacing w:after="60" w:line="240" w:lineRule="auto"/>
              <w:ind w:left="318" w:hanging="284"/>
              <w:jc w:val="both"/>
              <w:rPr>
                <w:rFonts w:cstheme="minorHAnsi"/>
              </w:rPr>
            </w:pPr>
            <w:r w:rsidRPr="00207532">
              <w:rPr>
                <w:rFonts w:cstheme="minorHAnsi"/>
                <w:lang w:val="en-GB"/>
              </w:rPr>
              <w:t>adjustment</w:t>
            </w:r>
            <w:r w:rsidRPr="00207532">
              <w:rPr>
                <w:rFonts w:cstheme="minorHAnsi"/>
              </w:rPr>
              <w:t xml:space="preserve"> </w:t>
            </w:r>
            <w:r w:rsidRPr="00207532">
              <w:rPr>
                <w:rFonts w:cstheme="minorHAnsi"/>
                <w:lang w:val="en-GB"/>
              </w:rPr>
              <w:t>connected</w:t>
            </w:r>
            <w:r w:rsidRPr="00207532">
              <w:rPr>
                <w:rFonts w:cstheme="minorHAnsi"/>
              </w:rPr>
              <w:t xml:space="preserve"> </w:t>
            </w:r>
            <w:r w:rsidRPr="00207532">
              <w:rPr>
                <w:rFonts w:cstheme="minorHAnsi"/>
                <w:lang w:val="en-GB"/>
              </w:rPr>
              <w:t>with</w:t>
            </w:r>
            <w:r w:rsidRPr="00207532">
              <w:rPr>
                <w:rFonts w:cstheme="minorHAnsi"/>
              </w:rPr>
              <w:t xml:space="preserve"> a gross </w:t>
            </w:r>
            <w:r w:rsidRPr="00207532">
              <w:rPr>
                <w:rFonts w:cstheme="minorHAnsi"/>
                <w:lang w:val="en-GB"/>
              </w:rPr>
              <w:t>capital</w:t>
            </w:r>
            <w:r w:rsidRPr="00207532">
              <w:rPr>
                <w:rFonts w:cstheme="minorHAnsi"/>
              </w:rPr>
              <w:t xml:space="preserve"> </w:t>
            </w:r>
            <w:r w:rsidRPr="00207532">
              <w:rPr>
                <w:rFonts w:cstheme="minorHAnsi"/>
                <w:lang w:val="en-GB"/>
              </w:rPr>
              <w:t>formation</w:t>
            </w:r>
            <w:r w:rsidRPr="00207532">
              <w:rPr>
                <w:rFonts w:cstheme="minorHAnsi"/>
              </w:rPr>
              <w:t xml:space="preserve"> not </w:t>
            </w:r>
            <w:r w:rsidRPr="00207532">
              <w:rPr>
                <w:rFonts w:cstheme="minorHAnsi"/>
                <w:lang w:val="en-GB"/>
              </w:rPr>
              <w:t>included</w:t>
            </w:r>
            <w:r w:rsidRPr="00207532">
              <w:rPr>
                <w:rFonts w:cstheme="minorHAnsi"/>
              </w:rPr>
              <w:t xml:space="preserve"> in balance (-). The P/L </w:t>
            </w:r>
            <w:r w:rsidRPr="00207532">
              <w:rPr>
                <w:rFonts w:cstheme="minorHAnsi"/>
                <w:lang w:val="en-GB"/>
              </w:rPr>
              <w:t>account</w:t>
            </w:r>
            <w:r w:rsidRPr="00207532">
              <w:rPr>
                <w:rFonts w:cstheme="minorHAnsi"/>
              </w:rPr>
              <w:t xml:space="preserve"> do not </w:t>
            </w:r>
            <w:r w:rsidRPr="00207532">
              <w:rPr>
                <w:rFonts w:cstheme="minorHAnsi"/>
                <w:lang w:val="en-GB"/>
              </w:rPr>
              <w:t>include</w:t>
            </w:r>
            <w:r w:rsidRPr="00207532">
              <w:rPr>
                <w:rFonts w:cstheme="minorHAnsi"/>
              </w:rPr>
              <w:t xml:space="preserve"> </w:t>
            </w:r>
            <w:r w:rsidRPr="00207532">
              <w:rPr>
                <w:rFonts w:cstheme="minorHAnsi"/>
                <w:lang w:val="en-GB"/>
              </w:rPr>
              <w:t>information</w:t>
            </w:r>
            <w:r w:rsidRPr="00207532">
              <w:rPr>
                <w:rFonts w:cstheme="minorHAnsi"/>
              </w:rPr>
              <w:t xml:space="preserve"> on </w:t>
            </w:r>
            <w:r w:rsidRPr="00207532">
              <w:rPr>
                <w:rFonts w:cstheme="minorHAnsi"/>
                <w:lang w:val="en-GB"/>
              </w:rPr>
              <w:t>acquisitions</w:t>
            </w:r>
            <w:r w:rsidRPr="00207532">
              <w:rPr>
                <w:rFonts w:cstheme="minorHAnsi"/>
              </w:rPr>
              <w:t xml:space="preserve"> of non-</w:t>
            </w:r>
            <w:r w:rsidRPr="00207532">
              <w:rPr>
                <w:rFonts w:cstheme="minorHAnsi"/>
                <w:lang w:val="en-GB"/>
              </w:rPr>
              <w:t>financial</w:t>
            </w:r>
            <w:r w:rsidRPr="00207532">
              <w:rPr>
                <w:rFonts w:cstheme="minorHAnsi"/>
              </w:rPr>
              <w:t xml:space="preserve"> </w:t>
            </w:r>
            <w:r w:rsidRPr="00207532">
              <w:rPr>
                <w:rFonts w:cstheme="minorHAnsi"/>
                <w:lang w:val="en-GB"/>
              </w:rPr>
              <w:t>assets</w:t>
            </w:r>
            <w:r w:rsidRPr="00207532">
              <w:rPr>
                <w:rFonts w:cstheme="minorHAnsi"/>
              </w:rPr>
              <w:t xml:space="preserve">. These </w:t>
            </w:r>
            <w:r w:rsidRPr="00207532">
              <w:rPr>
                <w:rFonts w:cstheme="minorHAnsi"/>
                <w:lang w:val="en-GB"/>
              </w:rPr>
              <w:t>figures</w:t>
            </w:r>
            <w:r w:rsidRPr="00207532">
              <w:rPr>
                <w:rFonts w:cstheme="minorHAnsi"/>
              </w:rPr>
              <w:t xml:space="preserve"> are </w:t>
            </w:r>
            <w:r w:rsidRPr="00207532">
              <w:rPr>
                <w:rFonts w:cstheme="minorHAnsi"/>
                <w:lang w:val="en-GB"/>
              </w:rPr>
              <w:t>taken</w:t>
            </w:r>
            <w:r w:rsidRPr="00207532">
              <w:rPr>
                <w:rFonts w:cstheme="minorHAnsi"/>
              </w:rPr>
              <w:t xml:space="preserve"> from </w:t>
            </w:r>
            <w:r w:rsidRPr="00207532">
              <w:rPr>
                <w:rFonts w:cstheme="minorHAnsi"/>
                <w:lang w:val="en-GB"/>
              </w:rPr>
              <w:t>complement</w:t>
            </w:r>
            <w:r w:rsidR="00207532">
              <w:rPr>
                <w:rFonts w:cstheme="minorHAnsi"/>
                <w:lang w:val="en-GB"/>
              </w:rPr>
              <w:t>a</w:t>
            </w:r>
            <w:r w:rsidRPr="00207532">
              <w:rPr>
                <w:rFonts w:cstheme="minorHAnsi"/>
                <w:lang w:val="en-GB"/>
              </w:rPr>
              <w:t>ry</w:t>
            </w:r>
            <w:r w:rsidRPr="00207532">
              <w:rPr>
                <w:rFonts w:cstheme="minorHAnsi"/>
              </w:rPr>
              <w:t xml:space="preserve"> </w:t>
            </w:r>
            <w:r w:rsidRPr="00207532">
              <w:rPr>
                <w:rFonts w:cstheme="minorHAnsi"/>
                <w:lang w:val="en-GB"/>
              </w:rPr>
              <w:t>resources</w:t>
            </w:r>
            <w:r w:rsidRPr="00207532">
              <w:rPr>
                <w:rFonts w:cstheme="minorHAnsi"/>
              </w:rPr>
              <w:t xml:space="preserve"> (</w:t>
            </w:r>
            <w:r w:rsidRPr="00207532">
              <w:rPr>
                <w:rFonts w:cstheme="minorHAnsi"/>
                <w:lang w:val="en-GB"/>
              </w:rPr>
              <w:t>see</w:t>
            </w:r>
            <w:r w:rsidRPr="00207532">
              <w:rPr>
                <w:rFonts w:cstheme="minorHAnsi"/>
              </w:rPr>
              <w:t xml:space="preserve"> </w:t>
            </w:r>
            <w:r w:rsidRPr="00207532">
              <w:rPr>
                <w:rFonts w:cstheme="minorHAnsi"/>
                <w:lang w:val="en-GB"/>
              </w:rPr>
              <w:t>paragraph</w:t>
            </w:r>
            <w:r w:rsidRPr="00207532">
              <w:rPr>
                <w:rFonts w:cstheme="minorHAnsi"/>
              </w:rPr>
              <w:t xml:space="preserve"> on data </w:t>
            </w:r>
            <w:r w:rsidRPr="00207532">
              <w:rPr>
                <w:rFonts w:cstheme="minorHAnsi"/>
                <w:lang w:val="en-GB"/>
              </w:rPr>
              <w:t>sources</w:t>
            </w:r>
            <w:r w:rsidRPr="00207532">
              <w:rPr>
                <w:rFonts w:cstheme="minorHAnsi"/>
              </w:rPr>
              <w:t>)</w:t>
            </w:r>
          </w:p>
          <w:p w:rsidR="009C6433" w:rsidRPr="00207532" w:rsidP="00207532">
            <w:pPr>
              <w:pStyle w:val="ListParagraph"/>
              <w:numPr>
                <w:ilvl w:val="0"/>
                <w:numId w:val="24"/>
              </w:numPr>
              <w:spacing w:after="60" w:line="240" w:lineRule="auto"/>
              <w:ind w:left="318" w:hanging="284"/>
              <w:jc w:val="both"/>
              <w:rPr>
                <w:rFonts w:cstheme="minorHAnsi"/>
              </w:rPr>
            </w:pPr>
            <w:r w:rsidRPr="00207532">
              <w:rPr>
                <w:rFonts w:cstheme="minorHAnsi"/>
                <w:lang w:val="en-GB"/>
              </w:rPr>
              <w:t>investment</w:t>
            </w:r>
            <w:r w:rsidRPr="00207532">
              <w:rPr>
                <w:rFonts w:cstheme="minorHAnsi"/>
              </w:rPr>
              <w:t xml:space="preserve"> </w:t>
            </w:r>
            <w:r w:rsidRPr="00207532">
              <w:rPr>
                <w:rFonts w:cstheme="minorHAnsi"/>
                <w:lang w:val="en-GB"/>
              </w:rPr>
              <w:t>transfers</w:t>
            </w:r>
            <w:r w:rsidRPr="00207532">
              <w:rPr>
                <w:rFonts w:cstheme="minorHAnsi"/>
              </w:rPr>
              <w:t xml:space="preserve"> are not </w:t>
            </w:r>
            <w:r w:rsidRPr="00207532">
              <w:rPr>
                <w:rFonts w:cstheme="minorHAnsi"/>
                <w:lang w:val="en-GB"/>
              </w:rPr>
              <w:t>included</w:t>
            </w:r>
            <w:r w:rsidRPr="00207532">
              <w:rPr>
                <w:rFonts w:cstheme="minorHAnsi"/>
              </w:rPr>
              <w:t xml:space="preserve"> in the P/L </w:t>
            </w:r>
            <w:r w:rsidRPr="00207532">
              <w:rPr>
                <w:rFonts w:cstheme="minorHAnsi"/>
                <w:lang w:val="en-GB"/>
              </w:rPr>
              <w:t>account</w:t>
            </w:r>
            <w:r w:rsidRPr="00207532">
              <w:rPr>
                <w:rFonts w:cstheme="minorHAnsi"/>
              </w:rPr>
              <w:t xml:space="preserve">, either. Their value must be reflected in B.9, the counterparty information is also </w:t>
            </w:r>
            <w:r w:rsidRPr="00207532">
              <w:rPr>
                <w:rFonts w:cstheme="minorHAnsi"/>
                <w:lang w:val="en-GB"/>
              </w:rPr>
              <w:t>crucial</w:t>
            </w:r>
            <w:r w:rsidRPr="00207532">
              <w:rPr>
                <w:rFonts w:cstheme="minorHAnsi"/>
              </w:rPr>
              <w:t xml:space="preserve"> for these </w:t>
            </w:r>
            <w:r w:rsidRPr="00207532">
              <w:rPr>
                <w:rFonts w:cstheme="minorHAnsi"/>
                <w:lang w:val="en-GB"/>
              </w:rPr>
              <w:t>transactions</w:t>
            </w:r>
            <w:r w:rsidRPr="00207532">
              <w:rPr>
                <w:rFonts w:cstheme="minorHAnsi"/>
              </w:rPr>
              <w:t>.</w:t>
            </w:r>
          </w:p>
          <w:p w:rsidR="009C6433" w:rsidRPr="00207532" w:rsidP="00207532">
            <w:pPr>
              <w:pStyle w:val="ListParagraph"/>
              <w:numPr>
                <w:ilvl w:val="0"/>
                <w:numId w:val="24"/>
              </w:numPr>
              <w:spacing w:after="60" w:line="240" w:lineRule="auto"/>
              <w:ind w:left="318" w:hanging="284"/>
              <w:jc w:val="both"/>
              <w:rPr>
                <w:rFonts w:cstheme="minorHAnsi"/>
              </w:rPr>
            </w:pPr>
            <w:r w:rsidRPr="00207532">
              <w:rPr>
                <w:rFonts w:cstheme="minorHAnsi"/>
              </w:rPr>
              <w:t xml:space="preserve">adjustments </w:t>
            </w:r>
            <w:r w:rsidRPr="00207532">
              <w:rPr>
                <w:rFonts w:cstheme="minorHAnsi"/>
                <w:lang w:val="en-GB"/>
              </w:rPr>
              <w:t>connected</w:t>
            </w:r>
            <w:r w:rsidRPr="00207532">
              <w:rPr>
                <w:rFonts w:cstheme="minorHAnsi"/>
              </w:rPr>
              <w:t xml:space="preserve"> </w:t>
            </w:r>
            <w:r w:rsidRPr="00207532">
              <w:rPr>
                <w:rFonts w:cstheme="minorHAnsi"/>
                <w:lang w:val="en-GB"/>
              </w:rPr>
              <w:t>with</w:t>
            </w:r>
            <w:r w:rsidRPr="00207532">
              <w:rPr>
                <w:rFonts w:cstheme="minorHAnsi"/>
              </w:rPr>
              <w:t xml:space="preserve"> </w:t>
            </w:r>
            <w:r w:rsidRPr="00207532">
              <w:rPr>
                <w:rFonts w:cstheme="minorHAnsi"/>
                <w:lang w:val="en-GB"/>
              </w:rPr>
              <w:t>accounting</w:t>
            </w:r>
            <w:r w:rsidRPr="00207532">
              <w:rPr>
                <w:rFonts w:cstheme="minorHAnsi"/>
              </w:rPr>
              <w:t xml:space="preserve"> </w:t>
            </w:r>
            <w:r w:rsidRPr="00207532">
              <w:rPr>
                <w:rFonts w:cstheme="minorHAnsi"/>
                <w:lang w:val="en-GB"/>
              </w:rPr>
              <w:t>depreciation</w:t>
            </w:r>
            <w:r w:rsidRPr="00207532">
              <w:rPr>
                <w:rFonts w:cstheme="minorHAnsi"/>
              </w:rPr>
              <w:t xml:space="preserve"> and </w:t>
            </w:r>
            <w:r w:rsidRPr="00207532">
              <w:rPr>
                <w:rFonts w:cstheme="minorHAnsi"/>
                <w:lang w:val="en-GB"/>
              </w:rPr>
              <w:t>amortization</w:t>
            </w:r>
            <w:r w:rsidRPr="00207532">
              <w:rPr>
                <w:rFonts w:cstheme="minorHAnsi"/>
              </w:rPr>
              <w:t xml:space="preserve"> of non-</w:t>
            </w:r>
            <w:r w:rsidRPr="00207532">
              <w:rPr>
                <w:rFonts w:cstheme="minorHAnsi"/>
                <w:lang w:val="en-GB"/>
              </w:rPr>
              <w:t>financial</w:t>
            </w:r>
            <w:r w:rsidRPr="00207532">
              <w:rPr>
                <w:rFonts w:cstheme="minorHAnsi"/>
              </w:rPr>
              <w:t xml:space="preserve"> </w:t>
            </w:r>
            <w:r w:rsidRPr="00207532">
              <w:rPr>
                <w:rFonts w:cstheme="minorHAnsi"/>
                <w:lang w:val="en-GB"/>
              </w:rPr>
              <w:t>assets</w:t>
            </w:r>
            <w:r w:rsidRPr="00207532">
              <w:rPr>
                <w:rFonts w:cstheme="minorHAnsi"/>
              </w:rPr>
              <w:t xml:space="preserve"> (+). </w:t>
            </w:r>
            <w:r w:rsidRPr="00207532">
              <w:rPr>
                <w:rFonts w:cstheme="minorHAnsi"/>
                <w:lang w:val="en-GB"/>
              </w:rPr>
              <w:t>Accounting</w:t>
            </w:r>
            <w:r w:rsidRPr="00207532">
              <w:rPr>
                <w:rFonts w:cstheme="minorHAnsi"/>
              </w:rPr>
              <w:t xml:space="preserve"> </w:t>
            </w:r>
            <w:r w:rsidRPr="00207532">
              <w:rPr>
                <w:rFonts w:cstheme="minorHAnsi"/>
                <w:lang w:val="en-GB"/>
              </w:rPr>
              <w:t>depreciation</w:t>
            </w:r>
            <w:r w:rsidRPr="00207532">
              <w:rPr>
                <w:rFonts w:cstheme="minorHAnsi"/>
              </w:rPr>
              <w:t xml:space="preserve"> and </w:t>
            </w:r>
            <w:r w:rsidRPr="00207532">
              <w:rPr>
                <w:rFonts w:cstheme="minorHAnsi"/>
                <w:lang w:val="en-GB"/>
              </w:rPr>
              <w:t>amortization</w:t>
            </w:r>
            <w:r w:rsidRPr="00207532">
              <w:rPr>
                <w:rFonts w:cstheme="minorHAnsi"/>
              </w:rPr>
              <w:t xml:space="preserve"> </w:t>
            </w:r>
            <w:r w:rsidRPr="00207532">
              <w:rPr>
                <w:rFonts w:cstheme="minorHAnsi"/>
                <w:lang w:val="en-GB"/>
              </w:rPr>
              <w:t>included</w:t>
            </w:r>
            <w:r w:rsidRPr="00207532">
              <w:rPr>
                <w:rFonts w:cstheme="minorHAnsi"/>
              </w:rPr>
              <w:t xml:space="preserve"> in </w:t>
            </w:r>
            <w:r w:rsidRPr="00207532">
              <w:rPr>
                <w:rFonts w:cstheme="minorHAnsi"/>
                <w:lang w:val="en-GB"/>
              </w:rPr>
              <w:t>costs</w:t>
            </w:r>
            <w:r w:rsidRPr="00207532">
              <w:rPr>
                <w:rFonts w:cstheme="minorHAnsi"/>
              </w:rPr>
              <w:t xml:space="preserve"> influence the </w:t>
            </w:r>
            <w:r w:rsidRPr="00207532">
              <w:rPr>
                <w:rFonts w:cstheme="minorHAnsi"/>
                <w:lang w:val="en-GB"/>
              </w:rPr>
              <w:t>value</w:t>
            </w:r>
            <w:r w:rsidRPr="00207532">
              <w:rPr>
                <w:rFonts w:cstheme="minorHAnsi"/>
              </w:rPr>
              <w:t xml:space="preserve"> of profit/</w:t>
            </w:r>
            <w:r w:rsidRPr="00207532">
              <w:rPr>
                <w:rFonts w:cstheme="minorHAnsi"/>
                <w:lang w:val="en-GB"/>
              </w:rPr>
              <w:t>loss</w:t>
            </w:r>
            <w:r w:rsidRPr="00207532">
              <w:rPr>
                <w:rFonts w:cstheme="minorHAnsi"/>
              </w:rPr>
              <w:t xml:space="preserve"> but not the </w:t>
            </w:r>
            <w:r w:rsidRPr="00207532">
              <w:rPr>
                <w:rFonts w:cstheme="minorHAnsi"/>
                <w:lang w:val="en-GB"/>
              </w:rPr>
              <w:t>value</w:t>
            </w:r>
            <w:r w:rsidRPr="00207532">
              <w:rPr>
                <w:rFonts w:cstheme="minorHAnsi"/>
              </w:rPr>
              <w:t xml:space="preserve"> of B.9</w:t>
            </w:r>
          </w:p>
          <w:p w:rsidR="009C6433" w:rsidRPr="00207532" w:rsidP="00207532">
            <w:pPr>
              <w:pStyle w:val="ListParagraph"/>
              <w:numPr>
                <w:ilvl w:val="0"/>
                <w:numId w:val="23"/>
              </w:numPr>
              <w:spacing w:after="120" w:line="240" w:lineRule="auto"/>
              <w:ind w:left="318" w:hanging="284"/>
              <w:jc w:val="both"/>
              <w:rPr>
                <w:rFonts w:cstheme="minorHAnsi"/>
                <w:b/>
              </w:rPr>
            </w:pPr>
            <w:r w:rsidRPr="00207532">
              <w:rPr>
                <w:rFonts w:cstheme="minorHAnsi"/>
                <w:b/>
                <w:lang w:val="en-GB"/>
              </w:rPr>
              <w:t>Other</w:t>
            </w:r>
            <w:r w:rsidRPr="00207532">
              <w:rPr>
                <w:rFonts w:cstheme="minorHAnsi"/>
                <w:b/>
              </w:rPr>
              <w:t xml:space="preserve"> </w:t>
            </w:r>
            <w:r w:rsidRPr="00207532">
              <w:rPr>
                <w:rFonts w:cstheme="minorHAnsi"/>
                <w:b/>
                <w:lang w:val="en-GB"/>
              </w:rPr>
              <w:t>adjustments</w:t>
            </w:r>
          </w:p>
          <w:p w:rsidR="009C6433" w:rsidRPr="00207532" w:rsidP="00207532">
            <w:pPr>
              <w:pStyle w:val="ListParagraph"/>
              <w:numPr>
                <w:ilvl w:val="0"/>
                <w:numId w:val="26"/>
              </w:numPr>
              <w:spacing w:after="60" w:line="240" w:lineRule="auto"/>
              <w:ind w:left="318" w:hanging="284"/>
              <w:jc w:val="both"/>
              <w:rPr>
                <w:rFonts w:cstheme="minorHAnsi"/>
              </w:rPr>
            </w:pPr>
            <w:r>
              <w:rPr>
                <w:rFonts w:cstheme="minorHAnsi"/>
                <w:lang w:val="en-GB"/>
              </w:rPr>
              <w:t xml:space="preserve">the exclusion of </w:t>
            </w:r>
            <w:r w:rsidRPr="00207532">
              <w:rPr>
                <w:rFonts w:cstheme="minorHAnsi"/>
                <w:lang w:val="en-GB"/>
              </w:rPr>
              <w:t>creation</w:t>
            </w:r>
            <w:r w:rsidRPr="00207532">
              <w:rPr>
                <w:rFonts w:cstheme="minorHAnsi"/>
              </w:rPr>
              <w:t xml:space="preserve"> (+)/(-) use of </w:t>
            </w:r>
            <w:r w:rsidRPr="00207532">
              <w:rPr>
                <w:rFonts w:cstheme="minorHAnsi"/>
                <w:lang w:val="en-GB"/>
              </w:rPr>
              <w:t>provisions</w:t>
            </w:r>
            <w:r w:rsidRPr="00207532">
              <w:rPr>
                <w:rFonts w:cstheme="minorHAnsi"/>
              </w:rPr>
              <w:t xml:space="preserve"> and </w:t>
            </w:r>
            <w:r w:rsidRPr="00207532">
              <w:rPr>
                <w:rFonts w:cstheme="minorHAnsi"/>
                <w:lang w:val="en-GB"/>
              </w:rPr>
              <w:t>allowances</w:t>
            </w:r>
          </w:p>
          <w:p w:rsidR="009C6433" w:rsidP="00207532">
            <w:pPr>
              <w:pStyle w:val="ListParagraph"/>
              <w:numPr>
                <w:ilvl w:val="0"/>
                <w:numId w:val="26"/>
              </w:numPr>
              <w:spacing w:line="240" w:lineRule="auto"/>
              <w:ind w:left="318" w:hanging="284"/>
              <w:rPr>
                <w:rFonts w:cstheme="minorHAnsi"/>
              </w:rPr>
            </w:pPr>
            <w:r w:rsidRPr="00207532">
              <w:rPr>
                <w:rFonts w:cstheme="minorHAnsi"/>
                <w:lang w:val="en-GB"/>
              </w:rPr>
              <w:t>financial</w:t>
            </w:r>
            <w:r w:rsidRPr="00207532">
              <w:rPr>
                <w:rFonts w:cstheme="minorHAnsi"/>
              </w:rPr>
              <w:t xml:space="preserve"> leasing: </w:t>
            </w:r>
            <w:r w:rsidRPr="00207532">
              <w:rPr>
                <w:rFonts w:cstheme="minorHAnsi"/>
                <w:lang w:val="en-GB"/>
              </w:rPr>
              <w:t>adjustment</w:t>
            </w:r>
            <w:r w:rsidRPr="00207532">
              <w:rPr>
                <w:rFonts w:cstheme="minorHAnsi"/>
              </w:rPr>
              <w:t xml:space="preserve"> </w:t>
            </w:r>
            <w:r w:rsidRPr="00207532">
              <w:rPr>
                <w:rFonts w:cstheme="minorHAnsi"/>
                <w:lang w:val="en-GB"/>
              </w:rPr>
              <w:t>reflects</w:t>
            </w:r>
            <w:r w:rsidRPr="00207532">
              <w:rPr>
                <w:rFonts w:cstheme="minorHAnsi"/>
              </w:rPr>
              <w:t xml:space="preserve"> </w:t>
            </w:r>
            <w:r w:rsidRPr="00207532">
              <w:rPr>
                <w:rFonts w:cstheme="minorHAnsi"/>
                <w:lang w:val="en-GB"/>
              </w:rPr>
              <w:t>an</w:t>
            </w:r>
            <w:r w:rsidRPr="00207532">
              <w:rPr>
                <w:rFonts w:cstheme="minorHAnsi"/>
              </w:rPr>
              <w:t xml:space="preserve"> </w:t>
            </w:r>
            <w:r w:rsidRPr="00207532">
              <w:rPr>
                <w:rFonts w:cstheme="minorHAnsi"/>
                <w:lang w:val="en-GB"/>
              </w:rPr>
              <w:t>exclusion</w:t>
            </w:r>
            <w:r w:rsidRPr="00207532">
              <w:rPr>
                <w:rFonts w:cstheme="minorHAnsi"/>
              </w:rPr>
              <w:t xml:space="preserve"> of </w:t>
            </w:r>
            <w:r w:rsidRPr="00207532">
              <w:rPr>
                <w:rFonts w:cstheme="minorHAnsi"/>
                <w:lang w:val="en-GB"/>
              </w:rPr>
              <w:t>costs</w:t>
            </w:r>
            <w:r w:rsidRPr="00207532">
              <w:rPr>
                <w:rFonts w:cstheme="minorHAnsi"/>
              </w:rPr>
              <w:t xml:space="preserve"> for </w:t>
            </w:r>
            <w:r w:rsidRPr="00207532">
              <w:rPr>
                <w:rFonts w:cstheme="minorHAnsi"/>
                <w:lang w:val="en-GB"/>
              </w:rPr>
              <w:t>financial</w:t>
            </w:r>
            <w:r w:rsidRPr="00207532">
              <w:rPr>
                <w:rFonts w:cstheme="minorHAnsi"/>
              </w:rPr>
              <w:t xml:space="preserve"> leasing (</w:t>
            </w:r>
            <w:r w:rsidRPr="00207532">
              <w:rPr>
                <w:rFonts w:cstheme="minorHAnsi"/>
                <w:lang w:val="en-GB"/>
              </w:rPr>
              <w:t>repayments</w:t>
            </w:r>
            <w:r w:rsidRPr="00207532">
              <w:rPr>
                <w:rFonts w:cstheme="minorHAnsi"/>
              </w:rPr>
              <w:t xml:space="preserve"> of </w:t>
            </w:r>
            <w:r w:rsidRPr="00207532">
              <w:rPr>
                <w:rFonts w:cstheme="minorHAnsi"/>
                <w:lang w:val="en-GB"/>
              </w:rPr>
              <w:t>financial</w:t>
            </w:r>
            <w:r w:rsidRPr="00207532">
              <w:rPr>
                <w:rFonts w:cstheme="minorHAnsi"/>
              </w:rPr>
              <w:t xml:space="preserve"> leasing) from balance</w:t>
            </w:r>
            <w:r w:rsidR="00207532">
              <w:rPr>
                <w:rFonts w:cstheme="minorHAnsi"/>
              </w:rPr>
              <w:t xml:space="preserve"> </w:t>
            </w:r>
            <w:r w:rsidRPr="00207532">
              <w:rPr>
                <w:rFonts w:cstheme="minorHAnsi"/>
              </w:rPr>
              <w:t xml:space="preserve">(+) and </w:t>
            </w:r>
            <w:r w:rsidRPr="00207532">
              <w:rPr>
                <w:rFonts w:cstheme="minorHAnsi"/>
                <w:lang w:val="en-GB"/>
              </w:rPr>
              <w:t>an</w:t>
            </w:r>
            <w:r w:rsidRPr="00207532">
              <w:rPr>
                <w:rFonts w:cstheme="minorHAnsi"/>
              </w:rPr>
              <w:t xml:space="preserve"> </w:t>
            </w:r>
            <w:r w:rsidRPr="00207532">
              <w:rPr>
                <w:rFonts w:cstheme="minorHAnsi"/>
                <w:lang w:val="en-GB"/>
              </w:rPr>
              <w:t>inclusion</w:t>
            </w:r>
            <w:r w:rsidRPr="00207532">
              <w:rPr>
                <w:rFonts w:cstheme="minorHAnsi"/>
              </w:rPr>
              <w:t xml:space="preserve"> of </w:t>
            </w:r>
            <w:r w:rsidRPr="00207532">
              <w:rPr>
                <w:rFonts w:cstheme="minorHAnsi"/>
                <w:lang w:val="en-GB"/>
              </w:rPr>
              <w:t>related</w:t>
            </w:r>
            <w:r w:rsidRPr="00207532">
              <w:rPr>
                <w:rFonts w:cstheme="minorHAnsi"/>
              </w:rPr>
              <w:t xml:space="preserve"> </w:t>
            </w:r>
            <w:r w:rsidRPr="00207532">
              <w:rPr>
                <w:rFonts w:cstheme="minorHAnsi"/>
                <w:lang w:val="en-GB"/>
              </w:rPr>
              <w:t>imputed</w:t>
            </w:r>
            <w:r w:rsidRPr="00207532">
              <w:rPr>
                <w:rFonts w:cstheme="minorHAnsi"/>
              </w:rPr>
              <w:t xml:space="preserve"> </w:t>
            </w:r>
            <w:r w:rsidRPr="00207532">
              <w:rPr>
                <w:rFonts w:cstheme="minorHAnsi"/>
                <w:lang w:val="en-GB"/>
              </w:rPr>
              <w:t>interests</w:t>
            </w:r>
            <w:r w:rsidRPr="00207532">
              <w:rPr>
                <w:rFonts w:cstheme="minorHAnsi"/>
              </w:rPr>
              <w:t xml:space="preserve"> (-). </w:t>
            </w:r>
          </w:p>
          <w:p w:rsidR="00D51335" w:rsidRPr="00D51335" w:rsidP="00D51335">
            <w:pPr>
              <w:jc w:val="center"/>
              <w:rPr>
                <w:rFonts w:asciiTheme="minorHAnsi" w:hAnsiTheme="minorHAnsi" w:cstheme="minorHAnsi"/>
                <w:b/>
                <w:sz w:val="22"/>
                <w:szCs w:val="22"/>
              </w:rPr>
            </w:pPr>
            <w:r w:rsidRPr="00D51335">
              <w:rPr>
                <w:rFonts w:asciiTheme="minorHAnsi" w:hAnsiTheme="minorHAnsi" w:cstheme="minorHAnsi"/>
                <w:b/>
                <w:sz w:val="22"/>
                <w:szCs w:val="22"/>
              </w:rPr>
              <w:t>DATA REQUIRED BY</w:t>
            </w:r>
            <w:r>
              <w:rPr>
                <w:rFonts w:asciiTheme="minorHAnsi" w:hAnsiTheme="minorHAnsi" w:cstheme="minorHAnsi"/>
                <w:b/>
                <w:sz w:val="22"/>
                <w:szCs w:val="22"/>
              </w:rPr>
              <w:t xml:space="preserve"> A</w:t>
            </w:r>
            <w:r w:rsidRPr="00D51335">
              <w:rPr>
                <w:rFonts w:asciiTheme="minorHAnsi" w:hAnsiTheme="minorHAnsi" w:cstheme="minorHAnsi"/>
                <w:b/>
                <w:sz w:val="22"/>
                <w:szCs w:val="22"/>
              </w:rPr>
              <w:t xml:space="preserve"> DIRECTIVE 2011/85/EU ARE NOT AVAILABLE</w:t>
            </w:r>
          </w:p>
        </w:tc>
      </w:tr>
      <w:tr w:rsidTr="00863391">
        <w:tblPrEx>
          <w:tblW w:w="15134" w:type="dxa"/>
          <w:tblLook w:val="04A0"/>
        </w:tblPrEx>
        <w:trPr>
          <w:trHeight w:val="1281"/>
        </w:trPr>
        <w:tc>
          <w:tcPr>
            <w:tcW w:w="1526" w:type="dxa"/>
            <w:vMerge w:val="restart"/>
          </w:tcPr>
          <w:p w:rsidR="009C6433" w:rsidRPr="00161AD3" w:rsidP="00AF7A0D">
            <w:pPr>
              <w:rPr>
                <w:rFonts w:asciiTheme="minorHAnsi" w:hAnsiTheme="minorHAnsi" w:cstheme="minorHAnsi"/>
                <w:b/>
                <w:lang w:val="en-GB"/>
              </w:rPr>
            </w:pPr>
            <w:r w:rsidRPr="00161AD3">
              <w:rPr>
                <w:rFonts w:asciiTheme="minorHAnsi" w:hAnsiTheme="minorHAnsi" w:cstheme="minorHAnsi"/>
                <w:b/>
                <w:lang w:val="en-GB"/>
              </w:rPr>
              <w:t>Local government (S.1313)</w:t>
            </w:r>
          </w:p>
        </w:tc>
        <w:tc>
          <w:tcPr>
            <w:tcW w:w="1701" w:type="dxa"/>
          </w:tcPr>
          <w:p w:rsidR="009C6433" w:rsidRPr="003008E2" w:rsidP="00AF7A0D">
            <w:pPr>
              <w:rPr>
                <w:rFonts w:asciiTheme="minorHAnsi" w:hAnsiTheme="minorHAnsi" w:cstheme="minorHAnsi"/>
                <w:sz w:val="22"/>
                <w:szCs w:val="22"/>
                <w:lang w:val="en-GB"/>
              </w:rPr>
            </w:pPr>
            <w:r w:rsidRPr="003008E2">
              <w:rPr>
                <w:rFonts w:asciiTheme="minorHAnsi" w:hAnsiTheme="minorHAnsi" w:cstheme="minorHAnsi"/>
                <w:sz w:val="22"/>
                <w:szCs w:val="22"/>
                <w:lang w:val="en-GB"/>
              </w:rPr>
              <w:t>Cash basis</w:t>
            </w:r>
          </w:p>
        </w:tc>
        <w:tc>
          <w:tcPr>
            <w:tcW w:w="2551" w:type="dxa"/>
          </w:tcPr>
          <w:p w:rsidR="009C6433" w:rsidRPr="003008E2" w:rsidP="007D4B8C">
            <w:pPr>
              <w:pStyle w:val="ListParagraph"/>
              <w:numPr>
                <w:ilvl w:val="0"/>
                <w:numId w:val="8"/>
              </w:numPr>
              <w:spacing w:after="0" w:line="240" w:lineRule="auto"/>
              <w:ind w:left="175" w:hanging="142"/>
              <w:rPr>
                <w:rFonts w:cstheme="minorHAnsi"/>
                <w:lang w:val="en-GB"/>
              </w:rPr>
            </w:pPr>
            <w:r w:rsidRPr="003008E2">
              <w:rPr>
                <w:rFonts w:cstheme="minorHAnsi"/>
                <w:lang w:val="en-GB"/>
              </w:rPr>
              <w:t>municipalities</w:t>
            </w:r>
          </w:p>
          <w:p w:rsidR="009C6433" w:rsidRPr="003008E2" w:rsidP="007D4B8C">
            <w:pPr>
              <w:pStyle w:val="ListParagraph"/>
              <w:numPr>
                <w:ilvl w:val="0"/>
                <w:numId w:val="8"/>
              </w:numPr>
              <w:spacing w:after="0" w:line="240" w:lineRule="auto"/>
              <w:ind w:left="175" w:hanging="142"/>
              <w:rPr>
                <w:rFonts w:cstheme="minorHAnsi"/>
                <w:lang w:val="en-GB"/>
              </w:rPr>
            </w:pPr>
            <w:r w:rsidRPr="003008E2">
              <w:rPr>
                <w:rFonts w:cstheme="minorHAnsi"/>
                <w:lang w:val="en-GB"/>
              </w:rPr>
              <w:t>regions</w:t>
            </w:r>
          </w:p>
          <w:p w:rsidR="009C6433" w:rsidRPr="003008E2" w:rsidP="007D4B8C">
            <w:pPr>
              <w:pStyle w:val="ListParagraph"/>
              <w:numPr>
                <w:ilvl w:val="0"/>
                <w:numId w:val="8"/>
              </w:numPr>
              <w:spacing w:after="0" w:line="240" w:lineRule="auto"/>
              <w:ind w:left="742" w:hanging="709"/>
              <w:rPr>
                <w:rFonts w:cstheme="minorHAnsi"/>
                <w:lang w:val="en-GB"/>
              </w:rPr>
            </w:pPr>
            <w:r w:rsidRPr="003008E2">
              <w:rPr>
                <w:rFonts w:cstheme="minorHAnsi"/>
                <w:lang w:val="en-GB"/>
              </w:rPr>
              <w:t>regional councils of cohesion regions</w:t>
            </w:r>
          </w:p>
          <w:p w:rsidR="009C6433" w:rsidRPr="003008E2" w:rsidP="007D4B8C">
            <w:pPr>
              <w:pStyle w:val="ListParagraph"/>
              <w:numPr>
                <w:ilvl w:val="0"/>
                <w:numId w:val="8"/>
              </w:numPr>
              <w:spacing w:after="0" w:line="240" w:lineRule="auto"/>
              <w:ind w:left="742" w:hanging="709"/>
              <w:rPr>
                <w:rFonts w:cstheme="minorHAnsi"/>
                <w:lang w:val="en-GB"/>
              </w:rPr>
            </w:pPr>
            <w:r w:rsidRPr="003008E2">
              <w:rPr>
                <w:rFonts w:cstheme="minorHAnsi"/>
                <w:lang w:val="en-GB"/>
              </w:rPr>
              <w:t xml:space="preserve">voluntary associations of municipalities </w:t>
            </w:r>
          </w:p>
        </w:tc>
        <w:tc>
          <w:tcPr>
            <w:tcW w:w="3260" w:type="dxa"/>
          </w:tcPr>
          <w:p w:rsidR="009C6433" w:rsidRPr="003008E2" w:rsidP="00A75232">
            <w:pPr>
              <w:jc w:val="both"/>
              <w:rPr>
                <w:rFonts w:asciiTheme="minorHAnsi" w:hAnsiTheme="minorHAnsi" w:cstheme="minorHAnsi"/>
                <w:sz w:val="22"/>
                <w:szCs w:val="22"/>
                <w:lang w:val="en-GB"/>
              </w:rPr>
            </w:pPr>
            <w:r w:rsidRPr="003008E2">
              <w:rPr>
                <w:rFonts w:asciiTheme="minorHAnsi" w:hAnsiTheme="minorHAnsi" w:cstheme="minorHAnsi"/>
                <w:b/>
                <w:sz w:val="22"/>
                <w:szCs w:val="22"/>
                <w:lang w:val="en-GB"/>
              </w:rPr>
              <w:t>Financial statement (FIN 2-12M)</w:t>
            </w:r>
            <w:r w:rsidRPr="003008E2">
              <w:rPr>
                <w:rFonts w:asciiTheme="minorHAnsi" w:hAnsiTheme="minorHAnsi" w:cstheme="minorHAnsi"/>
                <w:sz w:val="22"/>
                <w:szCs w:val="22"/>
                <w:lang w:val="en-GB"/>
              </w:rPr>
              <w:t xml:space="preserve"> – it contains particular revenue and expenditure items according to budgetary classification. The statement is compiled in monthly periodicity. For compiling indicators according to ESA95 methodology are used only quarterly data.</w:t>
            </w:r>
          </w:p>
          <w:p w:rsidR="009C6433" w:rsidRPr="003008E2" w:rsidP="00AF7A0D">
            <w:pPr>
              <w:rPr>
                <w:rFonts w:asciiTheme="minorHAnsi" w:hAnsiTheme="minorHAnsi" w:cstheme="minorHAnsi"/>
                <w:b/>
                <w:sz w:val="22"/>
                <w:szCs w:val="22"/>
                <w:lang w:val="en-GB"/>
              </w:rPr>
            </w:pPr>
          </w:p>
          <w:p w:rsidR="009C6433" w:rsidRPr="003008E2" w:rsidP="00AF7A0D">
            <w:pPr>
              <w:rPr>
                <w:rFonts w:asciiTheme="minorHAnsi" w:hAnsiTheme="minorHAnsi" w:cstheme="minorHAnsi"/>
                <w:b/>
                <w:sz w:val="22"/>
                <w:szCs w:val="22"/>
                <w:lang w:val="en-GB"/>
              </w:rPr>
            </w:pPr>
          </w:p>
          <w:p w:rsidR="009C6433" w:rsidRPr="003008E2" w:rsidP="00AF7A0D">
            <w:pPr>
              <w:rPr>
                <w:rFonts w:asciiTheme="minorHAnsi" w:hAnsiTheme="minorHAnsi" w:cstheme="minorHAnsi"/>
                <w:b/>
                <w:sz w:val="22"/>
                <w:szCs w:val="22"/>
                <w:lang w:val="en-GB"/>
              </w:rPr>
            </w:pPr>
          </w:p>
          <w:p w:rsidR="009C6433" w:rsidRPr="003008E2" w:rsidP="00AF7A0D">
            <w:pPr>
              <w:rPr>
                <w:rFonts w:asciiTheme="minorHAnsi" w:hAnsiTheme="minorHAnsi" w:cstheme="minorHAnsi"/>
                <w:b/>
                <w:sz w:val="22"/>
                <w:szCs w:val="22"/>
                <w:lang w:val="en-GB"/>
              </w:rPr>
            </w:pPr>
          </w:p>
          <w:p w:rsidR="009C6433" w:rsidRPr="003008E2" w:rsidP="00AF7A0D">
            <w:pPr>
              <w:rPr>
                <w:rFonts w:asciiTheme="minorHAnsi" w:hAnsiTheme="minorHAnsi" w:cstheme="minorHAnsi"/>
                <w:b/>
                <w:sz w:val="22"/>
                <w:szCs w:val="22"/>
                <w:lang w:val="en-GB"/>
              </w:rPr>
            </w:pPr>
          </w:p>
          <w:p w:rsidR="009C6433" w:rsidRPr="003008E2" w:rsidP="00A75232">
            <w:pPr>
              <w:jc w:val="both"/>
              <w:rPr>
                <w:rFonts w:asciiTheme="minorHAnsi" w:hAnsiTheme="minorHAnsi" w:cstheme="minorHAnsi"/>
                <w:sz w:val="22"/>
                <w:szCs w:val="22"/>
                <w:lang w:val="en-GB"/>
              </w:rPr>
            </w:pPr>
            <w:r w:rsidRPr="003008E2">
              <w:rPr>
                <w:rFonts w:asciiTheme="minorHAnsi" w:hAnsiTheme="minorHAnsi" w:cstheme="minorHAnsi"/>
                <w:b/>
                <w:sz w:val="22"/>
                <w:szCs w:val="22"/>
                <w:lang w:val="en-GB"/>
              </w:rPr>
              <w:t xml:space="preserve">Basic indicator </w:t>
            </w:r>
            <w:r w:rsidRPr="003008E2">
              <w:rPr>
                <w:rFonts w:asciiTheme="minorHAnsi" w:hAnsiTheme="minorHAnsi" w:cstheme="minorHAnsi"/>
                <w:sz w:val="22"/>
                <w:szCs w:val="22"/>
                <w:lang w:val="en-GB"/>
              </w:rPr>
              <w:t>– the</w:t>
            </w:r>
            <w:r w:rsidRPr="003008E2">
              <w:rPr>
                <w:rFonts w:asciiTheme="minorHAnsi" w:hAnsiTheme="minorHAnsi" w:cstheme="minorHAnsi"/>
                <w:b/>
                <w:sz w:val="22"/>
                <w:szCs w:val="22"/>
                <w:lang w:val="en-GB"/>
              </w:rPr>
              <w:t xml:space="preserve"> </w:t>
            </w:r>
            <w:r w:rsidRPr="003008E2">
              <w:rPr>
                <w:rFonts w:asciiTheme="minorHAnsi" w:hAnsiTheme="minorHAnsi" w:cstheme="minorHAnsi"/>
                <w:sz w:val="22"/>
                <w:szCs w:val="22"/>
                <w:lang w:val="en-GB"/>
              </w:rPr>
              <w:t xml:space="preserve">balance of local budgets (difference between revenues and expenditures) is adjusted to be in accordance to ESA95 </w:t>
            </w:r>
            <w:r w:rsidRPr="003008E2">
              <w:rPr>
                <w:rFonts w:asciiTheme="minorHAnsi" w:hAnsiTheme="minorHAnsi" w:cstheme="minorHAnsi"/>
                <w:sz w:val="22"/>
                <w:szCs w:val="22"/>
                <w:lang w:val="en-GB"/>
              </w:rPr>
              <w:t xml:space="preserve">methodology, i.e. the item B9 in nonfinancial accounts. </w:t>
            </w:r>
          </w:p>
        </w:tc>
        <w:tc>
          <w:tcPr>
            <w:tcW w:w="6096" w:type="dxa"/>
          </w:tcPr>
          <w:p w:rsidR="009C6433" w:rsidRPr="0052387C" w:rsidP="00863391">
            <w:pPr>
              <w:jc w:val="center"/>
              <w:rPr>
                <w:rFonts w:asciiTheme="minorHAnsi" w:hAnsiTheme="minorHAnsi" w:cstheme="minorHAnsi"/>
                <w:i/>
                <w:sz w:val="22"/>
                <w:szCs w:val="22"/>
                <w:u w:val="single"/>
                <w:lang w:val="en-GB"/>
              </w:rPr>
            </w:pPr>
            <w:r w:rsidRPr="0052387C">
              <w:rPr>
                <w:rFonts w:asciiTheme="minorHAnsi" w:hAnsiTheme="minorHAnsi" w:cstheme="minorHAnsi"/>
                <w:i/>
                <w:sz w:val="22"/>
                <w:szCs w:val="22"/>
                <w:u w:val="single"/>
                <w:lang w:val="en-GB"/>
              </w:rPr>
              <w:t>The procedure of transition from cash fulfilment to the item net lending/net borrowing (B</w:t>
            </w:r>
            <w:r w:rsidR="00CC47CF">
              <w:rPr>
                <w:rFonts w:asciiTheme="minorHAnsi" w:hAnsiTheme="minorHAnsi" w:cstheme="minorHAnsi"/>
                <w:i/>
                <w:sz w:val="22"/>
                <w:szCs w:val="22"/>
                <w:u w:val="single"/>
                <w:lang w:val="en-GB"/>
              </w:rPr>
              <w:t>.</w:t>
            </w:r>
            <w:r w:rsidRPr="0052387C">
              <w:rPr>
                <w:rFonts w:asciiTheme="minorHAnsi" w:hAnsiTheme="minorHAnsi" w:cstheme="minorHAnsi"/>
                <w:i/>
                <w:sz w:val="22"/>
                <w:szCs w:val="22"/>
                <w:u w:val="single"/>
                <w:lang w:val="en-GB"/>
              </w:rPr>
              <w:t>9):</w:t>
            </w:r>
          </w:p>
          <w:p w:rsidR="009C6433" w:rsidRPr="003008E2" w:rsidP="00863391">
            <w:pPr>
              <w:pStyle w:val="ListParagraph"/>
              <w:numPr>
                <w:ilvl w:val="0"/>
                <w:numId w:val="9"/>
              </w:numPr>
              <w:spacing w:after="0" w:line="240" w:lineRule="auto"/>
              <w:ind w:hanging="669"/>
              <w:rPr>
                <w:rFonts w:cstheme="minorHAnsi"/>
                <w:lang w:val="en-GB"/>
              </w:rPr>
            </w:pPr>
            <w:r w:rsidRPr="003008E2">
              <w:rPr>
                <w:rFonts w:cstheme="minorHAnsi"/>
                <w:b/>
                <w:lang w:val="en-GB"/>
              </w:rPr>
              <w:t>Exclusion of financial operations</w:t>
            </w:r>
            <w:r w:rsidRPr="003008E2">
              <w:rPr>
                <w:rFonts w:cstheme="minorHAnsi"/>
                <w:lang w:val="en-GB"/>
              </w:rPr>
              <w:t xml:space="preserve">. </w:t>
            </w:r>
          </w:p>
          <w:p w:rsidR="009C6433" w:rsidRPr="003008E2" w:rsidP="009D020E">
            <w:pPr>
              <w:pStyle w:val="ListParagraph"/>
              <w:ind w:left="709"/>
              <w:jc w:val="both"/>
              <w:rPr>
                <w:rFonts w:cstheme="minorHAnsi"/>
                <w:lang w:val="en-GB"/>
              </w:rPr>
            </w:pPr>
            <w:r w:rsidRPr="003008E2">
              <w:rPr>
                <w:rFonts w:cstheme="minorHAnsi"/>
                <w:lang w:val="en-GB"/>
              </w:rPr>
              <w:t>All items of the financial statement FIN 2-12M are classified according to ESA95 methodology. Financial operations are excluded. They are in the form of:</w:t>
            </w:r>
          </w:p>
          <w:p w:rsidR="009C6433" w:rsidRPr="003008E2" w:rsidP="009D020E">
            <w:pPr>
              <w:pStyle w:val="ListParagraph"/>
              <w:numPr>
                <w:ilvl w:val="0"/>
                <w:numId w:val="7"/>
              </w:numPr>
              <w:spacing w:after="0" w:line="240" w:lineRule="auto"/>
              <w:ind w:left="1043"/>
              <w:jc w:val="both"/>
              <w:rPr>
                <w:rFonts w:eastAsiaTheme="minorHAnsi" w:cstheme="minorHAnsi"/>
                <w:lang w:val="en-GB" w:eastAsia="en-US"/>
              </w:rPr>
            </w:pPr>
            <w:r w:rsidRPr="003008E2">
              <w:rPr>
                <w:rFonts w:eastAsiaTheme="minorHAnsi" w:cstheme="minorHAnsi"/>
                <w:lang w:val="en-GB" w:eastAsia="en-US"/>
              </w:rPr>
              <w:t>provided loans and received repayments of these loans</w:t>
            </w:r>
          </w:p>
          <w:p w:rsidR="009C6433" w:rsidRPr="003008E2" w:rsidP="009D020E">
            <w:pPr>
              <w:pStyle w:val="ListParagraph"/>
              <w:numPr>
                <w:ilvl w:val="0"/>
                <w:numId w:val="7"/>
              </w:numPr>
              <w:spacing w:after="0" w:line="240" w:lineRule="auto"/>
              <w:ind w:left="1043"/>
              <w:jc w:val="both"/>
              <w:rPr>
                <w:rFonts w:eastAsiaTheme="minorHAnsi" w:cstheme="minorHAnsi"/>
                <w:lang w:val="en-GB" w:eastAsia="en-US"/>
              </w:rPr>
            </w:pPr>
            <w:r w:rsidRPr="003008E2">
              <w:rPr>
                <w:rFonts w:eastAsiaTheme="minorHAnsi" w:cstheme="minorHAnsi"/>
                <w:lang w:val="en-GB" w:eastAsia="en-US"/>
              </w:rPr>
              <w:t>purchase and sale of capital participations</w:t>
            </w:r>
          </w:p>
          <w:p w:rsidR="009C6433" w:rsidRPr="003008E2" w:rsidP="009D020E">
            <w:pPr>
              <w:pStyle w:val="ListParagraph"/>
              <w:numPr>
                <w:ilvl w:val="0"/>
                <w:numId w:val="7"/>
              </w:numPr>
              <w:spacing w:after="0" w:line="240" w:lineRule="auto"/>
              <w:ind w:left="1043"/>
              <w:jc w:val="both"/>
              <w:rPr>
                <w:rFonts w:eastAsiaTheme="minorHAnsi" w:cstheme="minorHAnsi"/>
                <w:lang w:val="en-GB" w:eastAsia="en-US"/>
              </w:rPr>
            </w:pPr>
            <w:r w:rsidRPr="003008E2">
              <w:rPr>
                <w:rFonts w:eastAsiaTheme="minorHAnsi" w:cstheme="minorHAnsi"/>
                <w:lang w:val="en-GB" w:eastAsia="en-US"/>
              </w:rPr>
              <w:t xml:space="preserve">debt repayments (e.g. debt repayments from assumed guarantees) </w:t>
            </w:r>
          </w:p>
          <w:p w:rsidR="009C6433" w:rsidRPr="003008E2" w:rsidP="00AF7A0D">
            <w:pPr>
              <w:pStyle w:val="ListParagraph"/>
              <w:numPr>
                <w:ilvl w:val="0"/>
                <w:numId w:val="9"/>
              </w:numPr>
              <w:spacing w:after="0" w:line="240" w:lineRule="auto"/>
              <w:ind w:hanging="669"/>
              <w:rPr>
                <w:rFonts w:cstheme="minorHAnsi"/>
                <w:lang w:val="en-GB"/>
              </w:rPr>
            </w:pPr>
            <w:r w:rsidRPr="003008E2">
              <w:rPr>
                <w:rFonts w:cstheme="minorHAnsi"/>
                <w:b/>
                <w:lang w:val="en-GB"/>
              </w:rPr>
              <w:t>Inclusion of transactions that are not part of the</w:t>
            </w:r>
            <w:r w:rsidR="00A131BB">
              <w:rPr>
                <w:rFonts w:cstheme="minorHAnsi"/>
                <w:b/>
                <w:lang w:val="en-GB"/>
              </w:rPr>
              <w:t> </w:t>
            </w:r>
            <w:r w:rsidRPr="003008E2">
              <w:rPr>
                <w:rFonts w:cstheme="minorHAnsi"/>
                <w:b/>
                <w:lang w:val="en-GB"/>
              </w:rPr>
              <w:t>budget balance.</w:t>
            </w:r>
            <w:r w:rsidRPr="003008E2">
              <w:rPr>
                <w:rFonts w:cstheme="minorHAnsi"/>
                <w:lang w:val="en-GB"/>
              </w:rPr>
              <w:t xml:space="preserve"> </w:t>
            </w:r>
          </w:p>
          <w:p w:rsidR="009C6433" w:rsidRPr="003008E2" w:rsidP="009D020E">
            <w:pPr>
              <w:pStyle w:val="ListParagraph"/>
              <w:jc w:val="both"/>
              <w:rPr>
                <w:rFonts w:cstheme="minorHAnsi"/>
                <w:lang w:val="en-GB"/>
              </w:rPr>
            </w:pPr>
            <w:r w:rsidRPr="003008E2">
              <w:rPr>
                <w:rFonts w:cstheme="minorHAnsi"/>
                <w:lang w:val="en-GB"/>
              </w:rPr>
              <w:t>There are operations not reflected in the</w:t>
            </w:r>
            <w:r w:rsidRPr="003008E2">
              <w:rPr>
                <w:rFonts w:cstheme="minorHAnsi"/>
                <w:color w:val="00B0F0"/>
                <w:lang w:val="en-GB"/>
              </w:rPr>
              <w:t xml:space="preserve"> </w:t>
            </w:r>
            <w:r w:rsidRPr="003008E2">
              <w:rPr>
                <w:rFonts w:cstheme="minorHAnsi"/>
                <w:lang w:val="en-GB"/>
              </w:rPr>
              <w:t>balance, for instance:</w:t>
            </w:r>
          </w:p>
          <w:p w:rsidR="009C6433" w:rsidRPr="003008E2" w:rsidP="009D020E">
            <w:pPr>
              <w:pStyle w:val="ListParagraph"/>
              <w:numPr>
                <w:ilvl w:val="0"/>
                <w:numId w:val="1"/>
              </w:numPr>
              <w:spacing w:after="0" w:line="240" w:lineRule="auto"/>
              <w:jc w:val="both"/>
              <w:rPr>
                <w:rFonts w:cstheme="minorHAnsi"/>
                <w:lang w:val="en-GB"/>
              </w:rPr>
            </w:pPr>
            <w:r w:rsidRPr="003008E2">
              <w:rPr>
                <w:rFonts w:cstheme="minorHAnsi"/>
                <w:lang w:val="en-GB"/>
              </w:rPr>
              <w:t xml:space="preserve">difference between cash </w:t>
            </w:r>
            <w:r w:rsidR="00783854">
              <w:rPr>
                <w:rFonts w:cstheme="minorHAnsi"/>
                <w:lang w:val="en-GB"/>
              </w:rPr>
              <w:t>transactions</w:t>
            </w:r>
            <w:r w:rsidRPr="003008E2">
              <w:rPr>
                <w:rFonts w:cstheme="minorHAnsi"/>
                <w:lang w:val="en-GB"/>
              </w:rPr>
              <w:t xml:space="preserve"> on the</w:t>
            </w:r>
            <w:r w:rsidR="00783854">
              <w:rPr>
                <w:rFonts w:cstheme="minorHAnsi"/>
                <w:lang w:val="en-GB"/>
              </w:rPr>
              <w:t xml:space="preserve"> net </w:t>
            </w:r>
            <w:r w:rsidRPr="003008E2">
              <w:rPr>
                <w:rFonts w:cstheme="minorHAnsi"/>
                <w:lang w:val="en-GB"/>
              </w:rPr>
              <w:t>acquisition of fixed assets, lands and inventories and their accrual prices (values)</w:t>
            </w:r>
          </w:p>
          <w:p w:rsidR="009C6433" w:rsidRPr="00A131BB" w:rsidP="009D020E">
            <w:pPr>
              <w:pStyle w:val="ListParagraph"/>
              <w:numPr>
                <w:ilvl w:val="0"/>
                <w:numId w:val="2"/>
              </w:numPr>
              <w:spacing w:after="0" w:line="240" w:lineRule="auto"/>
              <w:jc w:val="both"/>
              <w:rPr>
                <w:rFonts w:cstheme="minorHAnsi"/>
                <w:lang w:val="en-GB"/>
              </w:rPr>
            </w:pPr>
            <w:r w:rsidRPr="00A131BB">
              <w:rPr>
                <w:rFonts w:cstheme="minorHAnsi"/>
                <w:b/>
                <w:lang w:val="en-GB"/>
              </w:rPr>
              <w:t>Difference between cash and accrual interest</w:t>
            </w:r>
            <w:r w:rsidR="00A131BB">
              <w:rPr>
                <w:rFonts w:cstheme="minorHAnsi"/>
                <w:b/>
                <w:lang w:val="en-GB"/>
              </w:rPr>
              <w:t xml:space="preserve"> </w:t>
            </w:r>
            <w:r w:rsidRPr="00A131BB">
              <w:rPr>
                <w:rFonts w:cstheme="minorHAnsi"/>
                <w:lang w:val="en-GB"/>
              </w:rPr>
              <w:t>on debt securities (that are reduced by swap interest) and accrual interest on received loans</w:t>
            </w:r>
          </w:p>
          <w:p w:rsidR="009C6433" w:rsidRPr="003008E2" w:rsidP="009D020E">
            <w:pPr>
              <w:pStyle w:val="ListParagraph"/>
              <w:numPr>
                <w:ilvl w:val="0"/>
                <w:numId w:val="9"/>
              </w:numPr>
              <w:spacing w:after="0" w:line="240" w:lineRule="auto"/>
              <w:ind w:hanging="669"/>
              <w:jc w:val="both"/>
              <w:rPr>
                <w:rFonts w:cstheme="minorHAnsi"/>
                <w:lang w:val="en-GB"/>
              </w:rPr>
            </w:pPr>
            <w:r w:rsidRPr="003008E2">
              <w:rPr>
                <w:rFonts w:cstheme="minorHAnsi"/>
                <w:b/>
                <w:lang w:val="en-GB"/>
              </w:rPr>
              <w:t>Adjustment by reason of accrualization of chosen nonfinancial accounts items carried out on the base of data on transactions with related claims and liabilities</w:t>
            </w:r>
            <w:r w:rsidR="001A79DD">
              <w:rPr>
                <w:rFonts w:cstheme="minorHAnsi"/>
                <w:b/>
                <w:lang w:val="en-US"/>
              </w:rPr>
              <w:t xml:space="preserve">, </w:t>
            </w:r>
            <w:r w:rsidRPr="001A79DD" w:rsidR="001A79DD">
              <w:rPr>
                <w:rFonts w:cstheme="minorHAnsi"/>
                <w:lang w:val="en-US"/>
              </w:rPr>
              <w:t>for instance</w:t>
            </w:r>
            <w:r w:rsidRPr="003008E2">
              <w:rPr>
                <w:rFonts w:cstheme="minorHAnsi"/>
                <w:lang w:val="en-GB"/>
              </w:rPr>
              <w:t>:</w:t>
            </w:r>
          </w:p>
          <w:p w:rsidR="009C6433" w:rsidRPr="003008E2" w:rsidP="009D020E">
            <w:pPr>
              <w:pStyle w:val="ListParagraph"/>
              <w:numPr>
                <w:ilvl w:val="0"/>
                <w:numId w:val="3"/>
              </w:numPr>
              <w:spacing w:after="0" w:line="240" w:lineRule="auto"/>
              <w:jc w:val="both"/>
              <w:rPr>
                <w:rFonts w:cstheme="minorHAnsi"/>
                <w:lang w:val="en-GB"/>
              </w:rPr>
            </w:pPr>
            <w:r w:rsidRPr="003008E2">
              <w:rPr>
                <w:rFonts w:cstheme="minorHAnsi"/>
                <w:lang w:val="en-GB"/>
              </w:rPr>
              <w:t xml:space="preserve">Difference between the accrual amount of taxes and fees (time adjustment method used for chosen tax items) and their cash </w:t>
            </w:r>
            <w:r w:rsidR="001A79DD">
              <w:rPr>
                <w:rFonts w:cstheme="minorHAnsi"/>
                <w:lang w:val="en-GB"/>
              </w:rPr>
              <w:t>flows</w:t>
            </w:r>
          </w:p>
          <w:p w:rsidR="009C6433" w:rsidRPr="003008E2" w:rsidP="009D020E">
            <w:pPr>
              <w:pStyle w:val="ListParagraph"/>
              <w:numPr>
                <w:ilvl w:val="0"/>
                <w:numId w:val="3"/>
              </w:numPr>
              <w:spacing w:after="0" w:line="240" w:lineRule="auto"/>
              <w:jc w:val="both"/>
              <w:rPr>
                <w:rFonts w:cstheme="minorHAnsi"/>
                <w:lang w:val="en-GB"/>
              </w:rPr>
            </w:pPr>
            <w:r w:rsidRPr="003008E2">
              <w:rPr>
                <w:rFonts w:cstheme="minorHAnsi"/>
                <w:lang w:val="en-GB"/>
              </w:rPr>
              <w:t>Exclusion of EU flows for other than general government that influence the budget balance</w:t>
            </w:r>
          </w:p>
          <w:p w:rsidR="009C6433" w:rsidRPr="003008E2" w:rsidP="009D020E">
            <w:pPr>
              <w:pStyle w:val="ListParagraph"/>
              <w:numPr>
                <w:ilvl w:val="0"/>
                <w:numId w:val="3"/>
              </w:numPr>
              <w:spacing w:after="0" w:line="240" w:lineRule="auto"/>
              <w:jc w:val="both"/>
              <w:rPr>
                <w:rFonts w:cstheme="minorHAnsi"/>
                <w:lang w:val="en-GB"/>
              </w:rPr>
            </w:pPr>
            <w:r w:rsidRPr="003008E2">
              <w:rPr>
                <w:rFonts w:cstheme="minorHAnsi"/>
                <w:lang w:val="en-GB"/>
              </w:rPr>
              <w:t>EU corrections (Corrections of EU subsidies) – the</w:t>
            </w:r>
            <w:r w:rsidR="001A79DD">
              <w:rPr>
                <w:rFonts w:cstheme="minorHAnsi"/>
                <w:lang w:val="en-GB"/>
              </w:rPr>
              <w:t> </w:t>
            </w:r>
            <w:r w:rsidRPr="003008E2">
              <w:rPr>
                <w:rFonts w:cstheme="minorHAnsi"/>
                <w:lang w:val="en-GB"/>
              </w:rPr>
              <w:t>amount of expenditures paid in advance from the</w:t>
            </w:r>
            <w:r w:rsidR="001A79DD">
              <w:rPr>
                <w:rFonts w:cstheme="minorHAnsi"/>
                <w:lang w:val="en-GB"/>
              </w:rPr>
              <w:t> </w:t>
            </w:r>
            <w:r w:rsidRPr="003008E2">
              <w:rPr>
                <w:rFonts w:cstheme="minorHAnsi"/>
                <w:lang w:val="en-GB"/>
              </w:rPr>
              <w:t>budget on behalf of EU that are not finally certificated by EU</w:t>
            </w:r>
          </w:p>
          <w:p w:rsidR="009C6433" w:rsidRPr="003008E2" w:rsidP="009D020E">
            <w:pPr>
              <w:pStyle w:val="ListParagraph"/>
              <w:numPr>
                <w:ilvl w:val="0"/>
                <w:numId w:val="3"/>
              </w:numPr>
              <w:spacing w:after="0" w:line="240" w:lineRule="auto"/>
              <w:jc w:val="both"/>
              <w:rPr>
                <w:rFonts w:cstheme="minorHAnsi"/>
                <w:lang w:val="en-GB"/>
              </w:rPr>
            </w:pPr>
            <w:r w:rsidRPr="003008E2">
              <w:rPr>
                <w:rFonts w:cstheme="minorHAnsi"/>
                <w:lang w:val="en-GB"/>
              </w:rPr>
              <w:t>Accrualization of the production by change in the accounts Trade receivables and Provided advance payments</w:t>
            </w:r>
          </w:p>
          <w:p w:rsidR="009C6433" w:rsidRPr="003008E2" w:rsidP="009D020E">
            <w:pPr>
              <w:pStyle w:val="ListParagraph"/>
              <w:numPr>
                <w:ilvl w:val="0"/>
                <w:numId w:val="3"/>
              </w:numPr>
              <w:spacing w:after="0" w:line="240" w:lineRule="auto"/>
              <w:jc w:val="both"/>
              <w:rPr>
                <w:rFonts w:cstheme="minorHAnsi"/>
                <w:lang w:val="en-GB"/>
              </w:rPr>
            </w:pPr>
            <w:r w:rsidRPr="003008E2">
              <w:rPr>
                <w:rFonts w:cstheme="minorHAnsi"/>
                <w:lang w:val="en-GB"/>
              </w:rPr>
              <w:t>Accrualization of the intermediate consumption by change in the items Accounts payable and Received advance payments (Customer advances)</w:t>
            </w:r>
          </w:p>
          <w:p w:rsidR="009C6433" w:rsidRPr="003008E2" w:rsidP="00AF7A0D">
            <w:pPr>
              <w:pStyle w:val="ListParagraph"/>
              <w:numPr>
                <w:ilvl w:val="0"/>
                <w:numId w:val="9"/>
              </w:numPr>
              <w:spacing w:after="0" w:line="240" w:lineRule="auto"/>
              <w:ind w:hanging="669"/>
              <w:rPr>
                <w:rFonts w:cstheme="minorHAnsi"/>
                <w:lang w:val="en-GB"/>
              </w:rPr>
            </w:pPr>
            <w:r w:rsidRPr="003008E2">
              <w:rPr>
                <w:rFonts w:cstheme="minorHAnsi"/>
                <w:b/>
                <w:lang w:val="en-GB"/>
              </w:rPr>
              <w:t>Other adjustments</w:t>
            </w:r>
          </w:p>
          <w:p w:rsidR="009C6433" w:rsidRPr="003008E2" w:rsidP="009D020E">
            <w:pPr>
              <w:ind w:left="709"/>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There are recorded the adjustments belonging to none of the categories 1.-4. They include for instance:</w:t>
            </w:r>
          </w:p>
          <w:p w:rsidR="009C6433" w:rsidRPr="003008E2" w:rsidP="009D020E">
            <w:pPr>
              <w:pStyle w:val="ListParagraph"/>
              <w:numPr>
                <w:ilvl w:val="0"/>
                <w:numId w:val="5"/>
              </w:numPr>
              <w:spacing w:after="0" w:line="240" w:lineRule="auto"/>
              <w:ind w:left="1134" w:hanging="425"/>
              <w:jc w:val="both"/>
              <w:rPr>
                <w:rFonts w:cstheme="minorHAnsi"/>
                <w:lang w:val="en-GB"/>
              </w:rPr>
            </w:pPr>
            <w:r w:rsidRPr="003008E2">
              <w:rPr>
                <w:rFonts w:cstheme="minorHAnsi"/>
                <w:lang w:val="en-GB"/>
              </w:rPr>
              <w:t xml:space="preserve">Debt assumption </w:t>
            </w:r>
            <w:r w:rsidRPr="003008E2">
              <w:rPr>
                <w:rFonts w:cstheme="minorHAnsi"/>
                <w:lang w:val="en-GB"/>
              </w:rPr>
              <w:t>or</w:t>
            </w:r>
            <w:r w:rsidRPr="003008E2">
              <w:rPr>
                <w:rFonts w:cstheme="minorHAnsi"/>
                <w:lang w:val="en-GB"/>
              </w:rPr>
              <w:t xml:space="preserve"> debt forgiveness</w:t>
            </w:r>
          </w:p>
          <w:p w:rsidR="009C6433" w:rsidRPr="003008E2" w:rsidP="009D020E">
            <w:pPr>
              <w:pStyle w:val="ListParagraph"/>
              <w:numPr>
                <w:ilvl w:val="0"/>
                <w:numId w:val="5"/>
              </w:numPr>
              <w:spacing w:after="0" w:line="240" w:lineRule="auto"/>
              <w:ind w:left="1134" w:hanging="425"/>
              <w:jc w:val="both"/>
              <w:rPr>
                <w:rFonts w:cstheme="minorHAnsi"/>
                <w:lang w:val="en-GB"/>
              </w:rPr>
            </w:pPr>
            <w:r w:rsidRPr="003008E2">
              <w:rPr>
                <w:rFonts w:cstheme="minorHAnsi"/>
                <w:lang w:val="en-GB"/>
              </w:rPr>
              <w:t>Reclassification of operating leasing to financial leasing</w:t>
            </w:r>
          </w:p>
          <w:p w:rsidR="009C6433" w:rsidRPr="003008E2" w:rsidP="009D020E">
            <w:pPr>
              <w:pStyle w:val="ListParagraph"/>
              <w:numPr>
                <w:ilvl w:val="0"/>
                <w:numId w:val="5"/>
              </w:numPr>
              <w:spacing w:after="0" w:line="240" w:lineRule="auto"/>
              <w:ind w:left="1134" w:hanging="425"/>
              <w:jc w:val="both"/>
              <w:rPr>
                <w:rFonts w:cstheme="minorHAnsi"/>
                <w:lang w:val="en-GB"/>
              </w:rPr>
            </w:pPr>
            <w:r w:rsidRPr="003008E2">
              <w:rPr>
                <w:rFonts w:cstheme="minorHAnsi"/>
                <w:lang w:val="en-GB"/>
              </w:rPr>
              <w:t>Internal transfers within an accounting entity recorded as revenues according to budgetary classification, but they are not (do not represent) nonfinancial transactions in ESA95 methodology</w:t>
            </w:r>
          </w:p>
        </w:tc>
      </w:tr>
      <w:tr w:rsidTr="00863391">
        <w:tblPrEx>
          <w:tblW w:w="15134" w:type="dxa"/>
          <w:tblLook w:val="04A0"/>
        </w:tblPrEx>
        <w:trPr>
          <w:trHeight w:val="1281"/>
        </w:trPr>
        <w:tc>
          <w:tcPr>
            <w:tcW w:w="1526" w:type="dxa"/>
            <w:vMerge/>
          </w:tcPr>
          <w:p w:rsidR="009C6433" w:rsidRPr="00720284">
            <w:pPr>
              <w:rPr>
                <w:rFonts w:asciiTheme="minorHAnsi" w:hAnsiTheme="minorHAnsi" w:cstheme="minorHAnsi"/>
                <w:b/>
                <w:lang w:val="en-GB"/>
              </w:rPr>
            </w:pPr>
          </w:p>
        </w:tc>
        <w:tc>
          <w:tcPr>
            <w:tcW w:w="1701" w:type="dxa"/>
            <w:vMerge w:val="restart"/>
          </w:tcPr>
          <w:p w:rsidR="009C6433" w:rsidRPr="003008E2" w:rsidP="007D4B8C">
            <w:pPr>
              <w:rPr>
                <w:rFonts w:asciiTheme="minorHAnsi" w:hAnsiTheme="minorHAnsi" w:cstheme="minorHAnsi"/>
                <w:sz w:val="22"/>
                <w:szCs w:val="22"/>
                <w:lang w:val="en-GB"/>
              </w:rPr>
            </w:pPr>
            <w:r w:rsidRPr="003008E2">
              <w:rPr>
                <w:rFonts w:asciiTheme="minorHAnsi" w:hAnsiTheme="minorHAnsi" w:cstheme="minorHAnsi"/>
                <w:sz w:val="22"/>
                <w:szCs w:val="22"/>
                <w:lang w:val="en-GB"/>
              </w:rPr>
              <w:t>Accrual basis</w:t>
            </w:r>
          </w:p>
        </w:tc>
        <w:tc>
          <w:tcPr>
            <w:tcW w:w="2551" w:type="dxa"/>
          </w:tcPr>
          <w:p w:rsidR="009C6433" w:rsidRPr="003008E2" w:rsidP="00852E4E">
            <w:pPr>
              <w:pStyle w:val="ListParagraph"/>
              <w:numPr>
                <w:ilvl w:val="0"/>
                <w:numId w:val="8"/>
              </w:numPr>
              <w:ind w:left="459" w:hanging="284"/>
              <w:rPr>
                <w:rFonts w:cstheme="minorHAnsi"/>
              </w:rPr>
            </w:pPr>
            <w:r w:rsidRPr="003008E2">
              <w:rPr>
                <w:rFonts w:cstheme="minorHAnsi"/>
                <w:lang w:val="en-GB"/>
              </w:rPr>
              <w:t xml:space="preserve">semi budgetary units </w:t>
            </w:r>
            <w:r>
              <w:rPr>
                <w:rFonts w:cstheme="minorHAnsi"/>
                <w:lang w:val="en-GB"/>
              </w:rPr>
              <w:t>established</w:t>
            </w:r>
            <w:r w:rsidRPr="003008E2">
              <w:rPr>
                <w:rFonts w:cstheme="minorHAnsi"/>
                <w:lang w:val="en-GB"/>
              </w:rPr>
              <w:t xml:space="preserve"> by municipalities, regions and voluntary associations of municipalities</w:t>
            </w:r>
          </w:p>
        </w:tc>
        <w:tc>
          <w:tcPr>
            <w:tcW w:w="3260" w:type="dxa"/>
          </w:tcPr>
          <w:p w:rsidR="009C6433" w:rsidRPr="003008E2" w:rsidP="00AF7A0D">
            <w:pPr>
              <w:jc w:val="both"/>
              <w:rPr>
                <w:rFonts w:asciiTheme="minorHAnsi" w:hAnsiTheme="minorHAnsi" w:cstheme="minorHAnsi"/>
                <w:sz w:val="22"/>
                <w:szCs w:val="22"/>
                <w:lang w:val="en-GB"/>
              </w:rPr>
            </w:pPr>
            <w:r w:rsidRPr="003008E2">
              <w:rPr>
                <w:rFonts w:asciiTheme="minorHAnsi" w:hAnsiTheme="minorHAnsi" w:cstheme="minorHAnsi"/>
                <w:sz w:val="22"/>
                <w:szCs w:val="22"/>
              </w:rPr>
              <w:t>So-</w:t>
            </w:r>
            <w:r w:rsidRPr="003008E2">
              <w:rPr>
                <w:rFonts w:asciiTheme="minorHAnsi" w:hAnsiTheme="minorHAnsi" w:cstheme="minorHAnsi"/>
                <w:sz w:val="22"/>
                <w:szCs w:val="22"/>
                <w:lang w:val="en-GB"/>
              </w:rPr>
              <w:t>called</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local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semi</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budgetary</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units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keep</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their</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accounts</w:t>
            </w:r>
            <w:r w:rsidRPr="003008E2">
              <w:rPr>
                <w:rFonts w:asciiTheme="minorHAnsi" w:hAnsiTheme="minorHAnsi" w:cstheme="minorHAnsi"/>
                <w:sz w:val="22"/>
                <w:szCs w:val="22"/>
              </w:rPr>
              <w:t xml:space="preserve"> in </w:t>
            </w:r>
            <w:r w:rsidRPr="003008E2">
              <w:rPr>
                <w:rFonts w:asciiTheme="minorHAnsi" w:hAnsiTheme="minorHAnsi" w:cstheme="minorHAnsi"/>
                <w:sz w:val="22"/>
                <w:szCs w:val="22"/>
                <w:lang w:val="en-GB"/>
              </w:rPr>
              <w:t>accordance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with</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Decree</w:t>
            </w:r>
            <w:r w:rsidRPr="003008E2">
              <w:rPr>
                <w:rFonts w:asciiTheme="minorHAnsi" w:hAnsiTheme="minorHAnsi" w:cstheme="minorHAnsi"/>
                <w:sz w:val="22"/>
                <w:szCs w:val="22"/>
              </w:rPr>
              <w:t xml:space="preserve"> 410/2009 </w:t>
            </w:r>
            <w:r w:rsidRPr="003008E2">
              <w:rPr>
                <w:rFonts w:asciiTheme="minorHAnsi" w:hAnsiTheme="minorHAnsi" w:cstheme="minorHAnsi"/>
                <w:sz w:val="22"/>
                <w:szCs w:val="22"/>
                <w:lang w:val="en-GB"/>
              </w:rPr>
              <w:t>Coll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implementing</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certain</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provisions</w:t>
            </w:r>
            <w:r w:rsidRPr="003008E2">
              <w:rPr>
                <w:rFonts w:asciiTheme="minorHAnsi" w:hAnsiTheme="minorHAnsi" w:cstheme="minorHAnsi"/>
                <w:sz w:val="22"/>
                <w:szCs w:val="22"/>
              </w:rPr>
              <w:t xml:space="preserve"> of </w:t>
            </w:r>
            <w:r w:rsidRPr="003008E2">
              <w:rPr>
                <w:rFonts w:asciiTheme="minorHAnsi" w:hAnsiTheme="minorHAnsi" w:cstheme="minorHAnsi"/>
                <w:sz w:val="22"/>
                <w:szCs w:val="22"/>
                <w:lang w:val="en-GB"/>
              </w:rPr>
              <w:t>Act</w:t>
            </w:r>
            <w:r w:rsidRPr="003008E2">
              <w:rPr>
                <w:rFonts w:asciiTheme="minorHAnsi" w:hAnsiTheme="minorHAnsi" w:cstheme="minorHAnsi"/>
                <w:sz w:val="22"/>
                <w:szCs w:val="22"/>
              </w:rPr>
              <w:t xml:space="preserve"> No 563/1991 Coll., on </w:t>
            </w:r>
            <w:r w:rsidRPr="003008E2">
              <w:rPr>
                <w:rFonts w:asciiTheme="minorHAnsi" w:hAnsiTheme="minorHAnsi" w:cstheme="minorHAnsi"/>
                <w:sz w:val="22"/>
                <w:szCs w:val="22"/>
                <w:lang w:val="en-GB"/>
              </w:rPr>
              <w:t>Accounting</w:t>
            </w:r>
            <w:r w:rsidRPr="003008E2">
              <w:rPr>
                <w:rFonts w:asciiTheme="minorHAnsi" w:hAnsiTheme="minorHAnsi" w:cstheme="minorHAnsi"/>
                <w:sz w:val="22"/>
                <w:szCs w:val="22"/>
              </w:rPr>
              <w:t xml:space="preserve">, as </w:t>
            </w:r>
            <w:r w:rsidRPr="003008E2">
              <w:rPr>
                <w:rFonts w:asciiTheme="minorHAnsi" w:hAnsiTheme="minorHAnsi" w:cstheme="minorHAnsi"/>
                <w:sz w:val="22"/>
                <w:szCs w:val="22"/>
                <w:lang w:val="en-GB"/>
              </w:rPr>
              <w:t>amended</w:t>
            </w:r>
            <w:r w:rsidRPr="003008E2">
              <w:rPr>
                <w:rFonts w:asciiTheme="minorHAnsi" w:hAnsiTheme="minorHAnsi" w:cstheme="minorHAnsi"/>
                <w:sz w:val="22"/>
                <w:szCs w:val="22"/>
              </w:rPr>
              <w:t xml:space="preserve">, for </w:t>
            </w:r>
            <w:r w:rsidRPr="00B8480A" w:rsidR="00B8480A">
              <w:rPr>
                <w:rFonts w:asciiTheme="minorHAnsi" w:hAnsiTheme="minorHAnsi" w:cstheme="minorHAnsi"/>
                <w:sz w:val="22"/>
                <w:szCs w:val="22"/>
                <w:lang w:val="en-GB"/>
              </w:rPr>
              <w:t>national</w:t>
            </w:r>
            <w:r w:rsidR="00B8480A">
              <w:rPr>
                <w:rFonts w:asciiTheme="minorHAnsi" w:hAnsiTheme="minorHAnsi" w:cstheme="minorHAnsi"/>
                <w:sz w:val="22"/>
                <w:szCs w:val="22"/>
                <w:lang w:val="en-GB"/>
              </w:rPr>
              <w:t xml:space="preserve"> accounts compilation</w:t>
            </w:r>
            <w:r w:rsidRPr="003008E2">
              <w:rPr>
                <w:rFonts w:asciiTheme="minorHAnsi" w:hAnsiTheme="minorHAnsi" w:cstheme="minorHAnsi"/>
                <w:sz w:val="22"/>
                <w:szCs w:val="22"/>
              </w:rPr>
              <w:t xml:space="preserve">. The Czech </w:t>
            </w:r>
            <w:r w:rsidRPr="003008E2">
              <w:rPr>
                <w:rFonts w:asciiTheme="minorHAnsi" w:hAnsiTheme="minorHAnsi" w:cstheme="minorHAnsi"/>
                <w:sz w:val="22"/>
                <w:szCs w:val="22"/>
                <w:lang w:val="en-GB"/>
              </w:rPr>
              <w:t>Statistical</w:t>
            </w:r>
            <w:r w:rsidRPr="003008E2">
              <w:rPr>
                <w:rFonts w:asciiTheme="minorHAnsi" w:hAnsiTheme="minorHAnsi" w:cstheme="minorHAnsi"/>
                <w:sz w:val="22"/>
                <w:szCs w:val="22"/>
              </w:rPr>
              <w:t xml:space="preserve"> Office </w:t>
            </w:r>
            <w:r w:rsidRPr="003008E2">
              <w:rPr>
                <w:rFonts w:asciiTheme="minorHAnsi" w:hAnsiTheme="minorHAnsi" w:cstheme="minorHAnsi"/>
                <w:sz w:val="22"/>
                <w:szCs w:val="22"/>
                <w:lang w:val="en-GB"/>
              </w:rPr>
              <w:t>uses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this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accrual</w:t>
            </w:r>
            <w:r w:rsidRPr="003008E2">
              <w:rPr>
                <w:rFonts w:asciiTheme="minorHAnsi" w:hAnsiTheme="minorHAnsi" w:cstheme="minorHAnsi"/>
                <w:sz w:val="22"/>
                <w:szCs w:val="22"/>
              </w:rPr>
              <w:t xml:space="preserve"> data as a</w:t>
            </w:r>
            <w:r>
              <w:rPr>
                <w:rFonts w:asciiTheme="minorHAnsi" w:hAnsiTheme="minorHAnsi" w:cstheme="minorHAnsi"/>
                <w:sz w:val="22"/>
                <w:szCs w:val="22"/>
              </w:rPr>
              <w:t> </w:t>
            </w:r>
            <w:r w:rsidRPr="003008E2">
              <w:rPr>
                <w:rFonts w:asciiTheme="minorHAnsi" w:hAnsiTheme="minorHAnsi" w:cstheme="minorHAnsi"/>
                <w:sz w:val="22"/>
                <w:szCs w:val="22"/>
                <w:lang w:val="en-GB"/>
              </w:rPr>
              <w:t>main</w:t>
            </w:r>
            <w:r w:rsidRPr="003008E2">
              <w:rPr>
                <w:rFonts w:asciiTheme="minorHAnsi" w:hAnsiTheme="minorHAnsi" w:cstheme="minorHAnsi"/>
                <w:sz w:val="22"/>
                <w:szCs w:val="22"/>
              </w:rPr>
              <w:t xml:space="preserve"> source for </w:t>
            </w:r>
            <w:r w:rsidRPr="003008E2">
              <w:rPr>
                <w:rFonts w:asciiTheme="minorHAnsi" w:hAnsiTheme="minorHAnsi" w:cstheme="minorHAnsi"/>
                <w:sz w:val="22"/>
                <w:szCs w:val="22"/>
                <w:lang w:val="en-GB"/>
              </w:rPr>
              <w:t>semi budgetary units.</w:t>
            </w:r>
          </w:p>
          <w:p w:rsidR="009C6433" w:rsidRPr="003008E2" w:rsidP="00456547">
            <w:pPr>
              <w:jc w:val="both"/>
              <w:rPr>
                <w:rFonts w:asciiTheme="minorHAnsi" w:hAnsiTheme="minorHAnsi" w:cstheme="minorHAnsi"/>
                <w:sz w:val="22"/>
                <w:szCs w:val="22"/>
                <w:lang w:val="en-GB"/>
              </w:rPr>
            </w:pPr>
            <w:r w:rsidRPr="00852E4E">
              <w:rPr>
                <w:rFonts w:asciiTheme="minorHAnsi" w:hAnsiTheme="minorHAnsi" w:cstheme="minorHAnsi"/>
                <w:b/>
                <w:sz w:val="22"/>
                <w:szCs w:val="22"/>
                <w:lang w:val="en-GB"/>
              </w:rPr>
              <w:t xml:space="preserve">Auxiliary analytical </w:t>
            </w:r>
            <w:r w:rsidR="00AF7A0D">
              <w:rPr>
                <w:rFonts w:asciiTheme="minorHAnsi" w:hAnsiTheme="minorHAnsi" w:cstheme="minorHAnsi"/>
                <w:b/>
                <w:sz w:val="22"/>
                <w:szCs w:val="22"/>
                <w:lang w:val="en-GB"/>
              </w:rPr>
              <w:t>overview</w:t>
            </w:r>
            <w:r w:rsidRPr="003008E2">
              <w:rPr>
                <w:rFonts w:asciiTheme="minorHAnsi" w:hAnsiTheme="minorHAnsi" w:cstheme="minorHAnsi"/>
                <w:sz w:val="22"/>
                <w:szCs w:val="22"/>
                <w:lang w:val="en-GB"/>
              </w:rPr>
              <w:t>, submitted by some semi budgetary units pursuant to Decree 383/2009 Coll. as amended</w:t>
            </w:r>
            <w:r w:rsidR="00AF7A0D">
              <w:rPr>
                <w:rFonts w:asciiTheme="minorHAnsi" w:hAnsiTheme="minorHAnsi" w:cstheme="minorHAnsi"/>
                <w:sz w:val="22"/>
                <w:szCs w:val="22"/>
                <w:lang w:val="en-GB"/>
              </w:rPr>
              <w:t>,</w:t>
            </w:r>
            <w:r w:rsidRPr="003008E2">
              <w:rPr>
                <w:rFonts w:asciiTheme="minorHAnsi" w:hAnsiTheme="minorHAnsi" w:cstheme="minorHAnsi"/>
                <w:sz w:val="22"/>
                <w:szCs w:val="22"/>
                <w:lang w:val="en-GB"/>
              </w:rPr>
              <w:t xml:space="preserve"> is used as an additional data resource providing information that is not included in the profit and loss statement.</w:t>
            </w:r>
          </w:p>
          <w:p w:rsidR="009C6433" w:rsidRPr="003008E2" w:rsidP="00AF7A0D">
            <w:pPr>
              <w:jc w:val="both"/>
              <w:rPr>
                <w:rFonts w:asciiTheme="minorHAnsi" w:hAnsiTheme="minorHAnsi" w:cstheme="minorHAnsi"/>
                <w:sz w:val="22"/>
                <w:szCs w:val="22"/>
              </w:rPr>
            </w:pPr>
            <w:r w:rsidRPr="003008E2">
              <w:rPr>
                <w:rFonts w:asciiTheme="minorHAnsi" w:hAnsiTheme="minorHAnsi" w:cstheme="minorHAnsi"/>
                <w:sz w:val="22"/>
                <w:szCs w:val="22"/>
                <w:lang w:val="en-GB"/>
              </w:rPr>
              <w:t>Finally</w:t>
            </w:r>
            <w:r w:rsidRPr="003008E2">
              <w:rPr>
                <w:rFonts w:asciiTheme="minorHAnsi" w:hAnsiTheme="minorHAnsi" w:cstheme="minorHAnsi"/>
                <w:sz w:val="22"/>
                <w:szCs w:val="22"/>
              </w:rPr>
              <w:t xml:space="preserve">, </w:t>
            </w:r>
            <w:r w:rsidRPr="003008E2">
              <w:rPr>
                <w:rFonts w:asciiTheme="minorHAnsi" w:hAnsiTheme="minorHAnsi" w:cstheme="minorHAnsi"/>
                <w:b/>
                <w:sz w:val="22"/>
                <w:szCs w:val="22"/>
                <w:lang w:val="en-GB"/>
              </w:rPr>
              <w:t>statistical</w:t>
            </w:r>
            <w:r w:rsidRPr="003008E2">
              <w:rPr>
                <w:rFonts w:asciiTheme="minorHAnsi" w:hAnsiTheme="minorHAnsi" w:cstheme="minorHAnsi"/>
                <w:b/>
                <w:sz w:val="22"/>
                <w:szCs w:val="22"/>
              </w:rPr>
              <w:t xml:space="preserve"> </w:t>
            </w:r>
            <w:r w:rsidRPr="003008E2">
              <w:rPr>
                <w:rFonts w:asciiTheme="minorHAnsi" w:hAnsiTheme="minorHAnsi" w:cstheme="minorHAnsi"/>
                <w:b/>
                <w:sz w:val="22"/>
                <w:szCs w:val="22"/>
                <w:lang w:val="en-GB"/>
              </w:rPr>
              <w:t>surveys</w:t>
            </w:r>
            <w:r w:rsidRPr="003008E2">
              <w:rPr>
                <w:rFonts w:asciiTheme="minorHAnsi" w:hAnsiTheme="minorHAnsi" w:cstheme="minorHAnsi"/>
                <w:b/>
                <w:sz w:val="22"/>
                <w:szCs w:val="22"/>
              </w:rPr>
              <w:t xml:space="preserve"> VI 1-01</w:t>
            </w:r>
            <w:r w:rsidRPr="003008E2">
              <w:rPr>
                <w:rFonts w:asciiTheme="minorHAnsi" w:hAnsiTheme="minorHAnsi" w:cstheme="minorHAnsi"/>
                <w:sz w:val="22"/>
                <w:szCs w:val="22"/>
              </w:rPr>
              <w:t xml:space="preserve"> are </w:t>
            </w:r>
            <w:r w:rsidRPr="003008E2">
              <w:rPr>
                <w:rFonts w:asciiTheme="minorHAnsi" w:hAnsiTheme="minorHAnsi" w:cstheme="minorHAnsi"/>
                <w:sz w:val="22"/>
                <w:szCs w:val="22"/>
                <w:lang w:val="en-GB"/>
              </w:rPr>
              <w:t>information</w:t>
            </w:r>
            <w:r w:rsidRPr="003008E2">
              <w:rPr>
                <w:rFonts w:asciiTheme="minorHAnsi" w:hAnsiTheme="minorHAnsi" w:cstheme="minorHAnsi"/>
                <w:sz w:val="22"/>
                <w:szCs w:val="22"/>
              </w:rPr>
              <w:t xml:space="preserve"> source for data not </w:t>
            </w:r>
            <w:r w:rsidRPr="003008E2">
              <w:rPr>
                <w:rFonts w:asciiTheme="minorHAnsi" w:hAnsiTheme="minorHAnsi" w:cstheme="minorHAnsi"/>
                <w:sz w:val="22"/>
                <w:szCs w:val="22"/>
                <w:lang w:val="en-GB"/>
              </w:rPr>
              <w:t>included</w:t>
            </w:r>
            <w:r w:rsidRPr="003008E2">
              <w:rPr>
                <w:rFonts w:asciiTheme="minorHAnsi" w:hAnsiTheme="minorHAnsi" w:cstheme="minorHAnsi"/>
                <w:sz w:val="22"/>
                <w:szCs w:val="22"/>
              </w:rPr>
              <w:t xml:space="preserve"> in profit/</w:t>
            </w:r>
            <w:r w:rsidRPr="003008E2">
              <w:rPr>
                <w:rFonts w:asciiTheme="minorHAnsi" w:hAnsiTheme="minorHAnsi" w:cstheme="minorHAnsi"/>
                <w:sz w:val="22"/>
                <w:szCs w:val="22"/>
                <w:lang w:val="en-GB"/>
              </w:rPr>
              <w:t>loss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statement</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especially</w:t>
            </w:r>
            <w:r w:rsidRPr="003008E2">
              <w:rPr>
                <w:rFonts w:asciiTheme="minorHAnsi" w:hAnsiTheme="minorHAnsi" w:cstheme="minorHAnsi"/>
                <w:sz w:val="22"/>
                <w:szCs w:val="22"/>
              </w:rPr>
              <w:t xml:space="preserve"> for non-</w:t>
            </w:r>
            <w:r w:rsidRPr="003008E2">
              <w:rPr>
                <w:rFonts w:asciiTheme="minorHAnsi" w:hAnsiTheme="minorHAnsi" w:cstheme="minorHAnsi"/>
                <w:sz w:val="22"/>
                <w:szCs w:val="22"/>
                <w:lang w:val="en-GB"/>
              </w:rPr>
              <w:t>financial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assets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acquisition</w:t>
            </w:r>
            <w:r w:rsidRPr="003008E2">
              <w:rPr>
                <w:rFonts w:asciiTheme="minorHAnsi" w:hAnsiTheme="minorHAnsi" w:cstheme="minorHAnsi"/>
                <w:sz w:val="22"/>
                <w:szCs w:val="22"/>
              </w:rPr>
              <w:t xml:space="preserve"> and </w:t>
            </w:r>
            <w:r w:rsidRPr="003008E2">
              <w:rPr>
                <w:rFonts w:asciiTheme="minorHAnsi" w:hAnsiTheme="minorHAnsi" w:cstheme="minorHAnsi"/>
                <w:sz w:val="22"/>
                <w:szCs w:val="22"/>
                <w:lang w:val="en-GB"/>
              </w:rPr>
              <w:t>transfers</w:t>
            </w:r>
            <w:r w:rsidRPr="003008E2">
              <w:rPr>
                <w:rFonts w:asciiTheme="minorHAnsi" w:hAnsiTheme="minorHAnsi" w:cstheme="minorHAnsi"/>
                <w:sz w:val="22"/>
                <w:szCs w:val="22"/>
              </w:rPr>
              <w:t xml:space="preserve"> free of </w:t>
            </w:r>
            <w:r w:rsidRPr="003008E2">
              <w:rPr>
                <w:rFonts w:asciiTheme="minorHAnsi" w:hAnsiTheme="minorHAnsi" w:cstheme="minorHAnsi"/>
                <w:sz w:val="22"/>
                <w:szCs w:val="22"/>
                <w:lang w:val="en-GB"/>
              </w:rPr>
              <w:t>charge</w:t>
            </w:r>
            <w:r w:rsidRPr="003008E2">
              <w:rPr>
                <w:rFonts w:asciiTheme="minorHAnsi" w:hAnsiTheme="minorHAnsi" w:cstheme="minorHAnsi"/>
                <w:sz w:val="22"/>
                <w:szCs w:val="22"/>
              </w:rPr>
              <w:t xml:space="preserve">) – </w:t>
            </w:r>
            <w:r w:rsidRPr="003008E2">
              <w:rPr>
                <w:rFonts w:asciiTheme="minorHAnsi" w:hAnsiTheme="minorHAnsi" w:cstheme="minorHAnsi"/>
                <w:sz w:val="22"/>
                <w:szCs w:val="22"/>
                <w:lang w:val="en-GB"/>
              </w:rPr>
              <w:t>institutions</w:t>
            </w:r>
            <w:r w:rsidRPr="003008E2">
              <w:rPr>
                <w:rFonts w:asciiTheme="minorHAnsi" w:hAnsiTheme="minorHAnsi" w:cstheme="minorHAnsi"/>
                <w:sz w:val="22"/>
                <w:szCs w:val="22"/>
              </w:rPr>
              <w:t xml:space="preserve"> for </w:t>
            </w:r>
            <w:r w:rsidRPr="003008E2">
              <w:rPr>
                <w:rFonts w:asciiTheme="minorHAnsi" w:hAnsiTheme="minorHAnsi" w:cstheme="minorHAnsi"/>
                <w:sz w:val="22"/>
                <w:szCs w:val="22"/>
                <w:lang w:val="en-GB"/>
              </w:rPr>
              <w:t>which</w:t>
            </w:r>
            <w:r w:rsidRPr="003008E2">
              <w:rPr>
                <w:rFonts w:asciiTheme="minorHAnsi" w:hAnsiTheme="minorHAnsi" w:cstheme="minorHAnsi"/>
                <w:sz w:val="22"/>
                <w:szCs w:val="22"/>
              </w:rPr>
              <w:t xml:space="preserve"> these data are not </w:t>
            </w:r>
            <w:r w:rsidRPr="003008E2">
              <w:rPr>
                <w:rFonts w:asciiTheme="minorHAnsi" w:hAnsiTheme="minorHAnsi" w:cstheme="minorHAnsi"/>
                <w:sz w:val="22"/>
                <w:szCs w:val="22"/>
                <w:lang w:val="en-GB"/>
              </w:rPr>
              <w:t>presented</w:t>
            </w:r>
            <w:r w:rsidRPr="003008E2">
              <w:rPr>
                <w:rFonts w:asciiTheme="minorHAnsi" w:hAnsiTheme="minorHAnsi" w:cstheme="minorHAnsi"/>
                <w:sz w:val="22"/>
                <w:szCs w:val="22"/>
              </w:rPr>
              <w:t xml:space="preserve"> in the </w:t>
            </w:r>
            <w:r w:rsidRPr="00AF7A0D">
              <w:rPr>
                <w:rFonts w:asciiTheme="minorHAnsi" w:hAnsiTheme="minorHAnsi" w:cstheme="minorHAnsi"/>
                <w:sz w:val="22"/>
                <w:szCs w:val="22"/>
                <w:lang w:val="en-GB"/>
              </w:rPr>
              <w:t>Auxiliary</w:t>
            </w:r>
            <w:r w:rsidRPr="00AF7A0D">
              <w:rPr>
                <w:rFonts w:asciiTheme="minorHAnsi" w:hAnsiTheme="minorHAnsi" w:cstheme="minorHAnsi"/>
                <w:sz w:val="22"/>
                <w:szCs w:val="22"/>
              </w:rPr>
              <w:t xml:space="preserve"> </w:t>
            </w:r>
            <w:r w:rsidRPr="00AF7A0D">
              <w:rPr>
                <w:rFonts w:asciiTheme="minorHAnsi" w:hAnsiTheme="minorHAnsi" w:cstheme="minorHAnsi"/>
                <w:sz w:val="22"/>
                <w:szCs w:val="22"/>
                <w:lang w:val="en-GB"/>
              </w:rPr>
              <w:t>analytical</w:t>
            </w:r>
            <w:r w:rsidRPr="00AF7A0D">
              <w:rPr>
                <w:rFonts w:asciiTheme="minorHAnsi" w:hAnsiTheme="minorHAnsi" w:cstheme="minorHAnsi"/>
                <w:sz w:val="22"/>
                <w:szCs w:val="22"/>
              </w:rPr>
              <w:t xml:space="preserve"> </w:t>
            </w:r>
            <w:r w:rsidRPr="00AF7A0D">
              <w:rPr>
                <w:rFonts w:asciiTheme="minorHAnsi" w:hAnsiTheme="minorHAnsi" w:cstheme="minorHAnsi"/>
                <w:sz w:val="22"/>
                <w:szCs w:val="22"/>
                <w:lang w:val="en-GB"/>
              </w:rPr>
              <w:t>overview</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submitted</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pursuant</w:t>
            </w:r>
            <w:r w:rsidRPr="003008E2">
              <w:rPr>
                <w:rFonts w:asciiTheme="minorHAnsi" w:hAnsiTheme="minorHAnsi" w:cstheme="minorHAnsi"/>
                <w:sz w:val="22"/>
                <w:szCs w:val="22"/>
              </w:rPr>
              <w:t xml:space="preserve"> to </w:t>
            </w:r>
            <w:r w:rsidRPr="003008E2">
              <w:rPr>
                <w:rFonts w:asciiTheme="minorHAnsi" w:hAnsiTheme="minorHAnsi" w:cstheme="minorHAnsi"/>
                <w:sz w:val="22"/>
                <w:szCs w:val="22"/>
                <w:lang w:val="en-GB"/>
              </w:rPr>
              <w:t>Decree</w:t>
            </w:r>
            <w:r w:rsidRPr="003008E2">
              <w:rPr>
                <w:rFonts w:asciiTheme="minorHAnsi" w:hAnsiTheme="minorHAnsi" w:cstheme="minorHAnsi"/>
                <w:sz w:val="22"/>
                <w:szCs w:val="22"/>
              </w:rPr>
              <w:t xml:space="preserve"> 383/2009</w:t>
            </w:r>
            <w:r>
              <w:rPr>
                <w:rFonts w:asciiTheme="minorHAnsi" w:hAnsiTheme="minorHAnsi" w:cstheme="minorHAnsi"/>
                <w:sz w:val="22"/>
                <w:szCs w:val="22"/>
              </w:rPr>
              <w:t> </w:t>
            </w:r>
            <w:r w:rsidRPr="003008E2">
              <w:rPr>
                <w:rFonts w:asciiTheme="minorHAnsi" w:hAnsiTheme="minorHAnsi" w:cstheme="minorHAnsi"/>
                <w:sz w:val="22"/>
                <w:szCs w:val="22"/>
              </w:rPr>
              <w:t>Coll</w:t>
            </w:r>
            <w:r w:rsidRPr="003008E2">
              <w:rPr>
                <w:rFonts w:asciiTheme="minorHAnsi" w:hAnsiTheme="minorHAnsi" w:cstheme="minorHAnsi"/>
                <w:sz w:val="22"/>
                <w:szCs w:val="22"/>
              </w:rPr>
              <w:t>.</w:t>
            </w:r>
            <w:r>
              <w:rPr>
                <w:rFonts w:asciiTheme="minorHAnsi" w:hAnsiTheme="minorHAnsi" w:cstheme="minorHAnsi"/>
                <w:sz w:val="22"/>
                <w:szCs w:val="22"/>
              </w:rPr>
              <w:t>,</w:t>
            </w:r>
            <w:r w:rsidRPr="003008E2">
              <w:rPr>
                <w:rFonts w:asciiTheme="minorHAnsi" w:hAnsiTheme="minorHAnsi" w:cstheme="minorHAnsi"/>
                <w:sz w:val="22"/>
                <w:szCs w:val="22"/>
              </w:rPr>
              <w:t xml:space="preserve"> as </w:t>
            </w:r>
            <w:r w:rsidRPr="003008E2">
              <w:rPr>
                <w:rFonts w:asciiTheme="minorHAnsi" w:hAnsiTheme="minorHAnsi" w:cstheme="minorHAnsi"/>
                <w:sz w:val="22"/>
                <w:szCs w:val="22"/>
              </w:rPr>
              <w:t>amended</w:t>
            </w:r>
            <w:r w:rsidRPr="003008E2">
              <w:rPr>
                <w:rFonts w:asciiTheme="minorHAnsi" w:hAnsiTheme="minorHAnsi" w:cstheme="minorHAnsi"/>
                <w:sz w:val="22"/>
                <w:szCs w:val="22"/>
              </w:rPr>
              <w:t>.</w:t>
            </w:r>
          </w:p>
        </w:tc>
        <w:tc>
          <w:tcPr>
            <w:tcW w:w="6096" w:type="dxa"/>
          </w:tcPr>
          <w:p w:rsidR="009C6433" w:rsidRPr="003008E2" w:rsidP="00D961A0">
            <w:pPr>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The Ministry of Finance publishes data compiled from the profit and loss statement (submitted on a quarterly basis according to Decree No. 410/2009 Coll., Implementing certain provisions of Act No. 563/1991 Coll., On Accounting, as amended, for some selected entities). Data from profit and loss statements are grouped to the structure as possible closer to the parameters, which are based on the GFSM 2001 (Government Finance Statistics Manual 2001) prepared by the International Monetary Fund.</w:t>
            </w:r>
          </w:p>
          <w:p w:rsidR="009C6433" w:rsidRPr="00CC47CF" w:rsidP="00863391">
            <w:pPr>
              <w:spacing w:before="240"/>
              <w:jc w:val="center"/>
              <w:rPr>
                <w:rFonts w:asciiTheme="minorHAnsi" w:hAnsiTheme="minorHAnsi" w:cstheme="minorHAnsi"/>
                <w:i/>
                <w:sz w:val="22"/>
                <w:szCs w:val="22"/>
                <w:u w:val="single"/>
                <w:lang w:val="en-GB"/>
              </w:rPr>
            </w:pPr>
            <w:r w:rsidRPr="00CC47CF">
              <w:rPr>
                <w:rFonts w:asciiTheme="minorHAnsi" w:hAnsiTheme="minorHAnsi" w:cstheme="minorHAnsi"/>
                <w:i/>
                <w:sz w:val="22"/>
                <w:szCs w:val="22"/>
                <w:u w:val="single"/>
                <w:lang w:val="en-GB"/>
              </w:rPr>
              <w:t>The procedure of transition from profit / loss statement´s data to the item net lending/net borrowing (B</w:t>
            </w:r>
            <w:r w:rsidRPr="00CC47CF" w:rsidR="00D51335">
              <w:rPr>
                <w:rFonts w:asciiTheme="minorHAnsi" w:hAnsiTheme="minorHAnsi" w:cstheme="minorHAnsi"/>
                <w:i/>
                <w:sz w:val="22"/>
                <w:szCs w:val="22"/>
                <w:u w:val="single"/>
                <w:lang w:val="en-GB"/>
              </w:rPr>
              <w:t>.</w:t>
            </w:r>
            <w:r w:rsidRPr="00CC47CF">
              <w:rPr>
                <w:rFonts w:asciiTheme="minorHAnsi" w:hAnsiTheme="minorHAnsi" w:cstheme="minorHAnsi"/>
                <w:i/>
                <w:sz w:val="22"/>
                <w:szCs w:val="22"/>
                <w:u w:val="single"/>
                <w:lang w:val="en-GB"/>
              </w:rPr>
              <w:t>9)</w:t>
            </w:r>
          </w:p>
          <w:p w:rsidR="009C6433" w:rsidRPr="003008E2" w:rsidP="00863391">
            <w:pPr>
              <w:ind w:left="34"/>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 xml:space="preserve">There are excluded </w:t>
            </w:r>
            <w:r w:rsidRPr="003008E2">
              <w:rPr>
                <w:rFonts w:asciiTheme="minorHAnsi" w:hAnsiTheme="minorHAnsi" w:cstheme="minorHAnsi"/>
                <w:b/>
                <w:sz w:val="22"/>
                <w:szCs w:val="22"/>
                <w:lang w:val="en-GB"/>
              </w:rPr>
              <w:t>financial operations</w:t>
            </w:r>
            <w:r w:rsidR="00BA5024">
              <w:rPr>
                <w:rFonts w:asciiTheme="minorHAnsi" w:hAnsiTheme="minorHAnsi" w:cstheme="minorHAnsi"/>
                <w:b/>
                <w:sz w:val="22"/>
                <w:szCs w:val="22"/>
                <w:lang w:val="en-GB"/>
              </w:rPr>
              <w:t xml:space="preserve"> and other economic flows</w:t>
            </w:r>
            <w:r w:rsidRPr="003008E2">
              <w:rPr>
                <w:rFonts w:asciiTheme="minorHAnsi" w:hAnsiTheme="minorHAnsi" w:cstheme="minorHAnsi"/>
                <w:sz w:val="22"/>
                <w:szCs w:val="22"/>
                <w:lang w:val="en-GB"/>
              </w:rPr>
              <w:t xml:space="preserve"> (e.g. receipts from the sale of securities and equities, sold securities and equities, foreign exchange gains/losses, w</w:t>
            </w:r>
            <w:r>
              <w:rPr>
                <w:rFonts w:asciiTheme="minorHAnsi" w:hAnsiTheme="minorHAnsi" w:cstheme="minorHAnsi"/>
                <w:sz w:val="22"/>
                <w:szCs w:val="22"/>
                <w:lang w:val="en-GB"/>
              </w:rPr>
              <w:t>r</w:t>
            </w:r>
            <w:r w:rsidRPr="003008E2">
              <w:rPr>
                <w:rFonts w:asciiTheme="minorHAnsi" w:hAnsiTheme="minorHAnsi" w:cstheme="minorHAnsi"/>
                <w:sz w:val="22"/>
                <w:szCs w:val="22"/>
                <w:lang w:val="en-GB"/>
              </w:rPr>
              <w:t>ite-offs of receivables from the debtor´s bankruptcy</w:t>
            </w:r>
            <w:r w:rsidR="00413FE1">
              <w:rPr>
                <w:rFonts w:asciiTheme="minorHAnsi" w:hAnsiTheme="minorHAnsi" w:cstheme="minorHAnsi"/>
                <w:sz w:val="22"/>
                <w:szCs w:val="22"/>
                <w:lang w:val="en-GB"/>
              </w:rPr>
              <w:t>,</w:t>
            </w:r>
            <w:r w:rsidRPr="003008E2">
              <w:rPr>
                <w:rFonts w:asciiTheme="minorHAnsi" w:hAnsiTheme="minorHAnsi" w:cstheme="minorHAnsi"/>
                <w:sz w:val="22"/>
                <w:szCs w:val="22"/>
                <w:lang w:val="en-GB"/>
              </w:rPr>
              <w:t xml:space="preserve"> creation and use of reserves and provisions etc.)</w:t>
            </w:r>
            <w:r w:rsidR="00413FE1">
              <w:rPr>
                <w:rFonts w:asciiTheme="minorHAnsi" w:hAnsiTheme="minorHAnsi" w:cstheme="minorHAnsi"/>
                <w:sz w:val="22"/>
                <w:szCs w:val="22"/>
                <w:lang w:val="en-GB"/>
              </w:rPr>
              <w:t>.</w:t>
            </w:r>
          </w:p>
          <w:p w:rsidR="009C6433" w:rsidRPr="003008E2" w:rsidP="003008E2">
            <w:pPr>
              <w:spacing w:before="240"/>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 xml:space="preserve">In comparison with ESA </w:t>
            </w:r>
            <w:r w:rsidRPr="003008E2">
              <w:rPr>
                <w:rFonts w:asciiTheme="minorHAnsi" w:hAnsiTheme="minorHAnsi" w:cstheme="minorHAnsi"/>
                <w:b/>
                <w:sz w:val="22"/>
                <w:szCs w:val="22"/>
                <w:lang w:val="en-GB"/>
              </w:rPr>
              <w:t>transactions with non-financial assets are not reflected</w:t>
            </w:r>
            <w:r w:rsidRPr="003008E2">
              <w:rPr>
                <w:rFonts w:asciiTheme="minorHAnsi" w:hAnsiTheme="minorHAnsi" w:cstheme="minorHAnsi"/>
                <w:sz w:val="22"/>
                <w:szCs w:val="22"/>
                <w:lang w:val="en-GB"/>
              </w:rPr>
              <w:t xml:space="preserve"> (profit and loss statement does not include information on the acquisition of non-financial assets and investment grants). Accounting depreciation of non-financial assets is used as approximation of consumption of fixed capital.</w:t>
            </w:r>
          </w:p>
        </w:tc>
      </w:tr>
      <w:tr w:rsidTr="00863391">
        <w:tblPrEx>
          <w:tblW w:w="15134" w:type="dxa"/>
          <w:tblLook w:val="04A0"/>
        </w:tblPrEx>
        <w:trPr>
          <w:trHeight w:val="1281"/>
        </w:trPr>
        <w:tc>
          <w:tcPr>
            <w:tcW w:w="1526" w:type="dxa"/>
            <w:vMerge/>
          </w:tcPr>
          <w:p w:rsidR="009C6433" w:rsidRPr="007D4B8C">
            <w:pPr>
              <w:rPr>
                <w:rFonts w:asciiTheme="minorHAnsi" w:hAnsiTheme="minorHAnsi" w:cstheme="minorHAnsi"/>
                <w:b/>
              </w:rPr>
            </w:pPr>
          </w:p>
        </w:tc>
        <w:tc>
          <w:tcPr>
            <w:tcW w:w="1701" w:type="dxa"/>
            <w:vMerge/>
          </w:tcPr>
          <w:p w:rsidR="009C6433" w:rsidRPr="003008E2">
            <w:pPr>
              <w:rPr>
                <w:rFonts w:asciiTheme="minorHAnsi" w:hAnsiTheme="minorHAnsi" w:cstheme="minorHAnsi"/>
                <w:sz w:val="22"/>
                <w:szCs w:val="22"/>
              </w:rPr>
            </w:pPr>
          </w:p>
        </w:tc>
        <w:tc>
          <w:tcPr>
            <w:tcW w:w="2551" w:type="dxa"/>
          </w:tcPr>
          <w:p w:rsidR="009C6433" w:rsidRPr="003008E2" w:rsidP="00852E4E">
            <w:pPr>
              <w:pStyle w:val="ListParagraph"/>
              <w:numPr>
                <w:ilvl w:val="0"/>
                <w:numId w:val="8"/>
              </w:numPr>
              <w:ind w:left="459" w:hanging="284"/>
              <w:rPr>
                <w:rFonts w:cstheme="minorHAnsi"/>
              </w:rPr>
            </w:pPr>
            <w:r w:rsidRPr="003008E2">
              <w:rPr>
                <w:lang w:val="en-GB"/>
              </w:rPr>
              <w:t>other</w:t>
            </w:r>
            <w:r w:rsidRPr="003008E2">
              <w:t xml:space="preserve"> </w:t>
            </w:r>
            <w:r w:rsidRPr="003008E2">
              <w:rPr>
                <w:lang w:val="en-GB"/>
              </w:rPr>
              <w:t>local</w:t>
            </w:r>
            <w:r w:rsidRPr="003008E2">
              <w:t xml:space="preserve"> </w:t>
            </w:r>
            <w:r w:rsidRPr="003008E2">
              <w:rPr>
                <w:lang w:val="en-GB"/>
              </w:rPr>
              <w:t>government</w:t>
            </w:r>
            <w:r w:rsidRPr="003008E2">
              <w:t xml:space="preserve"> </w:t>
            </w:r>
            <w:r w:rsidRPr="003008E2">
              <w:rPr>
                <w:lang w:val="en-GB"/>
              </w:rPr>
              <w:t>units</w:t>
            </w:r>
          </w:p>
        </w:tc>
        <w:tc>
          <w:tcPr>
            <w:tcW w:w="3260" w:type="dxa"/>
          </w:tcPr>
          <w:p w:rsidR="009C6433" w:rsidRPr="003008E2" w:rsidP="00B8480A">
            <w:pPr>
              <w:jc w:val="both"/>
              <w:rPr>
                <w:rFonts w:asciiTheme="minorHAnsi" w:hAnsiTheme="minorHAnsi" w:cstheme="minorHAnsi"/>
                <w:sz w:val="22"/>
                <w:szCs w:val="22"/>
              </w:rPr>
            </w:pPr>
            <w:r w:rsidRPr="003008E2">
              <w:rPr>
                <w:rFonts w:asciiTheme="minorHAnsi" w:hAnsiTheme="minorHAnsi" w:cstheme="minorHAnsi"/>
                <w:sz w:val="22"/>
                <w:szCs w:val="22"/>
              </w:rPr>
              <w:t xml:space="preserve">The Czech </w:t>
            </w:r>
            <w:r w:rsidRPr="003008E2">
              <w:rPr>
                <w:rFonts w:asciiTheme="minorHAnsi" w:hAnsiTheme="minorHAnsi" w:cstheme="minorHAnsi"/>
                <w:sz w:val="22"/>
                <w:szCs w:val="22"/>
                <w:lang w:val="en-GB"/>
              </w:rPr>
              <w:t>Statistical</w:t>
            </w:r>
            <w:r w:rsidRPr="003008E2">
              <w:rPr>
                <w:rFonts w:asciiTheme="minorHAnsi" w:hAnsiTheme="minorHAnsi" w:cstheme="minorHAnsi"/>
                <w:sz w:val="22"/>
                <w:szCs w:val="22"/>
              </w:rPr>
              <w:t xml:space="preserve"> Office </w:t>
            </w:r>
            <w:r w:rsidRPr="003008E2">
              <w:rPr>
                <w:rFonts w:asciiTheme="minorHAnsi" w:hAnsiTheme="minorHAnsi" w:cstheme="minorHAnsi"/>
                <w:sz w:val="22"/>
                <w:szCs w:val="22"/>
                <w:lang w:val="en-GB"/>
              </w:rPr>
              <w:t>uses</w:t>
            </w:r>
            <w:r w:rsidRPr="003008E2">
              <w:rPr>
                <w:rFonts w:asciiTheme="minorHAnsi" w:hAnsiTheme="minorHAnsi" w:cstheme="minorHAnsi"/>
                <w:sz w:val="22"/>
                <w:szCs w:val="22"/>
              </w:rPr>
              <w:t xml:space="preserve"> </w:t>
            </w:r>
            <w:r w:rsidRPr="003008E2">
              <w:rPr>
                <w:rFonts w:asciiTheme="minorHAnsi" w:hAnsiTheme="minorHAnsi" w:cstheme="minorHAnsi"/>
                <w:b/>
                <w:sz w:val="22"/>
                <w:szCs w:val="22"/>
                <w:lang w:val="en-GB"/>
              </w:rPr>
              <w:t>statistical</w:t>
            </w:r>
            <w:r w:rsidRPr="003008E2">
              <w:rPr>
                <w:rFonts w:asciiTheme="minorHAnsi" w:hAnsiTheme="minorHAnsi" w:cstheme="minorHAnsi"/>
                <w:b/>
                <w:sz w:val="22"/>
                <w:szCs w:val="22"/>
              </w:rPr>
              <w:t xml:space="preserve"> </w:t>
            </w:r>
            <w:r w:rsidRPr="003008E2">
              <w:rPr>
                <w:rFonts w:asciiTheme="minorHAnsi" w:hAnsiTheme="minorHAnsi" w:cstheme="minorHAnsi"/>
                <w:b/>
                <w:sz w:val="22"/>
                <w:szCs w:val="22"/>
                <w:lang w:val="en-GB"/>
              </w:rPr>
              <w:t>surveys</w:t>
            </w:r>
            <w:r w:rsidRPr="003008E2">
              <w:rPr>
                <w:rFonts w:asciiTheme="minorHAnsi" w:hAnsiTheme="minorHAnsi" w:cstheme="minorHAnsi"/>
                <w:b/>
                <w:sz w:val="22"/>
                <w:szCs w:val="22"/>
              </w:rPr>
              <w:t xml:space="preserve"> P 5-01</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submitted</w:t>
            </w:r>
            <w:r w:rsidRPr="003008E2">
              <w:rPr>
                <w:rFonts w:asciiTheme="minorHAnsi" w:hAnsiTheme="minorHAnsi" w:cstheme="minorHAnsi"/>
                <w:sz w:val="22"/>
                <w:szCs w:val="22"/>
              </w:rPr>
              <w:t xml:space="preserve"> on a </w:t>
            </w:r>
            <w:r w:rsidRPr="003008E2">
              <w:rPr>
                <w:rFonts w:asciiTheme="minorHAnsi" w:hAnsiTheme="minorHAnsi" w:cstheme="minorHAnsi"/>
                <w:sz w:val="22"/>
                <w:szCs w:val="22"/>
                <w:lang w:val="en-GB"/>
              </w:rPr>
              <w:t>yearly</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basis</w:t>
            </w:r>
            <w:r w:rsidRPr="003008E2">
              <w:rPr>
                <w:rFonts w:asciiTheme="minorHAnsi" w:hAnsiTheme="minorHAnsi" w:cstheme="minorHAnsi"/>
                <w:sz w:val="22"/>
                <w:szCs w:val="22"/>
              </w:rPr>
              <w:t xml:space="preserve"> for </w:t>
            </w:r>
            <w:r w:rsidRPr="003008E2">
              <w:rPr>
                <w:rFonts w:asciiTheme="minorHAnsi" w:hAnsiTheme="minorHAnsi" w:cstheme="minorHAnsi"/>
                <w:sz w:val="22"/>
                <w:szCs w:val="22"/>
                <w:lang w:val="en-GB"/>
              </w:rPr>
              <w:t>units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which</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keep</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accounting</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records</w:t>
            </w:r>
            <w:r w:rsidRPr="003008E2">
              <w:rPr>
                <w:rFonts w:asciiTheme="minorHAnsi" w:hAnsiTheme="minorHAnsi" w:cstheme="minorHAnsi"/>
                <w:sz w:val="22"/>
                <w:szCs w:val="22"/>
              </w:rPr>
              <w:t xml:space="preserve"> in </w:t>
            </w:r>
            <w:r w:rsidRPr="003008E2">
              <w:rPr>
                <w:rFonts w:asciiTheme="minorHAnsi" w:hAnsiTheme="minorHAnsi" w:cstheme="minorHAnsi"/>
                <w:sz w:val="22"/>
                <w:szCs w:val="22"/>
                <w:lang w:val="en-GB"/>
              </w:rPr>
              <w:t>accordance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with</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Decree</w:t>
            </w:r>
            <w:r w:rsidRPr="003008E2">
              <w:rPr>
                <w:rFonts w:asciiTheme="minorHAnsi" w:hAnsiTheme="minorHAnsi" w:cstheme="minorHAnsi"/>
                <w:sz w:val="22"/>
                <w:szCs w:val="22"/>
              </w:rPr>
              <w:t xml:space="preserve"> 500/2002 Coll., as amended. Following non-market public corporations </w:t>
            </w:r>
            <w:r w:rsidRPr="003008E2">
              <w:rPr>
                <w:rFonts w:asciiTheme="minorHAnsi" w:hAnsiTheme="minorHAnsi" w:cstheme="minorHAnsi"/>
                <w:sz w:val="22"/>
                <w:szCs w:val="22"/>
              </w:rPr>
              <w:t>belong</w:t>
            </w:r>
            <w:r w:rsidRPr="003008E2">
              <w:rPr>
                <w:rFonts w:asciiTheme="minorHAnsi" w:hAnsiTheme="minorHAnsi" w:cstheme="minorHAnsi"/>
                <w:sz w:val="22"/>
                <w:szCs w:val="22"/>
              </w:rPr>
              <w:t xml:space="preserve"> to the </w:t>
            </w:r>
            <w:r w:rsidRPr="003008E2">
              <w:rPr>
                <w:rFonts w:asciiTheme="minorHAnsi" w:hAnsiTheme="minorHAnsi" w:cstheme="minorHAnsi"/>
                <w:sz w:val="22"/>
                <w:szCs w:val="22"/>
              </w:rPr>
              <w:t>group</w:t>
            </w:r>
            <w:r w:rsidRPr="003008E2">
              <w:rPr>
                <w:rFonts w:asciiTheme="minorHAnsi" w:hAnsiTheme="minorHAnsi" w:cstheme="minorHAnsi"/>
                <w:sz w:val="22"/>
                <w:szCs w:val="22"/>
              </w:rPr>
              <w:t xml:space="preserve">: </w:t>
            </w:r>
            <w:r w:rsidRPr="00D1207F">
              <w:rPr>
                <w:rFonts w:asciiTheme="minorHAnsi" w:hAnsiTheme="minorHAnsi" w:cstheme="minorHAnsi"/>
                <w:sz w:val="22"/>
                <w:szCs w:val="22"/>
              </w:rPr>
              <w:t>Kultura pro Kladno, s.r.o.; Městský podnik tepelného hospodářství, s.r.o.; Technické služby, Bystřice p/</w:t>
            </w:r>
            <w:r w:rsidRPr="00D1207F">
              <w:rPr>
                <w:rFonts w:asciiTheme="minorHAnsi" w:hAnsiTheme="minorHAnsi" w:cstheme="minorHAnsi"/>
                <w:sz w:val="22"/>
                <w:szCs w:val="22"/>
              </w:rPr>
              <w:t>H,s.r.o</w:t>
            </w:r>
            <w:r w:rsidRPr="00D1207F">
              <w:rPr>
                <w:rFonts w:asciiTheme="minorHAnsi" w:hAnsiTheme="minorHAnsi" w:cstheme="minorHAnsi"/>
                <w:sz w:val="22"/>
                <w:szCs w:val="22"/>
              </w:rPr>
              <w:t>.; Jižní Centrum Brno, a.s.; Praha 10 - Majetková a.s.</w:t>
            </w:r>
          </w:p>
        </w:tc>
        <w:tc>
          <w:tcPr>
            <w:tcW w:w="6096" w:type="dxa"/>
          </w:tcPr>
          <w:p w:rsidR="009C6433" w:rsidP="001F579F">
            <w:pPr>
              <w:ind w:left="34"/>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For other units (included in S.1313), whose management has a</w:t>
            </w:r>
            <w:r>
              <w:rPr>
                <w:rFonts w:asciiTheme="minorHAnsi" w:hAnsiTheme="minorHAnsi" w:cstheme="minorHAnsi"/>
                <w:sz w:val="22"/>
                <w:szCs w:val="22"/>
                <w:lang w:val="en-GB"/>
              </w:rPr>
              <w:t> </w:t>
            </w:r>
            <w:r w:rsidRPr="003008E2">
              <w:rPr>
                <w:rFonts w:asciiTheme="minorHAnsi" w:hAnsiTheme="minorHAnsi" w:cstheme="minorHAnsi"/>
                <w:sz w:val="22"/>
                <w:szCs w:val="22"/>
                <w:lang w:val="en-GB"/>
              </w:rPr>
              <w:t xml:space="preserve">negligible impact on the entire subsector, or is relatively stable over time, estimates will be published by the Ministry of Finance. These estimates will be compiled with the use of surveys collected by the Czech Statistical Office (P 5-01) in last 3 years. </w:t>
            </w:r>
            <w:r w:rsidRPr="003008E2">
              <w:rPr>
                <w:rFonts w:asciiTheme="minorHAnsi" w:hAnsiTheme="minorHAnsi" w:cstheme="minorHAnsi"/>
                <w:sz w:val="22"/>
                <w:szCs w:val="22"/>
                <w:lang w:val="en-GB"/>
              </w:rPr>
              <w:t>Surveys are reflecting data from profit and loss statements, whose items are grouped according to main GFSM 2001 categories.</w:t>
            </w:r>
          </w:p>
          <w:p w:rsidR="009C6433" w:rsidRPr="00CC47CF" w:rsidP="00863391">
            <w:pPr>
              <w:spacing w:before="240"/>
              <w:jc w:val="center"/>
              <w:rPr>
                <w:rFonts w:asciiTheme="minorHAnsi" w:hAnsiTheme="minorHAnsi" w:cstheme="minorHAnsi"/>
                <w:i/>
                <w:sz w:val="22"/>
                <w:szCs w:val="22"/>
                <w:u w:val="single"/>
                <w:lang w:val="en-GB"/>
              </w:rPr>
            </w:pPr>
            <w:r w:rsidRPr="00CC47CF">
              <w:rPr>
                <w:rFonts w:asciiTheme="minorHAnsi" w:hAnsiTheme="minorHAnsi" w:cstheme="minorHAnsi"/>
                <w:i/>
                <w:sz w:val="22"/>
                <w:szCs w:val="22"/>
                <w:u w:val="single"/>
                <w:lang w:val="en-GB"/>
              </w:rPr>
              <w:t>The procedure of transition from statistical survey´s data to the item net lending/net borrowing (B</w:t>
            </w:r>
            <w:r w:rsidRPr="00CC47CF" w:rsidR="00D51335">
              <w:rPr>
                <w:rFonts w:asciiTheme="minorHAnsi" w:hAnsiTheme="minorHAnsi" w:cstheme="minorHAnsi"/>
                <w:i/>
                <w:sz w:val="22"/>
                <w:szCs w:val="22"/>
                <w:u w:val="single"/>
                <w:lang w:val="en-GB"/>
              </w:rPr>
              <w:t>.</w:t>
            </w:r>
            <w:r w:rsidRPr="00CC47CF">
              <w:rPr>
                <w:rFonts w:asciiTheme="minorHAnsi" w:hAnsiTheme="minorHAnsi" w:cstheme="minorHAnsi"/>
                <w:i/>
                <w:sz w:val="22"/>
                <w:szCs w:val="22"/>
                <w:u w:val="single"/>
                <w:lang w:val="en-GB"/>
              </w:rPr>
              <w:t>9)</w:t>
            </w:r>
          </w:p>
          <w:p w:rsidR="009C6433" w:rsidRPr="003008E2" w:rsidP="00863391">
            <w:pPr>
              <w:ind w:left="34"/>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 xml:space="preserve">There are excluded </w:t>
            </w:r>
            <w:r w:rsidRPr="003008E2">
              <w:rPr>
                <w:rFonts w:asciiTheme="minorHAnsi" w:hAnsiTheme="minorHAnsi" w:cstheme="minorHAnsi"/>
                <w:b/>
                <w:sz w:val="22"/>
                <w:szCs w:val="22"/>
                <w:lang w:val="en-GB"/>
              </w:rPr>
              <w:t>financial operations</w:t>
            </w:r>
            <w:r w:rsidR="00BA5024">
              <w:rPr>
                <w:rFonts w:asciiTheme="minorHAnsi" w:hAnsiTheme="minorHAnsi" w:cstheme="minorHAnsi"/>
                <w:b/>
                <w:sz w:val="22"/>
                <w:szCs w:val="22"/>
                <w:lang w:val="en-GB"/>
              </w:rPr>
              <w:t xml:space="preserve"> and other economic flows</w:t>
            </w:r>
            <w:r w:rsidRPr="003008E2">
              <w:rPr>
                <w:rFonts w:asciiTheme="minorHAnsi" w:hAnsiTheme="minorHAnsi" w:cstheme="minorHAnsi"/>
                <w:sz w:val="22"/>
                <w:szCs w:val="22"/>
                <w:lang w:val="en-GB"/>
              </w:rPr>
              <w:t xml:space="preserve"> (e.g. receipts from the sale of securities and equities, sold securities and equities, foreign exchange gains/losses, white-offs of receivables from the debtor´s bankruptcy</w:t>
            </w:r>
            <w:r w:rsidR="00413FE1">
              <w:rPr>
                <w:rFonts w:asciiTheme="minorHAnsi" w:hAnsiTheme="minorHAnsi" w:cstheme="minorHAnsi"/>
                <w:sz w:val="22"/>
                <w:szCs w:val="22"/>
                <w:lang w:val="en-GB"/>
              </w:rPr>
              <w:t>,</w:t>
            </w:r>
            <w:r w:rsidRPr="003008E2">
              <w:rPr>
                <w:rFonts w:asciiTheme="minorHAnsi" w:hAnsiTheme="minorHAnsi" w:cstheme="minorHAnsi"/>
                <w:sz w:val="22"/>
                <w:szCs w:val="22"/>
                <w:lang w:val="en-GB"/>
              </w:rPr>
              <w:t xml:space="preserve"> creation and use of reserves and provisions etc.)</w:t>
            </w:r>
            <w:r w:rsidR="00413FE1">
              <w:rPr>
                <w:rFonts w:asciiTheme="minorHAnsi" w:hAnsiTheme="minorHAnsi" w:cstheme="minorHAnsi"/>
                <w:sz w:val="22"/>
                <w:szCs w:val="22"/>
                <w:lang w:val="en-GB"/>
              </w:rPr>
              <w:t>.</w:t>
            </w:r>
          </w:p>
          <w:p w:rsidR="009C6433" w:rsidRPr="003008E2" w:rsidP="003008E2">
            <w:pPr>
              <w:spacing w:before="240"/>
              <w:jc w:val="both"/>
              <w:rPr>
                <w:rFonts w:asciiTheme="minorHAnsi" w:hAnsiTheme="minorHAnsi" w:cstheme="minorHAnsi"/>
                <w:sz w:val="22"/>
                <w:szCs w:val="22"/>
              </w:rPr>
            </w:pPr>
            <w:r w:rsidRPr="003008E2">
              <w:rPr>
                <w:rFonts w:asciiTheme="minorHAnsi" w:hAnsiTheme="minorHAnsi" w:cstheme="minorHAnsi"/>
                <w:sz w:val="22"/>
                <w:szCs w:val="22"/>
                <w:lang w:val="en-GB"/>
              </w:rPr>
              <w:t xml:space="preserve">In comparison with ESA </w:t>
            </w:r>
            <w:r w:rsidRPr="003008E2">
              <w:rPr>
                <w:rFonts w:asciiTheme="minorHAnsi" w:hAnsiTheme="minorHAnsi" w:cstheme="minorHAnsi"/>
                <w:b/>
                <w:sz w:val="22"/>
                <w:szCs w:val="22"/>
                <w:lang w:val="en-GB"/>
              </w:rPr>
              <w:t>transactions with non-financial assets are not reflected</w:t>
            </w:r>
            <w:r w:rsidRPr="003008E2">
              <w:rPr>
                <w:rFonts w:asciiTheme="minorHAnsi" w:hAnsiTheme="minorHAnsi" w:cstheme="minorHAnsi"/>
                <w:sz w:val="22"/>
                <w:szCs w:val="22"/>
                <w:lang w:val="en-GB"/>
              </w:rPr>
              <w:t xml:space="preserve"> (profit and loss statement does not include information on the acquisition of non-financial assets and investment grants). Accounting depreciation of non-financial assets is used as approximation of consumption of fixed capital.</w:t>
            </w:r>
          </w:p>
        </w:tc>
      </w:tr>
      <w:tr w:rsidTr="00570664">
        <w:tblPrEx>
          <w:tblW w:w="15134" w:type="dxa"/>
          <w:tblLook w:val="04A0"/>
        </w:tblPrEx>
        <w:trPr>
          <w:trHeight w:val="556"/>
        </w:trPr>
        <w:tc>
          <w:tcPr>
            <w:tcW w:w="1526" w:type="dxa"/>
            <w:vMerge w:val="restart"/>
          </w:tcPr>
          <w:p w:rsidR="009C6433" w:rsidRPr="00720284">
            <w:pPr>
              <w:rPr>
                <w:rFonts w:asciiTheme="minorHAnsi" w:hAnsiTheme="minorHAnsi" w:cstheme="minorHAnsi"/>
                <w:b/>
              </w:rPr>
            </w:pPr>
            <w:r w:rsidRPr="00720284">
              <w:rPr>
                <w:rFonts w:asciiTheme="minorHAnsi" w:hAnsiTheme="minorHAnsi" w:cstheme="minorHAnsi"/>
                <w:b/>
                <w:lang w:val="en-GB"/>
              </w:rPr>
              <w:t>Social</w:t>
            </w:r>
            <w:r w:rsidRPr="00720284">
              <w:rPr>
                <w:rFonts w:asciiTheme="minorHAnsi" w:hAnsiTheme="minorHAnsi" w:cstheme="minorHAnsi"/>
                <w:b/>
              </w:rPr>
              <w:t xml:space="preserve"> </w:t>
            </w:r>
            <w:r w:rsidRPr="00720284">
              <w:rPr>
                <w:rFonts w:asciiTheme="minorHAnsi" w:hAnsiTheme="minorHAnsi" w:cstheme="minorHAnsi"/>
                <w:b/>
                <w:lang w:val="en-GB"/>
              </w:rPr>
              <w:t>security</w:t>
            </w:r>
            <w:r w:rsidRPr="00720284">
              <w:rPr>
                <w:rFonts w:asciiTheme="minorHAnsi" w:hAnsiTheme="minorHAnsi" w:cstheme="minorHAnsi"/>
                <w:b/>
              </w:rPr>
              <w:t xml:space="preserve"> </w:t>
            </w:r>
            <w:r w:rsidRPr="00720284">
              <w:rPr>
                <w:rFonts w:asciiTheme="minorHAnsi" w:hAnsiTheme="minorHAnsi" w:cstheme="minorHAnsi"/>
                <w:b/>
                <w:lang w:val="en-GB"/>
              </w:rPr>
              <w:t>funds</w:t>
            </w:r>
            <w:r w:rsidRPr="00720284">
              <w:rPr>
                <w:rFonts w:asciiTheme="minorHAnsi" w:hAnsiTheme="minorHAnsi" w:cstheme="minorHAnsi"/>
                <w:b/>
              </w:rPr>
              <w:t xml:space="preserve"> (S.1314)</w:t>
            </w:r>
          </w:p>
        </w:tc>
        <w:tc>
          <w:tcPr>
            <w:tcW w:w="1701" w:type="dxa"/>
          </w:tcPr>
          <w:p w:rsidR="009C6433" w:rsidRPr="003008E2">
            <w:pPr>
              <w:rPr>
                <w:rFonts w:asciiTheme="minorHAnsi" w:hAnsiTheme="minorHAnsi" w:cstheme="minorHAnsi"/>
                <w:sz w:val="22"/>
                <w:szCs w:val="22"/>
              </w:rPr>
            </w:pPr>
            <w:r w:rsidRPr="003008E2">
              <w:rPr>
                <w:rFonts w:asciiTheme="minorHAnsi" w:hAnsiTheme="minorHAnsi" w:cstheme="minorHAnsi"/>
                <w:sz w:val="22"/>
                <w:szCs w:val="22"/>
                <w:lang w:val="en-GB"/>
              </w:rPr>
              <w:t>Cash basis</w:t>
            </w:r>
          </w:p>
        </w:tc>
        <w:tc>
          <w:tcPr>
            <w:tcW w:w="2551" w:type="dxa"/>
          </w:tcPr>
          <w:p w:rsidR="009C6433" w:rsidRPr="003008E2" w:rsidP="00852E4E">
            <w:pPr>
              <w:pStyle w:val="ListParagraph"/>
              <w:numPr>
                <w:ilvl w:val="0"/>
                <w:numId w:val="14"/>
              </w:numPr>
              <w:spacing w:line="240" w:lineRule="auto"/>
              <w:ind w:left="459" w:hanging="284"/>
              <w:rPr>
                <w:rFonts w:cstheme="minorHAnsi"/>
              </w:rPr>
            </w:pPr>
            <w:r w:rsidRPr="003008E2">
              <w:rPr>
                <w:rFonts w:cstheme="minorHAnsi"/>
                <w:lang w:val="en-GB"/>
              </w:rPr>
              <w:t>health insurance companies responsible for general health insurance administration (7 units in 2013)</w:t>
            </w:r>
          </w:p>
        </w:tc>
        <w:tc>
          <w:tcPr>
            <w:tcW w:w="3260" w:type="dxa"/>
          </w:tcPr>
          <w:p w:rsidR="00585251" w:rsidP="00E764C8">
            <w:pPr>
              <w:jc w:val="both"/>
              <w:rPr>
                <w:rFonts w:asciiTheme="minorHAnsi" w:hAnsiTheme="minorHAnsi" w:cstheme="minorHAnsi"/>
                <w:sz w:val="22"/>
                <w:szCs w:val="22"/>
              </w:rPr>
            </w:pPr>
            <w:r w:rsidRPr="003008E2">
              <w:rPr>
                <w:rFonts w:asciiTheme="minorHAnsi" w:hAnsiTheme="minorHAnsi" w:cstheme="minorHAnsi"/>
                <w:sz w:val="22"/>
                <w:szCs w:val="22"/>
              </w:rPr>
              <w:t xml:space="preserve">The Czech </w:t>
            </w:r>
            <w:r w:rsidRPr="003008E2">
              <w:rPr>
                <w:rFonts w:asciiTheme="minorHAnsi" w:hAnsiTheme="minorHAnsi" w:cstheme="minorHAnsi"/>
                <w:sz w:val="22"/>
                <w:szCs w:val="22"/>
                <w:lang w:val="en-GB"/>
              </w:rPr>
              <w:t>Statistical</w:t>
            </w:r>
            <w:r w:rsidRPr="003008E2">
              <w:rPr>
                <w:rFonts w:asciiTheme="minorHAnsi" w:hAnsiTheme="minorHAnsi" w:cstheme="minorHAnsi"/>
                <w:sz w:val="22"/>
                <w:szCs w:val="22"/>
              </w:rPr>
              <w:t xml:space="preserve"> Office </w:t>
            </w:r>
            <w:r w:rsidRPr="003008E2">
              <w:rPr>
                <w:rFonts w:asciiTheme="minorHAnsi" w:hAnsiTheme="minorHAnsi" w:cstheme="minorHAnsi"/>
                <w:sz w:val="22"/>
                <w:szCs w:val="22"/>
                <w:lang w:val="en-GB"/>
              </w:rPr>
              <w:t>uses</w:t>
            </w:r>
            <w:r>
              <w:rPr>
                <w:rFonts w:asciiTheme="minorHAnsi" w:hAnsiTheme="minorHAnsi" w:cstheme="minorHAnsi"/>
                <w:sz w:val="22"/>
                <w:szCs w:val="22"/>
                <w:lang w:val="en-GB"/>
              </w:rPr>
              <w:t xml:space="preserve"> for compilation of national accounts</w:t>
            </w:r>
            <w:r w:rsidRPr="003008E2">
              <w:rPr>
                <w:rFonts w:asciiTheme="minorHAnsi" w:hAnsiTheme="minorHAnsi" w:cstheme="minorHAnsi"/>
                <w:sz w:val="22"/>
                <w:szCs w:val="22"/>
              </w:rPr>
              <w:t xml:space="preserve"> </w:t>
            </w:r>
            <w:r w:rsidRPr="003008E2">
              <w:rPr>
                <w:rFonts w:asciiTheme="minorHAnsi" w:hAnsiTheme="minorHAnsi" w:cstheme="minorHAnsi"/>
                <w:b/>
                <w:sz w:val="22"/>
                <w:szCs w:val="22"/>
                <w:lang w:val="en-GB"/>
              </w:rPr>
              <w:t>statistical</w:t>
            </w:r>
            <w:r w:rsidRPr="003008E2">
              <w:rPr>
                <w:rFonts w:asciiTheme="minorHAnsi" w:hAnsiTheme="minorHAnsi" w:cstheme="minorHAnsi"/>
                <w:b/>
                <w:sz w:val="22"/>
                <w:szCs w:val="22"/>
              </w:rPr>
              <w:t xml:space="preserve"> </w:t>
            </w:r>
            <w:r w:rsidRPr="003008E2">
              <w:rPr>
                <w:rFonts w:asciiTheme="minorHAnsi" w:hAnsiTheme="minorHAnsi" w:cstheme="minorHAnsi"/>
                <w:b/>
                <w:sz w:val="22"/>
                <w:szCs w:val="22"/>
                <w:lang w:val="en-GB"/>
              </w:rPr>
              <w:t>surveys</w:t>
            </w:r>
            <w:r w:rsidRPr="003008E2">
              <w:rPr>
                <w:rFonts w:asciiTheme="minorHAnsi" w:hAnsiTheme="minorHAnsi" w:cstheme="minorHAnsi"/>
                <w:b/>
                <w:sz w:val="22"/>
                <w:szCs w:val="22"/>
              </w:rPr>
              <w:t xml:space="preserve"> ZDP 5-01</w:t>
            </w:r>
            <w:r w:rsidRPr="003008E2">
              <w:rPr>
                <w:rFonts w:asciiTheme="minorHAnsi" w:hAnsiTheme="minorHAnsi" w:cstheme="minorHAnsi"/>
                <w:sz w:val="22"/>
                <w:szCs w:val="22"/>
              </w:rPr>
              <w:t xml:space="preserve">. These </w:t>
            </w:r>
            <w:r>
              <w:rPr>
                <w:rFonts w:asciiTheme="minorHAnsi" w:hAnsiTheme="minorHAnsi" w:cstheme="minorHAnsi"/>
                <w:sz w:val="22"/>
                <w:szCs w:val="22"/>
                <w:lang w:val="en-GB"/>
              </w:rPr>
              <w:t>surveys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include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particular</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items</w:t>
            </w:r>
            <w:r w:rsidRPr="003008E2">
              <w:rPr>
                <w:rFonts w:asciiTheme="minorHAnsi" w:hAnsiTheme="minorHAnsi" w:cstheme="minorHAnsi"/>
                <w:sz w:val="22"/>
                <w:szCs w:val="22"/>
              </w:rPr>
              <w:t xml:space="preserve"> of </w:t>
            </w:r>
            <w:r w:rsidRPr="003008E2">
              <w:rPr>
                <w:rFonts w:asciiTheme="minorHAnsi" w:hAnsiTheme="minorHAnsi" w:cstheme="minorHAnsi"/>
                <w:sz w:val="22"/>
                <w:szCs w:val="22"/>
                <w:lang w:val="en-GB"/>
              </w:rPr>
              <w:t>revenues</w:t>
            </w:r>
            <w:r>
              <w:rPr>
                <w:rFonts w:asciiTheme="minorHAnsi" w:hAnsiTheme="minorHAnsi" w:cstheme="minorHAnsi"/>
                <w:sz w:val="22"/>
                <w:szCs w:val="22"/>
                <w:lang w:val="en-GB"/>
              </w:rPr>
              <w:t>,</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costs</w:t>
            </w:r>
            <w:r>
              <w:rPr>
                <w:rFonts w:asciiTheme="minorHAnsi" w:hAnsiTheme="minorHAnsi" w:cstheme="minorHAnsi"/>
                <w:sz w:val="22"/>
                <w:szCs w:val="22"/>
                <w:lang w:val="en-GB"/>
              </w:rPr>
              <w:t xml:space="preserve"> and balance sheet (including data on acquisition of non-financial assets) </w:t>
            </w:r>
            <w:r w:rsidRPr="003008E2">
              <w:rPr>
                <w:rFonts w:asciiTheme="minorHAnsi" w:hAnsiTheme="minorHAnsi" w:cstheme="minorHAnsi"/>
                <w:sz w:val="22"/>
                <w:szCs w:val="22"/>
                <w:lang w:val="en-GB"/>
              </w:rPr>
              <w:t>according</w:t>
            </w:r>
            <w:r w:rsidRPr="003008E2">
              <w:rPr>
                <w:rFonts w:asciiTheme="minorHAnsi" w:hAnsiTheme="minorHAnsi" w:cstheme="minorHAnsi"/>
                <w:sz w:val="22"/>
                <w:szCs w:val="22"/>
              </w:rPr>
              <w:t xml:space="preserve"> to the </w:t>
            </w:r>
            <w:r w:rsidRPr="003008E2">
              <w:rPr>
                <w:rFonts w:asciiTheme="minorHAnsi" w:hAnsiTheme="minorHAnsi" w:cstheme="minorHAnsi"/>
                <w:sz w:val="22"/>
                <w:szCs w:val="22"/>
                <w:lang w:val="en-GB"/>
              </w:rPr>
              <w:t>needs</w:t>
            </w:r>
            <w:r w:rsidRPr="003008E2">
              <w:rPr>
                <w:rFonts w:asciiTheme="minorHAnsi" w:hAnsiTheme="minorHAnsi" w:cstheme="minorHAnsi"/>
                <w:sz w:val="22"/>
                <w:szCs w:val="22"/>
              </w:rPr>
              <w:t xml:space="preserve"> for National </w:t>
            </w:r>
            <w:r w:rsidRPr="003008E2">
              <w:rPr>
                <w:rFonts w:asciiTheme="minorHAnsi" w:hAnsiTheme="minorHAnsi" w:cstheme="minorHAnsi"/>
                <w:sz w:val="22"/>
                <w:szCs w:val="22"/>
                <w:lang w:val="en-GB"/>
              </w:rPr>
              <w:t>accounts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compilation</w:t>
            </w:r>
            <w:r w:rsidRPr="003008E2">
              <w:rPr>
                <w:rFonts w:asciiTheme="minorHAnsi" w:hAnsiTheme="minorHAnsi" w:cstheme="minorHAnsi"/>
                <w:sz w:val="22"/>
                <w:szCs w:val="22"/>
              </w:rPr>
              <w:t>.</w:t>
            </w:r>
          </w:p>
          <w:p w:rsidR="00B23C62" w:rsidRPr="003008E2" w:rsidP="00585251">
            <w:pPr>
              <w:jc w:val="both"/>
              <w:rPr>
                <w:rFonts w:asciiTheme="minorHAnsi" w:hAnsiTheme="minorHAnsi" w:cstheme="minorHAnsi"/>
                <w:sz w:val="22"/>
                <w:szCs w:val="22"/>
              </w:rPr>
            </w:pPr>
            <w:r w:rsidRPr="003008E2">
              <w:rPr>
                <w:rFonts w:asciiTheme="minorHAnsi" w:hAnsiTheme="minorHAnsi" w:cstheme="minorHAnsi"/>
                <w:sz w:val="22"/>
                <w:szCs w:val="22"/>
                <w:lang w:val="en-GB"/>
              </w:rPr>
              <w:t>Supplementary</w:t>
            </w:r>
            <w:r w:rsidRPr="003008E2">
              <w:rPr>
                <w:rFonts w:asciiTheme="minorHAnsi" w:hAnsiTheme="minorHAnsi" w:cstheme="minorHAnsi"/>
                <w:sz w:val="22"/>
                <w:szCs w:val="22"/>
              </w:rPr>
              <w:t xml:space="preserve"> source </w:t>
            </w:r>
            <w:r w:rsidRPr="003008E2">
              <w:rPr>
                <w:rFonts w:asciiTheme="minorHAnsi" w:hAnsiTheme="minorHAnsi" w:cstheme="minorHAnsi"/>
                <w:sz w:val="22"/>
                <w:szCs w:val="22"/>
                <w:lang w:val="en-GB"/>
              </w:rPr>
              <w:t>used</w:t>
            </w:r>
            <w:r w:rsidRPr="003008E2">
              <w:rPr>
                <w:rFonts w:asciiTheme="minorHAnsi" w:hAnsiTheme="minorHAnsi" w:cstheme="minorHAnsi"/>
                <w:sz w:val="22"/>
                <w:szCs w:val="22"/>
              </w:rPr>
              <w:t xml:space="preserve"> for non-</w:t>
            </w:r>
            <w:r w:rsidRPr="003008E2">
              <w:rPr>
                <w:rFonts w:asciiTheme="minorHAnsi" w:hAnsiTheme="minorHAnsi" w:cstheme="minorHAnsi"/>
                <w:sz w:val="22"/>
                <w:szCs w:val="22"/>
                <w:lang w:val="en-GB"/>
              </w:rPr>
              <w:t>financial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accounts</w:t>
            </w:r>
            <w:r w:rsidRPr="003008E2">
              <w:rPr>
                <w:rFonts w:asciiTheme="minorHAnsi" w:hAnsiTheme="minorHAnsi" w:cstheme="minorHAnsi"/>
                <w:sz w:val="22"/>
                <w:szCs w:val="22"/>
              </w:rPr>
              <w:t xml:space="preserve"> (and for B.9 </w:t>
            </w:r>
            <w:r w:rsidRPr="003008E2">
              <w:rPr>
                <w:rFonts w:asciiTheme="minorHAnsi" w:hAnsiTheme="minorHAnsi" w:cstheme="minorHAnsi"/>
                <w:sz w:val="22"/>
                <w:szCs w:val="22"/>
                <w:lang w:val="en-GB"/>
              </w:rPr>
              <w:t>calculation</w:t>
            </w:r>
            <w:r w:rsidRPr="003008E2">
              <w:rPr>
                <w:rFonts w:asciiTheme="minorHAnsi" w:hAnsiTheme="minorHAnsi" w:cstheme="minorHAnsi"/>
                <w:sz w:val="22"/>
                <w:szCs w:val="22"/>
              </w:rPr>
              <w:t xml:space="preserve">) are </w:t>
            </w:r>
            <w:r w:rsidRPr="003008E2">
              <w:rPr>
                <w:rFonts w:asciiTheme="minorHAnsi" w:hAnsiTheme="minorHAnsi" w:cstheme="minorHAnsi"/>
                <w:sz w:val="22"/>
                <w:szCs w:val="22"/>
                <w:lang w:val="en-GB"/>
              </w:rPr>
              <w:t>monthly</w:t>
            </w:r>
            <w:r w:rsidRPr="003008E2">
              <w:rPr>
                <w:rFonts w:asciiTheme="minorHAnsi" w:hAnsiTheme="minorHAnsi" w:cstheme="minorHAnsi"/>
                <w:sz w:val="22"/>
                <w:szCs w:val="22"/>
              </w:rPr>
              <w:t xml:space="preserve"> data on </w:t>
            </w:r>
            <w:r w:rsidRPr="003008E2">
              <w:rPr>
                <w:rFonts w:asciiTheme="minorHAnsi" w:hAnsiTheme="minorHAnsi" w:cstheme="minorHAnsi"/>
                <w:sz w:val="22"/>
                <w:szCs w:val="22"/>
                <w:lang w:val="en-GB"/>
              </w:rPr>
              <w:t>incomes</w:t>
            </w:r>
            <w:r w:rsidRPr="003008E2">
              <w:rPr>
                <w:rFonts w:asciiTheme="minorHAnsi" w:hAnsiTheme="minorHAnsi" w:cstheme="minorHAnsi"/>
                <w:sz w:val="22"/>
                <w:szCs w:val="22"/>
              </w:rPr>
              <w:t xml:space="preserve"> of </w:t>
            </w:r>
            <w:r w:rsidRPr="003008E2">
              <w:rPr>
                <w:rFonts w:asciiTheme="minorHAnsi" w:hAnsiTheme="minorHAnsi" w:cstheme="minorHAnsi"/>
                <w:sz w:val="22"/>
                <w:szCs w:val="22"/>
                <w:lang w:val="en-GB"/>
              </w:rPr>
              <w:t>health</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insurance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companies</w:t>
            </w:r>
            <w:r w:rsidRPr="003008E2">
              <w:rPr>
                <w:rFonts w:asciiTheme="minorHAnsi" w:hAnsiTheme="minorHAnsi" w:cstheme="minorHAnsi"/>
                <w:sz w:val="22"/>
                <w:szCs w:val="22"/>
              </w:rPr>
              <w:t xml:space="preserve"> on the cash </w:t>
            </w:r>
            <w:r w:rsidRPr="003008E2">
              <w:rPr>
                <w:rFonts w:asciiTheme="minorHAnsi" w:hAnsiTheme="minorHAnsi" w:cstheme="minorHAnsi"/>
                <w:sz w:val="22"/>
                <w:szCs w:val="22"/>
                <w:lang w:val="en-GB"/>
              </w:rPr>
              <w:t>basis</w:t>
            </w:r>
            <w:r w:rsidRPr="003008E2">
              <w:rPr>
                <w:rFonts w:asciiTheme="minorHAnsi" w:hAnsiTheme="minorHAnsi" w:cstheme="minorHAnsi"/>
                <w:sz w:val="22"/>
                <w:szCs w:val="22"/>
              </w:rPr>
              <w:t>.</w:t>
            </w:r>
          </w:p>
        </w:tc>
        <w:tc>
          <w:tcPr>
            <w:tcW w:w="6096" w:type="dxa"/>
          </w:tcPr>
          <w:p w:rsidR="009C6433" w:rsidP="000C2C88">
            <w:pPr>
              <w:jc w:val="both"/>
              <w:rPr>
                <w:rFonts w:asciiTheme="minorHAnsi" w:hAnsiTheme="minorHAnsi" w:cstheme="minorHAnsi"/>
                <w:sz w:val="22"/>
                <w:szCs w:val="22"/>
              </w:rPr>
            </w:pPr>
            <w:r w:rsidRPr="003008E2">
              <w:rPr>
                <w:rFonts w:asciiTheme="minorHAnsi" w:hAnsiTheme="minorHAnsi" w:cstheme="minorHAnsi"/>
                <w:sz w:val="22"/>
                <w:szCs w:val="22"/>
              </w:rPr>
              <w:t xml:space="preserve">The </w:t>
            </w:r>
            <w:r w:rsidRPr="003008E2">
              <w:rPr>
                <w:rFonts w:asciiTheme="minorHAnsi" w:hAnsiTheme="minorHAnsi" w:cstheme="minorHAnsi"/>
                <w:sz w:val="22"/>
                <w:szCs w:val="22"/>
                <w:lang w:val="en-GB"/>
              </w:rPr>
              <w:t>difference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between</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approaches</w:t>
            </w:r>
            <w:r w:rsidRPr="003008E2">
              <w:rPr>
                <w:rFonts w:asciiTheme="minorHAnsi" w:hAnsiTheme="minorHAnsi" w:cstheme="minorHAnsi"/>
                <w:sz w:val="22"/>
                <w:szCs w:val="22"/>
              </w:rPr>
              <w:t xml:space="preserve"> of </w:t>
            </w:r>
            <w:r w:rsidRPr="003008E2">
              <w:rPr>
                <w:rFonts w:asciiTheme="minorHAnsi" w:hAnsiTheme="minorHAnsi" w:cstheme="minorHAnsi"/>
                <w:sz w:val="22"/>
                <w:szCs w:val="22"/>
                <w:lang w:val="en-GB"/>
              </w:rPr>
              <w:t>both</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balances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i.e</w:t>
            </w:r>
            <w:r w:rsidRPr="003008E2">
              <w:rPr>
                <w:rFonts w:asciiTheme="minorHAnsi" w:hAnsiTheme="minorHAnsi" w:cstheme="minorHAnsi"/>
                <w:sz w:val="22"/>
                <w:szCs w:val="22"/>
              </w:rPr>
              <w:t>. profit</w:t>
            </w:r>
            <w:r w:rsidRPr="003008E2">
              <w:rPr>
                <w:rFonts w:asciiTheme="minorHAnsi" w:hAnsiTheme="minorHAnsi" w:cstheme="minorHAnsi"/>
                <w:sz w:val="22"/>
                <w:szCs w:val="22"/>
              </w:rPr>
              <w:t xml:space="preserve"> / </w:t>
            </w:r>
            <w:r w:rsidRPr="003008E2">
              <w:rPr>
                <w:rFonts w:asciiTheme="minorHAnsi" w:hAnsiTheme="minorHAnsi" w:cstheme="minorHAnsi"/>
                <w:sz w:val="22"/>
                <w:szCs w:val="22"/>
                <w:lang w:val="en-GB"/>
              </w:rPr>
              <w:t>loss</w:t>
            </w:r>
            <w:r w:rsidRPr="003008E2">
              <w:rPr>
                <w:rFonts w:asciiTheme="minorHAnsi" w:hAnsiTheme="minorHAnsi" w:cstheme="minorHAnsi"/>
                <w:sz w:val="22"/>
                <w:szCs w:val="22"/>
              </w:rPr>
              <w:t xml:space="preserve"> as </w:t>
            </w:r>
            <w:r w:rsidRPr="003008E2">
              <w:rPr>
                <w:rFonts w:asciiTheme="minorHAnsi" w:hAnsiTheme="minorHAnsi" w:cstheme="minorHAnsi"/>
                <w:sz w:val="22"/>
                <w:szCs w:val="22"/>
                <w:lang w:val="en-GB"/>
              </w:rPr>
              <w:t>balancing</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item</w:t>
            </w:r>
            <w:r w:rsidRPr="003008E2">
              <w:rPr>
                <w:rFonts w:asciiTheme="minorHAnsi" w:hAnsiTheme="minorHAnsi" w:cstheme="minorHAnsi"/>
                <w:sz w:val="22"/>
                <w:szCs w:val="22"/>
              </w:rPr>
              <w:t xml:space="preserve"> on profit and </w:t>
            </w:r>
            <w:r w:rsidRPr="003008E2">
              <w:rPr>
                <w:rFonts w:asciiTheme="minorHAnsi" w:hAnsiTheme="minorHAnsi" w:cstheme="minorHAnsi"/>
                <w:sz w:val="22"/>
                <w:szCs w:val="22"/>
                <w:lang w:val="en-GB"/>
              </w:rPr>
              <w:t>loss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statement</w:t>
            </w:r>
            <w:r w:rsidRPr="003008E2">
              <w:rPr>
                <w:rFonts w:asciiTheme="minorHAnsi" w:hAnsiTheme="minorHAnsi" w:cstheme="minorHAnsi"/>
                <w:sz w:val="22"/>
                <w:szCs w:val="22"/>
              </w:rPr>
              <w:t xml:space="preserve"> and </w:t>
            </w:r>
            <w:r w:rsidRPr="003008E2">
              <w:rPr>
                <w:rFonts w:asciiTheme="minorHAnsi" w:hAnsiTheme="minorHAnsi" w:cstheme="minorHAnsi"/>
                <w:sz w:val="22"/>
                <w:szCs w:val="22"/>
                <w:lang w:val="en-GB"/>
              </w:rPr>
              <w:t>net</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lending</w:t>
            </w:r>
            <w:r w:rsidRPr="003008E2">
              <w:rPr>
                <w:rFonts w:asciiTheme="minorHAnsi" w:hAnsiTheme="minorHAnsi" w:cstheme="minorHAnsi"/>
                <w:sz w:val="22"/>
                <w:szCs w:val="22"/>
              </w:rPr>
              <w:t>/</w:t>
            </w:r>
            <w:r w:rsidRPr="003008E2">
              <w:rPr>
                <w:rFonts w:asciiTheme="minorHAnsi" w:hAnsiTheme="minorHAnsi" w:cstheme="minorHAnsi"/>
                <w:sz w:val="22"/>
                <w:szCs w:val="22"/>
                <w:lang w:val="en-GB"/>
              </w:rPr>
              <w:t>borrowing</w:t>
            </w:r>
            <w:r w:rsidRPr="003008E2">
              <w:rPr>
                <w:rFonts w:asciiTheme="minorHAnsi" w:hAnsiTheme="minorHAnsi" w:cstheme="minorHAnsi"/>
                <w:sz w:val="22"/>
                <w:szCs w:val="22"/>
              </w:rPr>
              <w:t xml:space="preserve"> as a </w:t>
            </w:r>
            <w:r w:rsidRPr="003008E2">
              <w:rPr>
                <w:rFonts w:asciiTheme="minorHAnsi" w:hAnsiTheme="minorHAnsi" w:cstheme="minorHAnsi"/>
                <w:sz w:val="22"/>
                <w:szCs w:val="22"/>
                <w:lang w:val="en-GB"/>
              </w:rPr>
              <w:t>balancing</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item</w:t>
            </w:r>
            <w:r w:rsidRPr="003008E2">
              <w:rPr>
                <w:rFonts w:asciiTheme="minorHAnsi" w:hAnsiTheme="minorHAnsi" w:cstheme="minorHAnsi"/>
                <w:sz w:val="22"/>
                <w:szCs w:val="22"/>
              </w:rPr>
              <w:t xml:space="preserve"> on non-</w:t>
            </w:r>
            <w:r w:rsidRPr="003008E2">
              <w:rPr>
                <w:rFonts w:asciiTheme="minorHAnsi" w:hAnsiTheme="minorHAnsi" w:cstheme="minorHAnsi"/>
                <w:sz w:val="22"/>
                <w:szCs w:val="22"/>
                <w:lang w:val="en-GB"/>
              </w:rPr>
              <w:t>financial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accounts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results</w:t>
            </w:r>
            <w:r w:rsidRPr="003008E2">
              <w:rPr>
                <w:rFonts w:asciiTheme="minorHAnsi" w:hAnsiTheme="minorHAnsi" w:cstheme="minorHAnsi"/>
                <w:sz w:val="22"/>
                <w:szCs w:val="22"/>
              </w:rPr>
              <w:t xml:space="preserve"> from the </w:t>
            </w:r>
            <w:r w:rsidRPr="003008E2">
              <w:rPr>
                <w:rFonts w:asciiTheme="minorHAnsi" w:hAnsiTheme="minorHAnsi" w:cstheme="minorHAnsi"/>
                <w:sz w:val="22"/>
                <w:szCs w:val="22"/>
                <w:lang w:val="en-GB"/>
              </w:rPr>
              <w:t>applying</w:t>
            </w:r>
            <w:r w:rsidRPr="003008E2">
              <w:rPr>
                <w:rFonts w:asciiTheme="minorHAnsi" w:hAnsiTheme="minorHAnsi" w:cstheme="minorHAnsi"/>
                <w:sz w:val="22"/>
                <w:szCs w:val="22"/>
              </w:rPr>
              <w:t xml:space="preserve"> the ESA </w:t>
            </w:r>
            <w:r w:rsidRPr="003008E2">
              <w:rPr>
                <w:rFonts w:asciiTheme="minorHAnsi" w:hAnsiTheme="minorHAnsi" w:cstheme="minorHAnsi"/>
                <w:sz w:val="22"/>
                <w:szCs w:val="22"/>
                <w:lang w:val="en-GB"/>
              </w:rPr>
              <w:t>methodology</w:t>
            </w:r>
            <w:r w:rsidRPr="003008E2">
              <w:rPr>
                <w:rFonts w:asciiTheme="minorHAnsi" w:hAnsiTheme="minorHAnsi" w:cstheme="minorHAnsi"/>
                <w:sz w:val="22"/>
                <w:szCs w:val="22"/>
              </w:rPr>
              <w:t xml:space="preserve"> for </w:t>
            </w:r>
            <w:r w:rsidRPr="003008E2">
              <w:rPr>
                <w:rFonts w:asciiTheme="minorHAnsi" w:hAnsiTheme="minorHAnsi" w:cstheme="minorHAnsi"/>
                <w:sz w:val="22"/>
                <w:szCs w:val="22"/>
                <w:lang w:val="en-GB"/>
              </w:rPr>
              <w:t>accounting</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statements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Individual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items</w:t>
            </w:r>
            <w:r w:rsidRPr="003008E2">
              <w:rPr>
                <w:rFonts w:asciiTheme="minorHAnsi" w:hAnsiTheme="minorHAnsi" w:cstheme="minorHAnsi"/>
                <w:sz w:val="22"/>
                <w:szCs w:val="22"/>
              </w:rPr>
              <w:t xml:space="preserve"> of data </w:t>
            </w:r>
            <w:r w:rsidRPr="003008E2">
              <w:rPr>
                <w:rFonts w:asciiTheme="minorHAnsi" w:hAnsiTheme="minorHAnsi" w:cstheme="minorHAnsi"/>
                <w:sz w:val="22"/>
                <w:szCs w:val="22"/>
                <w:lang w:val="en-GB"/>
              </w:rPr>
              <w:t>sources</w:t>
            </w:r>
            <w:r w:rsidRPr="003008E2">
              <w:rPr>
                <w:rFonts w:asciiTheme="minorHAnsi" w:hAnsiTheme="minorHAnsi" w:cstheme="minorHAnsi"/>
                <w:sz w:val="22"/>
                <w:szCs w:val="22"/>
              </w:rPr>
              <w:t xml:space="preserve"> are in line </w:t>
            </w:r>
            <w:r w:rsidRPr="003008E2">
              <w:rPr>
                <w:rFonts w:asciiTheme="minorHAnsi" w:hAnsiTheme="minorHAnsi" w:cstheme="minorHAnsi"/>
                <w:sz w:val="22"/>
                <w:szCs w:val="22"/>
                <w:lang w:val="en-GB"/>
              </w:rPr>
              <w:t>with</w:t>
            </w:r>
            <w:r w:rsidRPr="003008E2">
              <w:rPr>
                <w:rFonts w:asciiTheme="minorHAnsi" w:hAnsiTheme="minorHAnsi" w:cstheme="minorHAnsi"/>
                <w:sz w:val="22"/>
                <w:szCs w:val="22"/>
              </w:rPr>
              <w:t xml:space="preserve"> the ESA </w:t>
            </w:r>
            <w:r w:rsidRPr="003008E2">
              <w:rPr>
                <w:rFonts w:asciiTheme="minorHAnsi" w:hAnsiTheme="minorHAnsi" w:cstheme="minorHAnsi"/>
                <w:sz w:val="22"/>
                <w:szCs w:val="22"/>
                <w:lang w:val="en-GB"/>
              </w:rPr>
              <w:t>methodology</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classified</w:t>
            </w:r>
            <w:r w:rsidRPr="003008E2">
              <w:rPr>
                <w:rFonts w:asciiTheme="minorHAnsi" w:hAnsiTheme="minorHAnsi" w:cstheme="minorHAnsi"/>
                <w:sz w:val="22"/>
                <w:szCs w:val="22"/>
              </w:rPr>
              <w:t xml:space="preserve"> in the </w:t>
            </w:r>
            <w:r w:rsidRPr="003008E2">
              <w:rPr>
                <w:rFonts w:asciiTheme="minorHAnsi" w:hAnsiTheme="minorHAnsi" w:cstheme="minorHAnsi"/>
                <w:sz w:val="22"/>
                <w:szCs w:val="22"/>
                <w:lang w:val="en-GB"/>
              </w:rPr>
              <w:t>appropriate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items</w:t>
            </w:r>
            <w:r w:rsidRPr="003008E2">
              <w:rPr>
                <w:rFonts w:asciiTheme="minorHAnsi" w:hAnsiTheme="minorHAnsi" w:cstheme="minorHAnsi"/>
                <w:sz w:val="22"/>
                <w:szCs w:val="22"/>
              </w:rPr>
              <w:t xml:space="preserve"> of National </w:t>
            </w:r>
            <w:r w:rsidRPr="003008E2">
              <w:rPr>
                <w:rFonts w:asciiTheme="minorHAnsi" w:hAnsiTheme="minorHAnsi" w:cstheme="minorHAnsi"/>
                <w:sz w:val="22"/>
                <w:szCs w:val="22"/>
                <w:lang w:val="en-GB"/>
              </w:rPr>
              <w:t>Accounts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classified</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according</w:t>
            </w:r>
            <w:r w:rsidRPr="003008E2">
              <w:rPr>
                <w:rFonts w:asciiTheme="minorHAnsi" w:hAnsiTheme="minorHAnsi" w:cstheme="minorHAnsi"/>
                <w:sz w:val="22"/>
                <w:szCs w:val="22"/>
              </w:rPr>
              <w:t xml:space="preserve"> to ESA </w:t>
            </w:r>
            <w:r w:rsidRPr="003008E2">
              <w:rPr>
                <w:rFonts w:asciiTheme="minorHAnsi" w:hAnsiTheme="minorHAnsi" w:cstheme="minorHAnsi"/>
                <w:sz w:val="22"/>
                <w:szCs w:val="22"/>
                <w:lang w:val="en-GB"/>
              </w:rPr>
              <w:t>codes</w:t>
            </w:r>
            <w:r w:rsidRPr="003008E2">
              <w:rPr>
                <w:rFonts w:asciiTheme="minorHAnsi" w:hAnsiTheme="minorHAnsi" w:cstheme="minorHAnsi"/>
                <w:sz w:val="22"/>
                <w:szCs w:val="22"/>
              </w:rPr>
              <w:t xml:space="preserve">). At the </w:t>
            </w:r>
            <w:r w:rsidRPr="003008E2">
              <w:rPr>
                <w:rFonts w:asciiTheme="minorHAnsi" w:hAnsiTheme="minorHAnsi" w:cstheme="minorHAnsi"/>
                <w:sz w:val="22"/>
                <w:szCs w:val="22"/>
                <w:lang w:val="en-GB"/>
              </w:rPr>
              <w:t>same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time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this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classification</w:t>
            </w:r>
            <w:r w:rsidRPr="003008E2">
              <w:rPr>
                <w:rFonts w:asciiTheme="minorHAnsi" w:hAnsiTheme="minorHAnsi" w:cstheme="minorHAnsi"/>
                <w:sz w:val="22"/>
                <w:szCs w:val="22"/>
              </w:rPr>
              <w:t xml:space="preserve"> of </w:t>
            </w:r>
            <w:r w:rsidRPr="003008E2">
              <w:rPr>
                <w:rFonts w:asciiTheme="minorHAnsi" w:hAnsiTheme="minorHAnsi" w:cstheme="minorHAnsi"/>
                <w:sz w:val="22"/>
                <w:szCs w:val="22"/>
                <w:lang w:val="en-GB"/>
              </w:rPr>
              <w:t>items</w:t>
            </w:r>
            <w:r w:rsidRPr="003008E2">
              <w:rPr>
                <w:rFonts w:asciiTheme="minorHAnsi" w:hAnsiTheme="minorHAnsi" w:cstheme="minorHAnsi"/>
                <w:sz w:val="22"/>
                <w:szCs w:val="22"/>
              </w:rPr>
              <w:t xml:space="preserve"> of data </w:t>
            </w:r>
            <w:r w:rsidRPr="003008E2">
              <w:rPr>
                <w:rFonts w:asciiTheme="minorHAnsi" w:hAnsiTheme="minorHAnsi" w:cstheme="minorHAnsi"/>
                <w:sz w:val="22"/>
                <w:szCs w:val="22"/>
                <w:lang w:val="en-GB"/>
              </w:rPr>
              <w:t>sources</w:t>
            </w:r>
            <w:r w:rsidRPr="003008E2">
              <w:rPr>
                <w:rFonts w:asciiTheme="minorHAnsi" w:hAnsiTheme="minorHAnsi" w:cstheme="minorHAnsi"/>
                <w:sz w:val="22"/>
                <w:szCs w:val="22"/>
              </w:rPr>
              <w:t xml:space="preserve"> to ESA </w:t>
            </w:r>
            <w:r w:rsidRPr="003008E2">
              <w:rPr>
                <w:rFonts w:asciiTheme="minorHAnsi" w:hAnsiTheme="minorHAnsi" w:cstheme="minorHAnsi"/>
                <w:sz w:val="22"/>
                <w:szCs w:val="22"/>
                <w:lang w:val="en-GB"/>
              </w:rPr>
              <w:t>items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will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also</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affect</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whether</w:t>
            </w:r>
            <w:r w:rsidRPr="003008E2">
              <w:rPr>
                <w:rFonts w:asciiTheme="minorHAnsi" w:hAnsiTheme="minorHAnsi" w:cstheme="minorHAnsi"/>
                <w:sz w:val="22"/>
                <w:szCs w:val="22"/>
              </w:rPr>
              <w:t xml:space="preserve"> and </w:t>
            </w:r>
            <w:r w:rsidRPr="003008E2">
              <w:rPr>
                <w:rFonts w:asciiTheme="minorHAnsi" w:hAnsiTheme="minorHAnsi" w:cstheme="minorHAnsi"/>
                <w:sz w:val="22"/>
                <w:szCs w:val="22"/>
                <w:lang w:val="en-GB"/>
              </w:rPr>
              <w:t>how</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their</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values</w:t>
            </w:r>
            <w:r w:rsidRPr="003008E2">
              <w:rPr>
                <w:rFonts w:asciiTheme="minorHAnsi" w:hAnsiTheme="minorHAnsi" w:cstheme="minorHAnsi"/>
                <w:sz w:val="22"/>
                <w:szCs w:val="22"/>
              </w:rPr>
              <w:t xml:space="preserve"> are </w:t>
            </w:r>
            <w:r w:rsidRPr="003008E2">
              <w:rPr>
                <w:rFonts w:asciiTheme="minorHAnsi" w:hAnsiTheme="minorHAnsi" w:cstheme="minorHAnsi"/>
                <w:sz w:val="22"/>
                <w:szCs w:val="22"/>
                <w:lang w:val="en-GB"/>
              </w:rPr>
              <w:t>reflected</w:t>
            </w:r>
            <w:r w:rsidRPr="003008E2">
              <w:rPr>
                <w:rFonts w:asciiTheme="minorHAnsi" w:hAnsiTheme="minorHAnsi" w:cstheme="minorHAnsi"/>
                <w:sz w:val="22"/>
                <w:szCs w:val="22"/>
              </w:rPr>
              <w:t xml:space="preserve"> in the </w:t>
            </w:r>
            <w:r w:rsidRPr="003008E2">
              <w:rPr>
                <w:rFonts w:asciiTheme="minorHAnsi" w:hAnsiTheme="minorHAnsi" w:cstheme="minorHAnsi"/>
                <w:sz w:val="22"/>
                <w:szCs w:val="22"/>
                <w:lang w:val="en-GB"/>
              </w:rPr>
              <w:t>net</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lending</w:t>
            </w:r>
            <w:r w:rsidRPr="003008E2">
              <w:rPr>
                <w:rFonts w:asciiTheme="minorHAnsi" w:hAnsiTheme="minorHAnsi" w:cstheme="minorHAnsi"/>
                <w:sz w:val="22"/>
                <w:szCs w:val="22"/>
              </w:rPr>
              <w:t xml:space="preserve"> / </w:t>
            </w:r>
            <w:r w:rsidRPr="003008E2">
              <w:rPr>
                <w:rFonts w:asciiTheme="minorHAnsi" w:hAnsiTheme="minorHAnsi" w:cstheme="minorHAnsi"/>
                <w:sz w:val="22"/>
                <w:szCs w:val="22"/>
                <w:lang w:val="en-GB"/>
              </w:rPr>
              <w:t>borrowing</w:t>
            </w:r>
            <w:r w:rsidRPr="003008E2">
              <w:rPr>
                <w:rFonts w:asciiTheme="minorHAnsi" w:hAnsiTheme="minorHAnsi" w:cstheme="minorHAnsi"/>
                <w:sz w:val="22"/>
                <w:szCs w:val="22"/>
              </w:rPr>
              <w:t>.</w:t>
            </w:r>
          </w:p>
          <w:p w:rsidR="009C6433" w:rsidRPr="00CC47CF" w:rsidP="00863391">
            <w:pPr>
              <w:spacing w:before="240"/>
              <w:jc w:val="center"/>
              <w:rPr>
                <w:rFonts w:asciiTheme="minorHAnsi" w:hAnsiTheme="minorHAnsi" w:cstheme="minorHAnsi"/>
                <w:i/>
                <w:sz w:val="22"/>
                <w:szCs w:val="22"/>
                <w:u w:val="single"/>
                <w:lang w:val="en-GB"/>
              </w:rPr>
            </w:pPr>
            <w:r w:rsidRPr="00CC47CF">
              <w:rPr>
                <w:rFonts w:asciiTheme="minorHAnsi" w:hAnsiTheme="minorHAnsi" w:cstheme="minorHAnsi"/>
                <w:i/>
                <w:sz w:val="22"/>
                <w:szCs w:val="22"/>
                <w:u w:val="single"/>
                <w:lang w:val="en-GB"/>
              </w:rPr>
              <w:t>The procedure of transition from profit / loss statement´s data to the item net lending/net borrowing (B</w:t>
            </w:r>
            <w:r w:rsidR="00CC47CF">
              <w:rPr>
                <w:rFonts w:asciiTheme="minorHAnsi" w:hAnsiTheme="minorHAnsi" w:cstheme="minorHAnsi"/>
                <w:i/>
                <w:sz w:val="22"/>
                <w:szCs w:val="22"/>
                <w:u w:val="single"/>
                <w:lang w:val="en-GB"/>
              </w:rPr>
              <w:t>.</w:t>
            </w:r>
            <w:r w:rsidRPr="00CC47CF">
              <w:rPr>
                <w:rFonts w:asciiTheme="minorHAnsi" w:hAnsiTheme="minorHAnsi" w:cstheme="minorHAnsi"/>
                <w:i/>
                <w:sz w:val="22"/>
                <w:szCs w:val="22"/>
                <w:u w:val="single"/>
                <w:lang w:val="en-GB"/>
              </w:rPr>
              <w:t>9)</w:t>
            </w:r>
          </w:p>
          <w:p w:rsidR="009C6433" w:rsidRPr="003008E2" w:rsidP="00863391">
            <w:pPr>
              <w:jc w:val="both"/>
              <w:rPr>
                <w:rFonts w:asciiTheme="minorHAnsi" w:hAnsiTheme="minorHAnsi" w:cstheme="minorHAnsi"/>
                <w:sz w:val="22"/>
                <w:szCs w:val="22"/>
              </w:rPr>
            </w:pPr>
            <w:r w:rsidRPr="003008E2">
              <w:rPr>
                <w:rFonts w:asciiTheme="minorHAnsi" w:hAnsiTheme="minorHAnsi" w:cstheme="minorHAnsi"/>
                <w:sz w:val="22"/>
                <w:szCs w:val="22"/>
              </w:rPr>
              <w:t xml:space="preserve">The </w:t>
            </w:r>
            <w:r w:rsidRPr="003008E2">
              <w:rPr>
                <w:rFonts w:asciiTheme="minorHAnsi" w:hAnsiTheme="minorHAnsi" w:cstheme="minorHAnsi"/>
                <w:sz w:val="22"/>
                <w:szCs w:val="22"/>
                <w:lang w:val="en-GB"/>
              </w:rPr>
              <w:t>following</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adjustments</w:t>
            </w:r>
            <w:r w:rsidRPr="003008E2">
              <w:rPr>
                <w:rFonts w:asciiTheme="minorHAnsi" w:hAnsiTheme="minorHAnsi" w:cstheme="minorHAnsi"/>
                <w:sz w:val="22"/>
                <w:szCs w:val="22"/>
              </w:rPr>
              <w:t xml:space="preserve"> are </w:t>
            </w:r>
            <w:r w:rsidRPr="003008E2">
              <w:rPr>
                <w:rFonts w:asciiTheme="minorHAnsi" w:hAnsiTheme="minorHAnsi" w:cstheme="minorHAnsi"/>
                <w:sz w:val="22"/>
                <w:szCs w:val="22"/>
                <w:lang w:val="en-GB"/>
              </w:rPr>
              <w:t>necessary</w:t>
            </w:r>
            <w:r w:rsidRPr="003008E2">
              <w:rPr>
                <w:rFonts w:asciiTheme="minorHAnsi" w:hAnsiTheme="minorHAnsi" w:cstheme="minorHAnsi"/>
                <w:sz w:val="22"/>
                <w:szCs w:val="22"/>
              </w:rPr>
              <w:t xml:space="preserve"> for the </w:t>
            </w:r>
            <w:r w:rsidRPr="003008E2">
              <w:rPr>
                <w:rFonts w:asciiTheme="minorHAnsi" w:hAnsiTheme="minorHAnsi" w:cstheme="minorHAnsi"/>
                <w:sz w:val="22"/>
                <w:szCs w:val="22"/>
                <w:lang w:val="en-GB"/>
              </w:rPr>
              <w:t>transition</w:t>
            </w:r>
            <w:r w:rsidRPr="003008E2">
              <w:rPr>
                <w:rFonts w:asciiTheme="minorHAnsi" w:hAnsiTheme="minorHAnsi" w:cstheme="minorHAnsi"/>
                <w:sz w:val="22"/>
                <w:szCs w:val="22"/>
              </w:rPr>
              <w:t xml:space="preserve"> from the balance of profit/</w:t>
            </w:r>
            <w:r w:rsidRPr="003008E2">
              <w:rPr>
                <w:rFonts w:asciiTheme="minorHAnsi" w:hAnsiTheme="minorHAnsi" w:cstheme="minorHAnsi"/>
                <w:sz w:val="22"/>
                <w:szCs w:val="22"/>
                <w:lang w:val="en-GB"/>
              </w:rPr>
              <w:t>loss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statement</w:t>
            </w:r>
            <w:r w:rsidRPr="003008E2">
              <w:rPr>
                <w:rFonts w:asciiTheme="minorHAnsi" w:hAnsiTheme="minorHAnsi" w:cstheme="minorHAnsi"/>
                <w:sz w:val="22"/>
                <w:szCs w:val="22"/>
              </w:rPr>
              <w:t xml:space="preserve"> to </w:t>
            </w:r>
            <w:r w:rsidRPr="003008E2">
              <w:rPr>
                <w:rFonts w:asciiTheme="minorHAnsi" w:hAnsiTheme="minorHAnsi" w:cstheme="minorHAnsi"/>
                <w:sz w:val="22"/>
                <w:szCs w:val="22"/>
                <w:lang w:val="en-GB"/>
              </w:rPr>
              <w:t>net</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lending</w:t>
            </w:r>
            <w:r w:rsidRPr="003008E2">
              <w:rPr>
                <w:rFonts w:asciiTheme="minorHAnsi" w:hAnsiTheme="minorHAnsi" w:cstheme="minorHAnsi"/>
                <w:sz w:val="22"/>
                <w:szCs w:val="22"/>
              </w:rPr>
              <w:t>/</w:t>
            </w:r>
            <w:r w:rsidRPr="003008E2">
              <w:rPr>
                <w:rFonts w:asciiTheme="minorHAnsi" w:hAnsiTheme="minorHAnsi" w:cstheme="minorHAnsi"/>
                <w:sz w:val="22"/>
                <w:szCs w:val="22"/>
                <w:lang w:val="en-GB"/>
              </w:rPr>
              <w:t>borrowing</w:t>
            </w:r>
            <w:r w:rsidRPr="003008E2">
              <w:rPr>
                <w:rFonts w:asciiTheme="minorHAnsi" w:hAnsiTheme="minorHAnsi" w:cstheme="minorHAnsi"/>
                <w:sz w:val="22"/>
                <w:szCs w:val="22"/>
              </w:rPr>
              <w:t>:</w:t>
            </w:r>
          </w:p>
          <w:p w:rsidR="009C6433" w:rsidRPr="003008E2" w:rsidP="009D020E">
            <w:pPr>
              <w:pStyle w:val="ListParagraph"/>
              <w:numPr>
                <w:ilvl w:val="0"/>
                <w:numId w:val="11"/>
              </w:numPr>
              <w:spacing w:after="0"/>
              <w:ind w:left="459" w:hanging="425"/>
              <w:rPr>
                <w:rFonts w:cstheme="minorHAnsi"/>
                <w:b/>
              </w:rPr>
            </w:pPr>
            <w:r w:rsidRPr="003008E2">
              <w:rPr>
                <w:rFonts w:cstheme="minorHAnsi"/>
                <w:b/>
                <w:lang w:val="en-GB"/>
              </w:rPr>
              <w:t>Exclusion</w:t>
            </w:r>
            <w:r w:rsidRPr="003008E2">
              <w:rPr>
                <w:rFonts w:cstheme="minorHAnsi"/>
                <w:b/>
              </w:rPr>
              <w:t xml:space="preserve"> of </w:t>
            </w:r>
            <w:r w:rsidRPr="003008E2">
              <w:rPr>
                <w:rFonts w:cstheme="minorHAnsi"/>
                <w:b/>
                <w:lang w:val="en-GB"/>
              </w:rPr>
              <w:t>financial</w:t>
            </w:r>
            <w:r w:rsidRPr="003008E2">
              <w:rPr>
                <w:rFonts w:cstheme="minorHAnsi"/>
                <w:b/>
              </w:rPr>
              <w:t xml:space="preserve"> </w:t>
            </w:r>
            <w:r w:rsidRPr="003008E2">
              <w:rPr>
                <w:rFonts w:cstheme="minorHAnsi"/>
                <w:b/>
                <w:lang w:val="en-GB"/>
              </w:rPr>
              <w:t>operations</w:t>
            </w:r>
            <w:r w:rsidR="00BA5024">
              <w:rPr>
                <w:rFonts w:cstheme="minorHAnsi"/>
                <w:b/>
                <w:lang w:val="en-GB"/>
              </w:rPr>
              <w:t xml:space="preserve"> and other economic flows</w:t>
            </w:r>
          </w:p>
          <w:p w:rsidR="009C6433" w:rsidRPr="003008E2" w:rsidP="003203BD">
            <w:pPr>
              <w:jc w:val="both"/>
              <w:rPr>
                <w:rFonts w:asciiTheme="minorHAnsi" w:hAnsiTheme="minorHAnsi" w:cstheme="minorHAnsi"/>
                <w:sz w:val="22"/>
                <w:szCs w:val="22"/>
              </w:rPr>
            </w:pPr>
            <w:r w:rsidRPr="003008E2">
              <w:rPr>
                <w:rFonts w:asciiTheme="minorHAnsi" w:hAnsiTheme="minorHAnsi" w:cstheme="minorHAnsi"/>
                <w:sz w:val="22"/>
                <w:szCs w:val="22"/>
                <w:lang w:val="en-GB"/>
              </w:rPr>
              <w:t xml:space="preserve">The profit/loss also includes the revenue and expenses associated with purely financial transactions (e.g. receipts from </w:t>
            </w:r>
            <w:r w:rsidRPr="003008E2">
              <w:rPr>
                <w:rFonts w:asciiTheme="minorHAnsi" w:hAnsiTheme="minorHAnsi" w:cstheme="minorHAnsi"/>
                <w:sz w:val="22"/>
                <w:szCs w:val="22"/>
                <w:lang w:val="en-GB"/>
              </w:rPr>
              <w:t>the sale of securities and equities, sold securities and equities, foreign exchange gains/losses, white-offs of receivables from the debtor´s bankruptcy, etc.).</w:t>
            </w:r>
            <w:r w:rsidR="00413FE1">
              <w:rPr>
                <w:rFonts w:asciiTheme="minorHAnsi" w:hAnsiTheme="minorHAnsi" w:cstheme="minorHAnsi"/>
                <w:sz w:val="22"/>
                <w:szCs w:val="22"/>
                <w:lang w:val="en-GB"/>
              </w:rPr>
              <w:t xml:space="preserve"> </w:t>
            </w:r>
            <w:r w:rsidRPr="003008E2">
              <w:rPr>
                <w:rFonts w:asciiTheme="minorHAnsi" w:hAnsiTheme="minorHAnsi" w:cstheme="minorHAnsi"/>
                <w:sz w:val="22"/>
                <w:szCs w:val="22"/>
                <w:lang w:val="en-GB"/>
              </w:rPr>
              <w:t>Profits</w:t>
            </w:r>
            <w:r w:rsidRPr="003008E2">
              <w:rPr>
                <w:rFonts w:asciiTheme="minorHAnsi" w:hAnsiTheme="minorHAnsi" w:cstheme="minorHAnsi"/>
                <w:sz w:val="22"/>
                <w:szCs w:val="22"/>
              </w:rPr>
              <w:t>/</w:t>
            </w:r>
            <w:r w:rsidRPr="003008E2">
              <w:rPr>
                <w:rFonts w:asciiTheme="minorHAnsi" w:hAnsiTheme="minorHAnsi" w:cstheme="minorHAnsi"/>
                <w:sz w:val="22"/>
                <w:szCs w:val="22"/>
                <w:lang w:val="en-GB"/>
              </w:rPr>
              <w:t>losses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relating</w:t>
            </w:r>
            <w:r w:rsidRPr="003008E2">
              <w:rPr>
                <w:rFonts w:asciiTheme="minorHAnsi" w:hAnsiTheme="minorHAnsi" w:cstheme="minorHAnsi"/>
                <w:sz w:val="22"/>
                <w:szCs w:val="22"/>
              </w:rPr>
              <w:t xml:space="preserve"> to these </w:t>
            </w:r>
            <w:r w:rsidRPr="003008E2">
              <w:rPr>
                <w:rFonts w:asciiTheme="minorHAnsi" w:hAnsiTheme="minorHAnsi" w:cstheme="minorHAnsi"/>
                <w:sz w:val="22"/>
                <w:szCs w:val="22"/>
                <w:lang w:val="en-GB"/>
              </w:rPr>
              <w:t>operations</w:t>
            </w:r>
            <w:r w:rsidRPr="003008E2">
              <w:rPr>
                <w:rFonts w:asciiTheme="minorHAnsi" w:hAnsiTheme="minorHAnsi" w:cstheme="minorHAnsi"/>
                <w:sz w:val="22"/>
                <w:szCs w:val="22"/>
              </w:rPr>
              <w:t xml:space="preserve"> are </w:t>
            </w:r>
            <w:r w:rsidRPr="003008E2">
              <w:rPr>
                <w:rFonts w:asciiTheme="minorHAnsi" w:hAnsiTheme="minorHAnsi" w:cstheme="minorHAnsi"/>
                <w:sz w:val="22"/>
                <w:szCs w:val="22"/>
                <w:lang w:val="en-GB"/>
              </w:rPr>
              <w:t>recorded</w:t>
            </w:r>
            <w:r w:rsidRPr="003008E2">
              <w:rPr>
                <w:rFonts w:asciiTheme="minorHAnsi" w:hAnsiTheme="minorHAnsi" w:cstheme="minorHAnsi"/>
                <w:sz w:val="22"/>
                <w:szCs w:val="22"/>
              </w:rPr>
              <w:t xml:space="preserve"> on the </w:t>
            </w:r>
            <w:r w:rsidRPr="003008E2">
              <w:rPr>
                <w:rFonts w:asciiTheme="minorHAnsi" w:hAnsiTheme="minorHAnsi" w:cstheme="minorHAnsi"/>
                <w:sz w:val="22"/>
                <w:szCs w:val="22"/>
                <w:lang w:val="en-GB"/>
              </w:rPr>
              <w:t>revaluation</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account</w:t>
            </w:r>
            <w:r w:rsidRPr="003008E2">
              <w:rPr>
                <w:rFonts w:asciiTheme="minorHAnsi" w:hAnsiTheme="minorHAnsi" w:cstheme="minorHAnsi"/>
                <w:sz w:val="22"/>
                <w:szCs w:val="22"/>
              </w:rPr>
              <w:t xml:space="preserve"> and </w:t>
            </w:r>
            <w:r w:rsidRPr="003008E2">
              <w:rPr>
                <w:rFonts w:asciiTheme="minorHAnsi" w:hAnsiTheme="minorHAnsi" w:cstheme="minorHAnsi"/>
                <w:sz w:val="22"/>
                <w:szCs w:val="22"/>
                <w:lang w:val="en-GB"/>
              </w:rPr>
              <w:t>all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purely</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financial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transactions</w:t>
            </w:r>
            <w:r w:rsidRPr="003008E2">
              <w:rPr>
                <w:rFonts w:asciiTheme="minorHAnsi" w:hAnsiTheme="minorHAnsi" w:cstheme="minorHAnsi"/>
                <w:sz w:val="22"/>
                <w:szCs w:val="22"/>
              </w:rPr>
              <w:t xml:space="preserve"> enter </w:t>
            </w:r>
            <w:r w:rsidRPr="003008E2">
              <w:rPr>
                <w:rFonts w:asciiTheme="minorHAnsi" w:hAnsiTheme="minorHAnsi" w:cstheme="minorHAnsi"/>
                <w:sz w:val="22"/>
                <w:szCs w:val="22"/>
                <w:lang w:val="en-GB"/>
              </w:rPr>
              <w:t>only</w:t>
            </w:r>
            <w:r w:rsidRPr="003008E2">
              <w:rPr>
                <w:rFonts w:asciiTheme="minorHAnsi" w:hAnsiTheme="minorHAnsi" w:cstheme="minorHAnsi"/>
                <w:sz w:val="22"/>
                <w:szCs w:val="22"/>
              </w:rPr>
              <w:t xml:space="preserve"> on the </w:t>
            </w:r>
            <w:r w:rsidRPr="003008E2">
              <w:rPr>
                <w:rFonts w:asciiTheme="minorHAnsi" w:hAnsiTheme="minorHAnsi" w:cstheme="minorHAnsi"/>
                <w:sz w:val="22"/>
                <w:szCs w:val="22"/>
                <w:lang w:val="en-GB"/>
              </w:rPr>
              <w:t>financial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accounts</w:t>
            </w:r>
            <w:r w:rsidRPr="003008E2">
              <w:rPr>
                <w:rFonts w:asciiTheme="minorHAnsi" w:hAnsiTheme="minorHAnsi" w:cstheme="minorHAnsi"/>
                <w:sz w:val="22"/>
                <w:szCs w:val="22"/>
              </w:rPr>
              <w:t xml:space="preserve"> and are </w:t>
            </w:r>
            <w:r w:rsidRPr="003008E2">
              <w:rPr>
                <w:rFonts w:asciiTheme="minorHAnsi" w:hAnsiTheme="minorHAnsi" w:cstheme="minorHAnsi"/>
                <w:sz w:val="22"/>
                <w:szCs w:val="22"/>
                <w:lang w:val="en-GB"/>
              </w:rPr>
              <w:t>without</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impact</w:t>
            </w:r>
            <w:r w:rsidRPr="003008E2">
              <w:rPr>
                <w:rFonts w:asciiTheme="minorHAnsi" w:hAnsiTheme="minorHAnsi" w:cstheme="minorHAnsi"/>
                <w:sz w:val="22"/>
                <w:szCs w:val="22"/>
              </w:rPr>
              <w:t xml:space="preserve"> on the </w:t>
            </w:r>
            <w:r w:rsidRPr="003008E2">
              <w:rPr>
                <w:rFonts w:asciiTheme="minorHAnsi" w:hAnsiTheme="minorHAnsi" w:cstheme="minorHAnsi"/>
                <w:sz w:val="22"/>
                <w:szCs w:val="22"/>
                <w:lang w:val="en-GB"/>
              </w:rPr>
              <w:t>balancing</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item</w:t>
            </w:r>
            <w:r w:rsidRPr="003008E2">
              <w:rPr>
                <w:rFonts w:asciiTheme="minorHAnsi" w:hAnsiTheme="minorHAnsi" w:cstheme="minorHAnsi"/>
                <w:sz w:val="22"/>
                <w:szCs w:val="22"/>
              </w:rPr>
              <w:t xml:space="preserve"> of non-</w:t>
            </w:r>
            <w:r w:rsidRPr="003008E2">
              <w:rPr>
                <w:rFonts w:asciiTheme="minorHAnsi" w:hAnsiTheme="minorHAnsi" w:cstheme="minorHAnsi"/>
                <w:sz w:val="22"/>
                <w:szCs w:val="22"/>
                <w:lang w:val="en-GB"/>
              </w:rPr>
              <w:t>financial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accounts</w:t>
            </w:r>
            <w:r w:rsidRPr="003008E2">
              <w:rPr>
                <w:rFonts w:asciiTheme="minorHAnsi" w:hAnsiTheme="minorHAnsi" w:cstheme="minorHAnsi"/>
                <w:sz w:val="22"/>
                <w:szCs w:val="22"/>
              </w:rPr>
              <w:t xml:space="preserve"> B.9. </w:t>
            </w:r>
            <w:r w:rsidRPr="003008E2">
              <w:rPr>
                <w:rFonts w:asciiTheme="minorHAnsi" w:hAnsiTheme="minorHAnsi" w:cstheme="minorHAnsi"/>
                <w:sz w:val="22"/>
                <w:szCs w:val="22"/>
                <w:lang w:val="en-GB"/>
              </w:rPr>
              <w:t>All</w:t>
            </w:r>
            <w:r w:rsidRPr="003008E2">
              <w:rPr>
                <w:rFonts w:asciiTheme="minorHAnsi" w:hAnsiTheme="minorHAnsi" w:cstheme="minorHAnsi"/>
                <w:sz w:val="22"/>
                <w:szCs w:val="22"/>
              </w:rPr>
              <w:t xml:space="preserve"> these </w:t>
            </w:r>
            <w:r w:rsidRPr="003008E2">
              <w:rPr>
                <w:rFonts w:asciiTheme="minorHAnsi" w:hAnsiTheme="minorHAnsi" w:cstheme="minorHAnsi"/>
                <w:sz w:val="22"/>
                <w:szCs w:val="22"/>
                <w:lang w:val="en-GB"/>
              </w:rPr>
              <w:t>financial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items</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should</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be</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excluded</w:t>
            </w:r>
            <w:r w:rsidRPr="003008E2">
              <w:rPr>
                <w:rFonts w:asciiTheme="minorHAnsi" w:hAnsiTheme="minorHAnsi" w:cstheme="minorHAnsi"/>
                <w:sz w:val="22"/>
                <w:szCs w:val="22"/>
              </w:rPr>
              <w:t xml:space="preserve"> from B.9 balance.</w:t>
            </w:r>
          </w:p>
          <w:p w:rsidR="009C6433" w:rsidRPr="003008E2" w:rsidP="009D020E">
            <w:pPr>
              <w:pStyle w:val="ListParagraph"/>
              <w:numPr>
                <w:ilvl w:val="0"/>
                <w:numId w:val="11"/>
              </w:numPr>
              <w:spacing w:after="0"/>
              <w:ind w:left="459" w:hanging="425"/>
              <w:rPr>
                <w:rFonts w:cstheme="minorHAnsi"/>
                <w:b/>
              </w:rPr>
            </w:pPr>
            <w:r w:rsidRPr="003008E2">
              <w:rPr>
                <w:rFonts w:cstheme="minorHAnsi"/>
                <w:b/>
                <w:lang w:val="en-GB"/>
              </w:rPr>
              <w:t>Completeness</w:t>
            </w:r>
            <w:r w:rsidRPr="003008E2">
              <w:rPr>
                <w:rFonts w:cstheme="minorHAnsi"/>
                <w:b/>
              </w:rPr>
              <w:t xml:space="preserve"> of non-</w:t>
            </w:r>
            <w:r w:rsidRPr="003008E2">
              <w:rPr>
                <w:rFonts w:cstheme="minorHAnsi"/>
                <w:b/>
                <w:lang w:val="en-GB"/>
              </w:rPr>
              <w:t>financial</w:t>
            </w:r>
            <w:r w:rsidRPr="003008E2">
              <w:rPr>
                <w:rFonts w:cstheme="minorHAnsi"/>
                <w:b/>
              </w:rPr>
              <w:t xml:space="preserve"> </w:t>
            </w:r>
            <w:r w:rsidRPr="003008E2">
              <w:rPr>
                <w:rFonts w:cstheme="minorHAnsi"/>
                <w:b/>
                <w:lang w:val="en-GB"/>
              </w:rPr>
              <w:t>flows</w:t>
            </w:r>
            <w:r w:rsidRPr="003008E2">
              <w:rPr>
                <w:rFonts w:cstheme="minorHAnsi"/>
                <w:b/>
              </w:rPr>
              <w:t xml:space="preserve"> </w:t>
            </w:r>
            <w:r w:rsidRPr="003008E2">
              <w:rPr>
                <w:rFonts w:cstheme="minorHAnsi"/>
                <w:b/>
                <w:lang w:val="en-GB"/>
              </w:rPr>
              <w:t>included</w:t>
            </w:r>
            <w:r w:rsidRPr="003008E2">
              <w:rPr>
                <w:rFonts w:cstheme="minorHAnsi"/>
                <w:b/>
              </w:rPr>
              <w:t xml:space="preserve"> in the</w:t>
            </w:r>
            <w:r>
              <w:rPr>
                <w:rFonts w:cstheme="minorHAnsi"/>
                <w:b/>
              </w:rPr>
              <w:t> </w:t>
            </w:r>
            <w:r w:rsidRPr="003008E2">
              <w:rPr>
                <w:rFonts w:cstheme="minorHAnsi"/>
                <w:b/>
                <w:lang w:val="en-GB"/>
              </w:rPr>
              <w:t>working</w:t>
            </w:r>
            <w:r w:rsidRPr="003008E2">
              <w:rPr>
                <w:rFonts w:cstheme="minorHAnsi"/>
                <w:b/>
              </w:rPr>
              <w:t xml:space="preserve"> balance</w:t>
            </w:r>
          </w:p>
          <w:p w:rsidR="009C6433" w:rsidRPr="003008E2" w:rsidP="00BE13D8">
            <w:pPr>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Given that the balance is equivalent to the balance of revenue and expenses, it is necessary to make some adjustments in respect of transactions with non-financial assets that are not included in the balance, but must be reflected in item B.9 or on the other hand, due to transactions that are include in the balance, but do not affect B.9.</w:t>
            </w:r>
          </w:p>
          <w:p w:rsidR="009C6433" w:rsidRPr="003008E2" w:rsidP="00863391">
            <w:pPr>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In this respect</w:t>
            </w:r>
            <w:r w:rsidR="008337F8">
              <w:rPr>
                <w:rFonts w:asciiTheme="minorHAnsi" w:hAnsiTheme="minorHAnsi" w:cstheme="minorHAnsi"/>
                <w:sz w:val="22"/>
                <w:szCs w:val="22"/>
                <w:lang w:val="en-GB"/>
              </w:rPr>
              <w:t xml:space="preserve"> these</w:t>
            </w:r>
            <w:r w:rsidRPr="003008E2">
              <w:rPr>
                <w:rFonts w:asciiTheme="minorHAnsi" w:hAnsiTheme="minorHAnsi" w:cstheme="minorHAnsi"/>
                <w:sz w:val="22"/>
                <w:szCs w:val="22"/>
                <w:lang w:val="en-GB"/>
              </w:rPr>
              <w:t xml:space="preserve"> adjustments must be made:</w:t>
            </w:r>
          </w:p>
          <w:p w:rsidR="009C6433" w:rsidRPr="003008E2" w:rsidP="00863391">
            <w:pPr>
              <w:pStyle w:val="ListParagraph"/>
              <w:numPr>
                <w:ilvl w:val="0"/>
                <w:numId w:val="15"/>
              </w:numPr>
              <w:spacing w:line="240" w:lineRule="auto"/>
              <w:jc w:val="both"/>
              <w:rPr>
                <w:rFonts w:eastAsia="Times New Roman" w:cstheme="minorHAnsi"/>
                <w:lang w:val="en-GB"/>
              </w:rPr>
            </w:pPr>
            <w:r w:rsidRPr="003008E2">
              <w:rPr>
                <w:rFonts w:eastAsia="Times New Roman" w:cstheme="minorHAnsi"/>
                <w:lang w:val="en-GB"/>
              </w:rPr>
              <w:t>Adjustment, which refers to gross capital formation and is not included in the balance (-). Profit and loss statement does not include information on the</w:t>
            </w:r>
            <w:r w:rsidR="008337F8">
              <w:rPr>
                <w:rFonts w:eastAsia="Times New Roman" w:cstheme="minorHAnsi"/>
                <w:lang w:val="en-GB"/>
              </w:rPr>
              <w:t xml:space="preserve"> net </w:t>
            </w:r>
            <w:r w:rsidRPr="003008E2">
              <w:rPr>
                <w:rFonts w:eastAsia="Times New Roman" w:cstheme="minorHAnsi"/>
                <w:lang w:val="en-GB"/>
              </w:rPr>
              <w:t xml:space="preserve">acquisition of non-financial assets. </w:t>
            </w:r>
          </w:p>
          <w:p w:rsidR="009C6433" w:rsidRPr="003008E2" w:rsidP="00863391">
            <w:pPr>
              <w:pStyle w:val="ListParagraph"/>
              <w:numPr>
                <w:ilvl w:val="0"/>
                <w:numId w:val="15"/>
              </w:numPr>
              <w:spacing w:line="240" w:lineRule="auto"/>
              <w:jc w:val="both"/>
              <w:rPr>
                <w:rFonts w:eastAsia="Times New Roman" w:cstheme="minorHAnsi"/>
                <w:lang w:val="en-GB"/>
              </w:rPr>
            </w:pPr>
            <w:r w:rsidRPr="003008E2">
              <w:rPr>
                <w:rFonts w:eastAsia="Times New Roman" w:cstheme="minorHAnsi"/>
                <w:lang w:val="en-GB"/>
              </w:rPr>
              <w:t>Similarly, the profit/loss statement does not include information on investment grants. The additional information on their values must also be taken into consideration with the use of the information for the counterparty for the transition to B.9.</w:t>
            </w:r>
          </w:p>
          <w:p w:rsidR="009C6433" w:rsidRPr="003008E2" w:rsidP="00863391">
            <w:pPr>
              <w:pStyle w:val="ListParagraph"/>
              <w:numPr>
                <w:ilvl w:val="0"/>
                <w:numId w:val="15"/>
              </w:numPr>
              <w:spacing w:after="0" w:line="240" w:lineRule="auto"/>
              <w:jc w:val="both"/>
              <w:rPr>
                <w:rFonts w:cstheme="minorHAnsi"/>
                <w:b/>
                <w:lang w:val="en-GB"/>
              </w:rPr>
            </w:pPr>
            <w:r w:rsidRPr="003008E2">
              <w:rPr>
                <w:rFonts w:eastAsia="Times New Roman" w:cstheme="minorHAnsi"/>
                <w:lang w:val="en-GB"/>
              </w:rPr>
              <w:t>Adjustment relating to accounting depreciation of non-financial assets (+). Accounting depreciation included in expenses affect the value of profit/loss, but they are not included in B.9.</w:t>
            </w:r>
          </w:p>
          <w:p w:rsidR="009C6433" w:rsidRPr="003008E2" w:rsidP="00863391">
            <w:pPr>
              <w:pStyle w:val="ListParagraph"/>
              <w:numPr>
                <w:ilvl w:val="0"/>
                <w:numId w:val="11"/>
              </w:numPr>
              <w:spacing w:after="0" w:line="240" w:lineRule="auto"/>
              <w:ind w:left="459" w:hanging="425"/>
              <w:rPr>
                <w:rFonts w:cstheme="minorHAnsi"/>
                <w:b/>
                <w:lang w:val="en-GB"/>
              </w:rPr>
            </w:pPr>
            <w:r w:rsidRPr="003008E2">
              <w:rPr>
                <w:rFonts w:cstheme="minorHAnsi"/>
                <w:b/>
                <w:lang w:val="en-GB"/>
              </w:rPr>
              <w:t>Adjustments to accrual (applicable only to health insurance companies in S.1314)</w:t>
            </w:r>
          </w:p>
          <w:p w:rsidR="009C6433" w:rsidRPr="003008E2" w:rsidP="00863391">
            <w:pPr>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 xml:space="preserve">In order to avoid affecting the value B.9 for contributions to health insurance (and fines and penalties), which probably will not be selected, the accrualisation of cash data with the use of </w:t>
            </w:r>
            <w:r w:rsidRPr="003008E2">
              <w:rPr>
                <w:rFonts w:asciiTheme="minorHAnsi" w:hAnsiTheme="minorHAnsi" w:cstheme="minorHAnsi"/>
                <w:sz w:val="22"/>
                <w:szCs w:val="22"/>
                <w:lang w:val="en-GB"/>
              </w:rPr>
              <w:t>time-adjusted cash method shifting these revenues (instead of use of accrual data included in the working balance).</w:t>
            </w:r>
          </w:p>
          <w:p w:rsidR="009C6433" w:rsidRPr="003008E2" w:rsidP="00863391">
            <w:pPr>
              <w:rPr>
                <w:rFonts w:asciiTheme="minorHAnsi" w:hAnsiTheme="minorHAnsi" w:cstheme="minorHAnsi"/>
                <w:sz w:val="22"/>
                <w:szCs w:val="22"/>
                <w:lang w:val="en-GB"/>
              </w:rPr>
            </w:pPr>
            <w:r w:rsidRPr="003008E2">
              <w:rPr>
                <w:rFonts w:asciiTheme="minorHAnsi" w:hAnsiTheme="minorHAnsi" w:cstheme="minorHAnsi"/>
                <w:sz w:val="22"/>
                <w:szCs w:val="22"/>
                <w:lang w:val="en-GB"/>
              </w:rPr>
              <w:t>The adjustment includes:</w:t>
            </w:r>
          </w:p>
          <w:p w:rsidR="009C6433" w:rsidRPr="003008E2" w:rsidP="00863391">
            <w:pPr>
              <w:pStyle w:val="ListParagraph"/>
              <w:numPr>
                <w:ilvl w:val="0"/>
                <w:numId w:val="16"/>
              </w:numPr>
              <w:spacing w:line="240" w:lineRule="auto"/>
              <w:jc w:val="both"/>
              <w:rPr>
                <w:rFonts w:eastAsia="Times New Roman" w:cstheme="minorHAnsi"/>
                <w:lang w:val="en-GB"/>
              </w:rPr>
            </w:pPr>
            <w:r w:rsidRPr="003008E2">
              <w:rPr>
                <w:rFonts w:eastAsia="Times New Roman" w:cstheme="minorHAnsi"/>
                <w:lang w:val="en-GB"/>
              </w:rPr>
              <w:t>Deduction of contributions on the accrual basis and inclusion of selected contributions adjusted in line with the method of time-adjusted cash;</w:t>
            </w:r>
          </w:p>
          <w:p w:rsidR="009C6433" w:rsidRPr="003008E2" w:rsidP="00863391">
            <w:pPr>
              <w:pStyle w:val="ListParagraph"/>
              <w:numPr>
                <w:ilvl w:val="0"/>
                <w:numId w:val="16"/>
              </w:numPr>
              <w:spacing w:after="0" w:line="240" w:lineRule="auto"/>
              <w:jc w:val="both"/>
              <w:rPr>
                <w:rFonts w:eastAsia="Times New Roman" w:cstheme="minorHAnsi"/>
                <w:lang w:val="en-GB"/>
              </w:rPr>
            </w:pPr>
            <w:r w:rsidRPr="003008E2">
              <w:rPr>
                <w:rFonts w:eastAsia="Times New Roman" w:cstheme="minorHAnsi"/>
                <w:lang w:val="en-GB"/>
              </w:rPr>
              <w:t>Deduction of fines and penalties on accrual basis and inclusion of selected fines and penalties (the so-called "accessory" health insurance contributions) provided by the method of time-adjusted cash.</w:t>
            </w:r>
          </w:p>
          <w:p w:rsidR="009C6433" w:rsidRPr="003008E2" w:rsidP="00863391">
            <w:pPr>
              <w:pStyle w:val="ListParagraph"/>
              <w:numPr>
                <w:ilvl w:val="0"/>
                <w:numId w:val="11"/>
              </w:numPr>
              <w:spacing w:line="240" w:lineRule="auto"/>
              <w:ind w:left="459" w:hanging="425"/>
              <w:rPr>
                <w:rFonts w:cstheme="minorHAnsi"/>
                <w:b/>
                <w:lang w:val="en-GB"/>
              </w:rPr>
            </w:pPr>
            <w:r w:rsidRPr="003008E2">
              <w:rPr>
                <w:rFonts w:cstheme="minorHAnsi"/>
                <w:b/>
                <w:lang w:val="en-GB"/>
              </w:rPr>
              <w:t>Other adjustments</w:t>
            </w:r>
          </w:p>
          <w:p w:rsidR="009C6433" w:rsidRPr="003008E2" w:rsidP="00863391">
            <w:pPr>
              <w:pStyle w:val="ListParagraph"/>
              <w:numPr>
                <w:ilvl w:val="0"/>
                <w:numId w:val="17"/>
              </w:numPr>
              <w:spacing w:line="240" w:lineRule="auto"/>
              <w:jc w:val="both"/>
              <w:rPr>
                <w:rFonts w:eastAsia="Times New Roman" w:cstheme="minorHAnsi"/>
                <w:lang w:val="en-GB"/>
              </w:rPr>
            </w:pPr>
            <w:r w:rsidRPr="003008E2">
              <w:rPr>
                <w:rFonts w:eastAsia="Times New Roman" w:cstheme="minorHAnsi"/>
                <w:lang w:val="en-GB"/>
              </w:rPr>
              <w:t>Creation (+)</w:t>
            </w:r>
            <w:r w:rsidRPr="003008E2">
              <w:rPr>
                <w:rFonts w:eastAsia="Times New Roman" w:cstheme="minorHAnsi"/>
                <w:lang w:val="en-GB"/>
              </w:rPr>
              <w:t>/(</w:t>
            </w:r>
            <w:r w:rsidRPr="003008E2">
              <w:rPr>
                <w:rFonts w:eastAsia="Times New Roman" w:cstheme="minorHAnsi"/>
                <w:lang w:val="en-GB"/>
              </w:rPr>
              <w:t>-) use of reserves and provisions: adjustment eliminates the flow of funds associated with the creation and withdrawal of reserves and provisions. Because balance is on an accrual basis is affected by revenues / expenses, which relate to the changes of the net worth and making drawing corrections to the balance sheet items structure, their impact is needed to exclude from B.9.</w:t>
            </w:r>
          </w:p>
          <w:p w:rsidR="009C6433" w:rsidRPr="003008E2" w:rsidP="00863391">
            <w:pPr>
              <w:pStyle w:val="ListParagraph"/>
              <w:numPr>
                <w:ilvl w:val="0"/>
                <w:numId w:val="17"/>
              </w:numPr>
              <w:spacing w:line="240" w:lineRule="auto"/>
              <w:jc w:val="both"/>
              <w:rPr>
                <w:rFonts w:cstheme="minorHAnsi"/>
              </w:rPr>
            </w:pPr>
            <w:r w:rsidRPr="003008E2">
              <w:rPr>
                <w:rFonts w:eastAsia="Times New Roman" w:cstheme="minorHAnsi"/>
                <w:lang w:val="en-GB"/>
              </w:rPr>
              <w:t>Financial leasing: adjustment relates to the exclusion of the expenses of financial leasing (financial leasing payments</w:t>
            </w:r>
            <w:r w:rsidRPr="003008E2">
              <w:rPr>
                <w:rFonts w:cstheme="minorHAnsi"/>
                <w:lang w:val="en-GB"/>
              </w:rPr>
              <w:t>) of balance (+) and inclusion the associated imputed interest (-).</w:t>
            </w:r>
          </w:p>
          <w:p w:rsidR="009C6433" w:rsidRPr="003008E2" w:rsidP="00863391">
            <w:pPr>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The Ministry of Finance publishes data for public health insurance companies based on existing information on insurance premiums collected by them from 18 day of the preceding month to the 17th day of the month, which are available to the General Insurance Company of the Czech Republic (according to the Act 592/1992 Coll., on general health insurance premiums, as amended), and information about banking accounts balances of general health insurance premiums funds at the end of the</w:t>
            </w:r>
            <w:r>
              <w:rPr>
                <w:rFonts w:asciiTheme="minorHAnsi" w:hAnsiTheme="minorHAnsi" w:cstheme="minorHAnsi"/>
                <w:sz w:val="22"/>
                <w:szCs w:val="22"/>
                <w:lang w:val="en-GB"/>
              </w:rPr>
              <w:t> </w:t>
            </w:r>
            <w:r w:rsidRPr="003008E2">
              <w:rPr>
                <w:rFonts w:asciiTheme="minorHAnsi" w:hAnsiTheme="minorHAnsi" w:cstheme="minorHAnsi"/>
                <w:sz w:val="22"/>
                <w:szCs w:val="22"/>
                <w:lang w:val="en-GB"/>
              </w:rPr>
              <w:t xml:space="preserve">calendar month. There are further details on the payments of premiums for persons for whom premiums are paid by the state. Knowing the total revenue from premium and state payments (“for persons insured by state”) and the change of account´s </w:t>
            </w:r>
            <w:r w:rsidRPr="003008E2">
              <w:rPr>
                <w:rFonts w:asciiTheme="minorHAnsi" w:hAnsiTheme="minorHAnsi" w:cstheme="minorHAnsi"/>
                <w:sz w:val="22"/>
                <w:szCs w:val="22"/>
                <w:lang w:val="en-GB"/>
              </w:rPr>
              <w:t>balances of public health insurance funds for individual health insurance companies, it is possible to estimate the outflow of health insurance companies.</w:t>
            </w:r>
            <w:r>
              <w:rPr>
                <w:rFonts w:asciiTheme="minorHAnsi" w:hAnsiTheme="minorHAnsi" w:cstheme="minorHAnsi"/>
                <w:sz w:val="22"/>
                <w:szCs w:val="22"/>
                <w:lang w:val="en-GB"/>
              </w:rPr>
              <w:t xml:space="preserve"> Monthly data will be published by the MoF with one month delay.</w:t>
            </w:r>
          </w:p>
          <w:p w:rsidR="009C6433" w:rsidRPr="003008E2" w:rsidP="00E764C8">
            <w:pPr>
              <w:spacing w:before="240"/>
              <w:jc w:val="both"/>
              <w:rPr>
                <w:rFonts w:cstheme="minorHAnsi"/>
                <w:sz w:val="22"/>
                <w:szCs w:val="22"/>
              </w:rPr>
            </w:pPr>
            <w:r w:rsidRPr="00E764C8">
              <w:rPr>
                <w:rFonts w:asciiTheme="minorHAnsi" w:hAnsiTheme="minorHAnsi" w:cstheme="minorHAnsi"/>
                <w:sz w:val="22"/>
                <w:szCs w:val="22"/>
                <w:lang w:val="en-GB"/>
              </w:rPr>
              <w:t>More detailed t</w:t>
            </w:r>
            <w:r w:rsidRPr="003008E2">
              <w:rPr>
                <w:rFonts w:asciiTheme="minorHAnsi" w:hAnsiTheme="minorHAnsi" w:cstheme="minorHAnsi"/>
                <w:sz w:val="22"/>
                <w:szCs w:val="22"/>
                <w:lang w:val="en-GB"/>
              </w:rPr>
              <w:t>able on cash revenues and expenditure will be published by the Ministry of Finance with 3 months delay for public health insurance companies. These institutions submit information electronically within 60 days after the end of the reporting period. The statistical surveys include reports about the creation and use (section A) and the revenue and expenditure (section B) of health insurance companies. These cash data will be published in line with classification of GFSM 2001 (</w:t>
            </w:r>
            <w:r w:rsidRPr="00E764C8">
              <w:rPr>
                <w:rFonts w:asciiTheme="minorHAnsi" w:hAnsiTheme="minorHAnsi" w:cstheme="minorHAnsi"/>
                <w:sz w:val="22"/>
                <w:szCs w:val="22"/>
                <w:lang w:val="en-GB"/>
              </w:rPr>
              <w:t>Government Finance Statistics Manual 2001)</w:t>
            </w:r>
            <w:r w:rsidRPr="003008E2">
              <w:rPr>
                <w:rFonts w:asciiTheme="minorHAnsi" w:hAnsiTheme="minorHAnsi" w:cstheme="minorHAnsi"/>
                <w:sz w:val="22"/>
                <w:szCs w:val="22"/>
                <w:lang w:val="en-GB"/>
              </w:rPr>
              <w:t>. Similar adjustments as described for central budgetary organizations and state extra-budgetary funds must be made to get balance consistent with ESA (see above).</w:t>
            </w:r>
          </w:p>
        </w:tc>
      </w:tr>
      <w:tr w:rsidTr="00863391">
        <w:tblPrEx>
          <w:tblW w:w="15134" w:type="dxa"/>
          <w:tblLook w:val="04A0"/>
        </w:tblPrEx>
        <w:trPr>
          <w:trHeight w:val="1281"/>
        </w:trPr>
        <w:tc>
          <w:tcPr>
            <w:tcW w:w="1526" w:type="dxa"/>
            <w:vMerge/>
          </w:tcPr>
          <w:p w:rsidR="009C6433" w:rsidRPr="000B2CC1">
            <w:pPr>
              <w:rPr>
                <w:rFonts w:asciiTheme="minorHAnsi" w:hAnsiTheme="minorHAnsi" w:cstheme="minorHAnsi"/>
                <w:b/>
              </w:rPr>
            </w:pPr>
          </w:p>
        </w:tc>
        <w:tc>
          <w:tcPr>
            <w:tcW w:w="1701" w:type="dxa"/>
          </w:tcPr>
          <w:p w:rsidR="009C6433" w:rsidRPr="003008E2">
            <w:pPr>
              <w:rPr>
                <w:rFonts w:asciiTheme="minorHAnsi" w:hAnsiTheme="minorHAnsi" w:cstheme="minorHAnsi"/>
                <w:sz w:val="22"/>
                <w:szCs w:val="22"/>
                <w:lang w:val="en-GB"/>
              </w:rPr>
            </w:pPr>
            <w:r w:rsidRPr="003008E2">
              <w:rPr>
                <w:rFonts w:asciiTheme="minorHAnsi" w:hAnsiTheme="minorHAnsi" w:cstheme="minorHAnsi"/>
                <w:sz w:val="22"/>
                <w:szCs w:val="22"/>
                <w:lang w:val="en-GB"/>
              </w:rPr>
              <w:t>Accrual</w:t>
            </w:r>
            <w:r w:rsidRPr="003008E2">
              <w:rPr>
                <w:rFonts w:asciiTheme="minorHAnsi" w:hAnsiTheme="minorHAnsi" w:cstheme="minorHAnsi"/>
                <w:sz w:val="22"/>
                <w:szCs w:val="22"/>
              </w:rPr>
              <w:t xml:space="preserve"> </w:t>
            </w:r>
            <w:r w:rsidRPr="003008E2">
              <w:rPr>
                <w:rFonts w:asciiTheme="minorHAnsi" w:hAnsiTheme="minorHAnsi" w:cstheme="minorHAnsi"/>
                <w:sz w:val="22"/>
                <w:szCs w:val="22"/>
                <w:lang w:val="en-GB"/>
              </w:rPr>
              <w:t>basis</w:t>
            </w:r>
          </w:p>
        </w:tc>
        <w:tc>
          <w:tcPr>
            <w:tcW w:w="2551" w:type="dxa"/>
          </w:tcPr>
          <w:p w:rsidR="009C6433" w:rsidRPr="003008E2" w:rsidP="00852E4E">
            <w:pPr>
              <w:pStyle w:val="ListParagraph"/>
              <w:numPr>
                <w:ilvl w:val="0"/>
                <w:numId w:val="14"/>
              </w:numPr>
              <w:spacing w:line="240" w:lineRule="auto"/>
              <w:ind w:left="175" w:firstLine="0"/>
              <w:rPr>
                <w:rFonts w:cstheme="minorHAnsi"/>
                <w:lang w:val="en-GB"/>
              </w:rPr>
            </w:pPr>
            <w:r>
              <w:rPr>
                <w:rFonts w:cstheme="minorHAnsi"/>
                <w:lang w:val="en-GB"/>
              </w:rPr>
              <w:t>u</w:t>
            </w:r>
            <w:r w:rsidRPr="003008E2">
              <w:rPr>
                <w:rFonts w:cstheme="minorHAnsi"/>
                <w:lang w:val="en-GB"/>
              </w:rPr>
              <w:t xml:space="preserve">nits whose accounts are maintained in accordance with Decree 504/2002 Coll. on accounting for entities whose main activity is not business as recorded in double-entry bookkeeping. This group of units includes no-profit institutions serving to the health insurance companies, i.e. the Centre for International Reimbursements, Association of Health </w:t>
            </w:r>
            <w:r w:rsidRPr="003008E2">
              <w:rPr>
                <w:rFonts w:cstheme="minorHAnsi"/>
                <w:lang w:val="en-GB"/>
              </w:rPr>
              <w:t>Insurance Companies, Open Association of Health Insurance Companies and the Association of Health Insurance Companies</w:t>
            </w:r>
          </w:p>
        </w:tc>
        <w:tc>
          <w:tcPr>
            <w:tcW w:w="3260" w:type="dxa"/>
          </w:tcPr>
          <w:p w:rsidR="00B23C62" w:rsidRPr="003008E2" w:rsidP="00B23C62">
            <w:pPr>
              <w:jc w:val="both"/>
              <w:rPr>
                <w:rFonts w:asciiTheme="minorHAnsi" w:hAnsiTheme="minorHAnsi" w:cstheme="minorHAnsi"/>
                <w:sz w:val="22"/>
                <w:szCs w:val="22"/>
              </w:rPr>
            </w:pPr>
            <w:r w:rsidRPr="003008E2">
              <w:rPr>
                <w:rFonts w:asciiTheme="minorHAnsi" w:hAnsiTheme="minorHAnsi" w:cstheme="minorHAnsi"/>
                <w:sz w:val="22"/>
                <w:szCs w:val="22"/>
                <w:lang w:val="en-GB"/>
              </w:rPr>
              <w:t>The Czech Statistical Office uses</w:t>
            </w:r>
            <w:r>
              <w:rPr>
                <w:rFonts w:asciiTheme="minorHAnsi" w:hAnsiTheme="minorHAnsi" w:cstheme="minorHAnsi"/>
                <w:sz w:val="22"/>
                <w:szCs w:val="22"/>
                <w:lang w:val="en-GB"/>
              </w:rPr>
              <w:t xml:space="preserve"> for national accounts compilation</w:t>
            </w:r>
            <w:r w:rsidRPr="003008E2">
              <w:rPr>
                <w:rFonts w:asciiTheme="minorHAnsi" w:hAnsiTheme="minorHAnsi" w:cstheme="minorHAnsi"/>
                <w:sz w:val="22"/>
                <w:szCs w:val="22"/>
                <w:lang w:val="en-GB"/>
              </w:rPr>
              <w:t xml:space="preserve"> </w:t>
            </w:r>
            <w:r w:rsidRPr="003008E2">
              <w:rPr>
                <w:rFonts w:asciiTheme="minorHAnsi" w:hAnsiTheme="minorHAnsi" w:cstheme="minorHAnsi"/>
                <w:b/>
                <w:sz w:val="22"/>
                <w:szCs w:val="22"/>
                <w:lang w:val="en-GB"/>
              </w:rPr>
              <w:t xml:space="preserve">NI 1-01 </w:t>
            </w:r>
            <w:r w:rsidRPr="003008E2">
              <w:rPr>
                <w:rFonts w:asciiTheme="minorHAnsi" w:hAnsiTheme="minorHAnsi" w:cstheme="minorHAnsi"/>
                <w:sz w:val="22"/>
                <w:szCs w:val="22"/>
                <w:lang w:val="en-GB"/>
              </w:rPr>
              <w:t xml:space="preserve">reports, which include particular items of revenues and </w:t>
            </w:r>
            <w:r w:rsidRPr="003008E2">
              <w:rPr>
                <w:rFonts w:asciiTheme="minorHAnsi" w:hAnsiTheme="minorHAnsi" w:cstheme="minorHAnsi"/>
                <w:sz w:val="22"/>
                <w:szCs w:val="22"/>
                <w:lang w:val="en-GB"/>
              </w:rPr>
              <w:t>expenses, that</w:t>
            </w:r>
            <w:r w:rsidRPr="003008E2">
              <w:rPr>
                <w:rFonts w:asciiTheme="minorHAnsi" w:hAnsiTheme="minorHAnsi" w:cstheme="minorHAnsi"/>
                <w:sz w:val="22"/>
                <w:szCs w:val="22"/>
                <w:lang w:val="en-GB"/>
              </w:rPr>
              <w:t xml:space="preserve"> are structured according to the needs for National accounts compilation. Reports are collected on a yearly basis and relates mainly to the Centre for International Reimbursements. The activity of Association of Health Insurance Companies has a negligible impact on B.9. The remaining units are inactive.</w:t>
            </w:r>
          </w:p>
        </w:tc>
        <w:tc>
          <w:tcPr>
            <w:tcW w:w="6096" w:type="dxa"/>
          </w:tcPr>
          <w:p w:rsidR="009C6433" w:rsidRPr="003008E2" w:rsidP="00863391">
            <w:pPr>
              <w:ind w:left="34"/>
              <w:jc w:val="both"/>
              <w:rPr>
                <w:rFonts w:asciiTheme="minorHAnsi" w:hAnsiTheme="minorHAnsi" w:cstheme="minorHAnsi"/>
                <w:sz w:val="22"/>
                <w:szCs w:val="22"/>
                <w:lang w:val="en-GB"/>
              </w:rPr>
            </w:pPr>
            <w:r w:rsidRPr="003008E2">
              <w:rPr>
                <w:rFonts w:asciiTheme="minorHAnsi" w:hAnsiTheme="minorHAnsi" w:cstheme="minorHAnsi"/>
                <w:sz w:val="22"/>
                <w:szCs w:val="22"/>
                <w:lang w:val="en-GB"/>
              </w:rPr>
              <w:t>For other units (included in S.1314), whose management has a</w:t>
            </w:r>
            <w:r>
              <w:rPr>
                <w:rFonts w:asciiTheme="minorHAnsi" w:hAnsiTheme="minorHAnsi" w:cstheme="minorHAnsi"/>
                <w:sz w:val="22"/>
                <w:szCs w:val="22"/>
                <w:lang w:val="en-GB"/>
              </w:rPr>
              <w:t> </w:t>
            </w:r>
            <w:r w:rsidRPr="003008E2">
              <w:rPr>
                <w:rFonts w:asciiTheme="minorHAnsi" w:hAnsiTheme="minorHAnsi" w:cstheme="minorHAnsi"/>
                <w:sz w:val="22"/>
                <w:szCs w:val="22"/>
                <w:lang w:val="en-GB"/>
              </w:rPr>
              <w:t>negligible impact on the entire subsector, or is relatively stable over time, estimates will be published by the Ministry of Finance. These estimates will be compiled with the use of surveys collected by the Czech Statistical Office (</w:t>
            </w:r>
            <w:r w:rsidR="0052387C">
              <w:rPr>
                <w:rFonts w:asciiTheme="minorHAnsi" w:hAnsiTheme="minorHAnsi" w:cstheme="minorHAnsi"/>
                <w:sz w:val="22"/>
                <w:szCs w:val="22"/>
                <w:lang w:val="en-GB"/>
              </w:rPr>
              <w:t>NI</w:t>
            </w:r>
            <w:r w:rsidRPr="003008E2">
              <w:rPr>
                <w:rFonts w:asciiTheme="minorHAnsi" w:hAnsiTheme="minorHAnsi" w:cstheme="minorHAnsi"/>
                <w:sz w:val="22"/>
                <w:szCs w:val="22"/>
                <w:lang w:val="en-GB"/>
              </w:rPr>
              <w:t>-101) in last 3 years. Surveys are reflecting data from profit and loss statements, whose items are sorted according to ESA codes.</w:t>
            </w:r>
          </w:p>
          <w:p w:rsidR="009C6433" w:rsidRPr="00CC47CF" w:rsidP="00863391">
            <w:pPr>
              <w:spacing w:before="240"/>
              <w:jc w:val="center"/>
              <w:rPr>
                <w:rFonts w:asciiTheme="minorHAnsi" w:hAnsiTheme="minorHAnsi" w:cstheme="minorHAnsi"/>
                <w:i/>
                <w:sz w:val="22"/>
                <w:szCs w:val="22"/>
                <w:u w:val="single"/>
                <w:lang w:val="en-GB"/>
              </w:rPr>
            </w:pPr>
            <w:r w:rsidRPr="00CC47CF">
              <w:rPr>
                <w:rFonts w:asciiTheme="minorHAnsi" w:hAnsiTheme="minorHAnsi" w:cstheme="minorHAnsi"/>
                <w:i/>
                <w:sz w:val="22"/>
                <w:szCs w:val="22"/>
                <w:u w:val="single"/>
                <w:lang w:val="en-GB"/>
              </w:rPr>
              <w:t>The procedure of transition from statistical survey´s data to the item net lending/net borrowing (B9)</w:t>
            </w:r>
          </w:p>
          <w:p w:rsidR="009C6433" w:rsidRPr="003008E2" w:rsidP="00863391">
            <w:pPr>
              <w:ind w:left="34"/>
              <w:jc w:val="both"/>
              <w:rPr>
                <w:rFonts w:asciiTheme="minorHAnsi" w:hAnsiTheme="minorHAnsi" w:cstheme="minorHAnsi"/>
                <w:sz w:val="22"/>
                <w:szCs w:val="22"/>
                <w:lang w:val="en-GB"/>
              </w:rPr>
            </w:pPr>
            <w:r>
              <w:rPr>
                <w:rFonts w:asciiTheme="minorHAnsi" w:hAnsiTheme="minorHAnsi" w:cstheme="minorHAnsi"/>
                <w:b/>
                <w:sz w:val="22"/>
                <w:szCs w:val="22"/>
                <w:lang w:val="en-GB"/>
              </w:rPr>
              <w:t>F</w:t>
            </w:r>
            <w:r w:rsidRPr="003008E2">
              <w:rPr>
                <w:rFonts w:asciiTheme="minorHAnsi" w:hAnsiTheme="minorHAnsi" w:cstheme="minorHAnsi"/>
                <w:b/>
                <w:sz w:val="22"/>
                <w:szCs w:val="22"/>
                <w:lang w:val="en-GB"/>
              </w:rPr>
              <w:t>inancial operations</w:t>
            </w:r>
            <w:r w:rsidR="00BA5024">
              <w:rPr>
                <w:rFonts w:asciiTheme="minorHAnsi" w:hAnsiTheme="minorHAnsi" w:cstheme="minorHAnsi"/>
                <w:b/>
                <w:sz w:val="22"/>
                <w:szCs w:val="22"/>
                <w:lang w:val="en-GB"/>
              </w:rPr>
              <w:t xml:space="preserve"> and other economic flows</w:t>
            </w:r>
            <w:r w:rsidRPr="003008E2">
              <w:rPr>
                <w:rFonts w:asciiTheme="minorHAnsi" w:hAnsiTheme="minorHAnsi" w:cstheme="minorHAnsi"/>
                <w:sz w:val="22"/>
                <w:szCs w:val="22"/>
                <w:lang w:val="en-GB"/>
              </w:rPr>
              <w:t xml:space="preserve"> (e.g. receipts from the sale of securities and equities, sold securities and equities, foreign exchange gains/losses, white-offs of receivables from the debtor´s bankruptcy</w:t>
            </w:r>
            <w:r w:rsidR="00BA5024">
              <w:rPr>
                <w:rFonts w:asciiTheme="minorHAnsi" w:hAnsiTheme="minorHAnsi" w:cstheme="minorHAnsi"/>
                <w:sz w:val="22"/>
                <w:szCs w:val="22"/>
                <w:lang w:val="en-GB"/>
              </w:rPr>
              <w:t>,</w:t>
            </w:r>
            <w:r w:rsidRPr="003008E2">
              <w:rPr>
                <w:rFonts w:asciiTheme="minorHAnsi" w:hAnsiTheme="minorHAnsi" w:cstheme="minorHAnsi"/>
                <w:sz w:val="22"/>
                <w:szCs w:val="22"/>
                <w:lang w:val="en-GB"/>
              </w:rPr>
              <w:t xml:space="preserve"> creation and use of reserves and provisions etc.)</w:t>
            </w:r>
            <w:r>
              <w:rPr>
                <w:rFonts w:asciiTheme="minorHAnsi" w:hAnsiTheme="minorHAnsi" w:cstheme="minorHAnsi"/>
                <w:sz w:val="22"/>
                <w:szCs w:val="22"/>
                <w:lang w:val="en-GB"/>
              </w:rPr>
              <w:t xml:space="preserve"> are excluded.</w:t>
            </w:r>
          </w:p>
          <w:p w:rsidR="009C6433" w:rsidRPr="003008E2" w:rsidP="00863391">
            <w:pPr>
              <w:spacing w:before="240"/>
              <w:ind w:left="34"/>
              <w:jc w:val="both"/>
              <w:rPr>
                <w:rFonts w:cstheme="minorHAnsi"/>
                <w:sz w:val="22"/>
                <w:szCs w:val="22"/>
                <w:lang w:val="en-GB"/>
              </w:rPr>
            </w:pPr>
            <w:r w:rsidRPr="003008E2">
              <w:rPr>
                <w:rFonts w:asciiTheme="minorHAnsi" w:hAnsiTheme="minorHAnsi" w:cstheme="minorHAnsi"/>
                <w:sz w:val="22"/>
                <w:szCs w:val="22"/>
                <w:lang w:val="en-GB"/>
              </w:rPr>
              <w:t xml:space="preserve">In comparison with ESA </w:t>
            </w:r>
            <w:r w:rsidRPr="003008E2">
              <w:rPr>
                <w:rFonts w:asciiTheme="minorHAnsi" w:hAnsiTheme="minorHAnsi" w:cstheme="minorHAnsi"/>
                <w:b/>
                <w:sz w:val="22"/>
                <w:szCs w:val="22"/>
                <w:lang w:val="en-GB"/>
              </w:rPr>
              <w:t>transactions with non-financial assets are not reflected</w:t>
            </w:r>
            <w:r w:rsidRPr="003008E2">
              <w:rPr>
                <w:rFonts w:asciiTheme="minorHAnsi" w:hAnsiTheme="minorHAnsi" w:cstheme="minorHAnsi"/>
                <w:sz w:val="22"/>
                <w:szCs w:val="22"/>
                <w:lang w:val="en-GB"/>
              </w:rPr>
              <w:t xml:space="preserve"> (profit and loss statement does not include information on the acquisition of non-financial assets and </w:t>
            </w:r>
            <w:r w:rsidRPr="003008E2">
              <w:rPr>
                <w:rFonts w:asciiTheme="minorHAnsi" w:hAnsiTheme="minorHAnsi" w:cstheme="minorHAnsi"/>
                <w:sz w:val="22"/>
                <w:szCs w:val="22"/>
                <w:lang w:val="en-GB"/>
              </w:rPr>
              <w:t>investment grants). Accounting depreciation of non-financial assets is used as approximation of consumption of fixed capital.</w:t>
            </w:r>
          </w:p>
        </w:tc>
      </w:tr>
    </w:tbl>
    <w:p w:rsidR="00B436E2" w:rsidRPr="00161AD3">
      <w:pPr>
        <w:rPr>
          <w:rFonts w:asciiTheme="minorHAnsi" w:hAnsiTheme="minorHAnsi" w:cstheme="minorHAnsi"/>
        </w:rPr>
      </w:pPr>
    </w:p>
    <w:sectPr w:rsidSect="007226FF">
      <w:pgSz w:w="16839" w:h="11907" w:orient="landscape" w:code="9"/>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E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7E3257"/>
    <w:multiLevelType w:val="hybridMultilevel"/>
    <w:tmpl w:val="D07490B8"/>
    <w:lvl w:ilvl="0">
      <w:start w:val="1"/>
      <w:numFmt w:val="bullet"/>
      <w:lvlText w:val=""/>
      <w:lvlJc w:val="left"/>
      <w:pPr>
        <w:ind w:left="1068" w:hanging="360"/>
      </w:pPr>
      <w:rPr>
        <w:rFonts w:ascii="Wingdings" w:hAnsi="Wingdings"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
    <w:nsid w:val="042D6BDB"/>
    <w:multiLevelType w:val="hybridMultilevel"/>
    <w:tmpl w:val="E40C1E9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04215A"/>
    <w:multiLevelType w:val="hybridMultilevel"/>
    <w:tmpl w:val="6220D288"/>
    <w:lvl w:ilvl="0">
      <w:start w:val="4"/>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6638D"/>
    <w:multiLevelType w:val="hybridMultilevel"/>
    <w:tmpl w:val="93280BF4"/>
    <w:lvl w:ilvl="0">
      <w:start w:val="2"/>
      <w:numFmt w:val="bullet"/>
      <w:lvlText w:val="-"/>
      <w:lvlJc w:val="left"/>
      <w:pPr>
        <w:ind w:left="720" w:hanging="360"/>
      </w:pPr>
      <w:rPr>
        <w:rFonts w:ascii="Arial" w:eastAsia="Times New Roman" w:hAnsi="Arial" w:cs="Arial" w:hint="default"/>
        <w:color w:val="2222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F0A32C8"/>
    <w:multiLevelType w:val="hybridMultilevel"/>
    <w:tmpl w:val="9BA2345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65319DC"/>
    <w:multiLevelType w:val="hybridMultilevel"/>
    <w:tmpl w:val="9B8CBAE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DB3484"/>
    <w:multiLevelType w:val="hybridMultilevel"/>
    <w:tmpl w:val="ED404292"/>
    <w:lvl w:ilvl="0">
      <w:start w:val="1"/>
      <w:numFmt w:val="bullet"/>
      <w:lvlText w:val=""/>
      <w:lvlJc w:val="left"/>
      <w:pPr>
        <w:ind w:left="720" w:hanging="360"/>
      </w:pPr>
      <w:rPr>
        <w:rFonts w:ascii="Wingdings" w:hAnsi="Wingdings" w:hint="default"/>
        <w:color w:val="2222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92E08C3"/>
    <w:multiLevelType w:val="hybridMultilevel"/>
    <w:tmpl w:val="28DE2774"/>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B1F0F73"/>
    <w:multiLevelType w:val="hybridMultilevel"/>
    <w:tmpl w:val="D53CE218"/>
    <w:lvl w:ilvl="0">
      <w:start w:val="1"/>
      <w:numFmt w:val="bullet"/>
      <w:lvlText w:val=""/>
      <w:lvlJc w:val="left"/>
      <w:pPr>
        <w:ind w:left="1429" w:hanging="360"/>
      </w:pPr>
      <w:rPr>
        <w:rFonts w:ascii="Wingdings" w:hAnsi="Wingdings" w:hint="default"/>
      </w:rPr>
    </w:lvl>
    <w:lvl w:ilvl="1" w:tentative="1">
      <w:start w:val="1"/>
      <w:numFmt w:val="bullet"/>
      <w:lvlText w:val="o"/>
      <w:lvlJc w:val="left"/>
      <w:pPr>
        <w:ind w:left="2149" w:hanging="360"/>
      </w:pPr>
      <w:rPr>
        <w:rFonts w:ascii="Courier New" w:hAnsi="Courier New" w:cs="Courier New" w:hint="default"/>
      </w:rPr>
    </w:lvl>
    <w:lvl w:ilvl="2" w:tentative="1">
      <w:start w:val="1"/>
      <w:numFmt w:val="bullet"/>
      <w:lvlText w:val=""/>
      <w:lvlJc w:val="left"/>
      <w:pPr>
        <w:ind w:left="2869" w:hanging="360"/>
      </w:pPr>
      <w:rPr>
        <w:rFonts w:ascii="Wingdings" w:hAnsi="Wingdings" w:hint="default"/>
      </w:rPr>
    </w:lvl>
    <w:lvl w:ilvl="3" w:tentative="1">
      <w:start w:val="1"/>
      <w:numFmt w:val="bullet"/>
      <w:lvlText w:val=""/>
      <w:lvlJc w:val="left"/>
      <w:pPr>
        <w:ind w:left="3589" w:hanging="360"/>
      </w:pPr>
      <w:rPr>
        <w:rFonts w:ascii="Symbol" w:hAnsi="Symbol" w:hint="default"/>
      </w:rPr>
    </w:lvl>
    <w:lvl w:ilvl="4" w:tentative="1">
      <w:start w:val="1"/>
      <w:numFmt w:val="bullet"/>
      <w:lvlText w:val="o"/>
      <w:lvlJc w:val="left"/>
      <w:pPr>
        <w:ind w:left="4309" w:hanging="360"/>
      </w:pPr>
      <w:rPr>
        <w:rFonts w:ascii="Courier New" w:hAnsi="Courier New" w:cs="Courier New" w:hint="default"/>
      </w:rPr>
    </w:lvl>
    <w:lvl w:ilvl="5" w:tentative="1">
      <w:start w:val="1"/>
      <w:numFmt w:val="bullet"/>
      <w:lvlText w:val=""/>
      <w:lvlJc w:val="left"/>
      <w:pPr>
        <w:ind w:left="5029" w:hanging="360"/>
      </w:pPr>
      <w:rPr>
        <w:rFonts w:ascii="Wingdings" w:hAnsi="Wingdings" w:hint="default"/>
      </w:rPr>
    </w:lvl>
    <w:lvl w:ilvl="6" w:tentative="1">
      <w:start w:val="1"/>
      <w:numFmt w:val="bullet"/>
      <w:lvlText w:val=""/>
      <w:lvlJc w:val="left"/>
      <w:pPr>
        <w:ind w:left="5749" w:hanging="360"/>
      </w:pPr>
      <w:rPr>
        <w:rFonts w:ascii="Symbol" w:hAnsi="Symbol" w:hint="default"/>
      </w:rPr>
    </w:lvl>
    <w:lvl w:ilvl="7" w:tentative="1">
      <w:start w:val="1"/>
      <w:numFmt w:val="bullet"/>
      <w:lvlText w:val="o"/>
      <w:lvlJc w:val="left"/>
      <w:pPr>
        <w:ind w:left="6469" w:hanging="360"/>
      </w:pPr>
      <w:rPr>
        <w:rFonts w:ascii="Courier New" w:hAnsi="Courier New" w:cs="Courier New" w:hint="default"/>
      </w:rPr>
    </w:lvl>
    <w:lvl w:ilvl="8" w:tentative="1">
      <w:start w:val="1"/>
      <w:numFmt w:val="bullet"/>
      <w:lvlText w:val=""/>
      <w:lvlJc w:val="left"/>
      <w:pPr>
        <w:ind w:left="7189" w:hanging="360"/>
      </w:pPr>
      <w:rPr>
        <w:rFonts w:ascii="Wingdings" w:hAnsi="Wingdings" w:hint="default"/>
      </w:rPr>
    </w:lvl>
  </w:abstractNum>
  <w:abstractNum w:abstractNumId="9">
    <w:nsid w:val="37155ED5"/>
    <w:multiLevelType w:val="hybridMultilevel"/>
    <w:tmpl w:val="243A512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8276B43"/>
    <w:multiLevelType w:val="hybridMultilevel"/>
    <w:tmpl w:val="729898A4"/>
    <w:lvl w:ilvl="0">
      <w:start w:val="1"/>
      <w:numFmt w:val="bullet"/>
      <w:lvlText w:val=""/>
      <w:lvlJc w:val="left"/>
      <w:pPr>
        <w:ind w:left="1068" w:hanging="360"/>
      </w:pPr>
      <w:rPr>
        <w:rFonts w:ascii="Wingdings" w:hAnsi="Wingdings"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1">
    <w:nsid w:val="39676EC1"/>
    <w:multiLevelType w:val="hybridMultilevel"/>
    <w:tmpl w:val="8300362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B3E74D3"/>
    <w:multiLevelType w:val="hybridMultilevel"/>
    <w:tmpl w:val="11541570"/>
    <w:lvl w:ilvl="0">
      <w:start w:val="1"/>
      <w:numFmt w:val="bullet"/>
      <w:lvlText w:val=""/>
      <w:lvlJc w:val="left"/>
      <w:pPr>
        <w:ind w:left="720" w:hanging="360"/>
      </w:pPr>
      <w:rPr>
        <w:rFonts w:ascii="Wingdings" w:hAnsi="Wingdings" w:hint="default"/>
        <w:color w:val="2222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CC929B8"/>
    <w:multiLevelType w:val="hybridMultilevel"/>
    <w:tmpl w:val="78D89AB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FCF349F"/>
    <w:multiLevelType w:val="hybridMultilevel"/>
    <w:tmpl w:val="2FEE471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28E10CC"/>
    <w:multiLevelType w:val="hybridMultilevel"/>
    <w:tmpl w:val="0856220A"/>
    <w:lvl w:ilvl="0">
      <w:start w:val="1"/>
      <w:numFmt w:val="lowerLetter"/>
      <w:lvlText w:val="%1)"/>
      <w:lvlJc w:val="left"/>
      <w:pPr>
        <w:ind w:left="366" w:hanging="360"/>
      </w:pPr>
      <w:rPr>
        <w:rFonts w:hint="default"/>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16">
    <w:nsid w:val="4DD11FC8"/>
    <w:multiLevelType w:val="hybridMultilevel"/>
    <w:tmpl w:val="CF9ACE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408772A"/>
    <w:multiLevelType w:val="hybridMultilevel"/>
    <w:tmpl w:val="C6A410DC"/>
    <w:lvl w:ilvl="0">
      <w:start w:val="1"/>
      <w:numFmt w:val="bullet"/>
      <w:lvlText w:val=""/>
      <w:lvlJc w:val="left"/>
      <w:pPr>
        <w:ind w:left="720" w:hanging="360"/>
      </w:pPr>
      <w:rPr>
        <w:rFonts w:ascii="Wingdings" w:hAnsi="Wingdings" w:hint="default"/>
        <w:color w:val="2222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42E22F6"/>
    <w:multiLevelType w:val="hybridMultilevel"/>
    <w:tmpl w:val="FB707BA8"/>
    <w:lvl w:ilvl="0">
      <w:start w:val="1"/>
      <w:numFmt w:val="bullet"/>
      <w:lvlText w:val=""/>
      <w:lvlJc w:val="left"/>
      <w:pPr>
        <w:ind w:left="1068" w:hanging="360"/>
      </w:pPr>
      <w:rPr>
        <w:rFonts w:ascii="Wingdings" w:hAnsi="Wingdings" w:hint="default"/>
      </w:rPr>
    </w:lvl>
    <w:lvl w:ilvl="1" w:tentative="1">
      <w:start w:val="1"/>
      <w:numFmt w:val="bullet"/>
      <w:lvlText w:val="o"/>
      <w:lvlJc w:val="left"/>
      <w:pPr>
        <w:ind w:left="1788" w:hanging="360"/>
      </w:pPr>
      <w:rPr>
        <w:rFonts w:ascii="Courier New" w:hAnsi="Courier New" w:cs="Courier New" w:hint="default"/>
      </w:rPr>
    </w:lvl>
    <w:lvl w:ilvl="2" w:tentative="1">
      <w:start w:val="1"/>
      <w:numFmt w:val="bullet"/>
      <w:lvlText w:val=""/>
      <w:lvlJc w:val="left"/>
      <w:pPr>
        <w:ind w:left="2508" w:hanging="360"/>
      </w:pPr>
      <w:rPr>
        <w:rFonts w:ascii="Wingdings" w:hAnsi="Wingdings" w:hint="default"/>
      </w:rPr>
    </w:lvl>
    <w:lvl w:ilvl="3" w:tentative="1">
      <w:start w:val="1"/>
      <w:numFmt w:val="bullet"/>
      <w:lvlText w:val=""/>
      <w:lvlJc w:val="left"/>
      <w:pPr>
        <w:ind w:left="3228" w:hanging="360"/>
      </w:pPr>
      <w:rPr>
        <w:rFonts w:ascii="Symbol" w:hAnsi="Symbol" w:hint="default"/>
      </w:rPr>
    </w:lvl>
    <w:lvl w:ilvl="4" w:tentative="1">
      <w:start w:val="1"/>
      <w:numFmt w:val="bullet"/>
      <w:lvlText w:val="o"/>
      <w:lvlJc w:val="left"/>
      <w:pPr>
        <w:ind w:left="3948" w:hanging="360"/>
      </w:pPr>
      <w:rPr>
        <w:rFonts w:ascii="Courier New" w:hAnsi="Courier New" w:cs="Courier New" w:hint="default"/>
      </w:rPr>
    </w:lvl>
    <w:lvl w:ilvl="5" w:tentative="1">
      <w:start w:val="1"/>
      <w:numFmt w:val="bullet"/>
      <w:lvlText w:val=""/>
      <w:lvlJc w:val="left"/>
      <w:pPr>
        <w:ind w:left="4668" w:hanging="360"/>
      </w:pPr>
      <w:rPr>
        <w:rFonts w:ascii="Wingdings" w:hAnsi="Wingdings" w:hint="default"/>
      </w:rPr>
    </w:lvl>
    <w:lvl w:ilvl="6" w:tentative="1">
      <w:start w:val="1"/>
      <w:numFmt w:val="bullet"/>
      <w:lvlText w:val=""/>
      <w:lvlJc w:val="left"/>
      <w:pPr>
        <w:ind w:left="5388" w:hanging="360"/>
      </w:pPr>
      <w:rPr>
        <w:rFonts w:ascii="Symbol" w:hAnsi="Symbol" w:hint="default"/>
      </w:rPr>
    </w:lvl>
    <w:lvl w:ilvl="7" w:tentative="1">
      <w:start w:val="1"/>
      <w:numFmt w:val="bullet"/>
      <w:lvlText w:val="o"/>
      <w:lvlJc w:val="left"/>
      <w:pPr>
        <w:ind w:left="6108" w:hanging="360"/>
      </w:pPr>
      <w:rPr>
        <w:rFonts w:ascii="Courier New" w:hAnsi="Courier New" w:cs="Courier New" w:hint="default"/>
      </w:rPr>
    </w:lvl>
    <w:lvl w:ilvl="8" w:tentative="1">
      <w:start w:val="1"/>
      <w:numFmt w:val="bullet"/>
      <w:lvlText w:val=""/>
      <w:lvlJc w:val="left"/>
      <w:pPr>
        <w:ind w:left="6828" w:hanging="360"/>
      </w:pPr>
      <w:rPr>
        <w:rFonts w:ascii="Wingdings" w:hAnsi="Wingdings" w:hint="default"/>
      </w:rPr>
    </w:lvl>
  </w:abstractNum>
  <w:abstractNum w:abstractNumId="19">
    <w:nsid w:val="5BAE673B"/>
    <w:multiLevelType w:val="hybridMultilevel"/>
    <w:tmpl w:val="BEB24226"/>
    <w:lvl w:ilvl="0">
      <w:start w:val="0"/>
      <w:numFmt w:val="bullet"/>
      <w:lvlText w:val="-"/>
      <w:lvlJc w:val="left"/>
      <w:pPr>
        <w:ind w:left="1065" w:hanging="705"/>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2325AA5"/>
    <w:multiLevelType w:val="hybridMultilevel"/>
    <w:tmpl w:val="6C22DADC"/>
    <w:lvl w:ilvl="0">
      <w:start w:val="1"/>
      <w:numFmt w:val="bullet"/>
      <w:lvlText w:val=""/>
      <w:lvlJc w:val="left"/>
      <w:pPr>
        <w:ind w:left="1440" w:hanging="360"/>
      </w:pPr>
      <w:rPr>
        <w:rFonts w:ascii="Wingdings" w:hAnsi="Wingdings" w:hint="default"/>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68E27233"/>
    <w:multiLevelType w:val="hybridMultilevel"/>
    <w:tmpl w:val="DE4EF6B6"/>
    <w:lvl w:ilvl="0">
      <w:start w:val="1"/>
      <w:numFmt w:val="lowerLetter"/>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E0F09D8"/>
    <w:multiLevelType w:val="hybridMultilevel"/>
    <w:tmpl w:val="C8F0226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55504F"/>
    <w:multiLevelType w:val="hybridMultilevel"/>
    <w:tmpl w:val="575279AC"/>
    <w:lvl w:ilvl="0">
      <w:start w:val="0"/>
      <w:numFmt w:val="bullet"/>
      <w:lvlText w:val="-"/>
      <w:lvlJc w:val="left"/>
      <w:pPr>
        <w:ind w:left="1065" w:hanging="705"/>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F666886"/>
    <w:multiLevelType w:val="hybridMultilevel"/>
    <w:tmpl w:val="0856220A"/>
    <w:lvl w:ilvl="0">
      <w:start w:val="1"/>
      <w:numFmt w:val="lowerLetter"/>
      <w:lvlText w:val="%1)"/>
      <w:lvlJc w:val="left"/>
      <w:pPr>
        <w:ind w:left="366" w:hanging="360"/>
      </w:pPr>
      <w:rPr>
        <w:rFonts w:hint="default"/>
      </w:rPr>
    </w:lvl>
    <w:lvl w:ilvl="1" w:tentative="1">
      <w:start w:val="1"/>
      <w:numFmt w:val="lowerLetter"/>
      <w:lvlText w:val="%2."/>
      <w:lvlJc w:val="left"/>
      <w:pPr>
        <w:ind w:left="1086" w:hanging="360"/>
      </w:pPr>
    </w:lvl>
    <w:lvl w:ilvl="2" w:tentative="1">
      <w:start w:val="1"/>
      <w:numFmt w:val="lowerRoman"/>
      <w:lvlText w:val="%3."/>
      <w:lvlJc w:val="right"/>
      <w:pPr>
        <w:ind w:left="1806" w:hanging="180"/>
      </w:pPr>
    </w:lvl>
    <w:lvl w:ilvl="3" w:tentative="1">
      <w:start w:val="1"/>
      <w:numFmt w:val="decimal"/>
      <w:lvlText w:val="%4."/>
      <w:lvlJc w:val="left"/>
      <w:pPr>
        <w:ind w:left="2526" w:hanging="360"/>
      </w:pPr>
    </w:lvl>
    <w:lvl w:ilvl="4" w:tentative="1">
      <w:start w:val="1"/>
      <w:numFmt w:val="lowerLetter"/>
      <w:lvlText w:val="%5."/>
      <w:lvlJc w:val="left"/>
      <w:pPr>
        <w:ind w:left="3246" w:hanging="360"/>
      </w:pPr>
    </w:lvl>
    <w:lvl w:ilvl="5" w:tentative="1">
      <w:start w:val="1"/>
      <w:numFmt w:val="lowerRoman"/>
      <w:lvlText w:val="%6."/>
      <w:lvlJc w:val="right"/>
      <w:pPr>
        <w:ind w:left="3966" w:hanging="180"/>
      </w:pPr>
    </w:lvl>
    <w:lvl w:ilvl="6" w:tentative="1">
      <w:start w:val="1"/>
      <w:numFmt w:val="decimal"/>
      <w:lvlText w:val="%7."/>
      <w:lvlJc w:val="left"/>
      <w:pPr>
        <w:ind w:left="4686" w:hanging="360"/>
      </w:pPr>
    </w:lvl>
    <w:lvl w:ilvl="7" w:tentative="1">
      <w:start w:val="1"/>
      <w:numFmt w:val="lowerLetter"/>
      <w:lvlText w:val="%8."/>
      <w:lvlJc w:val="left"/>
      <w:pPr>
        <w:ind w:left="5406" w:hanging="360"/>
      </w:pPr>
    </w:lvl>
    <w:lvl w:ilvl="8" w:tentative="1">
      <w:start w:val="1"/>
      <w:numFmt w:val="lowerRoman"/>
      <w:lvlText w:val="%9."/>
      <w:lvlJc w:val="right"/>
      <w:pPr>
        <w:ind w:left="6126" w:hanging="180"/>
      </w:pPr>
    </w:lvl>
  </w:abstractNum>
  <w:abstractNum w:abstractNumId="25">
    <w:nsid w:val="754A76F5"/>
    <w:multiLevelType w:val="hybridMultilevel"/>
    <w:tmpl w:val="3E00EC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6487E4F"/>
    <w:multiLevelType w:val="hybridMultilevel"/>
    <w:tmpl w:val="D8F4C952"/>
    <w:lvl w:ilvl="0">
      <w:start w:val="1"/>
      <w:numFmt w:val="bullet"/>
      <w:lvlText w:val=""/>
      <w:lvlJc w:val="left"/>
      <w:pPr>
        <w:ind w:left="1428" w:hanging="360"/>
      </w:pPr>
      <w:rPr>
        <w:rFonts w:ascii="Wingdings" w:hAnsi="Wingdings" w:hint="default"/>
      </w:rPr>
    </w:lvl>
    <w:lvl w:ilvl="1" w:tentative="1">
      <w:start w:val="1"/>
      <w:numFmt w:val="bullet"/>
      <w:lvlText w:val="o"/>
      <w:lvlJc w:val="left"/>
      <w:pPr>
        <w:ind w:left="2148" w:hanging="360"/>
      </w:pPr>
      <w:rPr>
        <w:rFonts w:ascii="Courier New" w:hAnsi="Courier New" w:cs="Courier New" w:hint="default"/>
      </w:rPr>
    </w:lvl>
    <w:lvl w:ilvl="2" w:tentative="1">
      <w:start w:val="1"/>
      <w:numFmt w:val="bullet"/>
      <w:lvlText w:val=""/>
      <w:lvlJc w:val="left"/>
      <w:pPr>
        <w:ind w:left="2868" w:hanging="360"/>
      </w:pPr>
      <w:rPr>
        <w:rFonts w:ascii="Wingdings" w:hAnsi="Wingdings" w:hint="default"/>
      </w:rPr>
    </w:lvl>
    <w:lvl w:ilvl="3" w:tentative="1">
      <w:start w:val="1"/>
      <w:numFmt w:val="bullet"/>
      <w:lvlText w:val=""/>
      <w:lvlJc w:val="left"/>
      <w:pPr>
        <w:ind w:left="3588" w:hanging="360"/>
      </w:pPr>
      <w:rPr>
        <w:rFonts w:ascii="Symbol" w:hAnsi="Symbol" w:hint="default"/>
      </w:rPr>
    </w:lvl>
    <w:lvl w:ilvl="4" w:tentative="1">
      <w:start w:val="1"/>
      <w:numFmt w:val="bullet"/>
      <w:lvlText w:val="o"/>
      <w:lvlJc w:val="left"/>
      <w:pPr>
        <w:ind w:left="4308" w:hanging="360"/>
      </w:pPr>
      <w:rPr>
        <w:rFonts w:ascii="Courier New" w:hAnsi="Courier New" w:cs="Courier New" w:hint="default"/>
      </w:rPr>
    </w:lvl>
    <w:lvl w:ilvl="5" w:tentative="1">
      <w:start w:val="1"/>
      <w:numFmt w:val="bullet"/>
      <w:lvlText w:val=""/>
      <w:lvlJc w:val="left"/>
      <w:pPr>
        <w:ind w:left="5028" w:hanging="360"/>
      </w:pPr>
      <w:rPr>
        <w:rFonts w:ascii="Wingdings" w:hAnsi="Wingdings" w:hint="default"/>
      </w:rPr>
    </w:lvl>
    <w:lvl w:ilvl="6" w:tentative="1">
      <w:start w:val="1"/>
      <w:numFmt w:val="bullet"/>
      <w:lvlText w:val=""/>
      <w:lvlJc w:val="left"/>
      <w:pPr>
        <w:ind w:left="5748" w:hanging="360"/>
      </w:pPr>
      <w:rPr>
        <w:rFonts w:ascii="Symbol" w:hAnsi="Symbol" w:hint="default"/>
      </w:rPr>
    </w:lvl>
    <w:lvl w:ilvl="7" w:tentative="1">
      <w:start w:val="1"/>
      <w:numFmt w:val="bullet"/>
      <w:lvlText w:val="o"/>
      <w:lvlJc w:val="left"/>
      <w:pPr>
        <w:ind w:left="6468" w:hanging="360"/>
      </w:pPr>
      <w:rPr>
        <w:rFonts w:ascii="Courier New" w:hAnsi="Courier New" w:cs="Courier New" w:hint="default"/>
      </w:rPr>
    </w:lvl>
    <w:lvl w:ilvl="8" w:tentative="1">
      <w:start w:val="1"/>
      <w:numFmt w:val="bullet"/>
      <w:lvlText w:val=""/>
      <w:lvlJc w:val="left"/>
      <w:pPr>
        <w:ind w:left="7188" w:hanging="360"/>
      </w:pPr>
      <w:rPr>
        <w:rFonts w:ascii="Wingdings" w:hAnsi="Wingdings" w:hint="default"/>
      </w:rPr>
    </w:lvl>
  </w:abstractNum>
  <w:num w:numId="1">
    <w:abstractNumId w:val="0"/>
  </w:num>
  <w:num w:numId="2">
    <w:abstractNumId w:val="18"/>
  </w:num>
  <w:num w:numId="3">
    <w:abstractNumId w:val="10"/>
  </w:num>
  <w:num w:numId="4">
    <w:abstractNumId w:val="22"/>
  </w:num>
  <w:num w:numId="5">
    <w:abstractNumId w:val="8"/>
  </w:num>
  <w:num w:numId="6">
    <w:abstractNumId w:val="24"/>
  </w:num>
  <w:num w:numId="7">
    <w:abstractNumId w:val="26"/>
  </w:num>
  <w:num w:numId="8">
    <w:abstractNumId w:val="25"/>
  </w:num>
  <w:num w:numId="9">
    <w:abstractNumId w:val="7"/>
  </w:num>
  <w:num w:numId="10">
    <w:abstractNumId w:val="1"/>
  </w:num>
  <w:num w:numId="11">
    <w:abstractNumId w:val="11"/>
  </w:num>
  <w:num w:numId="12">
    <w:abstractNumId w:val="3"/>
  </w:num>
  <w:num w:numId="13">
    <w:abstractNumId w:val="15"/>
  </w:num>
  <w:num w:numId="14">
    <w:abstractNumId w:val="5"/>
  </w:num>
  <w:num w:numId="15">
    <w:abstractNumId w:val="17"/>
  </w:num>
  <w:num w:numId="16">
    <w:abstractNumId w:val="6"/>
  </w:num>
  <w:num w:numId="17">
    <w:abstractNumId w:val="12"/>
  </w:num>
  <w:num w:numId="18">
    <w:abstractNumId w:val="20"/>
  </w:num>
  <w:num w:numId="19">
    <w:abstractNumId w:val="14"/>
  </w:num>
  <w:num w:numId="20">
    <w:abstractNumId w:val="9"/>
  </w:num>
  <w:num w:numId="21">
    <w:abstractNumId w:val="21"/>
  </w:num>
  <w:num w:numId="22">
    <w:abstractNumId w:val="2"/>
  </w:num>
  <w:num w:numId="23">
    <w:abstractNumId w:val="16"/>
  </w:num>
  <w:num w:numId="24">
    <w:abstractNumId w:val="4"/>
  </w:num>
  <w:num w:numId="25">
    <w:abstractNumId w:val="23"/>
  </w:num>
  <w:num w:numId="26">
    <w:abstractNumId w:val="13"/>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qFormat/>
    <w:rsid w:val="003E079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4">
    <w:name w:val="Styl4"/>
    <w:basedOn w:val="Normal"/>
    <w:next w:val="Heading2"/>
    <w:rsid w:val="003E0793"/>
    <w:rPr>
      <w:rFonts w:ascii="Calibri" w:hAnsi="Calibri"/>
      <w:b/>
      <w:sz w:val="28"/>
    </w:rPr>
  </w:style>
  <w:style w:type="table" w:styleId="TableGrid">
    <w:name w:val="Table Grid"/>
    <w:basedOn w:val="TableNormal"/>
    <w:rsid w:val="00161A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61AD3"/>
    <w:pPr>
      <w:spacing w:after="200" w:line="276" w:lineRule="auto"/>
      <w:ind w:left="720"/>
      <w:contextualSpacing/>
    </w:pPr>
    <w:rPr>
      <w:rFonts w:asciiTheme="minorHAnsi" w:eastAsiaTheme="minorEastAsia" w:hAnsiTheme="minorHAnsi" w:cstheme="minorBidi"/>
      <w:sz w:val="22"/>
      <w:szCs w:val="22"/>
    </w:rPr>
  </w:style>
  <w:style w:type="character" w:customStyle="1" w:styleId="hps">
    <w:name w:val="hps"/>
    <w:basedOn w:val="DefaultParagraphFont"/>
    <w:rsid w:val="004B6887"/>
  </w:style>
  <w:style w:type="character" w:customStyle="1" w:styleId="shorttext">
    <w:name w:val="short_text"/>
    <w:basedOn w:val="DefaultParagraphFont"/>
    <w:rsid w:val="00F50526"/>
  </w:style>
  <w:style w:type="paragraph" w:styleId="BalloonText">
    <w:name w:val="Balloon Text"/>
    <w:basedOn w:val="Normal"/>
    <w:link w:val="TextbublinyChar"/>
    <w:rsid w:val="007226FF"/>
    <w:rPr>
      <w:rFonts w:ascii="Tahoma" w:hAnsi="Tahoma" w:cs="Tahoma"/>
      <w:sz w:val="16"/>
      <w:szCs w:val="16"/>
    </w:rPr>
  </w:style>
  <w:style w:type="character" w:customStyle="1" w:styleId="TextbublinyChar">
    <w:name w:val="Text bubliny Char"/>
    <w:basedOn w:val="DefaultParagraphFont"/>
    <w:link w:val="BalloonText"/>
    <w:rsid w:val="007226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3652</Words>
  <Characters>21551</Characters>
  <Application>Microsoft Office Word</Application>
  <DocSecurity>0</DocSecurity>
  <Lines>179</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2014-01-08T16:30:00Z</dcterms:created>
</cp:coreProperties>
</file>